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B1E87" w14:textId="77777777" w:rsidR="00E311C8" w:rsidRDefault="00E311C8">
      <w:pPr>
        <w:jc w:val="center"/>
        <w:rPr>
          <w:rFonts w:ascii="黑体" w:eastAsia="黑体"/>
          <w:sz w:val="32"/>
          <w:szCs w:val="32"/>
        </w:rPr>
      </w:pPr>
    </w:p>
    <w:p w14:paraId="2F3EE082" w14:textId="77777777" w:rsidR="00E311C8" w:rsidRDefault="003F61B0">
      <w:pPr>
        <w:jc w:val="center"/>
        <w:rPr>
          <w:rFonts w:ascii="黑体" w:eastAsia="黑体"/>
          <w:sz w:val="32"/>
          <w:szCs w:val="32"/>
        </w:rPr>
      </w:pPr>
      <w:r>
        <w:rPr>
          <w:rFonts w:ascii="黑体" w:eastAsia="黑体" w:hint="eastAsia"/>
          <w:sz w:val="32"/>
          <w:szCs w:val="32"/>
        </w:rPr>
        <w:t>中华人民共和国国家计量技术规范</w:t>
      </w:r>
    </w:p>
    <w:p w14:paraId="1A37AF4C" w14:textId="3D72F539" w:rsidR="00E311C8" w:rsidRDefault="003F61B0">
      <w:pPr>
        <w:jc w:val="center"/>
        <w:rPr>
          <w:rFonts w:ascii="黑体" w:eastAsia="黑体"/>
          <w:sz w:val="32"/>
          <w:szCs w:val="32"/>
        </w:rPr>
      </w:pPr>
      <w:r>
        <w:rPr>
          <w:rFonts w:ascii="黑体" w:eastAsia="黑体" w:hint="eastAsia"/>
          <w:sz w:val="32"/>
          <w:szCs w:val="32"/>
        </w:rPr>
        <w:t>《</w:t>
      </w:r>
      <w:r w:rsidR="006D02D4">
        <w:rPr>
          <w:rFonts w:ascii="黑体" w:eastAsia="黑体" w:hint="eastAsia"/>
          <w:sz w:val="32"/>
          <w:szCs w:val="32"/>
        </w:rPr>
        <w:t>土壤有机质</w:t>
      </w:r>
      <w:r>
        <w:rPr>
          <w:rFonts w:ascii="黑体" w:eastAsia="黑体" w:hint="eastAsia"/>
          <w:sz w:val="32"/>
          <w:szCs w:val="32"/>
        </w:rPr>
        <w:t>分析仪校准规范》</w:t>
      </w:r>
    </w:p>
    <w:p w14:paraId="654CC8CE" w14:textId="77777777" w:rsidR="00E311C8" w:rsidRDefault="00E311C8">
      <w:pPr>
        <w:jc w:val="center"/>
        <w:rPr>
          <w:rFonts w:ascii="Arial" w:hAnsi="Arial" w:cs="Arial"/>
          <w:b/>
          <w:sz w:val="32"/>
          <w:szCs w:val="32"/>
        </w:rPr>
      </w:pPr>
    </w:p>
    <w:p w14:paraId="4DC06AA4" w14:textId="77777777" w:rsidR="00E311C8" w:rsidRDefault="003F61B0">
      <w:pPr>
        <w:jc w:val="center"/>
        <w:rPr>
          <w:rFonts w:ascii="Arial" w:hAnsi="Arial" w:cs="Arial"/>
          <w:b/>
          <w:sz w:val="84"/>
          <w:szCs w:val="84"/>
        </w:rPr>
      </w:pPr>
      <w:r>
        <w:rPr>
          <w:rFonts w:ascii="Arial" w:hAnsi="Arial" w:cs="Arial" w:hint="eastAsia"/>
          <w:b/>
          <w:sz w:val="32"/>
          <w:szCs w:val="32"/>
        </w:rPr>
        <w:t>编制说明</w:t>
      </w:r>
    </w:p>
    <w:p w14:paraId="69C7ED51" w14:textId="77777777" w:rsidR="00E311C8" w:rsidRDefault="00E311C8">
      <w:pPr>
        <w:jc w:val="center"/>
        <w:rPr>
          <w:rFonts w:ascii="Arial" w:hAnsi="Arial" w:cs="Arial"/>
          <w:b/>
          <w:szCs w:val="21"/>
        </w:rPr>
      </w:pPr>
    </w:p>
    <w:p w14:paraId="35E8312A" w14:textId="77777777" w:rsidR="00E311C8" w:rsidRDefault="003F61B0">
      <w:pPr>
        <w:spacing w:line="480" w:lineRule="auto"/>
        <w:jc w:val="center"/>
        <w:rPr>
          <w:rFonts w:ascii="Arial" w:hAnsi="Arial" w:cs="Arial"/>
          <w:b/>
          <w:sz w:val="28"/>
          <w:szCs w:val="28"/>
        </w:rPr>
      </w:pPr>
      <w:r>
        <w:rPr>
          <w:rFonts w:ascii="Arial" w:hAnsi="Arial" w:cs="Arial" w:hint="eastAsia"/>
          <w:b/>
          <w:sz w:val="28"/>
          <w:szCs w:val="28"/>
        </w:rPr>
        <w:t>目录</w:t>
      </w:r>
    </w:p>
    <w:p w14:paraId="27B2F1F3" w14:textId="77777777" w:rsidR="00E311C8" w:rsidRDefault="003F61B0">
      <w:pPr>
        <w:spacing w:line="480" w:lineRule="auto"/>
        <w:ind w:firstLineChars="375" w:firstLine="1054"/>
        <w:rPr>
          <w:rFonts w:ascii="Arial" w:hAnsi="Arial" w:cs="Arial"/>
          <w:b/>
          <w:sz w:val="28"/>
          <w:szCs w:val="28"/>
        </w:rPr>
      </w:pPr>
      <w:r>
        <w:rPr>
          <w:rFonts w:ascii="Arial" w:hAnsi="Arial" w:cs="Arial" w:hint="eastAsia"/>
          <w:b/>
          <w:sz w:val="28"/>
          <w:szCs w:val="28"/>
        </w:rPr>
        <w:t>一、标准制修订计划来源与立项情况</w:t>
      </w:r>
    </w:p>
    <w:p w14:paraId="16F8BB04" w14:textId="77777777" w:rsidR="00E311C8" w:rsidRDefault="003F61B0">
      <w:pPr>
        <w:spacing w:line="480" w:lineRule="auto"/>
        <w:ind w:firstLineChars="375" w:firstLine="1054"/>
        <w:rPr>
          <w:rFonts w:ascii="Arial" w:hAnsi="Arial" w:cs="Arial"/>
          <w:b/>
          <w:sz w:val="28"/>
          <w:szCs w:val="28"/>
        </w:rPr>
      </w:pPr>
      <w:r>
        <w:rPr>
          <w:rFonts w:ascii="Arial" w:hAnsi="Arial" w:cs="Arial" w:hint="eastAsia"/>
          <w:b/>
          <w:sz w:val="28"/>
          <w:szCs w:val="28"/>
        </w:rPr>
        <w:t>二、编制原则和依据</w:t>
      </w:r>
    </w:p>
    <w:p w14:paraId="5F2B43B8" w14:textId="77777777" w:rsidR="00E311C8" w:rsidRDefault="003F61B0">
      <w:pPr>
        <w:spacing w:line="480" w:lineRule="auto"/>
        <w:ind w:firstLineChars="375" w:firstLine="1054"/>
        <w:rPr>
          <w:rFonts w:ascii="Arial" w:hAnsi="Arial" w:cs="Arial"/>
          <w:b/>
          <w:sz w:val="28"/>
          <w:szCs w:val="28"/>
        </w:rPr>
      </w:pPr>
      <w:r>
        <w:rPr>
          <w:rFonts w:ascii="Arial" w:hAnsi="Arial" w:cs="Arial" w:hint="eastAsia"/>
          <w:b/>
          <w:sz w:val="28"/>
          <w:szCs w:val="28"/>
        </w:rPr>
        <w:t>三、标准内容简介</w:t>
      </w:r>
    </w:p>
    <w:p w14:paraId="19D1DDAF" w14:textId="77777777" w:rsidR="00E311C8" w:rsidRDefault="003F61B0">
      <w:pPr>
        <w:spacing w:line="480" w:lineRule="auto"/>
        <w:ind w:firstLineChars="375" w:firstLine="1054"/>
        <w:rPr>
          <w:rFonts w:ascii="Arial" w:hAnsi="Arial" w:cs="Arial"/>
          <w:b/>
          <w:sz w:val="28"/>
          <w:szCs w:val="28"/>
        </w:rPr>
      </w:pPr>
      <w:r>
        <w:rPr>
          <w:rFonts w:ascii="Arial" w:hAnsi="Arial" w:cs="Arial" w:hint="eastAsia"/>
          <w:b/>
          <w:sz w:val="28"/>
          <w:szCs w:val="28"/>
        </w:rPr>
        <w:t>四、制订内容说明</w:t>
      </w:r>
    </w:p>
    <w:p w14:paraId="2332555F" w14:textId="77777777" w:rsidR="00E311C8" w:rsidRDefault="003F61B0">
      <w:pPr>
        <w:spacing w:line="480" w:lineRule="auto"/>
        <w:ind w:firstLineChars="375" w:firstLine="1054"/>
        <w:rPr>
          <w:rFonts w:ascii="Arial" w:hAnsi="Arial" w:cs="Arial"/>
          <w:b/>
          <w:sz w:val="28"/>
          <w:szCs w:val="28"/>
        </w:rPr>
      </w:pPr>
      <w:r>
        <w:rPr>
          <w:rFonts w:ascii="Arial" w:hAnsi="Arial" w:cs="Arial" w:hint="eastAsia"/>
          <w:b/>
          <w:sz w:val="28"/>
          <w:szCs w:val="28"/>
        </w:rPr>
        <w:t>五、不确定度评定</w:t>
      </w:r>
    </w:p>
    <w:p w14:paraId="5D01EC56" w14:textId="77777777" w:rsidR="00E311C8" w:rsidRDefault="003F61B0">
      <w:pPr>
        <w:spacing w:line="480" w:lineRule="auto"/>
        <w:ind w:firstLineChars="375" w:firstLine="1054"/>
        <w:rPr>
          <w:rFonts w:ascii="Arial" w:hAnsi="Arial" w:cs="Arial"/>
          <w:b/>
          <w:sz w:val="28"/>
          <w:szCs w:val="28"/>
        </w:rPr>
      </w:pPr>
      <w:r>
        <w:rPr>
          <w:rFonts w:ascii="Arial" w:hAnsi="Arial" w:cs="Arial" w:hint="eastAsia"/>
          <w:b/>
          <w:sz w:val="28"/>
          <w:szCs w:val="28"/>
        </w:rPr>
        <w:t>六、总结</w:t>
      </w:r>
    </w:p>
    <w:p w14:paraId="2DD47C61" w14:textId="77777777" w:rsidR="00E311C8" w:rsidRDefault="00E311C8">
      <w:pPr>
        <w:jc w:val="center"/>
        <w:rPr>
          <w:rFonts w:ascii="Arial" w:hAnsi="Arial" w:cs="Arial"/>
          <w:b/>
          <w:sz w:val="28"/>
          <w:szCs w:val="28"/>
        </w:rPr>
      </w:pPr>
    </w:p>
    <w:p w14:paraId="4BB4669C" w14:textId="77777777" w:rsidR="00E311C8" w:rsidRPr="00BA4B5B" w:rsidRDefault="003F61B0" w:rsidP="00BA4B5B">
      <w:pPr>
        <w:spacing w:line="360" w:lineRule="auto"/>
        <w:outlineLvl w:val="0"/>
        <w:rPr>
          <w:rFonts w:asciiTheme="minorEastAsia" w:eastAsiaTheme="minorEastAsia" w:hAnsiTheme="minorEastAsia"/>
          <w:sz w:val="24"/>
        </w:rPr>
      </w:pPr>
      <w:r>
        <w:rPr>
          <w:rFonts w:ascii="Arial" w:hAnsi="Arial" w:cs="Arial"/>
          <w:b/>
          <w:sz w:val="30"/>
          <w:szCs w:val="30"/>
        </w:rPr>
        <w:br w:type="page"/>
      </w:r>
      <w:r w:rsidRPr="00BA4B5B">
        <w:rPr>
          <w:rFonts w:asciiTheme="minorEastAsia" w:eastAsiaTheme="minorEastAsia" w:hAnsiTheme="minorEastAsia" w:cs="Arial" w:hint="eastAsia"/>
          <w:b/>
          <w:sz w:val="24"/>
        </w:rPr>
        <w:lastRenderedPageBreak/>
        <w:t>一、</w:t>
      </w:r>
      <w:r w:rsidRPr="00BA4B5B">
        <w:rPr>
          <w:rFonts w:asciiTheme="minorEastAsia" w:eastAsiaTheme="minorEastAsia" w:hAnsiTheme="minorEastAsia" w:hint="eastAsia"/>
          <w:b/>
          <w:sz w:val="24"/>
        </w:rPr>
        <w:t>标准制修订计划来源与立项情况</w:t>
      </w:r>
    </w:p>
    <w:p w14:paraId="62D1528D" w14:textId="77777777" w:rsidR="00E311C8" w:rsidRPr="00BA4B5B" w:rsidRDefault="003F61B0" w:rsidP="00BA4B5B">
      <w:pPr>
        <w:spacing w:line="360" w:lineRule="auto"/>
        <w:rPr>
          <w:rFonts w:asciiTheme="minorEastAsia" w:eastAsiaTheme="minorEastAsia" w:hAnsiTheme="minorEastAsia" w:cs="Arial"/>
          <w:b/>
          <w:sz w:val="24"/>
        </w:rPr>
      </w:pPr>
      <w:r w:rsidRPr="00BA4B5B">
        <w:rPr>
          <w:rFonts w:asciiTheme="minorEastAsia" w:eastAsiaTheme="minorEastAsia" w:hAnsiTheme="minorEastAsia" w:cs="Arial" w:hint="eastAsia"/>
          <w:b/>
          <w:sz w:val="24"/>
        </w:rPr>
        <w:t>标准制定情况：</w:t>
      </w:r>
    </w:p>
    <w:p w14:paraId="1358C9EF" w14:textId="553D8AC6" w:rsidR="00E311C8" w:rsidRPr="00BA4B5B" w:rsidRDefault="003F61B0" w:rsidP="00BA4B5B">
      <w:pPr>
        <w:spacing w:line="360" w:lineRule="auto"/>
        <w:rPr>
          <w:rFonts w:asciiTheme="minorEastAsia" w:eastAsiaTheme="minorEastAsia" w:hAnsiTheme="minorEastAsia" w:cs="Arial"/>
          <w:sz w:val="24"/>
        </w:rPr>
      </w:pPr>
      <w:r w:rsidRPr="00BA4B5B">
        <w:rPr>
          <w:rFonts w:asciiTheme="minorEastAsia" w:eastAsiaTheme="minorEastAsia" w:hAnsiTheme="minorEastAsia" w:cs="Arial" w:hint="eastAsia"/>
          <w:sz w:val="24"/>
        </w:rPr>
        <w:t>标准名称：</w:t>
      </w:r>
      <w:r w:rsidR="006D02D4">
        <w:rPr>
          <w:rFonts w:asciiTheme="minorEastAsia" w:eastAsiaTheme="minorEastAsia" w:hAnsiTheme="minorEastAsia" w:cs="Arial" w:hint="eastAsia"/>
          <w:sz w:val="24"/>
        </w:rPr>
        <w:t>土壤有机质</w:t>
      </w:r>
      <w:r w:rsidRPr="00BA4B5B">
        <w:rPr>
          <w:rFonts w:asciiTheme="minorEastAsia" w:eastAsiaTheme="minorEastAsia" w:hAnsiTheme="minorEastAsia" w:cs="Arial" w:hint="eastAsia"/>
          <w:sz w:val="24"/>
        </w:rPr>
        <w:t>分析仪校准规范</w:t>
      </w:r>
    </w:p>
    <w:p w14:paraId="5047A014" w14:textId="0E603763" w:rsidR="002122B8" w:rsidRPr="00BA4B5B" w:rsidRDefault="003F61B0" w:rsidP="00BA4B5B">
      <w:pPr>
        <w:spacing w:line="360" w:lineRule="auto"/>
        <w:rPr>
          <w:rFonts w:asciiTheme="minorEastAsia" w:eastAsiaTheme="minorEastAsia" w:hAnsiTheme="minorEastAsia" w:cs="Arial"/>
          <w:sz w:val="24"/>
        </w:rPr>
      </w:pPr>
      <w:r w:rsidRPr="00BA4B5B">
        <w:rPr>
          <w:rFonts w:asciiTheme="minorEastAsia" w:eastAsiaTheme="minorEastAsia" w:hAnsiTheme="minorEastAsia" w:cs="Arial" w:hint="eastAsia"/>
          <w:sz w:val="24"/>
        </w:rPr>
        <w:t>标准立项：</w:t>
      </w:r>
      <w:r w:rsidR="0016674A" w:rsidRPr="00BA4B5B">
        <w:rPr>
          <w:rFonts w:asciiTheme="minorEastAsia" w:eastAsiaTheme="minorEastAsia" w:hAnsiTheme="minorEastAsia" w:cs="Arial" w:hint="eastAsia"/>
          <w:sz w:val="24"/>
        </w:rPr>
        <w:t>依据</w:t>
      </w:r>
      <w:r w:rsidR="002122B8" w:rsidRPr="00BA4B5B">
        <w:rPr>
          <w:rFonts w:asciiTheme="minorEastAsia" w:eastAsiaTheme="minorEastAsia" w:hAnsiTheme="minorEastAsia" w:cs="Arial" w:hint="eastAsia"/>
          <w:sz w:val="24"/>
        </w:rPr>
        <w:t>按总局计量函</w:t>
      </w:r>
      <w:r w:rsidR="002122B8" w:rsidRPr="00BA4B5B">
        <w:rPr>
          <w:rFonts w:eastAsiaTheme="minorEastAsia"/>
          <w:sz w:val="24"/>
        </w:rPr>
        <w:t>〔</w:t>
      </w:r>
      <w:r w:rsidR="002122B8" w:rsidRPr="00BA4B5B">
        <w:rPr>
          <w:rFonts w:eastAsiaTheme="minorEastAsia"/>
          <w:sz w:val="24"/>
        </w:rPr>
        <w:t>20</w:t>
      </w:r>
      <w:r w:rsidR="006D02D4">
        <w:rPr>
          <w:rFonts w:eastAsiaTheme="minorEastAsia"/>
          <w:sz w:val="24"/>
        </w:rPr>
        <w:t>21</w:t>
      </w:r>
      <w:r w:rsidR="002122B8" w:rsidRPr="00BA4B5B">
        <w:rPr>
          <w:rFonts w:eastAsiaTheme="minorEastAsia"/>
          <w:sz w:val="24"/>
        </w:rPr>
        <w:t>〕</w:t>
      </w:r>
      <w:r w:rsidR="006D02D4">
        <w:rPr>
          <w:rFonts w:eastAsiaTheme="minorEastAsia" w:hint="eastAsia"/>
          <w:sz w:val="24"/>
        </w:rPr>
        <w:t>XX</w:t>
      </w:r>
      <w:r w:rsidR="002122B8" w:rsidRPr="00BA4B5B">
        <w:rPr>
          <w:rFonts w:asciiTheme="minorEastAsia" w:eastAsiaTheme="minorEastAsia" w:hAnsiTheme="minorEastAsia" w:cs="Arial" w:hint="eastAsia"/>
          <w:sz w:val="24"/>
        </w:rPr>
        <w:t>号《市场监管总局计量司关于国家计量技术规范制定、修订及宣贯计划有关事项的通知》和全国环境化学计量技术委员会</w:t>
      </w:r>
      <w:r w:rsidR="002122B8" w:rsidRPr="00BA4B5B">
        <w:rPr>
          <w:rFonts w:eastAsiaTheme="minorEastAsia"/>
          <w:sz w:val="24"/>
        </w:rPr>
        <w:t>（</w:t>
      </w:r>
      <w:r w:rsidR="002122B8" w:rsidRPr="00BA4B5B">
        <w:rPr>
          <w:rFonts w:eastAsiaTheme="minorEastAsia"/>
          <w:sz w:val="24"/>
        </w:rPr>
        <w:t>20</w:t>
      </w:r>
      <w:r w:rsidR="006D02D4">
        <w:rPr>
          <w:rFonts w:eastAsiaTheme="minorEastAsia"/>
          <w:sz w:val="24"/>
        </w:rPr>
        <w:t>21</w:t>
      </w:r>
      <w:r w:rsidR="002122B8" w:rsidRPr="00BA4B5B">
        <w:rPr>
          <w:rFonts w:eastAsiaTheme="minorEastAsia"/>
          <w:sz w:val="24"/>
        </w:rPr>
        <w:t>）</w:t>
      </w:r>
      <w:r w:rsidR="006D02D4">
        <w:rPr>
          <w:rFonts w:eastAsiaTheme="minorEastAsia" w:hint="eastAsia"/>
          <w:sz w:val="24"/>
        </w:rPr>
        <w:t>XX</w:t>
      </w:r>
      <w:r w:rsidR="002122B8" w:rsidRPr="00BA4B5B">
        <w:rPr>
          <w:rFonts w:asciiTheme="minorEastAsia" w:eastAsiaTheme="minorEastAsia" w:hAnsiTheme="minorEastAsia" w:cs="Arial" w:hint="eastAsia"/>
          <w:sz w:val="24"/>
        </w:rPr>
        <w:t>号《关于落实</w:t>
      </w:r>
      <w:r w:rsidR="002122B8" w:rsidRPr="00BA4B5B">
        <w:rPr>
          <w:rFonts w:eastAsiaTheme="minorEastAsia"/>
          <w:sz w:val="24"/>
        </w:rPr>
        <w:t>20</w:t>
      </w:r>
      <w:r w:rsidR="006D02D4">
        <w:rPr>
          <w:rFonts w:eastAsiaTheme="minorEastAsia"/>
          <w:sz w:val="24"/>
        </w:rPr>
        <w:t>21</w:t>
      </w:r>
      <w:r w:rsidR="002122B8" w:rsidRPr="00BA4B5B">
        <w:rPr>
          <w:rFonts w:asciiTheme="minorEastAsia" w:eastAsiaTheme="minorEastAsia" w:hAnsiTheme="minorEastAsia" w:cs="Arial" w:hint="eastAsia"/>
          <w:sz w:val="24"/>
        </w:rPr>
        <w:t>年国家计量技术规范制定、修订计划的函》</w:t>
      </w:r>
    </w:p>
    <w:p w14:paraId="66D4F954" w14:textId="77777777" w:rsidR="00E311C8" w:rsidRPr="00BA4B5B" w:rsidRDefault="003F61B0" w:rsidP="00BA4B5B">
      <w:pPr>
        <w:spacing w:line="360" w:lineRule="auto"/>
        <w:rPr>
          <w:rFonts w:asciiTheme="minorEastAsia" w:eastAsiaTheme="minorEastAsia" w:hAnsiTheme="minorEastAsia" w:cs="Arial"/>
          <w:sz w:val="24"/>
        </w:rPr>
      </w:pPr>
      <w:r w:rsidRPr="00BA4B5B">
        <w:rPr>
          <w:rFonts w:asciiTheme="minorEastAsia" w:eastAsiaTheme="minorEastAsia" w:hAnsiTheme="minorEastAsia" w:cs="Arial" w:hint="eastAsia"/>
          <w:sz w:val="24"/>
        </w:rPr>
        <w:t>提出单位：上海市计量测试技术研究院</w:t>
      </w:r>
    </w:p>
    <w:p w14:paraId="136DF218" w14:textId="0D53ABAC" w:rsidR="00E311C8" w:rsidRPr="00BA4B5B" w:rsidRDefault="003F61B0" w:rsidP="00BA4B5B">
      <w:pPr>
        <w:spacing w:line="360" w:lineRule="auto"/>
        <w:rPr>
          <w:rFonts w:asciiTheme="minorEastAsia" w:eastAsiaTheme="minorEastAsia" w:hAnsiTheme="minorEastAsia"/>
          <w:b/>
          <w:sz w:val="24"/>
        </w:rPr>
      </w:pPr>
      <w:r w:rsidRPr="00BA4B5B">
        <w:rPr>
          <w:rFonts w:asciiTheme="minorEastAsia" w:eastAsiaTheme="minorEastAsia" w:hAnsiTheme="minorEastAsia" w:cs="Arial" w:hint="eastAsia"/>
          <w:sz w:val="24"/>
        </w:rPr>
        <w:t>起草单位：上海市计量测试技术研究院、</w:t>
      </w:r>
      <w:r w:rsidRPr="00BA4B5B">
        <w:rPr>
          <w:rFonts w:asciiTheme="minorEastAsia" w:eastAsiaTheme="minorEastAsia" w:hAnsiTheme="minorEastAsia" w:hint="eastAsia"/>
          <w:sz w:val="24"/>
        </w:rPr>
        <w:t>上海</w:t>
      </w:r>
      <w:r w:rsidR="006D02D4">
        <w:rPr>
          <w:rFonts w:asciiTheme="minorEastAsia" w:eastAsiaTheme="minorEastAsia" w:hAnsiTheme="minorEastAsia" w:hint="eastAsia"/>
          <w:sz w:val="24"/>
        </w:rPr>
        <w:t>仪乐</w:t>
      </w:r>
      <w:r w:rsidRPr="00BA4B5B">
        <w:rPr>
          <w:rFonts w:asciiTheme="minorEastAsia" w:eastAsiaTheme="minorEastAsia" w:hAnsiTheme="minorEastAsia" w:hint="eastAsia"/>
          <w:sz w:val="24"/>
        </w:rPr>
        <w:t>分析仪器股份有限公司</w:t>
      </w:r>
    </w:p>
    <w:p w14:paraId="7BED4FBE" w14:textId="77777777" w:rsidR="00E311C8" w:rsidRPr="00BA4B5B" w:rsidRDefault="003F61B0" w:rsidP="00BA4B5B">
      <w:pPr>
        <w:spacing w:line="360" w:lineRule="auto"/>
        <w:rPr>
          <w:rFonts w:asciiTheme="minorEastAsia" w:eastAsiaTheme="minorEastAsia" w:hAnsiTheme="minorEastAsia"/>
          <w:b/>
          <w:sz w:val="24"/>
        </w:rPr>
      </w:pPr>
      <w:r w:rsidRPr="00BA4B5B">
        <w:rPr>
          <w:rFonts w:asciiTheme="minorEastAsia" w:eastAsiaTheme="minorEastAsia" w:hAnsiTheme="minorEastAsia" w:hint="eastAsia"/>
          <w:b/>
          <w:sz w:val="24"/>
        </w:rPr>
        <w:t>任务背景：</w:t>
      </w:r>
    </w:p>
    <w:p w14:paraId="24AA62C5" w14:textId="77777777" w:rsidR="006D02D4" w:rsidRPr="00913D7F" w:rsidRDefault="006D02D4" w:rsidP="006D02D4">
      <w:pPr>
        <w:tabs>
          <w:tab w:val="left" w:pos="790"/>
          <w:tab w:val="left" w:pos="1264"/>
        </w:tabs>
        <w:overflowPunct w:val="0"/>
        <w:adjustRightInd w:val="0"/>
        <w:snapToGrid w:val="0"/>
        <w:spacing w:line="440" w:lineRule="exact"/>
        <w:ind w:firstLineChars="200" w:firstLine="480"/>
        <w:rPr>
          <w:sz w:val="24"/>
        </w:rPr>
      </w:pPr>
      <w:r w:rsidRPr="00913D7F">
        <w:rPr>
          <w:sz w:val="24"/>
        </w:rPr>
        <w:t>《总局计量发展规划（</w:t>
      </w:r>
      <w:r w:rsidRPr="00913D7F">
        <w:rPr>
          <w:sz w:val="24"/>
        </w:rPr>
        <w:t>2021-2035</w:t>
      </w:r>
      <w:r w:rsidRPr="00913D7F">
        <w:rPr>
          <w:sz w:val="24"/>
        </w:rPr>
        <w:t>）</w:t>
      </w:r>
      <w:r w:rsidRPr="00244D78">
        <w:rPr>
          <w:rFonts w:hint="eastAsia"/>
          <w:sz w:val="24"/>
        </w:rPr>
        <w:t>》</w:t>
      </w:r>
      <w:r w:rsidRPr="00913D7F">
        <w:rPr>
          <w:sz w:val="24"/>
        </w:rPr>
        <w:t>中专栏</w:t>
      </w:r>
      <w:r w:rsidRPr="00913D7F">
        <w:rPr>
          <w:sz w:val="24"/>
        </w:rPr>
        <w:t>4.</w:t>
      </w:r>
      <w:r w:rsidRPr="00913D7F">
        <w:rPr>
          <w:sz w:val="24"/>
        </w:rPr>
        <w:t>重点领域关键计量技术创新</w:t>
      </w:r>
      <w:r w:rsidRPr="00913D7F">
        <w:rPr>
          <w:sz w:val="24"/>
        </w:rPr>
        <w:t>——02.</w:t>
      </w:r>
      <w:r w:rsidRPr="00913D7F">
        <w:rPr>
          <w:sz w:val="24"/>
        </w:rPr>
        <w:t>美丽中国与能源领域</w:t>
      </w:r>
      <w:r w:rsidRPr="00913D7F">
        <w:rPr>
          <w:sz w:val="24"/>
        </w:rPr>
        <w:t>:</w:t>
      </w:r>
      <w:r w:rsidRPr="00913D7F">
        <w:rPr>
          <w:sz w:val="24"/>
        </w:rPr>
        <w:t>重点针对环境监测、评价和治理，以及能源生产、使用和贸易对计量技术的迫切需求，开展土壤、水资源、大气、新能源和能源产品等关键计量技术与标准物质的研究，提高环境监测数据准确度，健全能源计量溯源体系，有力支撑我国绿色、可持续和高质量发展。</w:t>
      </w:r>
      <w:r>
        <w:rPr>
          <w:rFonts w:hint="eastAsia"/>
          <w:sz w:val="24"/>
        </w:rPr>
        <w:t>该项目符合总局提出的关于</w:t>
      </w:r>
      <w:r w:rsidRPr="00913D7F">
        <w:rPr>
          <w:sz w:val="24"/>
        </w:rPr>
        <w:t>开展土壤</w:t>
      </w:r>
      <w:r>
        <w:rPr>
          <w:rFonts w:hint="eastAsia"/>
          <w:sz w:val="24"/>
        </w:rPr>
        <w:t>等</w:t>
      </w:r>
      <w:r>
        <w:rPr>
          <w:sz w:val="24"/>
        </w:rPr>
        <w:t>关键计量技术与标准物质的研究</w:t>
      </w:r>
      <w:r>
        <w:rPr>
          <w:rFonts w:hint="eastAsia"/>
          <w:sz w:val="24"/>
        </w:rPr>
        <w:t>。</w:t>
      </w:r>
    </w:p>
    <w:p w14:paraId="34C8022C" w14:textId="77777777" w:rsidR="006D02D4" w:rsidRDefault="006D02D4" w:rsidP="006D02D4">
      <w:pPr>
        <w:tabs>
          <w:tab w:val="left" w:pos="790"/>
          <w:tab w:val="left" w:pos="1264"/>
        </w:tabs>
        <w:overflowPunct w:val="0"/>
        <w:adjustRightInd w:val="0"/>
        <w:snapToGrid w:val="0"/>
        <w:spacing w:line="440" w:lineRule="exact"/>
        <w:ind w:firstLineChars="200" w:firstLine="480"/>
        <w:rPr>
          <w:sz w:val="24"/>
        </w:rPr>
      </w:pPr>
      <w:r w:rsidRPr="00244D78">
        <w:rPr>
          <w:rFonts w:hint="eastAsia"/>
          <w:sz w:val="24"/>
        </w:rPr>
        <w:t>研究内容</w:t>
      </w:r>
      <w:r>
        <w:rPr>
          <w:rFonts w:hint="eastAsia"/>
          <w:sz w:val="24"/>
        </w:rPr>
        <w:t>通过</w:t>
      </w:r>
      <w:r w:rsidRPr="00244D78">
        <w:rPr>
          <w:rFonts w:hint="eastAsia"/>
          <w:sz w:val="24"/>
        </w:rPr>
        <w:t>研究</w:t>
      </w:r>
      <w:r>
        <w:rPr>
          <w:rFonts w:hint="eastAsia"/>
          <w:sz w:val="24"/>
        </w:rPr>
        <w:t>全自动土壤有机质分析仪，将土壤中有机质含量转化为碳含量的方法，经过计算碳含量，换算得到土壤中有机质的含量测定。</w:t>
      </w:r>
      <w:r w:rsidRPr="00244D78">
        <w:rPr>
          <w:rFonts w:hint="eastAsia"/>
          <w:sz w:val="24"/>
        </w:rPr>
        <w:t>研究</w:t>
      </w:r>
      <w:r>
        <w:rPr>
          <w:rFonts w:hint="eastAsia"/>
          <w:sz w:val="24"/>
        </w:rPr>
        <w:t>土壤有机质分析仪对于有机质与碳含量转换</w:t>
      </w:r>
      <w:r w:rsidRPr="00244D78">
        <w:rPr>
          <w:rFonts w:hint="eastAsia"/>
          <w:sz w:val="24"/>
        </w:rPr>
        <w:t>等的计量方法；开展</w:t>
      </w:r>
      <w:r>
        <w:rPr>
          <w:rFonts w:hint="eastAsia"/>
          <w:sz w:val="24"/>
        </w:rPr>
        <w:t>环保</w:t>
      </w:r>
      <w:r w:rsidRPr="00244D78">
        <w:rPr>
          <w:rFonts w:hint="eastAsia"/>
          <w:sz w:val="24"/>
        </w:rPr>
        <w:t>、</w:t>
      </w:r>
      <w:r>
        <w:rPr>
          <w:rFonts w:hint="eastAsia"/>
          <w:sz w:val="24"/>
        </w:rPr>
        <w:t>勘测</w:t>
      </w:r>
      <w:r w:rsidRPr="00244D78">
        <w:rPr>
          <w:rFonts w:hint="eastAsia"/>
          <w:sz w:val="24"/>
        </w:rPr>
        <w:t>等重点行业领域</w:t>
      </w:r>
      <w:r>
        <w:rPr>
          <w:rFonts w:hint="eastAsia"/>
          <w:sz w:val="24"/>
        </w:rPr>
        <w:t>有机质</w:t>
      </w:r>
      <w:r w:rsidRPr="00244D78">
        <w:rPr>
          <w:rFonts w:hint="eastAsia"/>
          <w:sz w:val="24"/>
        </w:rPr>
        <w:t>测量方法、量传溯源方法及关键共性计量技术研究，探索开展</w:t>
      </w:r>
      <w:r>
        <w:rPr>
          <w:rFonts w:hint="eastAsia"/>
          <w:sz w:val="24"/>
        </w:rPr>
        <w:t>有机质和碳含量测量等研究</w:t>
      </w:r>
      <w:r w:rsidRPr="00244D78">
        <w:rPr>
          <w:rFonts w:hint="eastAsia"/>
          <w:sz w:val="24"/>
        </w:rPr>
        <w:t>，形成重点区域、重点行业或重点领域等试点应用，助力</w:t>
      </w:r>
      <w:r>
        <w:rPr>
          <w:rFonts w:hint="eastAsia"/>
          <w:sz w:val="24"/>
        </w:rPr>
        <w:t>全国土地有机质和碳含量的统计</w:t>
      </w:r>
      <w:r w:rsidRPr="00244D78">
        <w:rPr>
          <w:rFonts w:hint="eastAsia"/>
          <w:sz w:val="24"/>
        </w:rPr>
        <w:t>监测能力提升。</w:t>
      </w:r>
    </w:p>
    <w:p w14:paraId="7C060F96" w14:textId="02600919" w:rsidR="00E311C8" w:rsidRPr="00BA4B5B" w:rsidRDefault="003F61B0" w:rsidP="006240CA">
      <w:pPr>
        <w:spacing w:beforeLines="50" w:before="156" w:line="360" w:lineRule="auto"/>
        <w:ind w:firstLineChars="200" w:firstLine="480"/>
        <w:outlineLvl w:val="0"/>
        <w:rPr>
          <w:rFonts w:asciiTheme="minorEastAsia" w:eastAsiaTheme="minorEastAsia" w:hAnsiTheme="minorEastAsia" w:cs="Arial"/>
          <w:sz w:val="24"/>
        </w:rPr>
      </w:pPr>
      <w:r w:rsidRPr="00BA4B5B">
        <w:rPr>
          <w:rFonts w:asciiTheme="minorEastAsia" w:eastAsiaTheme="minorEastAsia" w:hAnsiTheme="minorEastAsia" w:cs="Arial" w:hint="eastAsia"/>
          <w:sz w:val="24"/>
        </w:rPr>
        <w:t>目前，上海市计量院化学所已获批承担《</w:t>
      </w:r>
      <w:r w:rsidR="006D02D4">
        <w:rPr>
          <w:rFonts w:asciiTheme="minorEastAsia" w:eastAsiaTheme="minorEastAsia" w:hAnsiTheme="minorEastAsia" w:cs="Arial" w:hint="eastAsia"/>
          <w:sz w:val="24"/>
        </w:rPr>
        <w:t>土壤有机质</w:t>
      </w:r>
      <w:r w:rsidRPr="00BA4B5B">
        <w:rPr>
          <w:rFonts w:asciiTheme="minorEastAsia" w:eastAsiaTheme="minorEastAsia" w:hAnsiTheme="minorEastAsia" w:cs="Arial" w:hint="eastAsia"/>
          <w:sz w:val="24"/>
        </w:rPr>
        <w:t>分析仪校准规范》的制定工作，并且肩负着对全国该类产品技术把关的重要责任，以达到更好地服务产品技术监管及技术升级的目的。</w:t>
      </w:r>
    </w:p>
    <w:p w14:paraId="0F90F63D" w14:textId="77777777" w:rsidR="00E311C8" w:rsidRPr="00BA4B5B" w:rsidRDefault="003F61B0" w:rsidP="00BA4B5B">
      <w:pPr>
        <w:spacing w:line="360" w:lineRule="auto"/>
        <w:outlineLvl w:val="0"/>
        <w:rPr>
          <w:rFonts w:asciiTheme="minorEastAsia" w:eastAsiaTheme="minorEastAsia" w:hAnsiTheme="minorEastAsia"/>
          <w:b/>
          <w:sz w:val="24"/>
        </w:rPr>
      </w:pPr>
      <w:r w:rsidRPr="00BA4B5B">
        <w:rPr>
          <w:rFonts w:asciiTheme="minorEastAsia" w:eastAsiaTheme="minorEastAsia" w:hAnsiTheme="minorEastAsia" w:hint="eastAsia"/>
          <w:b/>
          <w:sz w:val="24"/>
        </w:rPr>
        <w:t>二、编制原则和依据</w:t>
      </w:r>
    </w:p>
    <w:p w14:paraId="474348AB" w14:textId="77777777" w:rsidR="00E311C8" w:rsidRPr="00BA4B5B" w:rsidRDefault="003F61B0" w:rsidP="00BA4B5B">
      <w:pPr>
        <w:spacing w:line="360" w:lineRule="auto"/>
        <w:rPr>
          <w:rFonts w:asciiTheme="minorEastAsia" w:eastAsiaTheme="minorEastAsia" w:hAnsiTheme="minorEastAsia" w:cs="Arial"/>
          <w:sz w:val="24"/>
        </w:rPr>
      </w:pPr>
      <w:r w:rsidRPr="00E92CA1">
        <w:rPr>
          <w:rFonts w:eastAsiaTheme="minorEastAsia"/>
          <w:sz w:val="24"/>
        </w:rPr>
        <w:t>1</w:t>
      </w:r>
      <w:r w:rsidRPr="00E92CA1">
        <w:rPr>
          <w:rFonts w:eastAsiaTheme="minorEastAsia"/>
          <w:sz w:val="24"/>
        </w:rPr>
        <w:t>．</w:t>
      </w:r>
      <w:r w:rsidRPr="00BA4B5B">
        <w:rPr>
          <w:rFonts w:asciiTheme="minorEastAsia" w:eastAsiaTheme="minorEastAsia" w:hAnsiTheme="minorEastAsia" w:cs="Arial" w:hint="eastAsia"/>
          <w:sz w:val="24"/>
        </w:rPr>
        <w:t>本标准在制定中应遵循以下基本原则</w:t>
      </w:r>
    </w:p>
    <w:p w14:paraId="7B479F09" w14:textId="77777777" w:rsidR="00E311C8" w:rsidRPr="00BA4B5B" w:rsidRDefault="003F61B0" w:rsidP="006240CA">
      <w:pPr>
        <w:spacing w:beforeLines="50" w:before="156" w:line="360" w:lineRule="auto"/>
        <w:outlineLvl w:val="0"/>
        <w:rPr>
          <w:rFonts w:asciiTheme="minorEastAsia" w:eastAsiaTheme="minorEastAsia" w:hAnsiTheme="minorEastAsia"/>
          <w:sz w:val="24"/>
        </w:rPr>
      </w:pPr>
      <w:r w:rsidRPr="00E92CA1">
        <w:rPr>
          <w:rFonts w:eastAsiaTheme="minorEastAsia"/>
          <w:sz w:val="24"/>
        </w:rPr>
        <w:t>a</w:t>
      </w:r>
      <w:r w:rsidRPr="00BA4B5B">
        <w:rPr>
          <w:rFonts w:asciiTheme="minorEastAsia" w:eastAsiaTheme="minorEastAsia" w:hAnsiTheme="minorEastAsia" w:cs="Arial" w:hint="eastAsia"/>
          <w:sz w:val="24"/>
        </w:rPr>
        <w:t>）本标准编写格式应符合</w:t>
      </w:r>
      <w:r w:rsidRPr="00BA4B5B">
        <w:rPr>
          <w:rFonts w:eastAsiaTheme="minorEastAsia"/>
          <w:sz w:val="24"/>
        </w:rPr>
        <w:t>JJF1001-2011</w:t>
      </w:r>
      <w:r w:rsidRPr="00BA4B5B">
        <w:rPr>
          <w:rFonts w:asciiTheme="minorEastAsia" w:eastAsiaTheme="minorEastAsia" w:hAnsiTheme="minorEastAsia" w:cs="Arial" w:hint="eastAsia"/>
          <w:sz w:val="24"/>
        </w:rPr>
        <w:t>《通用计量术语及定义》、</w:t>
      </w:r>
      <w:r w:rsidRPr="00BA4B5B">
        <w:rPr>
          <w:rFonts w:eastAsiaTheme="minorEastAsia"/>
          <w:sz w:val="24"/>
        </w:rPr>
        <w:t>JJF1071-2010</w:t>
      </w:r>
      <w:r w:rsidRPr="00BA4B5B">
        <w:rPr>
          <w:rFonts w:asciiTheme="minorEastAsia" w:eastAsiaTheme="minorEastAsia" w:hAnsiTheme="minorEastAsia" w:cs="Arial" w:hint="eastAsia"/>
          <w:sz w:val="24"/>
        </w:rPr>
        <w:t>《国家计量校准规范编写规则》、</w:t>
      </w:r>
      <w:r w:rsidRPr="00BA4B5B">
        <w:rPr>
          <w:rFonts w:eastAsiaTheme="minorEastAsia"/>
          <w:sz w:val="24"/>
        </w:rPr>
        <w:t>JJF1059-2012</w:t>
      </w:r>
      <w:r w:rsidRPr="00BA4B5B">
        <w:rPr>
          <w:rFonts w:asciiTheme="minorEastAsia" w:eastAsiaTheme="minorEastAsia" w:hAnsiTheme="minorEastAsia" w:cs="Arial" w:hint="eastAsia"/>
          <w:sz w:val="24"/>
        </w:rPr>
        <w:t>《测量不确定度评定与表示》等标准的规定</w:t>
      </w:r>
      <w:r w:rsidRPr="00BA4B5B">
        <w:rPr>
          <w:rFonts w:asciiTheme="minorEastAsia" w:eastAsiaTheme="minorEastAsia" w:hAnsiTheme="minorEastAsia" w:hint="eastAsia"/>
          <w:sz w:val="24"/>
        </w:rPr>
        <w:t>。</w:t>
      </w:r>
    </w:p>
    <w:p w14:paraId="05AD1116" w14:textId="77777777" w:rsidR="00E311C8" w:rsidRPr="00BA4B5B" w:rsidRDefault="003F61B0" w:rsidP="00BA4B5B">
      <w:pPr>
        <w:spacing w:line="360" w:lineRule="auto"/>
        <w:rPr>
          <w:rFonts w:asciiTheme="minorEastAsia" w:eastAsiaTheme="minorEastAsia" w:hAnsiTheme="minorEastAsia" w:cs="Arial"/>
          <w:sz w:val="24"/>
        </w:rPr>
      </w:pPr>
      <w:r w:rsidRPr="00E92CA1">
        <w:rPr>
          <w:rFonts w:eastAsiaTheme="minorEastAsia"/>
          <w:sz w:val="24"/>
        </w:rPr>
        <w:lastRenderedPageBreak/>
        <w:t>b</w:t>
      </w:r>
      <w:r w:rsidRPr="00BA4B5B">
        <w:rPr>
          <w:rFonts w:asciiTheme="minorEastAsia" w:eastAsiaTheme="minorEastAsia" w:hAnsiTheme="minorEastAsia" w:cs="Arial" w:hint="eastAsia"/>
          <w:sz w:val="24"/>
        </w:rPr>
        <w:t>）本标准要与国家的节能政策、环境保护政策等相一致；</w:t>
      </w:r>
    </w:p>
    <w:p w14:paraId="5B75335C" w14:textId="77777777" w:rsidR="00E311C8" w:rsidRPr="00BA4B5B" w:rsidRDefault="003F61B0" w:rsidP="00BA4B5B">
      <w:pPr>
        <w:spacing w:line="360" w:lineRule="auto"/>
        <w:rPr>
          <w:rFonts w:asciiTheme="minorEastAsia" w:eastAsiaTheme="minorEastAsia" w:hAnsiTheme="minorEastAsia" w:cs="Arial"/>
          <w:sz w:val="24"/>
        </w:rPr>
      </w:pPr>
      <w:r w:rsidRPr="00E92CA1">
        <w:rPr>
          <w:rFonts w:eastAsiaTheme="minorEastAsia"/>
          <w:sz w:val="24"/>
        </w:rPr>
        <w:t>c</w:t>
      </w:r>
      <w:r w:rsidRPr="00BA4B5B">
        <w:rPr>
          <w:rFonts w:asciiTheme="minorEastAsia" w:eastAsiaTheme="minorEastAsia" w:hAnsiTheme="minorEastAsia" w:cs="Arial" w:hint="eastAsia"/>
          <w:sz w:val="24"/>
        </w:rPr>
        <w:t>）本标准要与已颁布实施的相关标准进行衔接；</w:t>
      </w:r>
    </w:p>
    <w:p w14:paraId="3A403D5E" w14:textId="77777777" w:rsidR="00E311C8" w:rsidRPr="00BA4B5B" w:rsidRDefault="003F61B0" w:rsidP="00BA4B5B">
      <w:pPr>
        <w:spacing w:line="360" w:lineRule="auto"/>
        <w:rPr>
          <w:rFonts w:asciiTheme="minorEastAsia" w:eastAsiaTheme="minorEastAsia" w:hAnsiTheme="minorEastAsia" w:cs="Arial"/>
          <w:sz w:val="24"/>
        </w:rPr>
      </w:pPr>
      <w:r w:rsidRPr="00E92CA1">
        <w:rPr>
          <w:rFonts w:eastAsiaTheme="minorEastAsia"/>
          <w:sz w:val="24"/>
        </w:rPr>
        <w:t>d</w:t>
      </w:r>
      <w:r w:rsidRPr="00BA4B5B">
        <w:rPr>
          <w:rFonts w:asciiTheme="minorEastAsia" w:eastAsiaTheme="minorEastAsia" w:hAnsiTheme="minorEastAsia" w:cs="Arial" w:hint="eastAsia"/>
          <w:sz w:val="24"/>
        </w:rPr>
        <w:t>）本标准规定的技术内容及要求应科学、合理，具有适用性和可操作性。</w:t>
      </w:r>
    </w:p>
    <w:p w14:paraId="4D7F1D08" w14:textId="77777777" w:rsidR="00E311C8" w:rsidRPr="00BA4B5B" w:rsidRDefault="003F61B0" w:rsidP="00BA4B5B">
      <w:pPr>
        <w:spacing w:line="360" w:lineRule="auto"/>
        <w:rPr>
          <w:rFonts w:asciiTheme="minorEastAsia" w:eastAsiaTheme="minorEastAsia" w:hAnsiTheme="minorEastAsia" w:cs="Arial"/>
          <w:sz w:val="24"/>
        </w:rPr>
      </w:pPr>
      <w:r w:rsidRPr="00E92CA1">
        <w:rPr>
          <w:rFonts w:eastAsiaTheme="minorEastAsia"/>
          <w:sz w:val="24"/>
        </w:rPr>
        <w:t xml:space="preserve">2. </w:t>
      </w:r>
      <w:r w:rsidRPr="00BA4B5B">
        <w:rPr>
          <w:rFonts w:asciiTheme="minorEastAsia" w:eastAsiaTheme="minorEastAsia" w:hAnsiTheme="minorEastAsia" w:cs="Arial" w:hint="eastAsia"/>
          <w:sz w:val="24"/>
        </w:rPr>
        <w:t>本标准编写的依据</w:t>
      </w:r>
    </w:p>
    <w:p w14:paraId="2089AC9A" w14:textId="4CD435AD" w:rsidR="00E311C8" w:rsidRPr="00BA4B5B" w:rsidRDefault="003F61B0" w:rsidP="00BA4B5B">
      <w:pPr>
        <w:autoSpaceDE w:val="0"/>
        <w:autoSpaceDN w:val="0"/>
        <w:adjustRightInd w:val="0"/>
        <w:spacing w:line="360" w:lineRule="auto"/>
        <w:ind w:firstLine="540"/>
        <w:jc w:val="left"/>
        <w:rPr>
          <w:rFonts w:asciiTheme="minorEastAsia" w:eastAsiaTheme="minorEastAsia" w:hAnsiTheme="minorEastAsia" w:cs="Arial"/>
          <w:sz w:val="24"/>
        </w:rPr>
      </w:pPr>
      <w:r w:rsidRPr="00BA4B5B">
        <w:rPr>
          <w:rFonts w:asciiTheme="minorEastAsia" w:eastAsiaTheme="minorEastAsia" w:hAnsiTheme="minorEastAsia" w:cs="Arial" w:hint="eastAsia"/>
          <w:sz w:val="24"/>
        </w:rPr>
        <w:t>在本标准编写过程中，参考了</w:t>
      </w:r>
      <w:r w:rsidRPr="00BA4B5B">
        <w:rPr>
          <w:rFonts w:eastAsiaTheme="minorEastAsia"/>
          <w:sz w:val="24"/>
        </w:rPr>
        <w:t>JJG975-20</w:t>
      </w:r>
      <w:r w:rsidR="008A2F05" w:rsidRPr="00BA4B5B">
        <w:rPr>
          <w:rFonts w:eastAsiaTheme="minorEastAsia"/>
          <w:sz w:val="24"/>
        </w:rPr>
        <w:t>02</w:t>
      </w:r>
      <w:r w:rsidRPr="00BA4B5B">
        <w:rPr>
          <w:rFonts w:asciiTheme="minorEastAsia" w:eastAsiaTheme="minorEastAsia" w:hAnsiTheme="minorEastAsia" w:cs="Arial" w:hint="eastAsia"/>
          <w:sz w:val="24"/>
        </w:rPr>
        <w:t>《化学需氧量（</w:t>
      </w:r>
      <w:r w:rsidRPr="00BA4B5B">
        <w:rPr>
          <w:rFonts w:eastAsiaTheme="minorEastAsia"/>
          <w:sz w:val="24"/>
        </w:rPr>
        <w:t>COD</w:t>
      </w:r>
      <w:r w:rsidR="008A2F05" w:rsidRPr="00BA4B5B">
        <w:rPr>
          <w:rFonts w:asciiTheme="minorEastAsia" w:eastAsiaTheme="minorEastAsia" w:hAnsiTheme="minorEastAsia" w:cs="Arial" w:hint="eastAsia"/>
          <w:sz w:val="24"/>
        </w:rPr>
        <w:t>）测定仪》</w:t>
      </w:r>
      <w:r w:rsidRPr="00BA4B5B">
        <w:rPr>
          <w:rFonts w:asciiTheme="minorEastAsia" w:eastAsiaTheme="minorEastAsia" w:hAnsiTheme="minorEastAsia" w:cs="Arial" w:hint="eastAsia"/>
          <w:sz w:val="24"/>
        </w:rPr>
        <w:t>、</w:t>
      </w:r>
      <w:r w:rsidR="00FE5713" w:rsidRPr="00AC1D56">
        <w:rPr>
          <w:rFonts w:hint="eastAsia"/>
          <w:sz w:val="24"/>
        </w:rPr>
        <w:t>N</w:t>
      </w:r>
      <w:r w:rsidR="00FE5713" w:rsidRPr="00AC1D56">
        <w:rPr>
          <w:sz w:val="24"/>
        </w:rPr>
        <w:t>Y/T1121.6-2006</w:t>
      </w:r>
      <w:r w:rsidR="00FE5713" w:rsidRPr="00AC1D56">
        <w:rPr>
          <w:rFonts w:hint="eastAsia"/>
          <w:sz w:val="24"/>
        </w:rPr>
        <w:t>《土壤检测</w:t>
      </w:r>
      <w:r w:rsidR="00FE5713" w:rsidRPr="00AC1D56">
        <w:rPr>
          <w:rFonts w:hint="eastAsia"/>
          <w:sz w:val="24"/>
        </w:rPr>
        <w:t xml:space="preserve"> </w:t>
      </w:r>
      <w:r w:rsidR="00FE5713" w:rsidRPr="00AC1D56">
        <w:rPr>
          <w:rFonts w:hint="eastAsia"/>
          <w:sz w:val="24"/>
        </w:rPr>
        <w:t>第</w:t>
      </w:r>
      <w:r w:rsidR="00FE5713" w:rsidRPr="00AC1D56">
        <w:rPr>
          <w:rFonts w:hint="eastAsia"/>
          <w:sz w:val="24"/>
        </w:rPr>
        <w:t>6</w:t>
      </w:r>
      <w:r w:rsidR="00FE5713" w:rsidRPr="00AC1D56">
        <w:rPr>
          <w:rFonts w:hint="eastAsia"/>
          <w:sz w:val="24"/>
        </w:rPr>
        <w:t>部分：土壤有机质的测定》、</w:t>
      </w:r>
      <w:r w:rsidR="00FE5713" w:rsidRPr="00AC1D56">
        <w:rPr>
          <w:rFonts w:hint="eastAsia"/>
          <w:sz w:val="24"/>
        </w:rPr>
        <w:t>L</w:t>
      </w:r>
      <w:r w:rsidR="00FE5713" w:rsidRPr="00AC1D56">
        <w:rPr>
          <w:sz w:val="24"/>
        </w:rPr>
        <w:t>Y/T1237-1999</w:t>
      </w:r>
      <w:r w:rsidR="00FE5713" w:rsidRPr="00AC1D56">
        <w:rPr>
          <w:rFonts w:hint="eastAsia"/>
          <w:sz w:val="24"/>
        </w:rPr>
        <w:t>《</w:t>
      </w:r>
      <w:r w:rsidR="00FE5713">
        <w:rPr>
          <w:rFonts w:hint="eastAsia"/>
          <w:sz w:val="24"/>
        </w:rPr>
        <w:t>森林土壤有机质的测定</w:t>
      </w:r>
      <w:r w:rsidR="00FE5713" w:rsidRPr="00AC1D56">
        <w:rPr>
          <w:rFonts w:hint="eastAsia"/>
          <w:sz w:val="24"/>
        </w:rPr>
        <w:t>》</w:t>
      </w:r>
      <w:r w:rsidRPr="00BA4B5B">
        <w:rPr>
          <w:rFonts w:asciiTheme="minorEastAsia" w:eastAsiaTheme="minorEastAsia" w:hAnsiTheme="minorEastAsia" w:cs="Arial" w:hint="eastAsia"/>
          <w:bCs/>
          <w:sz w:val="24"/>
        </w:rPr>
        <w:t>的</w:t>
      </w:r>
      <w:r w:rsidRPr="00BA4B5B">
        <w:rPr>
          <w:rFonts w:asciiTheme="minorEastAsia" w:eastAsiaTheme="minorEastAsia" w:hAnsiTheme="minorEastAsia" w:cs="Arial" w:hint="eastAsia"/>
          <w:sz w:val="24"/>
        </w:rPr>
        <w:t>有关规定和相关技术材料。</w:t>
      </w:r>
    </w:p>
    <w:p w14:paraId="4C0BBF5D" w14:textId="77777777" w:rsidR="00E311C8" w:rsidRPr="00BA4B5B" w:rsidRDefault="003F61B0" w:rsidP="00BA4B5B">
      <w:pPr>
        <w:spacing w:line="360" w:lineRule="auto"/>
        <w:rPr>
          <w:rFonts w:asciiTheme="minorEastAsia" w:eastAsiaTheme="minorEastAsia" w:hAnsiTheme="minorEastAsia" w:cs="Arial"/>
          <w:sz w:val="24"/>
        </w:rPr>
      </w:pPr>
      <w:r w:rsidRPr="00BA4B5B">
        <w:rPr>
          <w:rFonts w:asciiTheme="minorEastAsia" w:eastAsiaTheme="minorEastAsia" w:hAnsiTheme="minorEastAsia" w:cs="Arial" w:hint="eastAsia"/>
          <w:b/>
          <w:sz w:val="24"/>
        </w:rPr>
        <w:t>三、标准内容简介</w:t>
      </w:r>
    </w:p>
    <w:p w14:paraId="79B927FA" w14:textId="77777777" w:rsidR="00E311C8" w:rsidRPr="00BA4B5B" w:rsidRDefault="003F61B0" w:rsidP="00BA4B5B">
      <w:pPr>
        <w:numPr>
          <w:ilvl w:val="0"/>
          <w:numId w:val="1"/>
        </w:numPr>
        <w:autoSpaceDE w:val="0"/>
        <w:autoSpaceDN w:val="0"/>
        <w:adjustRightInd w:val="0"/>
        <w:spacing w:line="360" w:lineRule="auto"/>
        <w:rPr>
          <w:rFonts w:asciiTheme="minorEastAsia" w:eastAsiaTheme="minorEastAsia" w:hAnsiTheme="minorEastAsia"/>
          <w:sz w:val="24"/>
        </w:rPr>
      </w:pPr>
      <w:r w:rsidRPr="00BA4B5B">
        <w:rPr>
          <w:rFonts w:asciiTheme="minorEastAsia" w:eastAsiaTheme="minorEastAsia" w:hAnsiTheme="minorEastAsia"/>
          <w:sz w:val="24"/>
        </w:rPr>
        <w:tab/>
      </w:r>
      <w:r w:rsidRPr="00BA4B5B">
        <w:rPr>
          <w:rFonts w:asciiTheme="minorEastAsia" w:eastAsiaTheme="minorEastAsia" w:hAnsiTheme="minorEastAsia" w:hint="eastAsia"/>
          <w:sz w:val="24"/>
        </w:rPr>
        <w:t>本规范为了使该类仪器对社会出具准确、有效的数据，对如下计量特性进行了要求，主要包括：</w:t>
      </w:r>
    </w:p>
    <w:tbl>
      <w:tblPr>
        <w:tblW w:w="6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8"/>
      </w:tblGrid>
      <w:tr w:rsidR="00E311C8" w:rsidRPr="00BA4B5B" w14:paraId="547D1147" w14:textId="77777777" w:rsidTr="00604796">
        <w:trPr>
          <w:trHeight w:val="499"/>
          <w:jc w:val="center"/>
        </w:trPr>
        <w:tc>
          <w:tcPr>
            <w:tcW w:w="6768" w:type="dxa"/>
            <w:vAlign w:val="center"/>
          </w:tcPr>
          <w:p w14:paraId="4F3F8FD0" w14:textId="77777777" w:rsidR="00E311C8" w:rsidRPr="00280E4F" w:rsidRDefault="003F61B0" w:rsidP="00BA4B5B">
            <w:pPr>
              <w:tabs>
                <w:tab w:val="left" w:pos="0"/>
              </w:tabs>
              <w:spacing w:line="360" w:lineRule="auto"/>
              <w:jc w:val="center"/>
              <w:rPr>
                <w:rFonts w:asciiTheme="minorEastAsia" w:eastAsiaTheme="minorEastAsia" w:hAnsiTheme="minorEastAsia"/>
                <w:szCs w:val="21"/>
              </w:rPr>
            </w:pPr>
            <w:r w:rsidRPr="00280E4F">
              <w:rPr>
                <w:rFonts w:asciiTheme="minorEastAsia" w:eastAsiaTheme="minorEastAsia" w:hAnsiTheme="minorEastAsia" w:hint="eastAsia"/>
                <w:szCs w:val="21"/>
              </w:rPr>
              <w:t>项目</w:t>
            </w:r>
          </w:p>
        </w:tc>
      </w:tr>
      <w:tr w:rsidR="00E311C8" w:rsidRPr="00BA4B5B" w14:paraId="4A81F472" w14:textId="77777777" w:rsidTr="00604796">
        <w:trPr>
          <w:cantSplit/>
          <w:trHeight w:val="499"/>
          <w:jc w:val="center"/>
        </w:trPr>
        <w:tc>
          <w:tcPr>
            <w:tcW w:w="6768" w:type="dxa"/>
            <w:vAlign w:val="center"/>
          </w:tcPr>
          <w:p w14:paraId="5D0CAE27" w14:textId="77777777" w:rsidR="00E311C8" w:rsidRPr="00280E4F" w:rsidRDefault="003F61B0" w:rsidP="00BA4B5B">
            <w:pPr>
              <w:tabs>
                <w:tab w:val="left" w:pos="0"/>
              </w:tabs>
              <w:spacing w:line="360" w:lineRule="auto"/>
              <w:jc w:val="center"/>
              <w:rPr>
                <w:rFonts w:asciiTheme="minorEastAsia" w:eastAsiaTheme="minorEastAsia" w:hAnsiTheme="minorEastAsia"/>
                <w:szCs w:val="21"/>
              </w:rPr>
            </w:pPr>
            <w:r w:rsidRPr="00280E4F">
              <w:rPr>
                <w:rFonts w:asciiTheme="minorEastAsia" w:eastAsiaTheme="minorEastAsia" w:hAnsiTheme="minorEastAsia" w:hint="eastAsia"/>
                <w:szCs w:val="21"/>
              </w:rPr>
              <w:t>温度偏差（</w:t>
            </w:r>
            <w:r w:rsidRPr="00280E4F">
              <w:rPr>
                <w:rFonts w:eastAsiaTheme="minorEastAsia"/>
                <w:szCs w:val="21"/>
              </w:rPr>
              <w:t>℃</w:t>
            </w:r>
            <w:r w:rsidRPr="00280E4F">
              <w:rPr>
                <w:rFonts w:asciiTheme="minorEastAsia" w:eastAsiaTheme="minorEastAsia" w:hAnsiTheme="minorEastAsia" w:hint="eastAsia"/>
                <w:szCs w:val="21"/>
              </w:rPr>
              <w:t>）</w:t>
            </w:r>
          </w:p>
        </w:tc>
      </w:tr>
      <w:tr w:rsidR="00E311C8" w:rsidRPr="00BA4B5B" w14:paraId="6343DA4B" w14:textId="77777777" w:rsidTr="00604796">
        <w:trPr>
          <w:cantSplit/>
          <w:trHeight w:val="499"/>
          <w:jc w:val="center"/>
        </w:trPr>
        <w:tc>
          <w:tcPr>
            <w:tcW w:w="6768" w:type="dxa"/>
            <w:vAlign w:val="center"/>
          </w:tcPr>
          <w:p w14:paraId="768B90ED" w14:textId="77777777" w:rsidR="00E311C8" w:rsidRPr="00280E4F" w:rsidRDefault="003F61B0" w:rsidP="00BA4B5B">
            <w:pPr>
              <w:tabs>
                <w:tab w:val="left" w:pos="0"/>
              </w:tabs>
              <w:spacing w:line="360" w:lineRule="auto"/>
              <w:jc w:val="center"/>
              <w:rPr>
                <w:rFonts w:asciiTheme="minorEastAsia" w:eastAsiaTheme="minorEastAsia" w:hAnsiTheme="minorEastAsia"/>
                <w:szCs w:val="21"/>
              </w:rPr>
            </w:pPr>
            <w:r w:rsidRPr="00280E4F">
              <w:rPr>
                <w:rFonts w:asciiTheme="minorEastAsia" w:eastAsiaTheme="minorEastAsia" w:hAnsiTheme="minorEastAsia" w:hint="eastAsia"/>
                <w:szCs w:val="21"/>
              </w:rPr>
              <w:t>消解时间计时误差（</w:t>
            </w:r>
            <w:r w:rsidRPr="00280E4F">
              <w:rPr>
                <w:rFonts w:eastAsiaTheme="minorEastAsia"/>
                <w:szCs w:val="21"/>
              </w:rPr>
              <w:t>s</w:t>
            </w:r>
            <w:r w:rsidRPr="00280E4F">
              <w:rPr>
                <w:rFonts w:asciiTheme="minorEastAsia" w:eastAsiaTheme="minorEastAsia" w:hAnsiTheme="minorEastAsia" w:hint="eastAsia"/>
                <w:szCs w:val="21"/>
              </w:rPr>
              <w:t>）</w:t>
            </w:r>
          </w:p>
        </w:tc>
      </w:tr>
      <w:tr w:rsidR="00E311C8" w:rsidRPr="00BA4B5B" w14:paraId="364A0D75" w14:textId="77777777" w:rsidTr="00604796">
        <w:trPr>
          <w:cantSplit/>
          <w:trHeight w:val="499"/>
          <w:jc w:val="center"/>
        </w:trPr>
        <w:tc>
          <w:tcPr>
            <w:tcW w:w="6768" w:type="dxa"/>
            <w:vAlign w:val="center"/>
          </w:tcPr>
          <w:p w14:paraId="3D1A5560" w14:textId="77777777" w:rsidR="00E311C8" w:rsidRPr="00280E4F" w:rsidRDefault="003F61B0" w:rsidP="00BA4B5B">
            <w:pPr>
              <w:tabs>
                <w:tab w:val="left" w:pos="0"/>
              </w:tabs>
              <w:spacing w:line="360" w:lineRule="auto"/>
              <w:jc w:val="center"/>
              <w:rPr>
                <w:rFonts w:asciiTheme="minorEastAsia" w:eastAsiaTheme="minorEastAsia" w:hAnsiTheme="minorEastAsia"/>
                <w:szCs w:val="21"/>
              </w:rPr>
            </w:pPr>
            <w:r w:rsidRPr="00280E4F">
              <w:rPr>
                <w:rFonts w:asciiTheme="minorEastAsia" w:eastAsiaTheme="minorEastAsia" w:hAnsiTheme="minorEastAsia" w:hint="eastAsia"/>
                <w:szCs w:val="21"/>
              </w:rPr>
              <w:t>示值误差（</w:t>
            </w:r>
            <w:r w:rsidRPr="00280E4F">
              <w:rPr>
                <w:rFonts w:eastAsiaTheme="minorEastAsia"/>
                <w:szCs w:val="21"/>
              </w:rPr>
              <w:t>%</w:t>
            </w:r>
            <w:r w:rsidRPr="00280E4F">
              <w:rPr>
                <w:rFonts w:asciiTheme="minorEastAsia" w:eastAsiaTheme="minorEastAsia" w:hAnsiTheme="minorEastAsia" w:hint="eastAsia"/>
                <w:szCs w:val="21"/>
              </w:rPr>
              <w:t>）</w:t>
            </w:r>
          </w:p>
        </w:tc>
      </w:tr>
      <w:tr w:rsidR="00E311C8" w:rsidRPr="00BA4B5B" w14:paraId="72CF3A48" w14:textId="77777777" w:rsidTr="00604796">
        <w:trPr>
          <w:cantSplit/>
          <w:trHeight w:val="499"/>
          <w:jc w:val="center"/>
        </w:trPr>
        <w:tc>
          <w:tcPr>
            <w:tcW w:w="6768" w:type="dxa"/>
            <w:vAlign w:val="center"/>
          </w:tcPr>
          <w:p w14:paraId="51F30337" w14:textId="77777777" w:rsidR="00E311C8" w:rsidRPr="00280E4F" w:rsidRDefault="003F61B0" w:rsidP="00BA4B5B">
            <w:pPr>
              <w:tabs>
                <w:tab w:val="left" w:pos="0"/>
              </w:tabs>
              <w:spacing w:line="360" w:lineRule="auto"/>
              <w:jc w:val="center"/>
              <w:rPr>
                <w:rFonts w:asciiTheme="minorEastAsia" w:eastAsiaTheme="minorEastAsia" w:hAnsiTheme="minorEastAsia"/>
                <w:szCs w:val="21"/>
              </w:rPr>
            </w:pPr>
            <w:r w:rsidRPr="00280E4F">
              <w:rPr>
                <w:rFonts w:asciiTheme="minorEastAsia" w:eastAsiaTheme="minorEastAsia" w:hAnsiTheme="minorEastAsia" w:hint="eastAsia"/>
                <w:szCs w:val="21"/>
              </w:rPr>
              <w:t>重复性（</w:t>
            </w:r>
            <w:r w:rsidRPr="00280E4F">
              <w:rPr>
                <w:rFonts w:eastAsiaTheme="minorEastAsia"/>
                <w:szCs w:val="21"/>
              </w:rPr>
              <w:t>%</w:t>
            </w:r>
            <w:r w:rsidRPr="00280E4F">
              <w:rPr>
                <w:rFonts w:asciiTheme="minorEastAsia" w:eastAsiaTheme="minorEastAsia" w:hAnsiTheme="minorEastAsia" w:hint="eastAsia"/>
                <w:szCs w:val="21"/>
              </w:rPr>
              <w:t>）</w:t>
            </w:r>
          </w:p>
        </w:tc>
      </w:tr>
    </w:tbl>
    <w:p w14:paraId="12FBCC2D" w14:textId="77777777" w:rsidR="00E311C8" w:rsidRPr="00BA4B5B" w:rsidRDefault="00604796" w:rsidP="00BA4B5B">
      <w:pPr>
        <w:numPr>
          <w:ilvl w:val="0"/>
          <w:numId w:val="1"/>
        </w:numPr>
        <w:spacing w:line="360" w:lineRule="auto"/>
        <w:rPr>
          <w:rFonts w:asciiTheme="minorEastAsia" w:eastAsiaTheme="minorEastAsia" w:hAnsiTheme="minorEastAsia"/>
          <w:sz w:val="24"/>
        </w:rPr>
      </w:pPr>
      <w:r>
        <w:rPr>
          <w:rFonts w:asciiTheme="minorEastAsia" w:eastAsiaTheme="minorEastAsia" w:hAnsiTheme="minorEastAsia" w:hint="eastAsia"/>
          <w:sz w:val="24"/>
        </w:rPr>
        <w:t xml:space="preserve">    </w:t>
      </w:r>
      <w:r w:rsidR="003F61B0" w:rsidRPr="00BA4B5B">
        <w:rPr>
          <w:rFonts w:asciiTheme="minorEastAsia" w:eastAsiaTheme="minorEastAsia" w:hAnsiTheme="minorEastAsia" w:hint="eastAsia"/>
          <w:sz w:val="24"/>
        </w:rPr>
        <w:t>本规范对主要性能的校准方法和校准结果等做了统一的规定，同时对校准条件、校准仪器设备等也做了统一的要求。</w:t>
      </w:r>
    </w:p>
    <w:p w14:paraId="60D4A31A" w14:textId="0F7B452F" w:rsidR="00E311C8" w:rsidRPr="00BA4B5B" w:rsidRDefault="00604796" w:rsidP="00BA4B5B">
      <w:pPr>
        <w:numPr>
          <w:ilvl w:val="0"/>
          <w:numId w:val="1"/>
        </w:numPr>
        <w:spacing w:line="360" w:lineRule="auto"/>
        <w:rPr>
          <w:rFonts w:asciiTheme="minorEastAsia" w:eastAsiaTheme="minorEastAsia" w:hAnsiTheme="minorEastAsia"/>
          <w:sz w:val="24"/>
        </w:rPr>
      </w:pPr>
      <w:r>
        <w:rPr>
          <w:rFonts w:asciiTheme="minorEastAsia" w:eastAsiaTheme="minorEastAsia" w:hAnsiTheme="minorEastAsia" w:hint="eastAsia"/>
          <w:sz w:val="24"/>
        </w:rPr>
        <w:t xml:space="preserve">    </w:t>
      </w:r>
      <w:r w:rsidR="003F61B0" w:rsidRPr="00BA4B5B">
        <w:rPr>
          <w:rFonts w:asciiTheme="minorEastAsia" w:eastAsiaTheme="minorEastAsia" w:hAnsiTheme="minorEastAsia" w:hint="eastAsia"/>
          <w:sz w:val="24"/>
        </w:rPr>
        <w:t>本规范重点提出了</w:t>
      </w:r>
      <w:r w:rsidR="006D02D4">
        <w:rPr>
          <w:rFonts w:asciiTheme="minorEastAsia" w:eastAsiaTheme="minorEastAsia" w:hAnsiTheme="minorEastAsia" w:hint="eastAsia"/>
          <w:sz w:val="24"/>
        </w:rPr>
        <w:t>土壤有机质</w:t>
      </w:r>
      <w:r w:rsidR="003F61B0" w:rsidRPr="00BA4B5B">
        <w:rPr>
          <w:rFonts w:asciiTheme="minorEastAsia" w:eastAsiaTheme="minorEastAsia" w:hAnsiTheme="minorEastAsia" w:hint="eastAsia"/>
          <w:sz w:val="24"/>
        </w:rPr>
        <w:t>分析仪可以作为</w:t>
      </w:r>
      <w:r w:rsidR="006D02D4">
        <w:rPr>
          <w:rFonts w:asciiTheme="minorEastAsia" w:eastAsiaTheme="minorEastAsia" w:hAnsiTheme="minorEastAsia" w:hint="eastAsia"/>
          <w:sz w:val="24"/>
        </w:rPr>
        <w:t>重铬酸钾滴定</w:t>
      </w:r>
      <w:r w:rsidR="003F61B0" w:rsidRPr="00BA4B5B">
        <w:rPr>
          <w:rFonts w:asciiTheme="minorEastAsia" w:eastAsiaTheme="minorEastAsia" w:hAnsiTheme="minorEastAsia" w:cs="Arial" w:hint="eastAsia"/>
          <w:sz w:val="24"/>
        </w:rPr>
        <w:t>方法</w:t>
      </w:r>
      <w:r w:rsidR="003F61B0" w:rsidRPr="00BA4B5B">
        <w:rPr>
          <w:rFonts w:asciiTheme="minorEastAsia" w:eastAsiaTheme="minorEastAsia" w:hAnsiTheme="minorEastAsia" w:hint="eastAsia"/>
          <w:sz w:val="24"/>
        </w:rPr>
        <w:t>的自动化仪器，规避传统</w:t>
      </w:r>
      <w:r w:rsidR="006D02D4">
        <w:rPr>
          <w:rFonts w:asciiTheme="minorEastAsia" w:eastAsiaTheme="minorEastAsia" w:hAnsiTheme="minorEastAsia" w:hint="eastAsia"/>
          <w:sz w:val="24"/>
        </w:rPr>
        <w:t>重铬酸钾</w:t>
      </w:r>
      <w:r w:rsidR="003F61B0" w:rsidRPr="00BA4B5B">
        <w:rPr>
          <w:rFonts w:asciiTheme="minorEastAsia" w:eastAsiaTheme="minorEastAsia" w:hAnsiTheme="minorEastAsia" w:hint="eastAsia"/>
          <w:sz w:val="24"/>
        </w:rPr>
        <w:t>手工滴定方法的弊端（前处理复杂、分析周期长、操作流程繁琐、人员误差大等）。</w:t>
      </w:r>
    </w:p>
    <w:p w14:paraId="58820498" w14:textId="2D7EABD6" w:rsidR="00E311C8" w:rsidRPr="00BA4B5B" w:rsidRDefault="00604796" w:rsidP="00BA4B5B">
      <w:pPr>
        <w:numPr>
          <w:ilvl w:val="0"/>
          <w:numId w:val="1"/>
        </w:numPr>
        <w:spacing w:line="360" w:lineRule="auto"/>
        <w:rPr>
          <w:rFonts w:asciiTheme="minorEastAsia" w:eastAsiaTheme="minorEastAsia" w:hAnsiTheme="minorEastAsia"/>
          <w:sz w:val="24"/>
        </w:rPr>
      </w:pPr>
      <w:r>
        <w:rPr>
          <w:rFonts w:asciiTheme="minorEastAsia" w:eastAsiaTheme="minorEastAsia" w:hAnsiTheme="minorEastAsia" w:hint="eastAsia"/>
          <w:sz w:val="24"/>
        </w:rPr>
        <w:t xml:space="preserve">    </w:t>
      </w:r>
      <w:r w:rsidR="003F61B0" w:rsidRPr="00BA4B5B">
        <w:rPr>
          <w:rFonts w:asciiTheme="minorEastAsia" w:eastAsiaTheme="minorEastAsia" w:hAnsiTheme="minorEastAsia" w:hint="eastAsia"/>
          <w:sz w:val="24"/>
        </w:rPr>
        <w:t>本规范立足</w:t>
      </w:r>
      <w:r w:rsidR="006D02D4">
        <w:rPr>
          <w:rFonts w:asciiTheme="minorEastAsia" w:eastAsiaTheme="minorEastAsia" w:hAnsiTheme="minorEastAsia" w:hint="eastAsia"/>
          <w:sz w:val="24"/>
        </w:rPr>
        <w:t>重铬酸钾滴定</w:t>
      </w:r>
      <w:r w:rsidR="003F61B0" w:rsidRPr="00BA4B5B">
        <w:rPr>
          <w:rFonts w:asciiTheme="minorEastAsia" w:eastAsiaTheme="minorEastAsia" w:hAnsiTheme="minorEastAsia" w:cs="Arial" w:hint="eastAsia"/>
          <w:sz w:val="24"/>
        </w:rPr>
        <w:t>方法</w:t>
      </w:r>
      <w:r w:rsidR="003F61B0" w:rsidRPr="00BA4B5B">
        <w:rPr>
          <w:rFonts w:asciiTheme="minorEastAsia" w:eastAsiaTheme="minorEastAsia" w:hAnsiTheme="minorEastAsia" w:hint="eastAsia"/>
          <w:sz w:val="24"/>
        </w:rPr>
        <w:t>的自动化，逐渐替代传统</w:t>
      </w:r>
      <w:r w:rsidR="006D02D4">
        <w:rPr>
          <w:rFonts w:asciiTheme="minorEastAsia" w:eastAsiaTheme="minorEastAsia" w:hAnsiTheme="minorEastAsia" w:hint="eastAsia"/>
          <w:sz w:val="24"/>
        </w:rPr>
        <w:t>重铬酸钾</w:t>
      </w:r>
      <w:r w:rsidR="003F61B0" w:rsidRPr="00BA4B5B">
        <w:rPr>
          <w:rFonts w:asciiTheme="minorEastAsia" w:eastAsiaTheme="minorEastAsia" w:hAnsiTheme="minorEastAsia" w:hint="eastAsia"/>
          <w:sz w:val="24"/>
        </w:rPr>
        <w:t>手工滴定法的方法和经验。本规范中可依据仪器的实际情况，针对有多个消解加热系统的仪器，进行温度均匀性校准，若无多个加热部分，可以对该技术指标不予校准。</w:t>
      </w:r>
    </w:p>
    <w:p w14:paraId="0EF7277E" w14:textId="77777777" w:rsidR="00E311C8" w:rsidRPr="00BA4B5B" w:rsidRDefault="003F61B0" w:rsidP="00BA4B5B">
      <w:pPr>
        <w:numPr>
          <w:ilvl w:val="0"/>
          <w:numId w:val="3"/>
        </w:numPr>
        <w:spacing w:line="360" w:lineRule="auto"/>
        <w:rPr>
          <w:rFonts w:asciiTheme="minorEastAsia" w:eastAsiaTheme="minorEastAsia" w:hAnsiTheme="minorEastAsia"/>
          <w:b/>
          <w:sz w:val="24"/>
        </w:rPr>
      </w:pPr>
      <w:r w:rsidRPr="00BA4B5B">
        <w:rPr>
          <w:rFonts w:asciiTheme="minorEastAsia" w:eastAsiaTheme="minorEastAsia" w:hAnsiTheme="minorEastAsia" w:hint="eastAsia"/>
          <w:b/>
          <w:sz w:val="24"/>
        </w:rPr>
        <w:t>制订内容说明</w:t>
      </w:r>
    </w:p>
    <w:p w14:paraId="3AB2D24F" w14:textId="77777777" w:rsidR="00E311C8" w:rsidRPr="00BA4B5B" w:rsidRDefault="002B3CFD" w:rsidP="002B3CFD">
      <w:pPr>
        <w:spacing w:line="360" w:lineRule="auto"/>
        <w:rPr>
          <w:rFonts w:asciiTheme="minorEastAsia" w:eastAsiaTheme="minorEastAsia" w:hAnsiTheme="minorEastAsia"/>
          <w:sz w:val="24"/>
        </w:rPr>
      </w:pPr>
      <w:r w:rsidRPr="002B3CFD">
        <w:rPr>
          <w:rFonts w:eastAsiaTheme="minorEastAsia"/>
          <w:sz w:val="24"/>
        </w:rPr>
        <w:t>1.</w:t>
      </w:r>
      <w:r w:rsidR="003F61B0" w:rsidRPr="00BA4B5B">
        <w:rPr>
          <w:rFonts w:asciiTheme="minorEastAsia" w:eastAsiaTheme="minorEastAsia" w:hAnsiTheme="minorEastAsia" w:hint="eastAsia"/>
          <w:sz w:val="24"/>
        </w:rPr>
        <w:t>本规范适用范围</w:t>
      </w:r>
    </w:p>
    <w:p w14:paraId="6A2625BE" w14:textId="77777777" w:rsidR="00FE5713" w:rsidRPr="00FE5713" w:rsidRDefault="00FE5713" w:rsidP="00FE5713">
      <w:pPr>
        <w:pStyle w:val="af0"/>
        <w:spacing w:line="360" w:lineRule="auto"/>
        <w:ind w:firstLine="480"/>
        <w:rPr>
          <w:rFonts w:asciiTheme="minorEastAsia" w:eastAsiaTheme="minorEastAsia" w:hAnsiTheme="minorEastAsia"/>
          <w:sz w:val="24"/>
        </w:rPr>
      </w:pPr>
      <w:r w:rsidRPr="00FE5713">
        <w:rPr>
          <w:rFonts w:asciiTheme="minorEastAsia" w:eastAsiaTheme="minorEastAsia" w:hAnsiTheme="minorEastAsia" w:hint="eastAsia"/>
          <w:sz w:val="24"/>
        </w:rPr>
        <w:t>本规范适用于重铬酸钾滴定原理土壤有机质分析仪的校准。</w:t>
      </w:r>
    </w:p>
    <w:p w14:paraId="64266EC6" w14:textId="77777777" w:rsidR="00E311C8" w:rsidRPr="00BA4B5B" w:rsidRDefault="003F61B0" w:rsidP="00BA4B5B">
      <w:pPr>
        <w:spacing w:line="360" w:lineRule="auto"/>
        <w:rPr>
          <w:rFonts w:asciiTheme="minorEastAsia" w:eastAsiaTheme="minorEastAsia" w:hAnsiTheme="minorEastAsia"/>
          <w:sz w:val="24"/>
        </w:rPr>
      </w:pPr>
      <w:r w:rsidRPr="00FE5713">
        <w:rPr>
          <w:rFonts w:asciiTheme="minorEastAsia" w:eastAsiaTheme="minorEastAsia" w:hAnsiTheme="minorEastAsia"/>
          <w:sz w:val="24"/>
        </w:rPr>
        <w:t>2.</w:t>
      </w:r>
      <w:r w:rsidRPr="00BA4B5B">
        <w:rPr>
          <w:rFonts w:asciiTheme="minorEastAsia" w:eastAsiaTheme="minorEastAsia" w:hAnsiTheme="minorEastAsia" w:hint="eastAsia"/>
          <w:sz w:val="24"/>
        </w:rPr>
        <w:t>标准器配备</w:t>
      </w:r>
    </w:p>
    <w:p w14:paraId="31747DDE" w14:textId="75FFEC75" w:rsidR="00E311C8" w:rsidRPr="00BA4B5B" w:rsidRDefault="00FE5713" w:rsidP="00604796">
      <w:pPr>
        <w:spacing w:line="360" w:lineRule="auto"/>
        <w:ind w:firstLineChars="250" w:firstLine="600"/>
        <w:rPr>
          <w:rFonts w:asciiTheme="minorEastAsia" w:eastAsiaTheme="minorEastAsia" w:hAnsiTheme="minorEastAsia"/>
          <w:sz w:val="24"/>
        </w:rPr>
      </w:pPr>
      <w:r>
        <w:rPr>
          <w:rFonts w:ascii="Arial" w:hAnsi="宋体" w:cs="Arial"/>
          <w:sz w:val="24"/>
        </w:rPr>
        <w:t>ASA-1b-CZ~</w:t>
      </w:r>
      <w:r w:rsidRPr="00FE5713">
        <w:rPr>
          <w:rFonts w:ascii="Arial" w:hAnsi="宋体" w:cs="Arial"/>
          <w:sz w:val="24"/>
        </w:rPr>
        <w:t xml:space="preserve"> </w:t>
      </w:r>
      <w:r>
        <w:rPr>
          <w:rFonts w:ascii="Arial" w:hAnsi="宋体" w:cs="Arial"/>
          <w:sz w:val="24"/>
        </w:rPr>
        <w:t>ASA-10a-CZ</w:t>
      </w:r>
      <w:r w:rsidR="003F61B0" w:rsidRPr="00BA4B5B">
        <w:rPr>
          <w:rFonts w:asciiTheme="minorEastAsia" w:eastAsiaTheme="minorEastAsia" w:hAnsiTheme="minorEastAsia" w:hint="eastAsia"/>
          <w:sz w:val="24"/>
        </w:rPr>
        <w:t>等</w:t>
      </w:r>
      <w:r w:rsidR="006D02D4">
        <w:rPr>
          <w:rFonts w:asciiTheme="minorEastAsia" w:eastAsiaTheme="minorEastAsia" w:hAnsiTheme="minorEastAsia"/>
          <w:sz w:val="24"/>
        </w:rPr>
        <w:t>土壤</w:t>
      </w:r>
      <w:r w:rsidR="000C4329">
        <w:rPr>
          <w:rFonts w:asciiTheme="minorEastAsia" w:eastAsiaTheme="minorEastAsia" w:hAnsiTheme="minorEastAsia" w:hint="eastAsia"/>
          <w:sz w:val="24"/>
        </w:rPr>
        <w:t>有效价态成分分析</w:t>
      </w:r>
      <w:r w:rsidR="003F61B0" w:rsidRPr="00BA4B5B">
        <w:rPr>
          <w:rFonts w:asciiTheme="minorEastAsia" w:eastAsiaTheme="minorEastAsia" w:hAnsiTheme="minorEastAsia"/>
          <w:sz w:val="24"/>
        </w:rPr>
        <w:t>标准物质</w:t>
      </w:r>
      <w:r w:rsidR="003F61B0" w:rsidRPr="00BA4B5B">
        <w:rPr>
          <w:rFonts w:asciiTheme="minorEastAsia" w:eastAsiaTheme="minorEastAsia" w:hAnsiTheme="minorEastAsia" w:hint="eastAsia"/>
          <w:sz w:val="24"/>
        </w:rPr>
        <w:t>，都能满足要求。目前这些标准物质在行业中相关的技术机构都能购得（如：中国</w:t>
      </w:r>
      <w:r w:rsidR="006D02D4">
        <w:rPr>
          <w:rFonts w:asciiTheme="minorEastAsia" w:eastAsiaTheme="minorEastAsia" w:hAnsiTheme="minorEastAsia" w:hint="eastAsia"/>
          <w:sz w:val="24"/>
        </w:rPr>
        <w:t>地质科学院地</w:t>
      </w:r>
      <w:r w:rsidR="006D02D4">
        <w:rPr>
          <w:rFonts w:asciiTheme="minorEastAsia" w:eastAsiaTheme="minorEastAsia" w:hAnsiTheme="minorEastAsia" w:hint="eastAsia"/>
          <w:sz w:val="24"/>
        </w:rPr>
        <w:lastRenderedPageBreak/>
        <w:t>球物理与地球化学勘查研究所</w:t>
      </w:r>
      <w:r w:rsidR="003F61B0" w:rsidRPr="00BA4B5B">
        <w:rPr>
          <w:rFonts w:asciiTheme="minorEastAsia" w:eastAsiaTheme="minorEastAsia" w:hAnsiTheme="minorEastAsia" w:hint="eastAsia"/>
          <w:sz w:val="24"/>
        </w:rPr>
        <w:t>等）。</w:t>
      </w:r>
    </w:p>
    <w:tbl>
      <w:tblPr>
        <w:tblStyle w:val="afe"/>
        <w:tblW w:w="0" w:type="auto"/>
        <w:tblLayout w:type="fixed"/>
        <w:tblLook w:val="04A0" w:firstRow="1" w:lastRow="0" w:firstColumn="1" w:lastColumn="0" w:noHBand="0" w:noVBand="1"/>
      </w:tblPr>
      <w:tblGrid>
        <w:gridCol w:w="2122"/>
        <w:gridCol w:w="1134"/>
        <w:gridCol w:w="1134"/>
        <w:gridCol w:w="1417"/>
        <w:gridCol w:w="2552"/>
      </w:tblGrid>
      <w:tr w:rsidR="000C4329" w:rsidRPr="00BA4B5B" w14:paraId="7FECC927" w14:textId="77777777" w:rsidTr="00127C2A">
        <w:tc>
          <w:tcPr>
            <w:tcW w:w="2122" w:type="dxa"/>
            <w:vAlign w:val="center"/>
          </w:tcPr>
          <w:p w14:paraId="5D0D829E" w14:textId="77777777" w:rsidR="000C4329" w:rsidRPr="00C963F8" w:rsidRDefault="000C4329" w:rsidP="00BA4B5B">
            <w:pPr>
              <w:spacing w:line="360" w:lineRule="auto"/>
              <w:rPr>
                <w:rFonts w:asciiTheme="minorEastAsia" w:eastAsiaTheme="minorEastAsia" w:hAnsiTheme="minorEastAsia"/>
                <w:szCs w:val="21"/>
              </w:rPr>
            </w:pPr>
            <w:r w:rsidRPr="00C963F8">
              <w:rPr>
                <w:rFonts w:asciiTheme="minorEastAsia" w:eastAsiaTheme="minorEastAsia" w:hAnsiTheme="minorEastAsia" w:hint="eastAsia"/>
                <w:szCs w:val="21"/>
              </w:rPr>
              <w:t>名称</w:t>
            </w:r>
          </w:p>
        </w:tc>
        <w:tc>
          <w:tcPr>
            <w:tcW w:w="1134" w:type="dxa"/>
            <w:vAlign w:val="center"/>
          </w:tcPr>
          <w:p w14:paraId="6A58C07C" w14:textId="77777777" w:rsidR="000C4329" w:rsidRPr="00C963F8" w:rsidRDefault="000C4329" w:rsidP="00BA4B5B">
            <w:pPr>
              <w:spacing w:line="360" w:lineRule="auto"/>
              <w:rPr>
                <w:rFonts w:asciiTheme="minorEastAsia" w:eastAsiaTheme="minorEastAsia" w:hAnsiTheme="minorEastAsia"/>
                <w:szCs w:val="21"/>
              </w:rPr>
            </w:pPr>
            <w:r w:rsidRPr="00C963F8">
              <w:rPr>
                <w:rFonts w:asciiTheme="minorEastAsia" w:eastAsiaTheme="minorEastAsia" w:hAnsiTheme="minorEastAsia" w:hint="eastAsia"/>
                <w:szCs w:val="21"/>
              </w:rPr>
              <w:t>型号规格</w:t>
            </w:r>
          </w:p>
        </w:tc>
        <w:tc>
          <w:tcPr>
            <w:tcW w:w="1134" w:type="dxa"/>
            <w:vAlign w:val="center"/>
          </w:tcPr>
          <w:p w14:paraId="6AF12BDC" w14:textId="0EBAAE68" w:rsidR="000C4329" w:rsidRPr="00D414B8" w:rsidRDefault="000C4329" w:rsidP="00D414B8">
            <w:pPr>
              <w:spacing w:line="360" w:lineRule="auto"/>
              <w:rPr>
                <w:rFonts w:eastAsiaTheme="minorEastAsia" w:hint="eastAsia"/>
                <w:szCs w:val="21"/>
              </w:rPr>
            </w:pPr>
            <w:r w:rsidRPr="00C963F8">
              <w:rPr>
                <w:rFonts w:asciiTheme="minorEastAsia" w:eastAsiaTheme="minorEastAsia" w:hAnsiTheme="minorEastAsia" w:hint="eastAsia"/>
                <w:szCs w:val="21"/>
              </w:rPr>
              <w:t>标准值</w:t>
            </w:r>
            <w:r w:rsidR="00D414B8">
              <w:rPr>
                <w:rFonts w:asciiTheme="minorEastAsia" w:eastAsiaTheme="minorEastAsia" w:hAnsiTheme="minorEastAsia"/>
                <w:szCs w:val="21"/>
              </w:rPr>
              <w:t>(</w:t>
            </w:r>
            <w:r w:rsidR="00D414B8" w:rsidRPr="00C963F8">
              <w:rPr>
                <w:rFonts w:eastAsiaTheme="minorEastAsia"/>
                <w:szCs w:val="21"/>
              </w:rPr>
              <w:t>g/</w:t>
            </w:r>
            <w:r w:rsidR="00D414B8">
              <w:rPr>
                <w:rFonts w:eastAsiaTheme="minorEastAsia"/>
                <w:szCs w:val="21"/>
              </w:rPr>
              <w:t>kg</w:t>
            </w:r>
            <w:r w:rsidR="00D414B8">
              <w:rPr>
                <w:rFonts w:asciiTheme="minorEastAsia" w:eastAsiaTheme="minorEastAsia" w:hAnsiTheme="minorEastAsia"/>
                <w:szCs w:val="21"/>
              </w:rPr>
              <w:t>)</w:t>
            </w:r>
          </w:p>
        </w:tc>
        <w:tc>
          <w:tcPr>
            <w:tcW w:w="1417" w:type="dxa"/>
            <w:vAlign w:val="center"/>
          </w:tcPr>
          <w:p w14:paraId="412C87C4" w14:textId="476165DB" w:rsidR="000C4329" w:rsidRPr="00C963F8" w:rsidRDefault="00127C2A" w:rsidP="00BA4B5B">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标准偏差</w:t>
            </w:r>
            <w:r>
              <w:rPr>
                <w:rFonts w:asciiTheme="minorEastAsia" w:eastAsiaTheme="minorEastAsia" w:hAnsiTheme="minorEastAsia"/>
                <w:szCs w:val="21"/>
              </w:rPr>
              <w:t>(</w:t>
            </w:r>
            <w:r w:rsidRPr="00C963F8">
              <w:rPr>
                <w:rFonts w:eastAsiaTheme="minorEastAsia"/>
                <w:szCs w:val="21"/>
              </w:rPr>
              <w:t>g/</w:t>
            </w:r>
            <w:r>
              <w:rPr>
                <w:rFonts w:eastAsiaTheme="minorEastAsia"/>
                <w:szCs w:val="21"/>
              </w:rPr>
              <w:t>kg</w:t>
            </w:r>
            <w:r>
              <w:rPr>
                <w:rFonts w:asciiTheme="minorEastAsia" w:eastAsiaTheme="minorEastAsia" w:hAnsiTheme="minorEastAsia"/>
                <w:szCs w:val="21"/>
              </w:rPr>
              <w:t>)</w:t>
            </w:r>
            <w:r w:rsidRPr="00C963F8">
              <w:rPr>
                <w:rFonts w:asciiTheme="minorEastAsia" w:eastAsiaTheme="minorEastAsia" w:hAnsiTheme="minorEastAsia" w:hint="eastAsia"/>
                <w:szCs w:val="21"/>
              </w:rPr>
              <w:t xml:space="preserve"> </w:t>
            </w:r>
            <w:r w:rsidR="000C4329" w:rsidRPr="00C963F8">
              <w:rPr>
                <w:rFonts w:asciiTheme="minorEastAsia" w:eastAsiaTheme="minorEastAsia" w:hAnsiTheme="minorEastAsia" w:hint="eastAsia"/>
                <w:szCs w:val="21"/>
              </w:rPr>
              <w:t>(</w:t>
            </w:r>
            <w:r w:rsidR="000C4329" w:rsidRPr="00C963F8">
              <w:rPr>
                <w:rFonts w:eastAsiaTheme="minorEastAsia"/>
                <w:i/>
                <w:szCs w:val="21"/>
              </w:rPr>
              <w:t>k</w:t>
            </w:r>
            <w:r w:rsidR="000C4329" w:rsidRPr="00C963F8">
              <w:rPr>
                <w:rFonts w:eastAsiaTheme="minorEastAsia"/>
                <w:szCs w:val="21"/>
              </w:rPr>
              <w:t>=2</w:t>
            </w:r>
            <w:r w:rsidR="000C4329" w:rsidRPr="00C963F8">
              <w:rPr>
                <w:rFonts w:asciiTheme="minorEastAsia" w:eastAsiaTheme="minorEastAsia" w:hAnsiTheme="minorEastAsia"/>
                <w:szCs w:val="21"/>
              </w:rPr>
              <w:t>)</w:t>
            </w:r>
          </w:p>
        </w:tc>
        <w:tc>
          <w:tcPr>
            <w:tcW w:w="2552" w:type="dxa"/>
            <w:vAlign w:val="center"/>
          </w:tcPr>
          <w:p w14:paraId="646132F5" w14:textId="77777777" w:rsidR="000C4329" w:rsidRPr="00C963F8" w:rsidRDefault="000C4329" w:rsidP="00BA4B5B">
            <w:pPr>
              <w:spacing w:line="360" w:lineRule="auto"/>
              <w:rPr>
                <w:rFonts w:asciiTheme="minorEastAsia" w:eastAsiaTheme="minorEastAsia" w:hAnsiTheme="minorEastAsia"/>
                <w:szCs w:val="21"/>
              </w:rPr>
            </w:pPr>
            <w:r w:rsidRPr="00C963F8">
              <w:rPr>
                <w:rFonts w:asciiTheme="minorEastAsia" w:eastAsiaTheme="minorEastAsia" w:hAnsiTheme="minorEastAsia" w:hint="eastAsia"/>
                <w:szCs w:val="21"/>
              </w:rPr>
              <w:t>研制单位</w:t>
            </w:r>
          </w:p>
        </w:tc>
      </w:tr>
      <w:tr w:rsidR="000C4329" w:rsidRPr="00BA4B5B" w14:paraId="650ED0CF" w14:textId="77777777" w:rsidTr="00127C2A">
        <w:tc>
          <w:tcPr>
            <w:tcW w:w="2122" w:type="dxa"/>
            <w:vAlign w:val="center"/>
          </w:tcPr>
          <w:p w14:paraId="39EDC971" w14:textId="3B3AFD7B" w:rsidR="000C4329" w:rsidRPr="00127C2A" w:rsidRDefault="000C4329" w:rsidP="00127C2A">
            <w:pPr>
              <w:spacing w:line="360" w:lineRule="auto"/>
              <w:jc w:val="left"/>
              <w:rPr>
                <w:rFonts w:asciiTheme="minorEastAsia" w:eastAsiaTheme="minorEastAsia" w:hAnsiTheme="minorEastAsia" w:cs="Arial"/>
                <w:szCs w:val="21"/>
              </w:rPr>
            </w:pPr>
            <w:r w:rsidRPr="00127C2A">
              <w:rPr>
                <w:rFonts w:asciiTheme="minorEastAsia" w:eastAsiaTheme="minorEastAsia" w:hAnsiTheme="minorEastAsia"/>
                <w:szCs w:val="21"/>
              </w:rPr>
              <w:t>土壤</w:t>
            </w:r>
            <w:r w:rsidRPr="00127C2A">
              <w:rPr>
                <w:rFonts w:asciiTheme="minorEastAsia" w:eastAsiaTheme="minorEastAsia" w:hAnsiTheme="minorEastAsia" w:hint="eastAsia"/>
                <w:szCs w:val="21"/>
              </w:rPr>
              <w:t>有效价态成分分析</w:t>
            </w:r>
            <w:r w:rsidRPr="00127C2A">
              <w:rPr>
                <w:rFonts w:asciiTheme="minorEastAsia" w:eastAsiaTheme="minorEastAsia" w:hAnsiTheme="minorEastAsia"/>
                <w:szCs w:val="21"/>
              </w:rPr>
              <w:t>标准物质</w:t>
            </w:r>
          </w:p>
        </w:tc>
        <w:tc>
          <w:tcPr>
            <w:tcW w:w="1134" w:type="dxa"/>
            <w:vAlign w:val="center"/>
          </w:tcPr>
          <w:p w14:paraId="7255B9A8" w14:textId="65C59405" w:rsidR="000C4329" w:rsidRPr="00127C2A" w:rsidRDefault="000C4329" w:rsidP="00127C2A">
            <w:pPr>
              <w:spacing w:line="360" w:lineRule="auto"/>
              <w:jc w:val="left"/>
              <w:rPr>
                <w:rFonts w:eastAsiaTheme="minorEastAsia"/>
                <w:szCs w:val="21"/>
              </w:rPr>
            </w:pPr>
            <w:r w:rsidRPr="00127C2A">
              <w:rPr>
                <w:rFonts w:ascii="Arial" w:hAnsi="宋体" w:cs="Arial"/>
                <w:szCs w:val="21"/>
              </w:rPr>
              <w:t>ASA-1b-CZ</w:t>
            </w:r>
          </w:p>
        </w:tc>
        <w:tc>
          <w:tcPr>
            <w:tcW w:w="1134" w:type="dxa"/>
            <w:vAlign w:val="center"/>
          </w:tcPr>
          <w:p w14:paraId="370CDA69" w14:textId="5A11C163" w:rsidR="000C4329" w:rsidRPr="00127C2A" w:rsidRDefault="00127C2A" w:rsidP="00127C2A">
            <w:pPr>
              <w:spacing w:line="360" w:lineRule="auto"/>
              <w:jc w:val="left"/>
              <w:rPr>
                <w:rFonts w:eastAsiaTheme="minorEastAsia"/>
                <w:szCs w:val="21"/>
              </w:rPr>
            </w:pPr>
            <w:r w:rsidRPr="00127C2A">
              <w:rPr>
                <w:rFonts w:eastAsiaTheme="minorEastAsia"/>
                <w:szCs w:val="21"/>
              </w:rPr>
              <w:t>5.88</w:t>
            </w:r>
          </w:p>
        </w:tc>
        <w:tc>
          <w:tcPr>
            <w:tcW w:w="1417" w:type="dxa"/>
            <w:vAlign w:val="center"/>
          </w:tcPr>
          <w:p w14:paraId="0F14FC37" w14:textId="2AFC81C6" w:rsidR="000C4329" w:rsidRPr="00127C2A" w:rsidRDefault="00127C2A" w:rsidP="00127C2A">
            <w:pPr>
              <w:spacing w:line="360" w:lineRule="auto"/>
              <w:jc w:val="left"/>
              <w:rPr>
                <w:rFonts w:eastAsiaTheme="minorEastAsia"/>
                <w:szCs w:val="21"/>
              </w:rPr>
            </w:pPr>
            <w:r w:rsidRPr="00127C2A">
              <w:rPr>
                <w:rFonts w:eastAsiaTheme="minorEastAsia"/>
                <w:szCs w:val="21"/>
              </w:rPr>
              <w:t>0.06</w:t>
            </w:r>
          </w:p>
        </w:tc>
        <w:tc>
          <w:tcPr>
            <w:tcW w:w="2552" w:type="dxa"/>
            <w:vAlign w:val="center"/>
          </w:tcPr>
          <w:p w14:paraId="331C7059" w14:textId="32FDE3FC" w:rsidR="000C4329" w:rsidRPr="00127C2A" w:rsidRDefault="000C4329" w:rsidP="00127C2A">
            <w:pPr>
              <w:spacing w:line="360" w:lineRule="auto"/>
              <w:jc w:val="left"/>
              <w:rPr>
                <w:rFonts w:asciiTheme="minorEastAsia" w:eastAsiaTheme="minorEastAsia" w:hAnsiTheme="minorEastAsia" w:cs="Arial"/>
                <w:szCs w:val="21"/>
              </w:rPr>
            </w:pPr>
            <w:r w:rsidRPr="00127C2A">
              <w:rPr>
                <w:rFonts w:asciiTheme="minorEastAsia" w:eastAsiaTheme="minorEastAsia" w:hAnsiTheme="minorEastAsia" w:hint="eastAsia"/>
                <w:szCs w:val="21"/>
              </w:rPr>
              <w:t>中国地质科学院地球物理与地球化学勘查研究所</w:t>
            </w:r>
          </w:p>
        </w:tc>
      </w:tr>
      <w:tr w:rsidR="00127C2A" w:rsidRPr="00BA4B5B" w14:paraId="7CF9EA8A" w14:textId="77777777" w:rsidTr="00127C2A">
        <w:tc>
          <w:tcPr>
            <w:tcW w:w="2122" w:type="dxa"/>
          </w:tcPr>
          <w:p w14:paraId="5625EAA1" w14:textId="17E62D71" w:rsidR="00127C2A" w:rsidRPr="00127C2A" w:rsidRDefault="00127C2A" w:rsidP="00127C2A">
            <w:pPr>
              <w:spacing w:line="360" w:lineRule="auto"/>
              <w:jc w:val="left"/>
              <w:rPr>
                <w:rFonts w:asciiTheme="minorEastAsia" w:eastAsiaTheme="minorEastAsia" w:hAnsiTheme="minorEastAsia" w:cs="Arial" w:hint="eastAsia"/>
                <w:szCs w:val="21"/>
              </w:rPr>
            </w:pPr>
            <w:r w:rsidRPr="00127C2A">
              <w:rPr>
                <w:rFonts w:asciiTheme="minorEastAsia" w:eastAsiaTheme="minorEastAsia" w:hAnsiTheme="minorEastAsia"/>
                <w:szCs w:val="21"/>
              </w:rPr>
              <w:t>土壤</w:t>
            </w:r>
            <w:r w:rsidRPr="00127C2A">
              <w:rPr>
                <w:rFonts w:asciiTheme="minorEastAsia" w:eastAsiaTheme="minorEastAsia" w:hAnsiTheme="minorEastAsia" w:hint="eastAsia"/>
                <w:szCs w:val="21"/>
              </w:rPr>
              <w:t>有效价态成分分析</w:t>
            </w:r>
            <w:r w:rsidRPr="00127C2A">
              <w:rPr>
                <w:rFonts w:asciiTheme="minorEastAsia" w:eastAsiaTheme="minorEastAsia" w:hAnsiTheme="minorEastAsia"/>
                <w:szCs w:val="21"/>
              </w:rPr>
              <w:t>标准物质</w:t>
            </w:r>
          </w:p>
        </w:tc>
        <w:tc>
          <w:tcPr>
            <w:tcW w:w="1134" w:type="dxa"/>
          </w:tcPr>
          <w:p w14:paraId="07A6F882" w14:textId="23673B60" w:rsidR="00127C2A" w:rsidRPr="00127C2A" w:rsidRDefault="00127C2A" w:rsidP="00127C2A">
            <w:pPr>
              <w:spacing w:line="360" w:lineRule="auto"/>
              <w:jc w:val="left"/>
              <w:rPr>
                <w:rFonts w:eastAsiaTheme="minorEastAsia"/>
                <w:szCs w:val="21"/>
              </w:rPr>
            </w:pPr>
            <w:r w:rsidRPr="00127C2A">
              <w:rPr>
                <w:rFonts w:ascii="Arial" w:hAnsi="宋体" w:cs="Arial"/>
                <w:szCs w:val="21"/>
              </w:rPr>
              <w:t>ASA-</w:t>
            </w:r>
            <w:r w:rsidRPr="00127C2A">
              <w:rPr>
                <w:rFonts w:ascii="Arial" w:hAnsi="宋体" w:cs="Arial"/>
                <w:szCs w:val="21"/>
              </w:rPr>
              <w:t>2</w:t>
            </w:r>
            <w:r w:rsidRPr="00127C2A">
              <w:rPr>
                <w:rFonts w:ascii="Arial" w:hAnsi="宋体" w:cs="Arial"/>
                <w:szCs w:val="21"/>
              </w:rPr>
              <w:t>b-CZ</w:t>
            </w:r>
          </w:p>
        </w:tc>
        <w:tc>
          <w:tcPr>
            <w:tcW w:w="1134" w:type="dxa"/>
            <w:vAlign w:val="center"/>
          </w:tcPr>
          <w:p w14:paraId="0EDF9668" w14:textId="716F6D9C" w:rsidR="00127C2A" w:rsidRPr="00127C2A" w:rsidRDefault="00127C2A" w:rsidP="00127C2A">
            <w:pPr>
              <w:spacing w:line="360" w:lineRule="auto"/>
              <w:jc w:val="left"/>
              <w:rPr>
                <w:rFonts w:eastAsiaTheme="minorEastAsia"/>
                <w:szCs w:val="21"/>
              </w:rPr>
            </w:pPr>
            <w:r w:rsidRPr="00127C2A">
              <w:rPr>
                <w:rFonts w:eastAsiaTheme="minorEastAsia" w:hint="eastAsia"/>
                <w:szCs w:val="21"/>
              </w:rPr>
              <w:t>8</w:t>
            </w:r>
            <w:r w:rsidRPr="00127C2A">
              <w:rPr>
                <w:rFonts w:eastAsiaTheme="minorEastAsia"/>
                <w:szCs w:val="21"/>
              </w:rPr>
              <w:t>.01</w:t>
            </w:r>
          </w:p>
        </w:tc>
        <w:tc>
          <w:tcPr>
            <w:tcW w:w="1417" w:type="dxa"/>
            <w:vAlign w:val="center"/>
          </w:tcPr>
          <w:p w14:paraId="3299CEE7" w14:textId="48BA1DB8" w:rsidR="00127C2A" w:rsidRPr="00127C2A" w:rsidRDefault="00127C2A" w:rsidP="00127C2A">
            <w:pPr>
              <w:spacing w:line="360" w:lineRule="auto"/>
              <w:jc w:val="left"/>
              <w:rPr>
                <w:rFonts w:eastAsiaTheme="minorEastAsia"/>
                <w:szCs w:val="21"/>
              </w:rPr>
            </w:pPr>
            <w:r w:rsidRPr="00127C2A">
              <w:rPr>
                <w:rFonts w:eastAsiaTheme="minorEastAsia" w:hint="eastAsia"/>
                <w:szCs w:val="21"/>
              </w:rPr>
              <w:t>0</w:t>
            </w:r>
            <w:r w:rsidRPr="00127C2A">
              <w:rPr>
                <w:rFonts w:eastAsiaTheme="minorEastAsia"/>
                <w:szCs w:val="21"/>
              </w:rPr>
              <w:t>.07</w:t>
            </w:r>
          </w:p>
        </w:tc>
        <w:tc>
          <w:tcPr>
            <w:tcW w:w="2552" w:type="dxa"/>
          </w:tcPr>
          <w:p w14:paraId="51A33375" w14:textId="2C16F1C9" w:rsidR="00127C2A" w:rsidRPr="00127C2A" w:rsidRDefault="00127C2A" w:rsidP="00127C2A">
            <w:pPr>
              <w:spacing w:line="360" w:lineRule="auto"/>
              <w:jc w:val="left"/>
              <w:rPr>
                <w:rFonts w:asciiTheme="minorEastAsia" w:eastAsiaTheme="minorEastAsia" w:hAnsiTheme="minorEastAsia" w:hint="eastAsia"/>
                <w:szCs w:val="21"/>
              </w:rPr>
            </w:pPr>
            <w:r w:rsidRPr="00127C2A">
              <w:rPr>
                <w:rFonts w:asciiTheme="minorEastAsia" w:eastAsiaTheme="minorEastAsia" w:hAnsiTheme="minorEastAsia" w:hint="eastAsia"/>
                <w:szCs w:val="21"/>
              </w:rPr>
              <w:t>中国地质科学院地球物理与地球化学勘查研究所</w:t>
            </w:r>
          </w:p>
        </w:tc>
      </w:tr>
      <w:tr w:rsidR="00127C2A" w:rsidRPr="00BA4B5B" w14:paraId="566732C1" w14:textId="77777777" w:rsidTr="00127C2A">
        <w:tc>
          <w:tcPr>
            <w:tcW w:w="2122" w:type="dxa"/>
          </w:tcPr>
          <w:p w14:paraId="3C6B09D8" w14:textId="746A0869" w:rsidR="00127C2A" w:rsidRPr="00127C2A" w:rsidRDefault="00127C2A" w:rsidP="00127C2A">
            <w:pPr>
              <w:spacing w:line="360" w:lineRule="auto"/>
              <w:jc w:val="left"/>
              <w:rPr>
                <w:rFonts w:asciiTheme="minorEastAsia" w:eastAsiaTheme="minorEastAsia" w:hAnsiTheme="minorEastAsia" w:cs="Arial" w:hint="eastAsia"/>
                <w:szCs w:val="21"/>
              </w:rPr>
            </w:pPr>
            <w:r w:rsidRPr="00127C2A">
              <w:rPr>
                <w:rFonts w:asciiTheme="minorEastAsia" w:eastAsiaTheme="minorEastAsia" w:hAnsiTheme="minorEastAsia"/>
                <w:szCs w:val="21"/>
              </w:rPr>
              <w:t>土壤</w:t>
            </w:r>
            <w:r w:rsidRPr="00127C2A">
              <w:rPr>
                <w:rFonts w:asciiTheme="minorEastAsia" w:eastAsiaTheme="minorEastAsia" w:hAnsiTheme="minorEastAsia" w:hint="eastAsia"/>
                <w:szCs w:val="21"/>
              </w:rPr>
              <w:t>有效价态成分分析</w:t>
            </w:r>
            <w:r w:rsidRPr="00127C2A">
              <w:rPr>
                <w:rFonts w:asciiTheme="minorEastAsia" w:eastAsiaTheme="minorEastAsia" w:hAnsiTheme="minorEastAsia"/>
                <w:szCs w:val="21"/>
              </w:rPr>
              <w:t>标准物质</w:t>
            </w:r>
          </w:p>
        </w:tc>
        <w:tc>
          <w:tcPr>
            <w:tcW w:w="1134" w:type="dxa"/>
          </w:tcPr>
          <w:p w14:paraId="71658134" w14:textId="19834F10" w:rsidR="00127C2A" w:rsidRPr="00127C2A" w:rsidRDefault="00127C2A" w:rsidP="00127C2A">
            <w:pPr>
              <w:spacing w:line="360" w:lineRule="auto"/>
              <w:jc w:val="left"/>
              <w:rPr>
                <w:rFonts w:eastAsiaTheme="minorEastAsia"/>
                <w:szCs w:val="21"/>
              </w:rPr>
            </w:pPr>
            <w:r w:rsidRPr="00127C2A">
              <w:rPr>
                <w:rFonts w:ascii="Arial" w:hAnsi="宋体" w:cs="Arial"/>
                <w:szCs w:val="21"/>
              </w:rPr>
              <w:t>ASA-</w:t>
            </w:r>
            <w:r w:rsidRPr="00127C2A">
              <w:rPr>
                <w:rFonts w:ascii="Arial" w:hAnsi="宋体" w:cs="Arial"/>
                <w:szCs w:val="21"/>
              </w:rPr>
              <w:t>3</w:t>
            </w:r>
            <w:r w:rsidRPr="00127C2A">
              <w:rPr>
                <w:rFonts w:ascii="Arial" w:hAnsi="宋体" w:cs="Arial"/>
                <w:szCs w:val="21"/>
              </w:rPr>
              <w:t>b-CZ</w:t>
            </w:r>
          </w:p>
        </w:tc>
        <w:tc>
          <w:tcPr>
            <w:tcW w:w="1134" w:type="dxa"/>
            <w:vAlign w:val="center"/>
          </w:tcPr>
          <w:p w14:paraId="3B45C55E" w14:textId="44C42F34" w:rsidR="00127C2A" w:rsidRPr="00127C2A" w:rsidRDefault="00127C2A" w:rsidP="00127C2A">
            <w:pPr>
              <w:spacing w:line="360" w:lineRule="auto"/>
              <w:jc w:val="left"/>
              <w:rPr>
                <w:rFonts w:eastAsiaTheme="minorEastAsia"/>
                <w:szCs w:val="21"/>
              </w:rPr>
            </w:pPr>
            <w:r w:rsidRPr="00127C2A">
              <w:rPr>
                <w:rFonts w:eastAsiaTheme="minorEastAsia" w:hint="eastAsia"/>
                <w:szCs w:val="21"/>
              </w:rPr>
              <w:t>8</w:t>
            </w:r>
            <w:r w:rsidRPr="00127C2A">
              <w:rPr>
                <w:rFonts w:eastAsiaTheme="minorEastAsia"/>
                <w:szCs w:val="21"/>
              </w:rPr>
              <w:t>.15</w:t>
            </w:r>
          </w:p>
        </w:tc>
        <w:tc>
          <w:tcPr>
            <w:tcW w:w="1417" w:type="dxa"/>
            <w:vAlign w:val="center"/>
          </w:tcPr>
          <w:p w14:paraId="7EB1706D" w14:textId="702243E3" w:rsidR="00127C2A" w:rsidRPr="00127C2A" w:rsidRDefault="00127C2A" w:rsidP="00127C2A">
            <w:pPr>
              <w:spacing w:line="360" w:lineRule="auto"/>
              <w:jc w:val="left"/>
              <w:rPr>
                <w:rFonts w:eastAsiaTheme="minorEastAsia"/>
                <w:szCs w:val="21"/>
              </w:rPr>
            </w:pPr>
            <w:r w:rsidRPr="00127C2A">
              <w:rPr>
                <w:rFonts w:eastAsiaTheme="minorEastAsia" w:hint="eastAsia"/>
                <w:szCs w:val="21"/>
              </w:rPr>
              <w:t>0</w:t>
            </w:r>
            <w:r w:rsidRPr="00127C2A">
              <w:rPr>
                <w:rFonts w:eastAsiaTheme="minorEastAsia"/>
                <w:szCs w:val="21"/>
              </w:rPr>
              <w:t>.10</w:t>
            </w:r>
          </w:p>
        </w:tc>
        <w:tc>
          <w:tcPr>
            <w:tcW w:w="2552" w:type="dxa"/>
          </w:tcPr>
          <w:p w14:paraId="7832F829" w14:textId="07466737" w:rsidR="00127C2A" w:rsidRPr="00127C2A" w:rsidRDefault="00127C2A" w:rsidP="00127C2A">
            <w:pPr>
              <w:spacing w:line="360" w:lineRule="auto"/>
              <w:jc w:val="left"/>
              <w:rPr>
                <w:rFonts w:asciiTheme="minorEastAsia" w:eastAsiaTheme="minorEastAsia" w:hAnsiTheme="minorEastAsia" w:hint="eastAsia"/>
                <w:szCs w:val="21"/>
              </w:rPr>
            </w:pPr>
            <w:r w:rsidRPr="00127C2A">
              <w:rPr>
                <w:rFonts w:asciiTheme="minorEastAsia" w:eastAsiaTheme="minorEastAsia" w:hAnsiTheme="minorEastAsia" w:hint="eastAsia"/>
                <w:szCs w:val="21"/>
              </w:rPr>
              <w:t>中国地质科学院地球物理与地球化学勘查研究所</w:t>
            </w:r>
          </w:p>
        </w:tc>
      </w:tr>
      <w:tr w:rsidR="00127C2A" w:rsidRPr="00BA4B5B" w14:paraId="60F202E4" w14:textId="77777777" w:rsidTr="00127C2A">
        <w:tc>
          <w:tcPr>
            <w:tcW w:w="2122" w:type="dxa"/>
          </w:tcPr>
          <w:p w14:paraId="4D67179E" w14:textId="22D1A579" w:rsidR="00127C2A" w:rsidRPr="00127C2A" w:rsidRDefault="00127C2A" w:rsidP="00127C2A">
            <w:pPr>
              <w:spacing w:line="360" w:lineRule="auto"/>
              <w:jc w:val="left"/>
              <w:rPr>
                <w:rFonts w:asciiTheme="minorEastAsia" w:eastAsiaTheme="minorEastAsia" w:hAnsiTheme="minorEastAsia" w:cs="Arial" w:hint="eastAsia"/>
                <w:szCs w:val="21"/>
              </w:rPr>
            </w:pPr>
            <w:r w:rsidRPr="00127C2A">
              <w:rPr>
                <w:rFonts w:asciiTheme="minorEastAsia" w:eastAsiaTheme="minorEastAsia" w:hAnsiTheme="minorEastAsia"/>
                <w:szCs w:val="21"/>
              </w:rPr>
              <w:t>土壤</w:t>
            </w:r>
            <w:r w:rsidRPr="00127C2A">
              <w:rPr>
                <w:rFonts w:asciiTheme="minorEastAsia" w:eastAsiaTheme="minorEastAsia" w:hAnsiTheme="minorEastAsia" w:hint="eastAsia"/>
                <w:szCs w:val="21"/>
              </w:rPr>
              <w:t>有效价态成分分析</w:t>
            </w:r>
            <w:r w:rsidRPr="00127C2A">
              <w:rPr>
                <w:rFonts w:asciiTheme="minorEastAsia" w:eastAsiaTheme="minorEastAsia" w:hAnsiTheme="minorEastAsia"/>
                <w:szCs w:val="21"/>
              </w:rPr>
              <w:t>标准物质</w:t>
            </w:r>
          </w:p>
        </w:tc>
        <w:tc>
          <w:tcPr>
            <w:tcW w:w="1134" w:type="dxa"/>
          </w:tcPr>
          <w:p w14:paraId="0701E8FC" w14:textId="22322AEC" w:rsidR="00127C2A" w:rsidRPr="00127C2A" w:rsidRDefault="00127C2A" w:rsidP="00127C2A">
            <w:pPr>
              <w:spacing w:line="360" w:lineRule="auto"/>
              <w:jc w:val="left"/>
              <w:rPr>
                <w:rFonts w:eastAsiaTheme="minorEastAsia"/>
                <w:szCs w:val="21"/>
              </w:rPr>
            </w:pPr>
            <w:r w:rsidRPr="00127C2A">
              <w:rPr>
                <w:rFonts w:ascii="Arial" w:hAnsi="宋体" w:cs="Arial"/>
                <w:szCs w:val="21"/>
              </w:rPr>
              <w:t>ASA-</w:t>
            </w:r>
            <w:r w:rsidRPr="00127C2A">
              <w:rPr>
                <w:rFonts w:ascii="Arial" w:hAnsi="宋体" w:cs="Arial"/>
                <w:szCs w:val="21"/>
              </w:rPr>
              <w:t>4</w:t>
            </w:r>
            <w:r w:rsidRPr="00127C2A">
              <w:rPr>
                <w:rFonts w:ascii="Arial" w:hAnsi="宋体" w:cs="Arial"/>
                <w:szCs w:val="21"/>
              </w:rPr>
              <w:t>b-CZ</w:t>
            </w:r>
          </w:p>
        </w:tc>
        <w:tc>
          <w:tcPr>
            <w:tcW w:w="1134" w:type="dxa"/>
            <w:vAlign w:val="center"/>
          </w:tcPr>
          <w:p w14:paraId="7B9A71ED" w14:textId="05F27171" w:rsidR="00127C2A" w:rsidRPr="00127C2A" w:rsidRDefault="00127C2A" w:rsidP="00127C2A">
            <w:pPr>
              <w:spacing w:line="360" w:lineRule="auto"/>
              <w:jc w:val="left"/>
              <w:rPr>
                <w:rFonts w:eastAsiaTheme="minorEastAsia"/>
                <w:szCs w:val="21"/>
              </w:rPr>
            </w:pPr>
            <w:r w:rsidRPr="00127C2A">
              <w:rPr>
                <w:rFonts w:eastAsiaTheme="minorEastAsia" w:hint="eastAsia"/>
                <w:szCs w:val="21"/>
              </w:rPr>
              <w:t>7</w:t>
            </w:r>
            <w:r w:rsidRPr="00127C2A">
              <w:rPr>
                <w:rFonts w:eastAsiaTheme="minorEastAsia"/>
                <w:szCs w:val="21"/>
              </w:rPr>
              <w:t>.43</w:t>
            </w:r>
          </w:p>
        </w:tc>
        <w:tc>
          <w:tcPr>
            <w:tcW w:w="1417" w:type="dxa"/>
            <w:vAlign w:val="center"/>
          </w:tcPr>
          <w:p w14:paraId="6F11811D" w14:textId="44733A8C" w:rsidR="00127C2A" w:rsidRPr="00127C2A" w:rsidRDefault="00127C2A" w:rsidP="00127C2A">
            <w:pPr>
              <w:spacing w:line="360" w:lineRule="auto"/>
              <w:jc w:val="left"/>
              <w:rPr>
                <w:rFonts w:eastAsiaTheme="minorEastAsia"/>
                <w:szCs w:val="21"/>
              </w:rPr>
            </w:pPr>
            <w:r w:rsidRPr="00127C2A">
              <w:rPr>
                <w:rFonts w:eastAsiaTheme="minorEastAsia" w:hint="eastAsia"/>
                <w:szCs w:val="21"/>
              </w:rPr>
              <w:t>0</w:t>
            </w:r>
            <w:r w:rsidRPr="00127C2A">
              <w:rPr>
                <w:rFonts w:eastAsiaTheme="minorEastAsia"/>
                <w:szCs w:val="21"/>
              </w:rPr>
              <w:t>.06</w:t>
            </w:r>
          </w:p>
        </w:tc>
        <w:tc>
          <w:tcPr>
            <w:tcW w:w="2552" w:type="dxa"/>
          </w:tcPr>
          <w:p w14:paraId="0D9324A8" w14:textId="32F26F7D" w:rsidR="00127C2A" w:rsidRPr="00127C2A" w:rsidRDefault="00127C2A" w:rsidP="00127C2A">
            <w:pPr>
              <w:spacing w:line="360" w:lineRule="auto"/>
              <w:jc w:val="left"/>
              <w:rPr>
                <w:rFonts w:asciiTheme="minorEastAsia" w:eastAsiaTheme="minorEastAsia" w:hAnsiTheme="minorEastAsia" w:hint="eastAsia"/>
                <w:szCs w:val="21"/>
              </w:rPr>
            </w:pPr>
            <w:r w:rsidRPr="00127C2A">
              <w:rPr>
                <w:rFonts w:asciiTheme="minorEastAsia" w:eastAsiaTheme="minorEastAsia" w:hAnsiTheme="minorEastAsia" w:hint="eastAsia"/>
                <w:szCs w:val="21"/>
              </w:rPr>
              <w:t>中国地质科学院地球物理与地球化学勘查研究所</w:t>
            </w:r>
          </w:p>
        </w:tc>
      </w:tr>
      <w:tr w:rsidR="00127C2A" w:rsidRPr="00BA4B5B" w14:paraId="5AADF590" w14:textId="77777777" w:rsidTr="00127C2A">
        <w:tc>
          <w:tcPr>
            <w:tcW w:w="2122" w:type="dxa"/>
          </w:tcPr>
          <w:p w14:paraId="0B5891C5" w14:textId="5FC5DA36" w:rsidR="00127C2A" w:rsidRPr="00127C2A" w:rsidRDefault="00127C2A" w:rsidP="00127C2A">
            <w:pPr>
              <w:spacing w:line="360" w:lineRule="auto"/>
              <w:jc w:val="left"/>
              <w:rPr>
                <w:rFonts w:asciiTheme="minorEastAsia" w:eastAsiaTheme="minorEastAsia" w:hAnsiTheme="minorEastAsia" w:cs="Arial" w:hint="eastAsia"/>
                <w:szCs w:val="21"/>
              </w:rPr>
            </w:pPr>
            <w:r w:rsidRPr="00127C2A">
              <w:rPr>
                <w:rFonts w:asciiTheme="minorEastAsia" w:eastAsiaTheme="minorEastAsia" w:hAnsiTheme="minorEastAsia"/>
                <w:szCs w:val="21"/>
              </w:rPr>
              <w:t>土壤</w:t>
            </w:r>
            <w:r w:rsidRPr="00127C2A">
              <w:rPr>
                <w:rFonts w:asciiTheme="minorEastAsia" w:eastAsiaTheme="minorEastAsia" w:hAnsiTheme="minorEastAsia" w:hint="eastAsia"/>
                <w:szCs w:val="21"/>
              </w:rPr>
              <w:t>有效价态成分分析</w:t>
            </w:r>
            <w:r w:rsidRPr="00127C2A">
              <w:rPr>
                <w:rFonts w:asciiTheme="minorEastAsia" w:eastAsiaTheme="minorEastAsia" w:hAnsiTheme="minorEastAsia"/>
                <w:szCs w:val="21"/>
              </w:rPr>
              <w:t>标准物质</w:t>
            </w:r>
          </w:p>
        </w:tc>
        <w:tc>
          <w:tcPr>
            <w:tcW w:w="1134" w:type="dxa"/>
          </w:tcPr>
          <w:p w14:paraId="5FDCE5BE" w14:textId="04C10F31" w:rsidR="00127C2A" w:rsidRPr="00127C2A" w:rsidRDefault="00127C2A" w:rsidP="00127C2A">
            <w:pPr>
              <w:spacing w:line="360" w:lineRule="auto"/>
              <w:jc w:val="left"/>
              <w:rPr>
                <w:rFonts w:eastAsiaTheme="minorEastAsia"/>
                <w:szCs w:val="21"/>
              </w:rPr>
            </w:pPr>
            <w:r w:rsidRPr="00127C2A">
              <w:rPr>
                <w:rFonts w:ascii="Arial" w:hAnsi="宋体" w:cs="Arial"/>
                <w:szCs w:val="21"/>
              </w:rPr>
              <w:t>ASA-</w:t>
            </w:r>
            <w:r w:rsidRPr="00127C2A">
              <w:rPr>
                <w:rFonts w:ascii="Arial" w:hAnsi="宋体" w:cs="Arial"/>
                <w:szCs w:val="21"/>
              </w:rPr>
              <w:t>5</w:t>
            </w:r>
            <w:r w:rsidRPr="00127C2A">
              <w:rPr>
                <w:rFonts w:ascii="Arial" w:hAnsi="宋体" w:cs="Arial"/>
                <w:szCs w:val="21"/>
              </w:rPr>
              <w:t>b-CZ</w:t>
            </w:r>
          </w:p>
        </w:tc>
        <w:tc>
          <w:tcPr>
            <w:tcW w:w="1134" w:type="dxa"/>
            <w:vAlign w:val="center"/>
          </w:tcPr>
          <w:p w14:paraId="5036A2F2" w14:textId="42C9B88B" w:rsidR="00127C2A" w:rsidRPr="00127C2A" w:rsidRDefault="00127C2A" w:rsidP="00127C2A">
            <w:pPr>
              <w:spacing w:line="360" w:lineRule="auto"/>
              <w:jc w:val="left"/>
              <w:rPr>
                <w:rFonts w:eastAsiaTheme="minorEastAsia"/>
                <w:szCs w:val="21"/>
              </w:rPr>
            </w:pPr>
            <w:r w:rsidRPr="00127C2A">
              <w:rPr>
                <w:rFonts w:eastAsiaTheme="minorEastAsia" w:hint="eastAsia"/>
                <w:szCs w:val="21"/>
              </w:rPr>
              <w:t>5</w:t>
            </w:r>
            <w:r w:rsidRPr="00127C2A">
              <w:rPr>
                <w:rFonts w:eastAsiaTheme="minorEastAsia"/>
                <w:szCs w:val="21"/>
              </w:rPr>
              <w:t>.09</w:t>
            </w:r>
          </w:p>
        </w:tc>
        <w:tc>
          <w:tcPr>
            <w:tcW w:w="1417" w:type="dxa"/>
            <w:vAlign w:val="center"/>
          </w:tcPr>
          <w:p w14:paraId="5B161101" w14:textId="12337FFC" w:rsidR="00127C2A" w:rsidRPr="00127C2A" w:rsidRDefault="00127C2A" w:rsidP="00127C2A">
            <w:pPr>
              <w:spacing w:line="360" w:lineRule="auto"/>
              <w:jc w:val="left"/>
              <w:rPr>
                <w:rFonts w:eastAsiaTheme="minorEastAsia"/>
                <w:szCs w:val="21"/>
              </w:rPr>
            </w:pPr>
            <w:r w:rsidRPr="00127C2A">
              <w:rPr>
                <w:rFonts w:eastAsiaTheme="minorEastAsia" w:hint="eastAsia"/>
                <w:szCs w:val="21"/>
              </w:rPr>
              <w:t>0</w:t>
            </w:r>
            <w:r w:rsidRPr="00127C2A">
              <w:rPr>
                <w:rFonts w:eastAsiaTheme="minorEastAsia"/>
                <w:szCs w:val="21"/>
              </w:rPr>
              <w:t>.07</w:t>
            </w:r>
          </w:p>
        </w:tc>
        <w:tc>
          <w:tcPr>
            <w:tcW w:w="2552" w:type="dxa"/>
          </w:tcPr>
          <w:p w14:paraId="78972D33" w14:textId="19ABE554" w:rsidR="00127C2A" w:rsidRPr="00127C2A" w:rsidRDefault="00127C2A" w:rsidP="00127C2A">
            <w:pPr>
              <w:spacing w:line="360" w:lineRule="auto"/>
              <w:jc w:val="left"/>
              <w:rPr>
                <w:rFonts w:asciiTheme="minorEastAsia" w:eastAsiaTheme="minorEastAsia" w:hAnsiTheme="minorEastAsia" w:hint="eastAsia"/>
                <w:szCs w:val="21"/>
              </w:rPr>
            </w:pPr>
            <w:r w:rsidRPr="00127C2A">
              <w:rPr>
                <w:rFonts w:asciiTheme="minorEastAsia" w:eastAsiaTheme="minorEastAsia" w:hAnsiTheme="minorEastAsia" w:hint="eastAsia"/>
                <w:szCs w:val="21"/>
              </w:rPr>
              <w:t>中国地质科学院地球物理与地球化学勘查研究所</w:t>
            </w:r>
          </w:p>
        </w:tc>
      </w:tr>
      <w:tr w:rsidR="00127C2A" w:rsidRPr="00BA4B5B" w14:paraId="3C81ADE0" w14:textId="77777777" w:rsidTr="00127C2A">
        <w:tc>
          <w:tcPr>
            <w:tcW w:w="2122" w:type="dxa"/>
          </w:tcPr>
          <w:p w14:paraId="6CE666AA" w14:textId="44513FDB" w:rsidR="00127C2A" w:rsidRPr="00127C2A" w:rsidRDefault="00127C2A" w:rsidP="00127C2A">
            <w:pPr>
              <w:spacing w:line="360" w:lineRule="auto"/>
              <w:jc w:val="left"/>
              <w:rPr>
                <w:rFonts w:asciiTheme="minorEastAsia" w:eastAsiaTheme="minorEastAsia" w:hAnsiTheme="minorEastAsia" w:cs="Arial" w:hint="eastAsia"/>
                <w:szCs w:val="21"/>
              </w:rPr>
            </w:pPr>
            <w:r w:rsidRPr="00127C2A">
              <w:rPr>
                <w:rFonts w:asciiTheme="minorEastAsia" w:eastAsiaTheme="minorEastAsia" w:hAnsiTheme="minorEastAsia"/>
                <w:szCs w:val="21"/>
              </w:rPr>
              <w:t>土壤</w:t>
            </w:r>
            <w:r w:rsidRPr="00127C2A">
              <w:rPr>
                <w:rFonts w:asciiTheme="minorEastAsia" w:eastAsiaTheme="minorEastAsia" w:hAnsiTheme="minorEastAsia" w:hint="eastAsia"/>
                <w:szCs w:val="21"/>
              </w:rPr>
              <w:t>有效价态成分分析</w:t>
            </w:r>
            <w:r w:rsidRPr="00127C2A">
              <w:rPr>
                <w:rFonts w:asciiTheme="minorEastAsia" w:eastAsiaTheme="minorEastAsia" w:hAnsiTheme="minorEastAsia"/>
                <w:szCs w:val="21"/>
              </w:rPr>
              <w:t>标准物质</w:t>
            </w:r>
          </w:p>
        </w:tc>
        <w:tc>
          <w:tcPr>
            <w:tcW w:w="1134" w:type="dxa"/>
          </w:tcPr>
          <w:p w14:paraId="5DFD7407" w14:textId="0B739448" w:rsidR="00127C2A" w:rsidRPr="00127C2A" w:rsidRDefault="00127C2A" w:rsidP="00127C2A">
            <w:pPr>
              <w:spacing w:line="360" w:lineRule="auto"/>
              <w:jc w:val="left"/>
              <w:rPr>
                <w:rFonts w:eastAsiaTheme="minorEastAsia"/>
                <w:szCs w:val="21"/>
              </w:rPr>
            </w:pPr>
            <w:r w:rsidRPr="00127C2A">
              <w:rPr>
                <w:rFonts w:ascii="Arial" w:hAnsi="宋体" w:cs="Arial"/>
                <w:szCs w:val="21"/>
              </w:rPr>
              <w:t>ASA-</w:t>
            </w:r>
            <w:r w:rsidRPr="00127C2A">
              <w:rPr>
                <w:rFonts w:ascii="Arial" w:hAnsi="宋体" w:cs="Arial"/>
                <w:szCs w:val="21"/>
              </w:rPr>
              <w:t>6</w:t>
            </w:r>
            <w:r w:rsidRPr="00127C2A">
              <w:rPr>
                <w:rFonts w:ascii="Arial" w:hAnsi="宋体" w:cs="Arial"/>
                <w:szCs w:val="21"/>
              </w:rPr>
              <w:t>b-CZ</w:t>
            </w:r>
          </w:p>
        </w:tc>
        <w:tc>
          <w:tcPr>
            <w:tcW w:w="1134" w:type="dxa"/>
            <w:vAlign w:val="center"/>
          </w:tcPr>
          <w:p w14:paraId="78A7C3F9" w14:textId="13C32DE4" w:rsidR="00127C2A" w:rsidRPr="00127C2A" w:rsidRDefault="00127C2A" w:rsidP="00127C2A">
            <w:pPr>
              <w:spacing w:line="360" w:lineRule="auto"/>
              <w:jc w:val="left"/>
              <w:rPr>
                <w:rFonts w:eastAsiaTheme="minorEastAsia"/>
                <w:szCs w:val="21"/>
              </w:rPr>
            </w:pPr>
            <w:r w:rsidRPr="00127C2A">
              <w:rPr>
                <w:rFonts w:eastAsiaTheme="minorEastAsia" w:hint="eastAsia"/>
                <w:szCs w:val="21"/>
              </w:rPr>
              <w:t>6</w:t>
            </w:r>
            <w:r w:rsidRPr="00127C2A">
              <w:rPr>
                <w:rFonts w:eastAsiaTheme="minorEastAsia"/>
                <w:szCs w:val="21"/>
              </w:rPr>
              <w:t>.53</w:t>
            </w:r>
          </w:p>
        </w:tc>
        <w:tc>
          <w:tcPr>
            <w:tcW w:w="1417" w:type="dxa"/>
            <w:vAlign w:val="center"/>
          </w:tcPr>
          <w:p w14:paraId="5716275C" w14:textId="00D4B90C" w:rsidR="00127C2A" w:rsidRPr="00127C2A" w:rsidRDefault="00127C2A" w:rsidP="00127C2A">
            <w:pPr>
              <w:spacing w:line="360" w:lineRule="auto"/>
              <w:jc w:val="left"/>
              <w:rPr>
                <w:rFonts w:eastAsiaTheme="minorEastAsia"/>
                <w:szCs w:val="21"/>
              </w:rPr>
            </w:pPr>
            <w:r w:rsidRPr="00127C2A">
              <w:rPr>
                <w:rFonts w:eastAsiaTheme="minorEastAsia" w:hint="eastAsia"/>
                <w:szCs w:val="21"/>
              </w:rPr>
              <w:t>0</w:t>
            </w:r>
            <w:r w:rsidRPr="00127C2A">
              <w:rPr>
                <w:rFonts w:eastAsiaTheme="minorEastAsia"/>
                <w:szCs w:val="21"/>
              </w:rPr>
              <w:t>.08</w:t>
            </w:r>
          </w:p>
        </w:tc>
        <w:tc>
          <w:tcPr>
            <w:tcW w:w="2552" w:type="dxa"/>
          </w:tcPr>
          <w:p w14:paraId="07F0D0AA" w14:textId="728995F6" w:rsidR="00127C2A" w:rsidRPr="00127C2A" w:rsidRDefault="00127C2A" w:rsidP="00127C2A">
            <w:pPr>
              <w:spacing w:line="360" w:lineRule="auto"/>
              <w:jc w:val="left"/>
              <w:rPr>
                <w:rFonts w:asciiTheme="minorEastAsia" w:eastAsiaTheme="minorEastAsia" w:hAnsiTheme="minorEastAsia" w:hint="eastAsia"/>
                <w:szCs w:val="21"/>
              </w:rPr>
            </w:pPr>
            <w:r w:rsidRPr="00127C2A">
              <w:rPr>
                <w:rFonts w:asciiTheme="minorEastAsia" w:eastAsiaTheme="minorEastAsia" w:hAnsiTheme="minorEastAsia" w:hint="eastAsia"/>
                <w:szCs w:val="21"/>
              </w:rPr>
              <w:t>中国地质科学院地球物理与地球化学勘查研究所</w:t>
            </w:r>
          </w:p>
        </w:tc>
      </w:tr>
      <w:tr w:rsidR="00127C2A" w:rsidRPr="00BA4B5B" w14:paraId="5504E58B" w14:textId="77777777" w:rsidTr="00127C2A">
        <w:tc>
          <w:tcPr>
            <w:tcW w:w="2122" w:type="dxa"/>
          </w:tcPr>
          <w:p w14:paraId="2283FC2F" w14:textId="7C0B8028" w:rsidR="00127C2A" w:rsidRPr="00127C2A" w:rsidRDefault="00127C2A" w:rsidP="00127C2A">
            <w:pPr>
              <w:spacing w:line="360" w:lineRule="auto"/>
              <w:jc w:val="left"/>
              <w:rPr>
                <w:rFonts w:asciiTheme="minorEastAsia" w:eastAsiaTheme="minorEastAsia" w:hAnsiTheme="minorEastAsia" w:cs="Arial" w:hint="eastAsia"/>
                <w:szCs w:val="21"/>
              </w:rPr>
            </w:pPr>
            <w:r w:rsidRPr="00127C2A">
              <w:rPr>
                <w:rFonts w:asciiTheme="minorEastAsia" w:eastAsiaTheme="minorEastAsia" w:hAnsiTheme="minorEastAsia"/>
                <w:szCs w:val="21"/>
              </w:rPr>
              <w:t>土壤</w:t>
            </w:r>
            <w:r w:rsidRPr="00127C2A">
              <w:rPr>
                <w:rFonts w:asciiTheme="minorEastAsia" w:eastAsiaTheme="minorEastAsia" w:hAnsiTheme="minorEastAsia" w:hint="eastAsia"/>
                <w:szCs w:val="21"/>
              </w:rPr>
              <w:t>有效价态成分分析</w:t>
            </w:r>
            <w:r w:rsidRPr="00127C2A">
              <w:rPr>
                <w:rFonts w:asciiTheme="minorEastAsia" w:eastAsiaTheme="minorEastAsia" w:hAnsiTheme="minorEastAsia"/>
                <w:szCs w:val="21"/>
              </w:rPr>
              <w:t>标准物质</w:t>
            </w:r>
          </w:p>
        </w:tc>
        <w:tc>
          <w:tcPr>
            <w:tcW w:w="1134" w:type="dxa"/>
          </w:tcPr>
          <w:p w14:paraId="3C6E4EAC" w14:textId="4CB3CD51" w:rsidR="00127C2A" w:rsidRPr="00127C2A" w:rsidRDefault="00127C2A" w:rsidP="00127C2A">
            <w:pPr>
              <w:spacing w:line="360" w:lineRule="auto"/>
              <w:jc w:val="left"/>
              <w:rPr>
                <w:rFonts w:eastAsiaTheme="minorEastAsia"/>
                <w:szCs w:val="21"/>
              </w:rPr>
            </w:pPr>
            <w:r w:rsidRPr="00127C2A">
              <w:rPr>
                <w:rFonts w:ascii="Arial" w:hAnsi="宋体" w:cs="Arial"/>
                <w:szCs w:val="21"/>
              </w:rPr>
              <w:t>ASA-</w:t>
            </w:r>
            <w:r w:rsidRPr="00127C2A">
              <w:rPr>
                <w:rFonts w:ascii="Arial" w:hAnsi="宋体" w:cs="Arial"/>
                <w:szCs w:val="21"/>
              </w:rPr>
              <w:t>7a</w:t>
            </w:r>
            <w:r w:rsidRPr="00127C2A">
              <w:rPr>
                <w:rFonts w:ascii="Arial" w:hAnsi="宋体" w:cs="Arial"/>
                <w:szCs w:val="21"/>
              </w:rPr>
              <w:t>-CZ</w:t>
            </w:r>
          </w:p>
        </w:tc>
        <w:tc>
          <w:tcPr>
            <w:tcW w:w="1134" w:type="dxa"/>
            <w:vAlign w:val="center"/>
          </w:tcPr>
          <w:p w14:paraId="46CAEE91" w14:textId="7D70EC59" w:rsidR="00127C2A" w:rsidRPr="00127C2A" w:rsidRDefault="00127C2A" w:rsidP="00127C2A">
            <w:pPr>
              <w:spacing w:line="360" w:lineRule="auto"/>
              <w:jc w:val="left"/>
              <w:rPr>
                <w:rFonts w:eastAsiaTheme="minorEastAsia"/>
                <w:szCs w:val="21"/>
              </w:rPr>
            </w:pPr>
            <w:r w:rsidRPr="00127C2A">
              <w:rPr>
                <w:rFonts w:eastAsiaTheme="minorEastAsia" w:hint="eastAsia"/>
                <w:szCs w:val="21"/>
              </w:rPr>
              <w:t>7</w:t>
            </w:r>
            <w:r w:rsidRPr="00127C2A">
              <w:rPr>
                <w:rFonts w:eastAsiaTheme="minorEastAsia"/>
                <w:szCs w:val="21"/>
              </w:rPr>
              <w:t>.10</w:t>
            </w:r>
          </w:p>
        </w:tc>
        <w:tc>
          <w:tcPr>
            <w:tcW w:w="1417" w:type="dxa"/>
            <w:vAlign w:val="center"/>
          </w:tcPr>
          <w:p w14:paraId="722F1381" w14:textId="2B0CA047" w:rsidR="00127C2A" w:rsidRPr="00127C2A" w:rsidRDefault="00127C2A" w:rsidP="00127C2A">
            <w:pPr>
              <w:spacing w:line="360" w:lineRule="auto"/>
              <w:jc w:val="left"/>
              <w:rPr>
                <w:rFonts w:eastAsiaTheme="minorEastAsia"/>
                <w:szCs w:val="21"/>
              </w:rPr>
            </w:pPr>
            <w:r w:rsidRPr="00127C2A">
              <w:rPr>
                <w:rFonts w:eastAsiaTheme="minorEastAsia" w:hint="eastAsia"/>
                <w:szCs w:val="21"/>
              </w:rPr>
              <w:t>0</w:t>
            </w:r>
            <w:r w:rsidRPr="00127C2A">
              <w:rPr>
                <w:rFonts w:eastAsiaTheme="minorEastAsia"/>
                <w:szCs w:val="21"/>
              </w:rPr>
              <w:t>.04</w:t>
            </w:r>
          </w:p>
        </w:tc>
        <w:tc>
          <w:tcPr>
            <w:tcW w:w="2552" w:type="dxa"/>
          </w:tcPr>
          <w:p w14:paraId="130C2C1C" w14:textId="234B0564" w:rsidR="00127C2A" w:rsidRPr="00127C2A" w:rsidRDefault="00127C2A" w:rsidP="00127C2A">
            <w:pPr>
              <w:spacing w:line="360" w:lineRule="auto"/>
              <w:jc w:val="left"/>
              <w:rPr>
                <w:rFonts w:asciiTheme="minorEastAsia" w:eastAsiaTheme="minorEastAsia" w:hAnsiTheme="minorEastAsia" w:hint="eastAsia"/>
                <w:szCs w:val="21"/>
              </w:rPr>
            </w:pPr>
            <w:r w:rsidRPr="00127C2A">
              <w:rPr>
                <w:rFonts w:asciiTheme="minorEastAsia" w:eastAsiaTheme="minorEastAsia" w:hAnsiTheme="minorEastAsia" w:hint="eastAsia"/>
                <w:szCs w:val="21"/>
              </w:rPr>
              <w:t>中国地质科学院地球物理与地球化学勘查研究所</w:t>
            </w:r>
          </w:p>
        </w:tc>
      </w:tr>
      <w:tr w:rsidR="00127C2A" w:rsidRPr="00BA4B5B" w14:paraId="591B1042" w14:textId="77777777" w:rsidTr="00127C2A">
        <w:tc>
          <w:tcPr>
            <w:tcW w:w="2122" w:type="dxa"/>
          </w:tcPr>
          <w:p w14:paraId="1531F832" w14:textId="6040894C" w:rsidR="00127C2A" w:rsidRPr="00127C2A" w:rsidRDefault="00127C2A" w:rsidP="00127C2A">
            <w:pPr>
              <w:spacing w:line="360" w:lineRule="auto"/>
              <w:jc w:val="left"/>
              <w:rPr>
                <w:rFonts w:asciiTheme="minorEastAsia" w:eastAsiaTheme="minorEastAsia" w:hAnsiTheme="minorEastAsia" w:cs="Arial" w:hint="eastAsia"/>
                <w:szCs w:val="21"/>
              </w:rPr>
            </w:pPr>
            <w:r w:rsidRPr="00127C2A">
              <w:rPr>
                <w:rFonts w:asciiTheme="minorEastAsia" w:eastAsiaTheme="minorEastAsia" w:hAnsiTheme="minorEastAsia"/>
                <w:szCs w:val="21"/>
              </w:rPr>
              <w:t>土壤</w:t>
            </w:r>
            <w:r w:rsidRPr="00127C2A">
              <w:rPr>
                <w:rFonts w:asciiTheme="minorEastAsia" w:eastAsiaTheme="minorEastAsia" w:hAnsiTheme="minorEastAsia" w:hint="eastAsia"/>
                <w:szCs w:val="21"/>
              </w:rPr>
              <w:t>有效价态成分分析</w:t>
            </w:r>
            <w:r w:rsidRPr="00127C2A">
              <w:rPr>
                <w:rFonts w:asciiTheme="minorEastAsia" w:eastAsiaTheme="minorEastAsia" w:hAnsiTheme="minorEastAsia"/>
                <w:szCs w:val="21"/>
              </w:rPr>
              <w:t>标准物质</w:t>
            </w:r>
          </w:p>
        </w:tc>
        <w:tc>
          <w:tcPr>
            <w:tcW w:w="1134" w:type="dxa"/>
          </w:tcPr>
          <w:p w14:paraId="390B4119" w14:textId="75905D6E" w:rsidR="00127C2A" w:rsidRPr="00127C2A" w:rsidRDefault="00127C2A" w:rsidP="00127C2A">
            <w:pPr>
              <w:spacing w:line="360" w:lineRule="auto"/>
              <w:jc w:val="left"/>
              <w:rPr>
                <w:rFonts w:eastAsiaTheme="minorEastAsia"/>
                <w:szCs w:val="21"/>
              </w:rPr>
            </w:pPr>
            <w:r w:rsidRPr="00127C2A">
              <w:rPr>
                <w:rFonts w:ascii="Arial" w:hAnsi="宋体" w:cs="Arial"/>
                <w:szCs w:val="21"/>
              </w:rPr>
              <w:t>ASA-</w:t>
            </w:r>
            <w:r w:rsidRPr="00127C2A">
              <w:rPr>
                <w:rFonts w:ascii="Arial" w:hAnsi="宋体" w:cs="Arial"/>
                <w:szCs w:val="21"/>
              </w:rPr>
              <w:t>8a</w:t>
            </w:r>
            <w:r w:rsidRPr="00127C2A">
              <w:rPr>
                <w:rFonts w:ascii="Arial" w:hAnsi="宋体" w:cs="Arial"/>
                <w:szCs w:val="21"/>
              </w:rPr>
              <w:t>-CZ</w:t>
            </w:r>
          </w:p>
        </w:tc>
        <w:tc>
          <w:tcPr>
            <w:tcW w:w="1134" w:type="dxa"/>
            <w:vAlign w:val="center"/>
          </w:tcPr>
          <w:p w14:paraId="7F104B1A" w14:textId="451B79CB" w:rsidR="00127C2A" w:rsidRPr="00127C2A" w:rsidRDefault="00127C2A" w:rsidP="00127C2A">
            <w:pPr>
              <w:spacing w:line="360" w:lineRule="auto"/>
              <w:jc w:val="left"/>
              <w:rPr>
                <w:rFonts w:eastAsiaTheme="minorEastAsia"/>
                <w:szCs w:val="21"/>
              </w:rPr>
            </w:pPr>
            <w:r w:rsidRPr="00127C2A">
              <w:rPr>
                <w:rFonts w:eastAsiaTheme="minorEastAsia" w:hint="eastAsia"/>
                <w:szCs w:val="21"/>
              </w:rPr>
              <w:t>8</w:t>
            </w:r>
            <w:r w:rsidRPr="00127C2A">
              <w:rPr>
                <w:rFonts w:eastAsiaTheme="minorEastAsia"/>
                <w:szCs w:val="21"/>
              </w:rPr>
              <w:t>.37</w:t>
            </w:r>
          </w:p>
        </w:tc>
        <w:tc>
          <w:tcPr>
            <w:tcW w:w="1417" w:type="dxa"/>
            <w:vAlign w:val="center"/>
          </w:tcPr>
          <w:p w14:paraId="2F1E14C4" w14:textId="15C2A74C" w:rsidR="00127C2A" w:rsidRPr="00127C2A" w:rsidRDefault="00127C2A" w:rsidP="00127C2A">
            <w:pPr>
              <w:spacing w:line="360" w:lineRule="auto"/>
              <w:jc w:val="left"/>
              <w:rPr>
                <w:rFonts w:eastAsiaTheme="minorEastAsia"/>
                <w:szCs w:val="21"/>
              </w:rPr>
            </w:pPr>
            <w:r w:rsidRPr="00127C2A">
              <w:rPr>
                <w:rFonts w:eastAsiaTheme="minorEastAsia" w:hint="eastAsia"/>
                <w:szCs w:val="21"/>
              </w:rPr>
              <w:t>0</w:t>
            </w:r>
            <w:r w:rsidRPr="00127C2A">
              <w:rPr>
                <w:rFonts w:eastAsiaTheme="minorEastAsia"/>
                <w:szCs w:val="21"/>
              </w:rPr>
              <w:t>.14</w:t>
            </w:r>
          </w:p>
        </w:tc>
        <w:tc>
          <w:tcPr>
            <w:tcW w:w="2552" w:type="dxa"/>
          </w:tcPr>
          <w:p w14:paraId="300F6178" w14:textId="101A8D18" w:rsidR="00127C2A" w:rsidRPr="00127C2A" w:rsidRDefault="00127C2A" w:rsidP="00127C2A">
            <w:pPr>
              <w:spacing w:line="360" w:lineRule="auto"/>
              <w:jc w:val="left"/>
              <w:rPr>
                <w:rFonts w:asciiTheme="minorEastAsia" w:eastAsiaTheme="minorEastAsia" w:hAnsiTheme="minorEastAsia" w:hint="eastAsia"/>
                <w:szCs w:val="21"/>
              </w:rPr>
            </w:pPr>
            <w:r w:rsidRPr="00127C2A">
              <w:rPr>
                <w:rFonts w:asciiTheme="minorEastAsia" w:eastAsiaTheme="minorEastAsia" w:hAnsiTheme="minorEastAsia" w:hint="eastAsia"/>
                <w:szCs w:val="21"/>
              </w:rPr>
              <w:t>中国地质科学院地球物理与地球化学勘查研究所</w:t>
            </w:r>
          </w:p>
        </w:tc>
      </w:tr>
      <w:tr w:rsidR="00127C2A" w:rsidRPr="00BA4B5B" w14:paraId="37DA8EBD" w14:textId="77777777" w:rsidTr="00127C2A">
        <w:tc>
          <w:tcPr>
            <w:tcW w:w="2122" w:type="dxa"/>
          </w:tcPr>
          <w:p w14:paraId="0D69D766" w14:textId="26E011BC" w:rsidR="00127C2A" w:rsidRPr="00127C2A" w:rsidRDefault="00127C2A" w:rsidP="00127C2A">
            <w:pPr>
              <w:spacing w:line="360" w:lineRule="auto"/>
              <w:jc w:val="left"/>
              <w:rPr>
                <w:rFonts w:asciiTheme="minorEastAsia" w:eastAsiaTheme="minorEastAsia" w:hAnsiTheme="minorEastAsia" w:cs="Arial" w:hint="eastAsia"/>
                <w:szCs w:val="21"/>
              </w:rPr>
            </w:pPr>
            <w:r w:rsidRPr="00127C2A">
              <w:rPr>
                <w:rFonts w:asciiTheme="minorEastAsia" w:eastAsiaTheme="minorEastAsia" w:hAnsiTheme="minorEastAsia"/>
                <w:szCs w:val="21"/>
              </w:rPr>
              <w:t>土壤</w:t>
            </w:r>
            <w:r w:rsidRPr="00127C2A">
              <w:rPr>
                <w:rFonts w:asciiTheme="minorEastAsia" w:eastAsiaTheme="minorEastAsia" w:hAnsiTheme="minorEastAsia" w:hint="eastAsia"/>
                <w:szCs w:val="21"/>
              </w:rPr>
              <w:t>有效价态成分分析</w:t>
            </w:r>
            <w:r w:rsidRPr="00127C2A">
              <w:rPr>
                <w:rFonts w:asciiTheme="minorEastAsia" w:eastAsiaTheme="minorEastAsia" w:hAnsiTheme="minorEastAsia"/>
                <w:szCs w:val="21"/>
              </w:rPr>
              <w:t>标准物质</w:t>
            </w:r>
          </w:p>
        </w:tc>
        <w:tc>
          <w:tcPr>
            <w:tcW w:w="1134" w:type="dxa"/>
          </w:tcPr>
          <w:p w14:paraId="3079294A" w14:textId="2169F61A" w:rsidR="00127C2A" w:rsidRPr="00127C2A" w:rsidRDefault="00127C2A" w:rsidP="00127C2A">
            <w:pPr>
              <w:spacing w:line="360" w:lineRule="auto"/>
              <w:jc w:val="left"/>
              <w:rPr>
                <w:rFonts w:eastAsiaTheme="minorEastAsia"/>
                <w:szCs w:val="21"/>
              </w:rPr>
            </w:pPr>
            <w:r w:rsidRPr="00127C2A">
              <w:rPr>
                <w:rFonts w:ascii="Arial" w:hAnsi="宋体" w:cs="Arial"/>
                <w:szCs w:val="21"/>
              </w:rPr>
              <w:t>ASA-</w:t>
            </w:r>
            <w:r w:rsidRPr="00127C2A">
              <w:rPr>
                <w:rFonts w:ascii="Arial" w:hAnsi="宋体" w:cs="Arial"/>
                <w:szCs w:val="21"/>
              </w:rPr>
              <w:t>9a</w:t>
            </w:r>
            <w:r w:rsidRPr="00127C2A">
              <w:rPr>
                <w:rFonts w:ascii="Arial" w:hAnsi="宋体" w:cs="Arial"/>
                <w:szCs w:val="21"/>
              </w:rPr>
              <w:t>-CZ</w:t>
            </w:r>
          </w:p>
        </w:tc>
        <w:tc>
          <w:tcPr>
            <w:tcW w:w="1134" w:type="dxa"/>
            <w:vAlign w:val="center"/>
          </w:tcPr>
          <w:p w14:paraId="18EF76BF" w14:textId="393C6A62" w:rsidR="00127C2A" w:rsidRPr="00127C2A" w:rsidRDefault="00127C2A" w:rsidP="00127C2A">
            <w:pPr>
              <w:spacing w:line="360" w:lineRule="auto"/>
              <w:jc w:val="left"/>
              <w:rPr>
                <w:rFonts w:eastAsiaTheme="minorEastAsia"/>
                <w:szCs w:val="21"/>
              </w:rPr>
            </w:pPr>
            <w:r w:rsidRPr="00127C2A">
              <w:rPr>
                <w:rFonts w:eastAsiaTheme="minorEastAsia" w:hint="eastAsia"/>
                <w:szCs w:val="21"/>
              </w:rPr>
              <w:t>8</w:t>
            </w:r>
            <w:r w:rsidRPr="00127C2A">
              <w:rPr>
                <w:rFonts w:eastAsiaTheme="minorEastAsia"/>
                <w:szCs w:val="21"/>
              </w:rPr>
              <w:t>.35</w:t>
            </w:r>
          </w:p>
        </w:tc>
        <w:tc>
          <w:tcPr>
            <w:tcW w:w="1417" w:type="dxa"/>
            <w:vAlign w:val="center"/>
          </w:tcPr>
          <w:p w14:paraId="35AB3150" w14:textId="10840D20" w:rsidR="00127C2A" w:rsidRPr="00127C2A" w:rsidRDefault="00127C2A" w:rsidP="00127C2A">
            <w:pPr>
              <w:spacing w:line="360" w:lineRule="auto"/>
              <w:jc w:val="left"/>
              <w:rPr>
                <w:rFonts w:eastAsiaTheme="minorEastAsia"/>
                <w:szCs w:val="21"/>
              </w:rPr>
            </w:pPr>
            <w:r w:rsidRPr="00127C2A">
              <w:rPr>
                <w:rFonts w:eastAsiaTheme="minorEastAsia" w:hint="eastAsia"/>
                <w:szCs w:val="21"/>
              </w:rPr>
              <w:t>0</w:t>
            </w:r>
            <w:r w:rsidRPr="00127C2A">
              <w:rPr>
                <w:rFonts w:eastAsiaTheme="minorEastAsia"/>
                <w:szCs w:val="21"/>
              </w:rPr>
              <w:t>.09</w:t>
            </w:r>
          </w:p>
        </w:tc>
        <w:tc>
          <w:tcPr>
            <w:tcW w:w="2552" w:type="dxa"/>
          </w:tcPr>
          <w:p w14:paraId="038F9F2F" w14:textId="65A39B4C" w:rsidR="00127C2A" w:rsidRPr="00127C2A" w:rsidRDefault="00127C2A" w:rsidP="00127C2A">
            <w:pPr>
              <w:spacing w:line="360" w:lineRule="auto"/>
              <w:jc w:val="left"/>
              <w:rPr>
                <w:rFonts w:asciiTheme="minorEastAsia" w:eastAsiaTheme="minorEastAsia" w:hAnsiTheme="minorEastAsia" w:hint="eastAsia"/>
                <w:szCs w:val="21"/>
              </w:rPr>
            </w:pPr>
            <w:r w:rsidRPr="00127C2A">
              <w:rPr>
                <w:rFonts w:asciiTheme="minorEastAsia" w:eastAsiaTheme="minorEastAsia" w:hAnsiTheme="minorEastAsia" w:hint="eastAsia"/>
                <w:szCs w:val="21"/>
              </w:rPr>
              <w:t>中国地质科学院地球物理与地球化学勘查研究所</w:t>
            </w:r>
          </w:p>
        </w:tc>
      </w:tr>
      <w:tr w:rsidR="00127C2A" w:rsidRPr="00BA4B5B" w14:paraId="5B795055" w14:textId="77777777" w:rsidTr="00127C2A">
        <w:tc>
          <w:tcPr>
            <w:tcW w:w="2122" w:type="dxa"/>
          </w:tcPr>
          <w:p w14:paraId="6617B39B" w14:textId="7D152D10" w:rsidR="00127C2A" w:rsidRPr="00127C2A" w:rsidRDefault="00127C2A" w:rsidP="00127C2A">
            <w:pPr>
              <w:spacing w:line="360" w:lineRule="auto"/>
              <w:jc w:val="left"/>
              <w:rPr>
                <w:rFonts w:asciiTheme="minorEastAsia" w:eastAsiaTheme="minorEastAsia" w:hAnsiTheme="minorEastAsia" w:cs="Arial" w:hint="eastAsia"/>
                <w:szCs w:val="21"/>
              </w:rPr>
            </w:pPr>
            <w:r w:rsidRPr="00127C2A">
              <w:rPr>
                <w:rFonts w:asciiTheme="minorEastAsia" w:eastAsiaTheme="minorEastAsia" w:hAnsiTheme="minorEastAsia"/>
                <w:szCs w:val="21"/>
              </w:rPr>
              <w:t>土壤</w:t>
            </w:r>
            <w:r w:rsidRPr="00127C2A">
              <w:rPr>
                <w:rFonts w:asciiTheme="minorEastAsia" w:eastAsiaTheme="minorEastAsia" w:hAnsiTheme="minorEastAsia" w:hint="eastAsia"/>
                <w:szCs w:val="21"/>
              </w:rPr>
              <w:t>有效价态成分分析</w:t>
            </w:r>
            <w:r w:rsidRPr="00127C2A">
              <w:rPr>
                <w:rFonts w:asciiTheme="minorEastAsia" w:eastAsiaTheme="minorEastAsia" w:hAnsiTheme="minorEastAsia"/>
                <w:szCs w:val="21"/>
              </w:rPr>
              <w:t>标准物质</w:t>
            </w:r>
          </w:p>
        </w:tc>
        <w:tc>
          <w:tcPr>
            <w:tcW w:w="1134" w:type="dxa"/>
          </w:tcPr>
          <w:p w14:paraId="365223D7" w14:textId="5DD14655" w:rsidR="00127C2A" w:rsidRPr="00127C2A" w:rsidRDefault="00127C2A" w:rsidP="00127C2A">
            <w:pPr>
              <w:spacing w:line="360" w:lineRule="auto"/>
              <w:jc w:val="left"/>
              <w:rPr>
                <w:rFonts w:eastAsiaTheme="minorEastAsia"/>
                <w:szCs w:val="21"/>
              </w:rPr>
            </w:pPr>
            <w:r w:rsidRPr="00127C2A">
              <w:rPr>
                <w:rFonts w:ascii="Arial" w:hAnsi="宋体" w:cs="Arial"/>
                <w:szCs w:val="21"/>
              </w:rPr>
              <w:t>ASA-1</w:t>
            </w:r>
            <w:r w:rsidRPr="00127C2A">
              <w:rPr>
                <w:rFonts w:ascii="Arial" w:hAnsi="宋体" w:cs="Arial"/>
                <w:szCs w:val="21"/>
              </w:rPr>
              <w:t>0</w:t>
            </w:r>
            <w:r w:rsidRPr="00127C2A">
              <w:rPr>
                <w:rFonts w:ascii="Arial" w:hAnsi="宋体" w:cs="Arial" w:hint="eastAsia"/>
                <w:szCs w:val="21"/>
              </w:rPr>
              <w:t>a</w:t>
            </w:r>
            <w:r w:rsidRPr="00127C2A">
              <w:rPr>
                <w:rFonts w:ascii="Arial" w:hAnsi="宋体" w:cs="Arial"/>
                <w:szCs w:val="21"/>
              </w:rPr>
              <w:t>-CZ</w:t>
            </w:r>
          </w:p>
        </w:tc>
        <w:tc>
          <w:tcPr>
            <w:tcW w:w="1134" w:type="dxa"/>
            <w:vAlign w:val="center"/>
          </w:tcPr>
          <w:p w14:paraId="1198E708" w14:textId="39F2BF7A" w:rsidR="00127C2A" w:rsidRPr="00127C2A" w:rsidRDefault="00127C2A" w:rsidP="00127C2A">
            <w:pPr>
              <w:spacing w:line="360" w:lineRule="auto"/>
              <w:jc w:val="left"/>
              <w:rPr>
                <w:rFonts w:eastAsiaTheme="minorEastAsia"/>
                <w:szCs w:val="21"/>
              </w:rPr>
            </w:pPr>
            <w:r w:rsidRPr="00127C2A">
              <w:rPr>
                <w:rFonts w:eastAsiaTheme="minorEastAsia" w:hint="eastAsia"/>
                <w:szCs w:val="21"/>
              </w:rPr>
              <w:t>8</w:t>
            </w:r>
            <w:r w:rsidRPr="00127C2A">
              <w:rPr>
                <w:rFonts w:eastAsiaTheme="minorEastAsia"/>
                <w:szCs w:val="21"/>
              </w:rPr>
              <w:t>.80</w:t>
            </w:r>
          </w:p>
        </w:tc>
        <w:tc>
          <w:tcPr>
            <w:tcW w:w="1417" w:type="dxa"/>
            <w:vAlign w:val="center"/>
          </w:tcPr>
          <w:p w14:paraId="31E3CADD" w14:textId="470C344C" w:rsidR="00127C2A" w:rsidRPr="00127C2A" w:rsidRDefault="00127C2A" w:rsidP="00127C2A">
            <w:pPr>
              <w:spacing w:line="360" w:lineRule="auto"/>
              <w:jc w:val="left"/>
              <w:rPr>
                <w:rFonts w:eastAsiaTheme="minorEastAsia"/>
                <w:szCs w:val="21"/>
              </w:rPr>
            </w:pPr>
            <w:r w:rsidRPr="00127C2A">
              <w:rPr>
                <w:rFonts w:eastAsiaTheme="minorEastAsia" w:hint="eastAsia"/>
                <w:szCs w:val="21"/>
              </w:rPr>
              <w:t>0</w:t>
            </w:r>
            <w:r w:rsidRPr="00127C2A">
              <w:rPr>
                <w:rFonts w:eastAsiaTheme="minorEastAsia"/>
                <w:szCs w:val="21"/>
              </w:rPr>
              <w:t>.08</w:t>
            </w:r>
          </w:p>
        </w:tc>
        <w:tc>
          <w:tcPr>
            <w:tcW w:w="2552" w:type="dxa"/>
          </w:tcPr>
          <w:p w14:paraId="0AEA5987" w14:textId="50899AAF" w:rsidR="00127C2A" w:rsidRPr="00127C2A" w:rsidRDefault="00127C2A" w:rsidP="00127C2A">
            <w:pPr>
              <w:spacing w:line="360" w:lineRule="auto"/>
              <w:jc w:val="left"/>
              <w:rPr>
                <w:rFonts w:asciiTheme="minorEastAsia" w:eastAsiaTheme="minorEastAsia" w:hAnsiTheme="minorEastAsia" w:hint="eastAsia"/>
                <w:szCs w:val="21"/>
              </w:rPr>
            </w:pPr>
            <w:r w:rsidRPr="00127C2A">
              <w:rPr>
                <w:rFonts w:asciiTheme="minorEastAsia" w:eastAsiaTheme="minorEastAsia" w:hAnsiTheme="minorEastAsia" w:hint="eastAsia"/>
                <w:szCs w:val="21"/>
              </w:rPr>
              <w:t>中国地质科学院地球物理与地球化学勘查研究所</w:t>
            </w:r>
          </w:p>
        </w:tc>
      </w:tr>
    </w:tbl>
    <w:p w14:paraId="5113B2E9" w14:textId="77777777" w:rsidR="00E311C8" w:rsidRPr="00BA4B5B" w:rsidRDefault="003F61B0" w:rsidP="00BA4B5B">
      <w:pPr>
        <w:spacing w:line="360" w:lineRule="auto"/>
        <w:rPr>
          <w:rFonts w:asciiTheme="minorEastAsia" w:eastAsiaTheme="minorEastAsia" w:hAnsiTheme="minorEastAsia"/>
          <w:b/>
          <w:sz w:val="24"/>
        </w:rPr>
      </w:pPr>
      <w:r w:rsidRPr="00C963F8">
        <w:rPr>
          <w:rFonts w:eastAsiaTheme="minorEastAsia"/>
          <w:sz w:val="24"/>
        </w:rPr>
        <w:t>3.</w:t>
      </w:r>
      <w:r w:rsidRPr="00BA4B5B">
        <w:rPr>
          <w:rFonts w:asciiTheme="minorEastAsia" w:eastAsiaTheme="minorEastAsia" w:hAnsiTheme="minorEastAsia" w:hint="eastAsia"/>
          <w:sz w:val="24"/>
        </w:rPr>
        <w:t>温度偏差</w:t>
      </w:r>
    </w:p>
    <w:p w14:paraId="7BC36F9B" w14:textId="33F54B4B" w:rsidR="00E311C8" w:rsidRPr="00BA4B5B" w:rsidRDefault="006D02D4" w:rsidP="00BA4B5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土壤有机质</w:t>
      </w:r>
      <w:r w:rsidR="003F61B0" w:rsidRPr="00BA4B5B">
        <w:rPr>
          <w:rFonts w:asciiTheme="minorEastAsia" w:eastAsiaTheme="minorEastAsia" w:hAnsiTheme="minorEastAsia" w:hint="eastAsia"/>
          <w:sz w:val="24"/>
        </w:rPr>
        <w:t>分析仪的消解温度，会影响</w:t>
      </w:r>
      <w:r>
        <w:rPr>
          <w:rFonts w:asciiTheme="minorEastAsia" w:eastAsiaTheme="minorEastAsia" w:hAnsiTheme="minorEastAsia" w:hint="eastAsia"/>
          <w:sz w:val="24"/>
        </w:rPr>
        <w:t>重铬酸钾</w:t>
      </w:r>
      <w:r w:rsidR="003F61B0" w:rsidRPr="00BA4B5B">
        <w:rPr>
          <w:rFonts w:asciiTheme="minorEastAsia" w:eastAsiaTheme="minorEastAsia" w:hAnsiTheme="minorEastAsia" w:hint="eastAsia"/>
          <w:sz w:val="24"/>
        </w:rPr>
        <w:t>的氧化能力，氧化能力随着温度的升高而增大。如果温度太低，则不利于消解反应。通常取</w:t>
      </w:r>
      <w:r w:rsidR="00A97AD5">
        <w:rPr>
          <w:rFonts w:asciiTheme="minorEastAsia" w:eastAsiaTheme="minorEastAsia" w:hAnsiTheme="minorEastAsia" w:hint="eastAsia"/>
          <w:sz w:val="24"/>
        </w:rPr>
        <w:t>油</w:t>
      </w:r>
      <w:r w:rsidR="003F61B0" w:rsidRPr="00BA4B5B">
        <w:rPr>
          <w:rFonts w:asciiTheme="minorEastAsia" w:eastAsiaTheme="minorEastAsia" w:hAnsiTheme="minorEastAsia" w:hint="eastAsia"/>
          <w:sz w:val="24"/>
        </w:rPr>
        <w:t>浴的沸腾点</w:t>
      </w:r>
      <w:r w:rsidR="003F61B0" w:rsidRPr="00C963F8">
        <w:rPr>
          <w:rFonts w:eastAsiaTheme="minorEastAsia"/>
          <w:sz w:val="24"/>
        </w:rPr>
        <w:t>1</w:t>
      </w:r>
      <w:r w:rsidR="00A97AD5">
        <w:rPr>
          <w:rFonts w:eastAsiaTheme="minorEastAsia"/>
          <w:sz w:val="24"/>
        </w:rPr>
        <w:t>8</w:t>
      </w:r>
      <w:r w:rsidR="003F61B0" w:rsidRPr="00C963F8">
        <w:rPr>
          <w:rFonts w:eastAsiaTheme="minorEastAsia"/>
          <w:sz w:val="24"/>
        </w:rPr>
        <w:t>0℃</w:t>
      </w:r>
      <w:r w:rsidR="003F61B0" w:rsidRPr="00BA4B5B">
        <w:rPr>
          <w:rFonts w:asciiTheme="minorEastAsia" w:eastAsiaTheme="minorEastAsia" w:hAnsiTheme="minorEastAsia" w:hint="eastAsia"/>
          <w:sz w:val="24"/>
        </w:rPr>
        <w:t>，作为加热控温点。但一般情况下，样品</w:t>
      </w:r>
      <w:r w:rsidR="00A97AD5">
        <w:rPr>
          <w:rFonts w:asciiTheme="minorEastAsia" w:eastAsiaTheme="minorEastAsia" w:hAnsiTheme="minorEastAsia" w:hint="eastAsia"/>
          <w:sz w:val="24"/>
        </w:rPr>
        <w:t>油</w:t>
      </w:r>
      <w:r w:rsidR="003F61B0" w:rsidRPr="00BA4B5B">
        <w:rPr>
          <w:rFonts w:asciiTheme="minorEastAsia" w:eastAsiaTheme="minorEastAsia" w:hAnsiTheme="minorEastAsia" w:hint="eastAsia"/>
          <w:sz w:val="24"/>
        </w:rPr>
        <w:t>浴消解时，无法完全密闭，为了精确控温，大部分仪器厂商设定控温点都在</w:t>
      </w:r>
      <w:r w:rsidR="003F61B0" w:rsidRPr="00C963F8">
        <w:rPr>
          <w:rFonts w:eastAsiaTheme="minorEastAsia"/>
          <w:sz w:val="24"/>
        </w:rPr>
        <w:t>(</w:t>
      </w:r>
      <w:r w:rsidR="00A97AD5">
        <w:rPr>
          <w:rFonts w:eastAsiaTheme="minorEastAsia"/>
          <w:sz w:val="24"/>
        </w:rPr>
        <w:t>170</w:t>
      </w:r>
      <w:r w:rsidR="003F61B0" w:rsidRPr="00C963F8">
        <w:rPr>
          <w:rFonts w:eastAsiaTheme="minorEastAsia"/>
          <w:sz w:val="24"/>
        </w:rPr>
        <w:t>~1</w:t>
      </w:r>
      <w:r w:rsidR="00A97AD5">
        <w:rPr>
          <w:rFonts w:eastAsiaTheme="minorEastAsia"/>
          <w:sz w:val="24"/>
        </w:rPr>
        <w:t>8</w:t>
      </w:r>
      <w:r w:rsidR="003F61B0" w:rsidRPr="00C963F8">
        <w:rPr>
          <w:rFonts w:eastAsiaTheme="minorEastAsia"/>
          <w:sz w:val="24"/>
        </w:rPr>
        <w:t>0)℃</w:t>
      </w:r>
      <w:r w:rsidR="003F61B0" w:rsidRPr="00BA4B5B">
        <w:rPr>
          <w:rFonts w:asciiTheme="minorEastAsia" w:eastAsiaTheme="minorEastAsia" w:hAnsiTheme="minorEastAsia" w:hint="eastAsia"/>
          <w:sz w:val="24"/>
        </w:rPr>
        <w:t>。温度偏差就是考察仪器消解部分对样品消解过程时的精确控温。</w:t>
      </w:r>
    </w:p>
    <w:p w14:paraId="139D7AC8" w14:textId="77777777" w:rsidR="00E311C8" w:rsidRPr="00BA4B5B" w:rsidRDefault="003F61B0" w:rsidP="00BA4B5B">
      <w:pPr>
        <w:spacing w:line="360" w:lineRule="auto"/>
        <w:rPr>
          <w:rFonts w:asciiTheme="minorEastAsia" w:eastAsiaTheme="minorEastAsia" w:hAnsiTheme="minorEastAsia"/>
          <w:b/>
          <w:sz w:val="24"/>
        </w:rPr>
      </w:pPr>
      <w:r w:rsidRPr="00C963F8">
        <w:rPr>
          <w:rFonts w:eastAsiaTheme="minorEastAsia"/>
          <w:sz w:val="24"/>
        </w:rPr>
        <w:lastRenderedPageBreak/>
        <w:t>4.</w:t>
      </w:r>
      <w:r w:rsidRPr="00BA4B5B">
        <w:rPr>
          <w:rFonts w:asciiTheme="minorEastAsia" w:eastAsiaTheme="minorEastAsia" w:hAnsiTheme="minorEastAsia" w:hint="eastAsia"/>
          <w:sz w:val="24"/>
        </w:rPr>
        <w:t>消解时间计时误差</w:t>
      </w:r>
    </w:p>
    <w:p w14:paraId="1B7C0CAC" w14:textId="21BDF437" w:rsidR="00E311C8" w:rsidRPr="00BA4B5B" w:rsidRDefault="006D02D4" w:rsidP="00BA4B5B">
      <w:pPr>
        <w:spacing w:line="360" w:lineRule="auto"/>
        <w:ind w:firstLineChars="200" w:firstLine="480"/>
        <w:rPr>
          <w:rFonts w:asciiTheme="minorEastAsia" w:eastAsiaTheme="minorEastAsia" w:hAnsiTheme="minorEastAsia" w:cs="Arial"/>
          <w:sz w:val="24"/>
        </w:rPr>
      </w:pPr>
      <w:r>
        <w:rPr>
          <w:rFonts w:asciiTheme="minorEastAsia" w:eastAsiaTheme="minorEastAsia" w:hAnsiTheme="minorEastAsia" w:hint="eastAsia"/>
          <w:sz w:val="24"/>
        </w:rPr>
        <w:t>土壤有机质</w:t>
      </w:r>
      <w:r w:rsidR="003F61B0" w:rsidRPr="00BA4B5B">
        <w:rPr>
          <w:rFonts w:asciiTheme="minorEastAsia" w:eastAsiaTheme="minorEastAsia" w:hAnsiTheme="minorEastAsia" w:hint="eastAsia"/>
          <w:sz w:val="24"/>
        </w:rPr>
        <w:t>分析仪的消解时间，是随着开始消解反应，时间的增大，氧化率而增大，但当消解时间在</w:t>
      </w:r>
      <w:r w:rsidR="00A97AD5">
        <w:rPr>
          <w:rFonts w:eastAsiaTheme="minorEastAsia"/>
          <w:sz w:val="24"/>
        </w:rPr>
        <w:t>5</w:t>
      </w:r>
      <w:r w:rsidR="003F61B0" w:rsidRPr="00BA4B5B">
        <w:rPr>
          <w:rFonts w:asciiTheme="minorEastAsia" w:eastAsiaTheme="minorEastAsia" w:hAnsiTheme="minorEastAsia" w:hint="eastAsia"/>
          <w:sz w:val="24"/>
        </w:rPr>
        <w:t>分钟以后，变化幅度逐渐趋于平缓，且有下降趋势。所以消解时间设定为</w:t>
      </w:r>
      <w:r w:rsidR="00A97AD5">
        <w:rPr>
          <w:rFonts w:eastAsiaTheme="minorEastAsia"/>
          <w:sz w:val="24"/>
        </w:rPr>
        <w:t>5</w:t>
      </w:r>
      <w:r w:rsidR="003F61B0" w:rsidRPr="00BA4B5B">
        <w:rPr>
          <w:rFonts w:asciiTheme="minorEastAsia" w:eastAsiaTheme="minorEastAsia" w:hAnsiTheme="minorEastAsia" w:hint="eastAsia"/>
          <w:sz w:val="24"/>
        </w:rPr>
        <w:t>分钟。消解时间计时误差是考察仪器消解部分对样品消解过程时的精确控时。</w:t>
      </w:r>
      <w:r w:rsidR="003F61B0" w:rsidRPr="007375FE">
        <w:rPr>
          <w:rFonts w:eastAsiaTheme="minorEastAsia"/>
          <w:sz w:val="24"/>
        </w:rPr>
        <w:t>JJG975-2016</w:t>
      </w:r>
      <w:r w:rsidR="003F61B0" w:rsidRPr="00BA4B5B">
        <w:rPr>
          <w:rFonts w:asciiTheme="minorEastAsia" w:eastAsiaTheme="minorEastAsia" w:hAnsiTheme="minorEastAsia" w:cs="Arial" w:hint="eastAsia"/>
          <w:sz w:val="24"/>
        </w:rPr>
        <w:t>《化学需氧量（</w:t>
      </w:r>
      <w:r w:rsidR="003F61B0" w:rsidRPr="007375FE">
        <w:rPr>
          <w:rFonts w:eastAsiaTheme="minorEastAsia"/>
          <w:sz w:val="24"/>
        </w:rPr>
        <w:t>COD</w:t>
      </w:r>
      <w:r w:rsidR="003F61B0" w:rsidRPr="00BA4B5B">
        <w:rPr>
          <w:rFonts w:asciiTheme="minorEastAsia" w:eastAsiaTheme="minorEastAsia" w:hAnsiTheme="minorEastAsia" w:cs="Arial" w:hint="eastAsia"/>
          <w:sz w:val="24"/>
        </w:rPr>
        <w:t>）测定仪》中对消解时间示值误差是要求优于</w:t>
      </w:r>
      <w:r w:rsidR="003F61B0" w:rsidRPr="007375FE">
        <w:rPr>
          <w:rFonts w:eastAsiaTheme="minorEastAsia"/>
          <w:sz w:val="24"/>
        </w:rPr>
        <w:t>2%</w:t>
      </w:r>
      <w:r w:rsidR="003F61B0" w:rsidRPr="00BA4B5B">
        <w:rPr>
          <w:rFonts w:asciiTheme="minorEastAsia" w:eastAsiaTheme="minorEastAsia" w:hAnsiTheme="minorEastAsia" w:cs="Arial" w:hint="eastAsia"/>
          <w:sz w:val="24"/>
        </w:rPr>
        <w:t>。对</w:t>
      </w:r>
      <w:r w:rsidR="00A97AD5">
        <w:rPr>
          <w:rFonts w:eastAsiaTheme="minorEastAsia"/>
          <w:sz w:val="24"/>
        </w:rPr>
        <w:t>5</w:t>
      </w:r>
      <w:r w:rsidR="003F61B0" w:rsidRPr="00BA4B5B">
        <w:rPr>
          <w:rFonts w:asciiTheme="minorEastAsia" w:eastAsiaTheme="minorEastAsia" w:hAnsiTheme="minorEastAsia" w:hint="eastAsia"/>
          <w:sz w:val="24"/>
        </w:rPr>
        <w:t>分钟</w:t>
      </w:r>
      <w:r w:rsidR="003F61B0" w:rsidRPr="00BA4B5B">
        <w:rPr>
          <w:rFonts w:asciiTheme="minorEastAsia" w:eastAsiaTheme="minorEastAsia" w:hAnsiTheme="minorEastAsia" w:cs="Arial" w:hint="eastAsia"/>
          <w:sz w:val="24"/>
        </w:rPr>
        <w:t>而言，相当于</w:t>
      </w:r>
      <w:r w:rsidR="003F61B0" w:rsidRPr="007375FE">
        <w:rPr>
          <w:rFonts w:eastAsiaTheme="minorEastAsia"/>
          <w:sz w:val="24"/>
        </w:rPr>
        <w:t>6</w:t>
      </w:r>
      <w:r w:rsidR="003F61B0" w:rsidRPr="00BA4B5B">
        <w:rPr>
          <w:rFonts w:asciiTheme="minorEastAsia" w:eastAsiaTheme="minorEastAsia" w:hAnsiTheme="minorEastAsia" w:cs="Arial" w:hint="eastAsia"/>
          <w:sz w:val="24"/>
        </w:rPr>
        <w:t>秒，而目前市场上的</w:t>
      </w:r>
      <w:r>
        <w:rPr>
          <w:rFonts w:asciiTheme="minorEastAsia" w:eastAsiaTheme="minorEastAsia" w:hAnsiTheme="minorEastAsia" w:cs="Arial" w:hint="eastAsia"/>
          <w:sz w:val="24"/>
        </w:rPr>
        <w:t>土壤有机质</w:t>
      </w:r>
      <w:r w:rsidR="003F61B0" w:rsidRPr="00BA4B5B">
        <w:rPr>
          <w:rFonts w:asciiTheme="minorEastAsia" w:eastAsiaTheme="minorEastAsia" w:hAnsiTheme="minorEastAsia" w:cs="Arial" w:hint="eastAsia"/>
          <w:sz w:val="24"/>
        </w:rPr>
        <w:t>分析仪都是电脑控制，自动计时，在计时误差上控制的很好，所以将技术要求提高至</w:t>
      </w:r>
      <w:r w:rsidR="00A97AD5">
        <w:rPr>
          <w:rFonts w:eastAsiaTheme="minorEastAsia"/>
          <w:sz w:val="24"/>
        </w:rPr>
        <w:t>5</w:t>
      </w:r>
      <w:r w:rsidR="003F61B0" w:rsidRPr="00BA4B5B">
        <w:rPr>
          <w:rFonts w:asciiTheme="minorEastAsia" w:eastAsiaTheme="minorEastAsia" w:hAnsiTheme="minorEastAsia" w:cs="Arial" w:hint="eastAsia"/>
          <w:sz w:val="24"/>
        </w:rPr>
        <w:t xml:space="preserve"> 秒。</w:t>
      </w:r>
    </w:p>
    <w:p w14:paraId="00FED6F0" w14:textId="77777777" w:rsidR="00E311C8" w:rsidRPr="00BA4B5B" w:rsidRDefault="003F61B0" w:rsidP="00BA4B5B">
      <w:pPr>
        <w:spacing w:line="360" w:lineRule="auto"/>
        <w:rPr>
          <w:rFonts w:asciiTheme="minorEastAsia" w:eastAsiaTheme="minorEastAsia" w:hAnsiTheme="minorEastAsia"/>
          <w:sz w:val="24"/>
        </w:rPr>
      </w:pPr>
      <w:r w:rsidRPr="007375FE">
        <w:rPr>
          <w:rFonts w:eastAsiaTheme="minorEastAsia"/>
          <w:sz w:val="24"/>
        </w:rPr>
        <w:t>5.</w:t>
      </w:r>
      <w:r w:rsidRPr="00BA4B5B">
        <w:rPr>
          <w:rFonts w:asciiTheme="minorEastAsia" w:eastAsiaTheme="minorEastAsia" w:hAnsiTheme="minorEastAsia" w:hint="eastAsia"/>
          <w:sz w:val="24"/>
        </w:rPr>
        <w:t>示值误差</w:t>
      </w:r>
    </w:p>
    <w:p w14:paraId="4B886E5B" w14:textId="1A35926B" w:rsidR="00E311C8" w:rsidRPr="00BA4B5B" w:rsidRDefault="003F61B0" w:rsidP="00BA4B5B">
      <w:pPr>
        <w:spacing w:line="360" w:lineRule="auto"/>
        <w:ind w:firstLineChars="200" w:firstLine="480"/>
        <w:rPr>
          <w:rFonts w:asciiTheme="minorEastAsia" w:eastAsiaTheme="minorEastAsia" w:hAnsiTheme="minorEastAsia" w:cs="Arial"/>
          <w:sz w:val="24"/>
        </w:rPr>
      </w:pPr>
      <w:r w:rsidRPr="00BA4B5B">
        <w:rPr>
          <w:rFonts w:asciiTheme="minorEastAsia" w:eastAsiaTheme="minorEastAsia" w:hAnsiTheme="minorEastAsia" w:cs="Arial"/>
          <w:sz w:val="24"/>
        </w:rPr>
        <w:t>待仪器稳定后，按照仪器使用说明书要求</w:t>
      </w:r>
      <w:r w:rsidRPr="00BA4B5B">
        <w:rPr>
          <w:rFonts w:asciiTheme="minorEastAsia" w:eastAsiaTheme="minorEastAsia" w:hAnsiTheme="minorEastAsia" w:cs="Arial" w:hint="eastAsia"/>
          <w:sz w:val="24"/>
        </w:rPr>
        <w:t>调试</w:t>
      </w:r>
      <w:r w:rsidRPr="00BA4B5B">
        <w:rPr>
          <w:rFonts w:asciiTheme="minorEastAsia" w:eastAsiaTheme="minorEastAsia" w:hAnsiTheme="minorEastAsia" w:cs="Arial"/>
          <w:sz w:val="24"/>
        </w:rPr>
        <w:t>。</w:t>
      </w:r>
      <w:r w:rsidRPr="00BA4B5B">
        <w:rPr>
          <w:rFonts w:asciiTheme="minorEastAsia" w:eastAsiaTheme="minorEastAsia" w:hAnsiTheme="minorEastAsia" w:cs="Arial" w:hint="eastAsia"/>
          <w:sz w:val="24"/>
        </w:rPr>
        <w:t>对于相对分析的仪器来说，必须选择合适的量程，依次加入</w:t>
      </w:r>
      <w:r w:rsidR="00B31145">
        <w:rPr>
          <w:rFonts w:asciiTheme="minorEastAsia" w:eastAsiaTheme="minorEastAsia" w:hAnsiTheme="minorEastAsia" w:hint="eastAsia"/>
          <w:sz w:val="24"/>
        </w:rPr>
        <w:t>标准物质含量</w:t>
      </w:r>
      <w:r w:rsidRPr="007375FE">
        <w:rPr>
          <w:rFonts w:eastAsiaTheme="minorEastAsia"/>
          <w:sz w:val="24"/>
        </w:rPr>
        <w:t>20%</w:t>
      </w:r>
      <w:r w:rsidRPr="00BA4B5B">
        <w:rPr>
          <w:rFonts w:asciiTheme="minorEastAsia" w:eastAsiaTheme="minorEastAsia" w:hAnsiTheme="minorEastAsia" w:cs="Arial" w:hint="eastAsia"/>
          <w:sz w:val="24"/>
        </w:rPr>
        <w:t>、</w:t>
      </w:r>
      <w:r w:rsidRPr="007375FE">
        <w:rPr>
          <w:rFonts w:eastAsiaTheme="minorEastAsia"/>
          <w:sz w:val="24"/>
        </w:rPr>
        <w:t>50%</w:t>
      </w:r>
      <w:r w:rsidRPr="00BA4B5B">
        <w:rPr>
          <w:rFonts w:asciiTheme="minorEastAsia" w:eastAsiaTheme="minorEastAsia" w:hAnsiTheme="minorEastAsia" w:cs="Arial" w:hint="eastAsia"/>
          <w:sz w:val="24"/>
        </w:rPr>
        <w:t>、</w:t>
      </w:r>
      <w:r w:rsidRPr="007375FE">
        <w:rPr>
          <w:rFonts w:eastAsiaTheme="minorEastAsia"/>
          <w:sz w:val="24"/>
        </w:rPr>
        <w:t>80%</w:t>
      </w:r>
      <w:r w:rsidRPr="00BA4B5B">
        <w:rPr>
          <w:rFonts w:asciiTheme="minorEastAsia" w:eastAsiaTheme="minorEastAsia" w:hAnsiTheme="minorEastAsia" w:cs="Arial" w:hint="eastAsia"/>
          <w:sz w:val="24"/>
        </w:rPr>
        <w:t>的</w:t>
      </w:r>
      <w:r w:rsidR="006D02D4">
        <w:rPr>
          <w:rFonts w:asciiTheme="minorEastAsia" w:eastAsiaTheme="minorEastAsia" w:hAnsiTheme="minorEastAsia" w:cs="Arial"/>
          <w:sz w:val="24"/>
        </w:rPr>
        <w:t>土壤有机质</w:t>
      </w:r>
      <w:r w:rsidRPr="00BA4B5B">
        <w:rPr>
          <w:rFonts w:asciiTheme="minorEastAsia" w:eastAsiaTheme="minorEastAsia" w:hAnsiTheme="minorEastAsia" w:cs="Arial" w:hint="eastAsia"/>
          <w:sz w:val="24"/>
        </w:rPr>
        <w:t>标准溶液进行测量。</w:t>
      </w:r>
    </w:p>
    <w:p w14:paraId="4BFE899A" w14:textId="722DA786" w:rsidR="00E311C8" w:rsidRPr="00BA4B5B" w:rsidRDefault="003F61B0" w:rsidP="00BA4B5B">
      <w:pPr>
        <w:spacing w:line="360" w:lineRule="auto"/>
        <w:ind w:firstLineChars="200" w:firstLine="480"/>
        <w:rPr>
          <w:rFonts w:asciiTheme="minorEastAsia" w:eastAsiaTheme="minorEastAsia" w:hAnsiTheme="minorEastAsia"/>
          <w:sz w:val="24"/>
        </w:rPr>
      </w:pPr>
      <w:r w:rsidRPr="00BA4B5B">
        <w:rPr>
          <w:rFonts w:asciiTheme="minorEastAsia" w:eastAsiaTheme="minorEastAsia" w:hAnsiTheme="minorEastAsia" w:hint="eastAsia"/>
          <w:sz w:val="24"/>
        </w:rPr>
        <w:t>考虑到规范更多地是从使用角度考核仪器的计量性能，而不同型号的仪器，其调试方法与技术要求各不相同，因此，本规范没有对仪器的量程和测量点做出具体规定。选择使用</w:t>
      </w:r>
      <w:r w:rsidR="00B31145">
        <w:rPr>
          <w:rFonts w:asciiTheme="minorEastAsia" w:eastAsiaTheme="minorEastAsia" w:hAnsiTheme="minorEastAsia" w:hint="eastAsia"/>
          <w:sz w:val="24"/>
        </w:rPr>
        <w:t>标准物质含量</w:t>
      </w:r>
      <w:r w:rsidRPr="00BA4B5B">
        <w:rPr>
          <w:rFonts w:asciiTheme="minorEastAsia" w:eastAsiaTheme="minorEastAsia" w:hAnsiTheme="minorEastAsia" w:cs="Arial" w:hint="eastAsia"/>
          <w:sz w:val="24"/>
        </w:rPr>
        <w:t>的</w:t>
      </w:r>
      <w:r w:rsidRPr="00905D3A">
        <w:rPr>
          <w:rFonts w:eastAsiaTheme="minorEastAsia"/>
          <w:sz w:val="24"/>
        </w:rPr>
        <w:t>20%</w:t>
      </w:r>
      <w:r w:rsidRPr="00BA4B5B">
        <w:rPr>
          <w:rFonts w:asciiTheme="minorEastAsia" w:eastAsiaTheme="minorEastAsia" w:hAnsiTheme="minorEastAsia" w:cs="Arial" w:hint="eastAsia"/>
          <w:sz w:val="24"/>
        </w:rPr>
        <w:t>、</w:t>
      </w:r>
      <w:r w:rsidRPr="00905D3A">
        <w:rPr>
          <w:rFonts w:eastAsiaTheme="minorEastAsia"/>
          <w:sz w:val="24"/>
        </w:rPr>
        <w:t>50%</w:t>
      </w:r>
      <w:r w:rsidRPr="00BA4B5B">
        <w:rPr>
          <w:rFonts w:asciiTheme="minorEastAsia" w:eastAsiaTheme="minorEastAsia" w:hAnsiTheme="minorEastAsia" w:cs="Arial" w:hint="eastAsia"/>
          <w:sz w:val="24"/>
        </w:rPr>
        <w:t>、</w:t>
      </w:r>
      <w:r w:rsidRPr="00905D3A">
        <w:rPr>
          <w:rFonts w:eastAsiaTheme="minorEastAsia"/>
          <w:sz w:val="24"/>
        </w:rPr>
        <w:t>80%</w:t>
      </w:r>
      <w:r w:rsidRPr="00BA4B5B">
        <w:rPr>
          <w:rFonts w:asciiTheme="minorEastAsia" w:eastAsiaTheme="minorEastAsia" w:hAnsiTheme="minorEastAsia" w:hint="eastAsia"/>
          <w:sz w:val="24"/>
        </w:rPr>
        <w:t>三个测量点，已基本覆盖用户使用的</w:t>
      </w:r>
      <w:r w:rsidR="00B31145">
        <w:rPr>
          <w:rFonts w:asciiTheme="minorEastAsia" w:eastAsiaTheme="minorEastAsia" w:hAnsiTheme="minorEastAsia" w:hint="eastAsia"/>
          <w:sz w:val="24"/>
        </w:rPr>
        <w:t>要求，</w:t>
      </w:r>
      <w:bookmarkStart w:id="0" w:name="_GoBack"/>
      <w:bookmarkEnd w:id="0"/>
      <w:r w:rsidRPr="00BA4B5B">
        <w:rPr>
          <w:rFonts w:asciiTheme="minorEastAsia" w:eastAsiaTheme="minorEastAsia" w:hAnsiTheme="minorEastAsia" w:hint="eastAsia"/>
          <w:sz w:val="24"/>
        </w:rPr>
        <w:t>没有必要再对仪器的线性范围进行考察。</w:t>
      </w:r>
    </w:p>
    <w:p w14:paraId="7EF1B780" w14:textId="77777777" w:rsidR="00E311C8" w:rsidRPr="00BA4B5B" w:rsidRDefault="003F61B0" w:rsidP="00BA4B5B">
      <w:pPr>
        <w:spacing w:line="360" w:lineRule="auto"/>
        <w:rPr>
          <w:rFonts w:asciiTheme="minorEastAsia" w:eastAsiaTheme="minorEastAsia" w:hAnsiTheme="minorEastAsia"/>
          <w:sz w:val="24"/>
        </w:rPr>
      </w:pPr>
      <w:r w:rsidRPr="00905D3A">
        <w:rPr>
          <w:rFonts w:eastAsiaTheme="minorEastAsia"/>
          <w:sz w:val="24"/>
        </w:rPr>
        <w:t>6.</w:t>
      </w:r>
      <w:r w:rsidRPr="00BA4B5B">
        <w:rPr>
          <w:rFonts w:asciiTheme="minorEastAsia" w:eastAsiaTheme="minorEastAsia" w:hAnsiTheme="minorEastAsia" w:hint="eastAsia"/>
          <w:sz w:val="24"/>
        </w:rPr>
        <w:t>重复性</w:t>
      </w:r>
    </w:p>
    <w:p w14:paraId="1A19B28C" w14:textId="1E8CB487" w:rsidR="00E311C8" w:rsidRPr="00BA4B5B" w:rsidRDefault="003F61B0" w:rsidP="00BA4B5B">
      <w:pPr>
        <w:spacing w:line="360" w:lineRule="auto"/>
        <w:ind w:firstLineChars="200" w:firstLine="480"/>
        <w:rPr>
          <w:rFonts w:asciiTheme="minorEastAsia" w:eastAsiaTheme="minorEastAsia" w:hAnsiTheme="minorEastAsia"/>
          <w:sz w:val="24"/>
        </w:rPr>
      </w:pPr>
      <w:r w:rsidRPr="00BA4B5B">
        <w:rPr>
          <w:rFonts w:asciiTheme="minorEastAsia" w:eastAsiaTheme="minorEastAsia" w:hAnsiTheme="minorEastAsia"/>
          <w:sz w:val="24"/>
        </w:rPr>
        <w:t>在仪器正常工作状态下，加入</w:t>
      </w:r>
      <w:r w:rsidR="009B58E4">
        <w:rPr>
          <w:rFonts w:asciiTheme="minorEastAsia" w:eastAsiaTheme="minorEastAsia" w:hAnsiTheme="minorEastAsia" w:hint="eastAsia"/>
          <w:sz w:val="24"/>
        </w:rPr>
        <w:t>浓度</w:t>
      </w:r>
      <w:r w:rsidRPr="00BA4B5B">
        <w:rPr>
          <w:rFonts w:asciiTheme="minorEastAsia" w:eastAsiaTheme="minorEastAsia" w:hAnsiTheme="minorEastAsia" w:hint="eastAsia"/>
          <w:sz w:val="24"/>
        </w:rPr>
        <w:t>为</w:t>
      </w:r>
      <w:r w:rsidR="009B58E4">
        <w:rPr>
          <w:rFonts w:asciiTheme="minorEastAsia" w:eastAsiaTheme="minorEastAsia" w:hAnsiTheme="minorEastAsia" w:hint="eastAsia"/>
          <w:sz w:val="24"/>
        </w:rPr>
        <w:t>标准物质含量</w:t>
      </w:r>
      <w:r w:rsidRPr="00BA4B5B">
        <w:rPr>
          <w:rFonts w:asciiTheme="minorEastAsia" w:eastAsiaTheme="minorEastAsia" w:hAnsiTheme="minorEastAsia" w:cs="Arial"/>
          <w:sz w:val="24"/>
        </w:rPr>
        <w:t>50%</w:t>
      </w:r>
      <w:r w:rsidRPr="00BA4B5B">
        <w:rPr>
          <w:rFonts w:asciiTheme="minorEastAsia" w:eastAsiaTheme="minorEastAsia" w:hAnsiTheme="minorEastAsia"/>
          <w:sz w:val="24"/>
        </w:rPr>
        <w:t>的</w:t>
      </w:r>
      <w:r w:rsidR="006D02D4">
        <w:rPr>
          <w:rFonts w:asciiTheme="minorEastAsia" w:eastAsiaTheme="minorEastAsia" w:hAnsiTheme="minorEastAsia"/>
          <w:sz w:val="24"/>
        </w:rPr>
        <w:t>土壤有机质</w:t>
      </w:r>
      <w:r w:rsidRPr="00BA4B5B">
        <w:rPr>
          <w:rFonts w:asciiTheme="minorEastAsia" w:eastAsiaTheme="minorEastAsia" w:hAnsiTheme="minorEastAsia"/>
          <w:sz w:val="24"/>
        </w:rPr>
        <w:t>标准溶液进行测量，</w:t>
      </w:r>
      <w:r w:rsidRPr="00BA4B5B">
        <w:rPr>
          <w:rFonts w:asciiTheme="minorEastAsia" w:eastAsiaTheme="minorEastAsia" w:hAnsiTheme="minorEastAsia" w:hint="eastAsia"/>
          <w:sz w:val="24"/>
        </w:rPr>
        <w:t>重复</w:t>
      </w:r>
      <w:r w:rsidRPr="00905D3A">
        <w:rPr>
          <w:rFonts w:ascii="Arial" w:eastAsiaTheme="minorEastAsia" w:hAnsi="Arial" w:cs="Arial"/>
          <w:sz w:val="24"/>
        </w:rPr>
        <w:t>7</w:t>
      </w:r>
      <w:r w:rsidRPr="00BA4B5B">
        <w:rPr>
          <w:rFonts w:asciiTheme="minorEastAsia" w:eastAsiaTheme="minorEastAsia" w:hAnsiTheme="minorEastAsia" w:hint="eastAsia"/>
          <w:sz w:val="24"/>
        </w:rPr>
        <w:t>次，以相对标准偏差来表征仪器的重复性。</w:t>
      </w:r>
    </w:p>
    <w:p w14:paraId="33D3F0F7" w14:textId="77777777" w:rsidR="00E311C8" w:rsidRPr="00BA4B5B" w:rsidRDefault="003F61B0" w:rsidP="00BA4B5B">
      <w:pPr>
        <w:spacing w:line="360" w:lineRule="auto"/>
        <w:rPr>
          <w:rFonts w:asciiTheme="minorEastAsia" w:eastAsiaTheme="minorEastAsia" w:hAnsiTheme="minorEastAsia"/>
          <w:sz w:val="24"/>
        </w:rPr>
      </w:pPr>
      <w:r w:rsidRPr="007E7D00">
        <w:rPr>
          <w:rFonts w:eastAsiaTheme="minorEastAsia"/>
          <w:sz w:val="24"/>
        </w:rPr>
        <w:t>8.</w:t>
      </w:r>
      <w:r w:rsidRPr="00BA4B5B">
        <w:rPr>
          <w:rFonts w:asciiTheme="minorEastAsia" w:eastAsiaTheme="minorEastAsia" w:hAnsiTheme="minorEastAsia" w:hint="eastAsia"/>
          <w:sz w:val="24"/>
        </w:rPr>
        <w:t>校准间隔</w:t>
      </w:r>
    </w:p>
    <w:p w14:paraId="64D01390" w14:textId="4CAC384B" w:rsidR="00E311C8" w:rsidRPr="00BA4B5B" w:rsidRDefault="003F61B0" w:rsidP="006240CA">
      <w:pPr>
        <w:spacing w:line="360" w:lineRule="auto"/>
        <w:ind w:firstLineChars="200" w:firstLine="480"/>
        <w:rPr>
          <w:rFonts w:asciiTheme="minorEastAsia" w:eastAsiaTheme="minorEastAsia" w:hAnsiTheme="minorEastAsia"/>
          <w:sz w:val="24"/>
        </w:rPr>
      </w:pPr>
      <w:r w:rsidRPr="00BA4B5B">
        <w:rPr>
          <w:rFonts w:asciiTheme="minorEastAsia" w:eastAsiaTheme="minorEastAsia" w:hAnsiTheme="minorEastAsia" w:hint="eastAsia"/>
          <w:sz w:val="24"/>
        </w:rPr>
        <w:t>作为相对测量手段，由于</w:t>
      </w:r>
      <w:r w:rsidR="006D02D4">
        <w:rPr>
          <w:rFonts w:asciiTheme="minorEastAsia" w:eastAsiaTheme="minorEastAsia" w:hAnsiTheme="minorEastAsia" w:hint="eastAsia"/>
          <w:sz w:val="24"/>
        </w:rPr>
        <w:t>土壤有机质</w:t>
      </w:r>
      <w:r w:rsidRPr="00BA4B5B">
        <w:rPr>
          <w:rFonts w:asciiTheme="minorEastAsia" w:eastAsiaTheme="minorEastAsia" w:hAnsiTheme="minorEastAsia" w:hint="eastAsia"/>
          <w:sz w:val="24"/>
        </w:rPr>
        <w:t>分析技术及分析设备的复杂性，影响仪器稳定工作的因素较多，特别是由于硬件指标漂移导致的工作曲线老化问题，有可能给测量结果带来很大的误差；因此，行业内通用的做法是仪器用户进行经常性的自主检查验证，考虑到仪器的使用频率较高，仪器的校准周期定为</w:t>
      </w:r>
      <w:r w:rsidRPr="005E19EF">
        <w:rPr>
          <w:rFonts w:eastAsiaTheme="minorEastAsia"/>
          <w:sz w:val="24"/>
        </w:rPr>
        <w:t>1</w:t>
      </w:r>
      <w:r w:rsidRPr="00BA4B5B">
        <w:rPr>
          <w:rFonts w:asciiTheme="minorEastAsia" w:eastAsiaTheme="minorEastAsia" w:hAnsiTheme="minorEastAsia" w:hint="eastAsia"/>
          <w:sz w:val="24"/>
        </w:rPr>
        <w:t>年。</w:t>
      </w:r>
    </w:p>
    <w:p w14:paraId="1D8B615E" w14:textId="77777777" w:rsidR="00E311C8" w:rsidRPr="00BA4B5B" w:rsidRDefault="00E311C8" w:rsidP="00BA4B5B">
      <w:pPr>
        <w:spacing w:line="360" w:lineRule="auto"/>
        <w:ind w:firstLineChars="200" w:firstLine="480"/>
        <w:rPr>
          <w:rFonts w:asciiTheme="minorEastAsia" w:eastAsiaTheme="minorEastAsia" w:hAnsiTheme="minorEastAsia"/>
          <w:sz w:val="24"/>
        </w:rPr>
      </w:pPr>
    </w:p>
    <w:p w14:paraId="072315C3" w14:textId="77777777" w:rsidR="00E311C8" w:rsidRPr="00BA4B5B" w:rsidRDefault="003F61B0" w:rsidP="00BA4B5B">
      <w:pPr>
        <w:spacing w:line="360" w:lineRule="auto"/>
        <w:rPr>
          <w:rFonts w:asciiTheme="minorEastAsia" w:eastAsiaTheme="minorEastAsia" w:hAnsiTheme="minorEastAsia"/>
          <w:b/>
          <w:sz w:val="24"/>
        </w:rPr>
      </w:pPr>
      <w:r w:rsidRPr="00BA4B5B">
        <w:rPr>
          <w:rFonts w:asciiTheme="minorEastAsia" w:eastAsiaTheme="minorEastAsia" w:hAnsiTheme="minorEastAsia" w:hint="eastAsia"/>
          <w:b/>
          <w:sz w:val="24"/>
        </w:rPr>
        <w:t>五、不确定度评定</w:t>
      </w:r>
    </w:p>
    <w:p w14:paraId="68069FAC" w14:textId="77777777" w:rsidR="00E311C8" w:rsidRPr="00BA4B5B" w:rsidRDefault="003F61B0" w:rsidP="00BA4B5B">
      <w:pPr>
        <w:numPr>
          <w:ilvl w:val="0"/>
          <w:numId w:val="1"/>
        </w:numPr>
        <w:spacing w:line="360" w:lineRule="auto"/>
        <w:rPr>
          <w:rFonts w:asciiTheme="minorEastAsia" w:eastAsiaTheme="minorEastAsia" w:hAnsiTheme="minorEastAsia"/>
          <w:sz w:val="24"/>
        </w:rPr>
      </w:pPr>
      <w:r w:rsidRPr="00BA4B5B">
        <w:rPr>
          <w:rFonts w:asciiTheme="minorEastAsia" w:eastAsiaTheme="minorEastAsia" w:hAnsiTheme="minorEastAsia"/>
          <w:sz w:val="24"/>
        </w:rPr>
        <w:tab/>
      </w:r>
      <w:r w:rsidRPr="00BA4B5B">
        <w:rPr>
          <w:rFonts w:asciiTheme="minorEastAsia" w:eastAsiaTheme="minorEastAsia" w:hAnsiTheme="minorEastAsia" w:hint="eastAsia"/>
          <w:sz w:val="24"/>
        </w:rPr>
        <w:t>按照</w:t>
      </w:r>
      <w:r w:rsidRPr="005E19EF">
        <w:rPr>
          <w:rFonts w:eastAsiaTheme="minorEastAsia"/>
          <w:sz w:val="24"/>
        </w:rPr>
        <w:t>JJF 1071-2010</w:t>
      </w:r>
      <w:r w:rsidRPr="00BA4B5B">
        <w:rPr>
          <w:rFonts w:asciiTheme="minorEastAsia" w:eastAsiaTheme="minorEastAsia" w:hAnsiTheme="minorEastAsia" w:hint="eastAsia"/>
          <w:sz w:val="24"/>
        </w:rPr>
        <w:t>《国家计量校准规范编写规则》和</w:t>
      </w:r>
      <w:r w:rsidRPr="008B1FF3">
        <w:rPr>
          <w:rFonts w:eastAsiaTheme="minorEastAsia"/>
          <w:sz w:val="24"/>
        </w:rPr>
        <w:t>JJF1059</w:t>
      </w:r>
      <w:r w:rsidRPr="00BA4B5B">
        <w:rPr>
          <w:rFonts w:asciiTheme="minorEastAsia" w:eastAsiaTheme="minorEastAsia" w:hAnsiTheme="minorEastAsia" w:hint="eastAsia"/>
          <w:sz w:val="24"/>
        </w:rPr>
        <w:t>《测量不确定度评定与表示》相关要求，编写了附录</w:t>
      </w:r>
      <w:r w:rsidR="002349B2" w:rsidRPr="007E0292">
        <w:rPr>
          <w:rFonts w:eastAsiaTheme="minorEastAsia"/>
          <w:sz w:val="24"/>
        </w:rPr>
        <w:t>C</w:t>
      </w:r>
      <w:r w:rsidRPr="00BA4B5B">
        <w:rPr>
          <w:rFonts w:asciiTheme="minorEastAsia" w:eastAsiaTheme="minorEastAsia" w:hAnsiTheme="minorEastAsia" w:hint="eastAsia"/>
          <w:sz w:val="24"/>
        </w:rPr>
        <w:t>校准结果的不确定度评定实</w:t>
      </w:r>
      <w:bookmarkStart w:id="1" w:name="_Toc413319172"/>
      <w:r w:rsidRPr="00BA4B5B">
        <w:rPr>
          <w:rFonts w:asciiTheme="minorEastAsia" w:eastAsiaTheme="minorEastAsia" w:hAnsiTheme="minorEastAsia" w:hint="eastAsia"/>
          <w:sz w:val="24"/>
        </w:rPr>
        <w:t>例</w:t>
      </w:r>
      <w:bookmarkEnd w:id="1"/>
      <w:r w:rsidRPr="00BA4B5B">
        <w:rPr>
          <w:rFonts w:asciiTheme="minorEastAsia" w:eastAsiaTheme="minorEastAsia" w:hAnsiTheme="minorEastAsia" w:hint="eastAsia"/>
          <w:sz w:val="24"/>
        </w:rPr>
        <w:t>（见校准规范）。</w:t>
      </w:r>
    </w:p>
    <w:p w14:paraId="61286E69" w14:textId="77777777" w:rsidR="00E311C8" w:rsidRPr="00BA4B5B" w:rsidRDefault="003F61B0" w:rsidP="00BA4B5B">
      <w:pPr>
        <w:numPr>
          <w:ilvl w:val="0"/>
          <w:numId w:val="1"/>
        </w:numPr>
        <w:spacing w:line="360" w:lineRule="auto"/>
        <w:rPr>
          <w:rFonts w:asciiTheme="minorEastAsia" w:eastAsiaTheme="minorEastAsia" w:hAnsiTheme="minorEastAsia"/>
          <w:b/>
          <w:sz w:val="24"/>
        </w:rPr>
      </w:pPr>
      <w:r w:rsidRPr="00BA4B5B">
        <w:rPr>
          <w:rFonts w:asciiTheme="minorEastAsia" w:eastAsiaTheme="minorEastAsia" w:hAnsiTheme="minorEastAsia" w:hint="eastAsia"/>
          <w:b/>
          <w:sz w:val="24"/>
        </w:rPr>
        <w:lastRenderedPageBreak/>
        <w:t>六、总结</w:t>
      </w:r>
    </w:p>
    <w:p w14:paraId="6720A5AF" w14:textId="13E84C13" w:rsidR="00E311C8" w:rsidRPr="00BA4B5B" w:rsidRDefault="003F61B0" w:rsidP="00BA4B5B">
      <w:pPr>
        <w:numPr>
          <w:ilvl w:val="0"/>
          <w:numId w:val="1"/>
        </w:numPr>
        <w:spacing w:line="360" w:lineRule="auto"/>
        <w:ind w:firstLine="480"/>
        <w:rPr>
          <w:rFonts w:asciiTheme="minorEastAsia" w:eastAsiaTheme="minorEastAsia" w:hAnsiTheme="minorEastAsia"/>
          <w:sz w:val="24"/>
        </w:rPr>
      </w:pPr>
      <w:r w:rsidRPr="00BA4B5B">
        <w:rPr>
          <w:rFonts w:asciiTheme="minorEastAsia" w:eastAsiaTheme="minorEastAsia" w:hAnsiTheme="minorEastAsia" w:hint="eastAsia"/>
          <w:sz w:val="24"/>
        </w:rPr>
        <w:t>在本规范的制定过程中，起草小组以大量技术资料及相关标准、实验数据为技术依据，本着科学合理、易于操作和普遍适用的原则，制定完成了</w:t>
      </w:r>
      <w:r w:rsidR="006D02D4">
        <w:rPr>
          <w:rFonts w:asciiTheme="minorEastAsia" w:eastAsiaTheme="minorEastAsia" w:hAnsiTheme="minorEastAsia" w:hint="eastAsia"/>
          <w:sz w:val="24"/>
        </w:rPr>
        <w:t>土壤有机质</w:t>
      </w:r>
      <w:r w:rsidRPr="00BA4B5B">
        <w:rPr>
          <w:rFonts w:asciiTheme="minorEastAsia" w:eastAsiaTheme="minorEastAsia" w:hAnsiTheme="minorEastAsia" w:hint="eastAsia"/>
          <w:sz w:val="24"/>
        </w:rPr>
        <w:t>分析仪校准规范。</w:t>
      </w:r>
    </w:p>
    <w:p w14:paraId="6A8107DC" w14:textId="77777777" w:rsidR="00E311C8" w:rsidRPr="00BA4B5B" w:rsidRDefault="00E311C8" w:rsidP="00BA4B5B">
      <w:pPr>
        <w:numPr>
          <w:ilvl w:val="0"/>
          <w:numId w:val="1"/>
        </w:numPr>
        <w:spacing w:line="360" w:lineRule="auto"/>
        <w:rPr>
          <w:rFonts w:asciiTheme="minorEastAsia" w:eastAsiaTheme="minorEastAsia" w:hAnsiTheme="minorEastAsia"/>
          <w:sz w:val="24"/>
        </w:rPr>
      </w:pPr>
    </w:p>
    <w:sectPr w:rsidR="00E311C8" w:rsidRPr="00BA4B5B" w:rsidSect="00E311C8">
      <w:headerReference w:type="default" r:id="rId9"/>
      <w:footerReference w:type="even" r:id="rId10"/>
      <w:footerReference w:type="default" r:id="rId11"/>
      <w:pgSz w:w="11906" w:h="16838"/>
      <w:pgMar w:top="1418" w:right="1701" w:bottom="1418" w:left="1701"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C6EE1" w14:textId="77777777" w:rsidR="004B1945" w:rsidRDefault="004B1945" w:rsidP="00E311C8">
      <w:r>
        <w:separator/>
      </w:r>
    </w:p>
  </w:endnote>
  <w:endnote w:type="continuationSeparator" w:id="0">
    <w:p w14:paraId="62813718" w14:textId="77777777" w:rsidR="004B1945" w:rsidRDefault="004B1945" w:rsidP="00E31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56A45" w14:textId="77777777" w:rsidR="00E311C8" w:rsidRDefault="00BA54E6">
    <w:pPr>
      <w:pStyle w:val="af8"/>
      <w:framePr w:wrap="around" w:vAnchor="text" w:hAnchor="margin" w:xAlign="center" w:y="1"/>
      <w:rPr>
        <w:rStyle w:val="aff"/>
      </w:rPr>
    </w:pPr>
    <w:r>
      <w:rPr>
        <w:rStyle w:val="aff"/>
      </w:rPr>
      <w:fldChar w:fldCharType="begin"/>
    </w:r>
    <w:r w:rsidR="003F61B0">
      <w:rPr>
        <w:rStyle w:val="aff"/>
      </w:rPr>
      <w:instrText xml:space="preserve">PAGE  </w:instrText>
    </w:r>
    <w:r>
      <w:rPr>
        <w:rStyle w:val="aff"/>
      </w:rPr>
      <w:fldChar w:fldCharType="end"/>
    </w:r>
  </w:p>
  <w:p w14:paraId="7FFAB23A" w14:textId="77777777" w:rsidR="00E311C8" w:rsidRDefault="00E311C8">
    <w:pPr>
      <w:pStyle w:val="af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E9418" w14:textId="5AF1E06F" w:rsidR="00E311C8" w:rsidRDefault="00BA54E6">
    <w:pPr>
      <w:pStyle w:val="af8"/>
      <w:framePr w:wrap="around" w:vAnchor="text" w:hAnchor="margin" w:xAlign="center" w:y="1"/>
      <w:rPr>
        <w:rStyle w:val="aff"/>
      </w:rPr>
    </w:pPr>
    <w:r>
      <w:rPr>
        <w:rStyle w:val="aff"/>
      </w:rPr>
      <w:fldChar w:fldCharType="begin"/>
    </w:r>
    <w:r w:rsidR="003F61B0">
      <w:rPr>
        <w:rStyle w:val="aff"/>
      </w:rPr>
      <w:instrText xml:space="preserve">PAGE  </w:instrText>
    </w:r>
    <w:r>
      <w:rPr>
        <w:rStyle w:val="aff"/>
      </w:rPr>
      <w:fldChar w:fldCharType="separate"/>
    </w:r>
    <w:r w:rsidR="00B31145">
      <w:rPr>
        <w:rStyle w:val="aff"/>
        <w:noProof/>
      </w:rPr>
      <w:t>6</w:t>
    </w:r>
    <w:r>
      <w:rPr>
        <w:rStyle w:val="aff"/>
      </w:rPr>
      <w:fldChar w:fldCharType="end"/>
    </w:r>
  </w:p>
  <w:p w14:paraId="6964082D" w14:textId="77777777" w:rsidR="00E311C8" w:rsidRDefault="00E311C8">
    <w:pPr>
      <w:pStyle w:val="af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D7C19" w14:textId="77777777" w:rsidR="004B1945" w:rsidRDefault="004B1945" w:rsidP="00E311C8">
      <w:r>
        <w:separator/>
      </w:r>
    </w:p>
  </w:footnote>
  <w:footnote w:type="continuationSeparator" w:id="0">
    <w:p w14:paraId="1305C56C" w14:textId="77777777" w:rsidR="004B1945" w:rsidRDefault="004B1945" w:rsidP="00E311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07D3B" w14:textId="77777777" w:rsidR="00E311C8" w:rsidRDefault="003F61B0">
    <w:pPr>
      <w:pStyle w:val="afa"/>
      <w:jc w:val="left"/>
    </w:pPr>
    <w:r>
      <w:rPr>
        <w:noProof/>
      </w:rPr>
      <w:drawing>
        <wp:inline distT="0" distB="0" distL="0" distR="0" wp14:anchorId="621916E1" wp14:editId="778FA11C">
          <wp:extent cx="2181225" cy="495300"/>
          <wp:effectExtent l="0" t="0" r="9525" b="0"/>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noChangeArrowheads="1"/>
                  </pic:cNvPicPr>
                </pic:nvPicPr>
                <pic:blipFill>
                  <a:blip r:embed="rId1"/>
                  <a:srcRect/>
                  <a:stretch>
                    <a:fillRect/>
                  </a:stretch>
                </pic:blipFill>
                <pic:spPr>
                  <a:xfrm>
                    <a:off x="0" y="0"/>
                    <a:ext cx="2181225" cy="4953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85B5E"/>
    <w:multiLevelType w:val="multilevel"/>
    <w:tmpl w:val="34F85B5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487C74D8"/>
    <w:multiLevelType w:val="multilevel"/>
    <w:tmpl w:val="487C74D8"/>
    <w:lvl w:ilvl="0">
      <w:start w:val="4"/>
      <w:numFmt w:val="japaneseCounting"/>
      <w:lvlText w:val="%1、"/>
      <w:lvlJc w:val="left"/>
      <w:pPr>
        <w:ind w:left="720" w:hanging="720"/>
      </w:pPr>
      <w:rPr>
        <w:rFonts w:hAnsi="宋体"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15:restartNumberingAfterBreak="0">
    <w:nsid w:val="6CEA2025"/>
    <w:multiLevelType w:val="multilevel"/>
    <w:tmpl w:val="6CEA2025"/>
    <w:lvl w:ilvl="0">
      <w:start w:val="1"/>
      <w:numFmt w:val="none"/>
      <w:suff w:val="nothing"/>
      <w:lvlText w:val="%1"/>
      <w:lvlJc w:val="left"/>
      <w:rPr>
        <w:rFonts w:ascii="Times New Roman" w:hAnsi="Times New Roman" w:cs="Times New Roman" w:hint="default"/>
        <w:b/>
        <w:i w:val="0"/>
        <w:sz w:val="21"/>
      </w:rPr>
    </w:lvl>
    <w:lvl w:ilvl="1">
      <w:start w:val="1"/>
      <w:numFmt w:val="decimal"/>
      <w:pStyle w:val="a"/>
      <w:suff w:val="nothing"/>
      <w:lvlText w:val="%1%2　"/>
      <w:lvlJc w:val="left"/>
      <w:rPr>
        <w:rFonts w:ascii="黑体" w:eastAsia="黑体" w:hAnsi="Times New Roman" w:cs="Times New Roman" w:hint="eastAsia"/>
        <w:b w:val="0"/>
        <w:i w:val="0"/>
        <w:sz w:val="21"/>
      </w:rPr>
    </w:lvl>
    <w:lvl w:ilvl="2">
      <w:start w:val="1"/>
      <w:numFmt w:val="decimal"/>
      <w:pStyle w:val="a0"/>
      <w:suff w:val="nothing"/>
      <w:lvlText w:val="%1%2.%3　"/>
      <w:lvlJc w:val="left"/>
      <w:pPr>
        <w:ind w:left="784"/>
      </w:pPr>
      <w:rPr>
        <w:rFonts w:ascii="黑体" w:eastAsia="黑体" w:hAnsi="Times New Roman" w:cs="Times New Roman" w:hint="eastAsia"/>
        <w:b w:val="0"/>
        <w:i w:val="0"/>
        <w:sz w:val="21"/>
      </w:rPr>
    </w:lvl>
    <w:lvl w:ilvl="3">
      <w:start w:val="1"/>
      <w:numFmt w:val="decimal"/>
      <w:pStyle w:val="a1"/>
      <w:suff w:val="nothing"/>
      <w:lvlText w:val="%1%2.%3.%4　"/>
      <w:lvlJc w:val="left"/>
      <w:rPr>
        <w:rFonts w:ascii="黑体" w:eastAsia="黑体" w:hAnsi="Times New Roman" w:cs="Times New Roman" w:hint="eastAsia"/>
        <w:b w:val="0"/>
        <w:i w:val="0"/>
        <w:sz w:val="21"/>
      </w:rPr>
    </w:lvl>
    <w:lvl w:ilvl="4">
      <w:start w:val="1"/>
      <w:numFmt w:val="decimal"/>
      <w:pStyle w:val="a2"/>
      <w:suff w:val="nothing"/>
      <w:lvlText w:val="%1%2.%3.%4.%5　"/>
      <w:lvlJc w:val="left"/>
      <w:rPr>
        <w:rFonts w:ascii="黑体" w:eastAsia="黑体" w:hAnsi="Times New Roman" w:cs="Times New Roman" w:hint="eastAsia"/>
        <w:b w:val="0"/>
        <w:i w:val="0"/>
        <w:sz w:val="21"/>
      </w:rPr>
    </w:lvl>
    <w:lvl w:ilvl="5">
      <w:start w:val="1"/>
      <w:numFmt w:val="decimal"/>
      <w:pStyle w:val="a3"/>
      <w:suff w:val="nothing"/>
      <w:lvlText w:val="%1%2.%3.%4.%5.%6　"/>
      <w:lvlJc w:val="left"/>
      <w:rPr>
        <w:rFonts w:ascii="黑体" w:eastAsia="黑体" w:hAnsi="Times New Roman" w:cs="Times New Roman" w:hint="eastAsia"/>
        <w:b w:val="0"/>
        <w:i w:val="0"/>
        <w:sz w:val="21"/>
      </w:rPr>
    </w:lvl>
    <w:lvl w:ilvl="6">
      <w:start w:val="1"/>
      <w:numFmt w:val="decimal"/>
      <w:pStyle w:val="a4"/>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3" w15:restartNumberingAfterBreak="0">
    <w:nsid w:val="6E4E65D7"/>
    <w:multiLevelType w:val="multilevel"/>
    <w:tmpl w:val="6E4E65D7"/>
    <w:lvl w:ilvl="0">
      <w:start w:val="1"/>
      <w:numFmt w:val="none"/>
      <w:pStyle w:val="a5"/>
      <w:suff w:val="nothing"/>
      <w:lvlText w:val="%1表 "/>
      <w:lvlJc w:val="left"/>
      <w:rPr>
        <w:rFonts w:cs="Times New Roman" w:hint="eastAsia"/>
      </w:rPr>
    </w:lvl>
    <w:lvl w:ilvl="1">
      <w:start w:val="1"/>
      <w:numFmt w:val="lowerLetter"/>
      <w:lvlText w:val="%2)"/>
      <w:lvlJc w:val="left"/>
      <w:pPr>
        <w:tabs>
          <w:tab w:val="left" w:pos="1859"/>
        </w:tabs>
        <w:ind w:left="1859" w:hanging="420"/>
      </w:pPr>
      <w:rPr>
        <w:rFonts w:cs="Times New Roman" w:hint="eastAsia"/>
      </w:rPr>
    </w:lvl>
    <w:lvl w:ilvl="2">
      <w:start w:val="1"/>
      <w:numFmt w:val="lowerRoman"/>
      <w:lvlText w:val="%3."/>
      <w:lvlJc w:val="right"/>
      <w:pPr>
        <w:tabs>
          <w:tab w:val="left" w:pos="2279"/>
        </w:tabs>
        <w:ind w:left="2279" w:hanging="420"/>
      </w:pPr>
      <w:rPr>
        <w:rFonts w:cs="Times New Roman" w:hint="eastAsia"/>
      </w:rPr>
    </w:lvl>
    <w:lvl w:ilvl="3">
      <w:start w:val="1"/>
      <w:numFmt w:val="decimal"/>
      <w:lvlText w:val="%4."/>
      <w:lvlJc w:val="left"/>
      <w:pPr>
        <w:tabs>
          <w:tab w:val="left" w:pos="2699"/>
        </w:tabs>
        <w:ind w:left="2699" w:hanging="420"/>
      </w:pPr>
      <w:rPr>
        <w:rFonts w:cs="Times New Roman" w:hint="eastAsia"/>
      </w:rPr>
    </w:lvl>
    <w:lvl w:ilvl="4">
      <w:start w:val="1"/>
      <w:numFmt w:val="lowerLetter"/>
      <w:lvlText w:val="%5)"/>
      <w:lvlJc w:val="left"/>
      <w:pPr>
        <w:tabs>
          <w:tab w:val="left" w:pos="3119"/>
        </w:tabs>
        <w:ind w:left="3119" w:hanging="420"/>
      </w:pPr>
      <w:rPr>
        <w:rFonts w:cs="Times New Roman" w:hint="eastAsia"/>
      </w:rPr>
    </w:lvl>
    <w:lvl w:ilvl="5">
      <w:start w:val="1"/>
      <w:numFmt w:val="lowerRoman"/>
      <w:lvlText w:val="%6."/>
      <w:lvlJc w:val="right"/>
      <w:pPr>
        <w:tabs>
          <w:tab w:val="left" w:pos="3539"/>
        </w:tabs>
        <w:ind w:left="3539" w:hanging="420"/>
      </w:pPr>
      <w:rPr>
        <w:rFonts w:cs="Times New Roman" w:hint="eastAsia"/>
      </w:rPr>
    </w:lvl>
    <w:lvl w:ilvl="6">
      <w:start w:val="1"/>
      <w:numFmt w:val="decimal"/>
      <w:lvlText w:val="%7."/>
      <w:lvlJc w:val="left"/>
      <w:pPr>
        <w:tabs>
          <w:tab w:val="left" w:pos="3959"/>
        </w:tabs>
        <w:ind w:left="3959" w:hanging="420"/>
      </w:pPr>
      <w:rPr>
        <w:rFonts w:cs="Times New Roman" w:hint="eastAsia"/>
      </w:rPr>
    </w:lvl>
    <w:lvl w:ilvl="7">
      <w:start w:val="1"/>
      <w:numFmt w:val="lowerLetter"/>
      <w:lvlText w:val="%8)"/>
      <w:lvlJc w:val="left"/>
      <w:pPr>
        <w:tabs>
          <w:tab w:val="left" w:pos="4379"/>
        </w:tabs>
        <w:ind w:left="4379" w:hanging="420"/>
      </w:pPr>
      <w:rPr>
        <w:rFonts w:cs="Times New Roman" w:hint="eastAsia"/>
      </w:rPr>
    </w:lvl>
    <w:lvl w:ilvl="8">
      <w:start w:val="1"/>
      <w:numFmt w:val="lowerRoman"/>
      <w:lvlText w:val="%9."/>
      <w:lvlJc w:val="right"/>
      <w:pPr>
        <w:tabs>
          <w:tab w:val="left" w:pos="4799"/>
        </w:tabs>
        <w:ind w:left="4799" w:hanging="420"/>
      </w:pPr>
      <w:rPr>
        <w:rFonts w:cs="Times New Roman" w:hint="eastAsi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2F4"/>
    <w:rsid w:val="00012163"/>
    <w:rsid w:val="00015C89"/>
    <w:rsid w:val="00022C2A"/>
    <w:rsid w:val="000244F8"/>
    <w:rsid w:val="00026377"/>
    <w:rsid w:val="0003118A"/>
    <w:rsid w:val="00031E91"/>
    <w:rsid w:val="00036BDF"/>
    <w:rsid w:val="00036D28"/>
    <w:rsid w:val="00036D83"/>
    <w:rsid w:val="00040A64"/>
    <w:rsid w:val="000416B8"/>
    <w:rsid w:val="00042362"/>
    <w:rsid w:val="000423BA"/>
    <w:rsid w:val="000435E6"/>
    <w:rsid w:val="00044F3B"/>
    <w:rsid w:val="00045459"/>
    <w:rsid w:val="0004701D"/>
    <w:rsid w:val="0004713C"/>
    <w:rsid w:val="00050A31"/>
    <w:rsid w:val="000526B3"/>
    <w:rsid w:val="00052D60"/>
    <w:rsid w:val="00054C63"/>
    <w:rsid w:val="00061439"/>
    <w:rsid w:val="00061781"/>
    <w:rsid w:val="000711D1"/>
    <w:rsid w:val="000727A3"/>
    <w:rsid w:val="00072A50"/>
    <w:rsid w:val="00074225"/>
    <w:rsid w:val="00074999"/>
    <w:rsid w:val="00076278"/>
    <w:rsid w:val="00080E05"/>
    <w:rsid w:val="00087CD9"/>
    <w:rsid w:val="00093316"/>
    <w:rsid w:val="00096D37"/>
    <w:rsid w:val="000A0D8D"/>
    <w:rsid w:val="000A1A4C"/>
    <w:rsid w:val="000B0A6F"/>
    <w:rsid w:val="000B4392"/>
    <w:rsid w:val="000B6AB0"/>
    <w:rsid w:val="000C28F8"/>
    <w:rsid w:val="000C4329"/>
    <w:rsid w:val="000C5FA0"/>
    <w:rsid w:val="000C7D1F"/>
    <w:rsid w:val="000D15E6"/>
    <w:rsid w:val="000D1DC9"/>
    <w:rsid w:val="000D4801"/>
    <w:rsid w:val="000F10D9"/>
    <w:rsid w:val="000F6092"/>
    <w:rsid w:val="000F77AE"/>
    <w:rsid w:val="001003D6"/>
    <w:rsid w:val="001058EF"/>
    <w:rsid w:val="0010661C"/>
    <w:rsid w:val="001076F8"/>
    <w:rsid w:val="00111FA2"/>
    <w:rsid w:val="00112527"/>
    <w:rsid w:val="00114630"/>
    <w:rsid w:val="00114B91"/>
    <w:rsid w:val="00117805"/>
    <w:rsid w:val="00122C12"/>
    <w:rsid w:val="00127C2A"/>
    <w:rsid w:val="00132C27"/>
    <w:rsid w:val="00133F55"/>
    <w:rsid w:val="00134E1E"/>
    <w:rsid w:val="001350FF"/>
    <w:rsid w:val="00137E39"/>
    <w:rsid w:val="00141E9C"/>
    <w:rsid w:val="00144124"/>
    <w:rsid w:val="00146807"/>
    <w:rsid w:val="00146A16"/>
    <w:rsid w:val="001473B7"/>
    <w:rsid w:val="0015008F"/>
    <w:rsid w:val="00161F81"/>
    <w:rsid w:val="0016674A"/>
    <w:rsid w:val="00170A14"/>
    <w:rsid w:val="00173B01"/>
    <w:rsid w:val="00175CAB"/>
    <w:rsid w:val="00183A33"/>
    <w:rsid w:val="00184960"/>
    <w:rsid w:val="00192AB0"/>
    <w:rsid w:val="001951A3"/>
    <w:rsid w:val="00195762"/>
    <w:rsid w:val="001A2861"/>
    <w:rsid w:val="001A338B"/>
    <w:rsid w:val="001A3FEF"/>
    <w:rsid w:val="001A49B2"/>
    <w:rsid w:val="001A594B"/>
    <w:rsid w:val="001A65C1"/>
    <w:rsid w:val="001B3DC8"/>
    <w:rsid w:val="001B5839"/>
    <w:rsid w:val="001B5A92"/>
    <w:rsid w:val="001C0DC3"/>
    <w:rsid w:val="001C6911"/>
    <w:rsid w:val="001D0547"/>
    <w:rsid w:val="001D0EB5"/>
    <w:rsid w:val="001D6336"/>
    <w:rsid w:val="001E276D"/>
    <w:rsid w:val="001E3839"/>
    <w:rsid w:val="001E6A4F"/>
    <w:rsid w:val="001F4542"/>
    <w:rsid w:val="00204AEA"/>
    <w:rsid w:val="00206417"/>
    <w:rsid w:val="002122B8"/>
    <w:rsid w:val="00212370"/>
    <w:rsid w:val="002143D9"/>
    <w:rsid w:val="0021467F"/>
    <w:rsid w:val="00216557"/>
    <w:rsid w:val="00220B7A"/>
    <w:rsid w:val="00226FA3"/>
    <w:rsid w:val="00227D45"/>
    <w:rsid w:val="00234239"/>
    <w:rsid w:val="002349B2"/>
    <w:rsid w:val="002351A0"/>
    <w:rsid w:val="002359F0"/>
    <w:rsid w:val="00237632"/>
    <w:rsid w:val="00242AEC"/>
    <w:rsid w:val="00246E48"/>
    <w:rsid w:val="002601C3"/>
    <w:rsid w:val="00266054"/>
    <w:rsid w:val="00277B9C"/>
    <w:rsid w:val="00280E4F"/>
    <w:rsid w:val="002935AD"/>
    <w:rsid w:val="002957B2"/>
    <w:rsid w:val="00296E5F"/>
    <w:rsid w:val="00296FAB"/>
    <w:rsid w:val="002A0F59"/>
    <w:rsid w:val="002A33D3"/>
    <w:rsid w:val="002A4F62"/>
    <w:rsid w:val="002B1FDE"/>
    <w:rsid w:val="002B3CFD"/>
    <w:rsid w:val="002B4A43"/>
    <w:rsid w:val="002B5431"/>
    <w:rsid w:val="002C1127"/>
    <w:rsid w:val="002C4395"/>
    <w:rsid w:val="002D62DD"/>
    <w:rsid w:val="002D763F"/>
    <w:rsid w:val="002E026D"/>
    <w:rsid w:val="002E0B86"/>
    <w:rsid w:val="002E30C4"/>
    <w:rsid w:val="002E497B"/>
    <w:rsid w:val="002E5F25"/>
    <w:rsid w:val="002E74DC"/>
    <w:rsid w:val="002F021D"/>
    <w:rsid w:val="002F31FA"/>
    <w:rsid w:val="002F3C31"/>
    <w:rsid w:val="002F6D9A"/>
    <w:rsid w:val="003010F9"/>
    <w:rsid w:val="003016F5"/>
    <w:rsid w:val="00302741"/>
    <w:rsid w:val="00304098"/>
    <w:rsid w:val="00305C2B"/>
    <w:rsid w:val="0030732A"/>
    <w:rsid w:val="00307384"/>
    <w:rsid w:val="00310AE3"/>
    <w:rsid w:val="003110FF"/>
    <w:rsid w:val="003138B7"/>
    <w:rsid w:val="00313DB7"/>
    <w:rsid w:val="003261B9"/>
    <w:rsid w:val="00326477"/>
    <w:rsid w:val="0033227A"/>
    <w:rsid w:val="00333DE7"/>
    <w:rsid w:val="00334028"/>
    <w:rsid w:val="003353D4"/>
    <w:rsid w:val="00336D78"/>
    <w:rsid w:val="00340BBD"/>
    <w:rsid w:val="0034341F"/>
    <w:rsid w:val="0034745E"/>
    <w:rsid w:val="00354DCA"/>
    <w:rsid w:val="0036083F"/>
    <w:rsid w:val="003621D7"/>
    <w:rsid w:val="00362301"/>
    <w:rsid w:val="00363DC2"/>
    <w:rsid w:val="0036738C"/>
    <w:rsid w:val="003736CA"/>
    <w:rsid w:val="00373D0D"/>
    <w:rsid w:val="0037524F"/>
    <w:rsid w:val="003810EB"/>
    <w:rsid w:val="003851CC"/>
    <w:rsid w:val="0038797E"/>
    <w:rsid w:val="00391D85"/>
    <w:rsid w:val="0039250B"/>
    <w:rsid w:val="003949AB"/>
    <w:rsid w:val="00395B7A"/>
    <w:rsid w:val="00396990"/>
    <w:rsid w:val="003A1C0E"/>
    <w:rsid w:val="003A2210"/>
    <w:rsid w:val="003A2867"/>
    <w:rsid w:val="003A2AED"/>
    <w:rsid w:val="003A3BC1"/>
    <w:rsid w:val="003A3EC7"/>
    <w:rsid w:val="003B21C2"/>
    <w:rsid w:val="003B2E49"/>
    <w:rsid w:val="003B331E"/>
    <w:rsid w:val="003B62A5"/>
    <w:rsid w:val="003B7468"/>
    <w:rsid w:val="003C0CFA"/>
    <w:rsid w:val="003C5F1F"/>
    <w:rsid w:val="003D1B8B"/>
    <w:rsid w:val="003D21E4"/>
    <w:rsid w:val="003D5F05"/>
    <w:rsid w:val="003E257B"/>
    <w:rsid w:val="003E3D3F"/>
    <w:rsid w:val="003E4325"/>
    <w:rsid w:val="003E61C2"/>
    <w:rsid w:val="003F1CD9"/>
    <w:rsid w:val="003F407C"/>
    <w:rsid w:val="003F61B0"/>
    <w:rsid w:val="003F7130"/>
    <w:rsid w:val="004003E9"/>
    <w:rsid w:val="004010F1"/>
    <w:rsid w:val="004023AD"/>
    <w:rsid w:val="00424998"/>
    <w:rsid w:val="00424A3B"/>
    <w:rsid w:val="00426994"/>
    <w:rsid w:val="004275EF"/>
    <w:rsid w:val="004302E1"/>
    <w:rsid w:val="00437853"/>
    <w:rsid w:val="004378F3"/>
    <w:rsid w:val="00437B7C"/>
    <w:rsid w:val="00454C24"/>
    <w:rsid w:val="00457E79"/>
    <w:rsid w:val="00461CDE"/>
    <w:rsid w:val="004656D4"/>
    <w:rsid w:val="00465E75"/>
    <w:rsid w:val="0046652B"/>
    <w:rsid w:val="004678BB"/>
    <w:rsid w:val="0047517B"/>
    <w:rsid w:val="00480156"/>
    <w:rsid w:val="004816F9"/>
    <w:rsid w:val="0048284C"/>
    <w:rsid w:val="00485978"/>
    <w:rsid w:val="00486C03"/>
    <w:rsid w:val="00487040"/>
    <w:rsid w:val="00493F63"/>
    <w:rsid w:val="00494D6E"/>
    <w:rsid w:val="004A326B"/>
    <w:rsid w:val="004A425A"/>
    <w:rsid w:val="004A4B64"/>
    <w:rsid w:val="004A541E"/>
    <w:rsid w:val="004A6283"/>
    <w:rsid w:val="004B0AF8"/>
    <w:rsid w:val="004B1945"/>
    <w:rsid w:val="004B1A9D"/>
    <w:rsid w:val="004B3233"/>
    <w:rsid w:val="004C1609"/>
    <w:rsid w:val="004C3184"/>
    <w:rsid w:val="004C3C20"/>
    <w:rsid w:val="004C6FBC"/>
    <w:rsid w:val="004D3ABD"/>
    <w:rsid w:val="004E07EC"/>
    <w:rsid w:val="004E0EB8"/>
    <w:rsid w:val="004E4F8A"/>
    <w:rsid w:val="004E5E65"/>
    <w:rsid w:val="004F39F7"/>
    <w:rsid w:val="00502C59"/>
    <w:rsid w:val="0050342B"/>
    <w:rsid w:val="00507217"/>
    <w:rsid w:val="00507A69"/>
    <w:rsid w:val="00512350"/>
    <w:rsid w:val="005124E0"/>
    <w:rsid w:val="00514C43"/>
    <w:rsid w:val="00514FD2"/>
    <w:rsid w:val="005159B8"/>
    <w:rsid w:val="005204E6"/>
    <w:rsid w:val="00521FCA"/>
    <w:rsid w:val="00527646"/>
    <w:rsid w:val="005308B1"/>
    <w:rsid w:val="00535970"/>
    <w:rsid w:val="005414B9"/>
    <w:rsid w:val="00541AC1"/>
    <w:rsid w:val="005428C2"/>
    <w:rsid w:val="00545124"/>
    <w:rsid w:val="005512F4"/>
    <w:rsid w:val="005570B8"/>
    <w:rsid w:val="00563452"/>
    <w:rsid w:val="0056414D"/>
    <w:rsid w:val="005646AD"/>
    <w:rsid w:val="00567279"/>
    <w:rsid w:val="00570BC4"/>
    <w:rsid w:val="00575F0C"/>
    <w:rsid w:val="00581C35"/>
    <w:rsid w:val="00583677"/>
    <w:rsid w:val="00584628"/>
    <w:rsid w:val="00584B3F"/>
    <w:rsid w:val="00585CA6"/>
    <w:rsid w:val="00590EA7"/>
    <w:rsid w:val="00591D45"/>
    <w:rsid w:val="0059210F"/>
    <w:rsid w:val="00592E79"/>
    <w:rsid w:val="00594D8F"/>
    <w:rsid w:val="005A2202"/>
    <w:rsid w:val="005A300D"/>
    <w:rsid w:val="005A6C3C"/>
    <w:rsid w:val="005A6FB4"/>
    <w:rsid w:val="005B628C"/>
    <w:rsid w:val="005C4CF9"/>
    <w:rsid w:val="005C6849"/>
    <w:rsid w:val="005D163E"/>
    <w:rsid w:val="005D46A4"/>
    <w:rsid w:val="005D4765"/>
    <w:rsid w:val="005D75B7"/>
    <w:rsid w:val="005E19EF"/>
    <w:rsid w:val="005E2A79"/>
    <w:rsid w:val="005E33CB"/>
    <w:rsid w:val="005E6FD1"/>
    <w:rsid w:val="005E7597"/>
    <w:rsid w:val="00604796"/>
    <w:rsid w:val="006057B2"/>
    <w:rsid w:val="0061423A"/>
    <w:rsid w:val="00616AAF"/>
    <w:rsid w:val="00621D55"/>
    <w:rsid w:val="00623D6B"/>
    <w:rsid w:val="006240CA"/>
    <w:rsid w:val="00626924"/>
    <w:rsid w:val="00634326"/>
    <w:rsid w:val="00640299"/>
    <w:rsid w:val="00640FD0"/>
    <w:rsid w:val="0064211E"/>
    <w:rsid w:val="0064500B"/>
    <w:rsid w:val="00645634"/>
    <w:rsid w:val="006473FA"/>
    <w:rsid w:val="00650F47"/>
    <w:rsid w:val="00654095"/>
    <w:rsid w:val="00654D2E"/>
    <w:rsid w:val="006607AE"/>
    <w:rsid w:val="00660DAE"/>
    <w:rsid w:val="00661180"/>
    <w:rsid w:val="00663A3E"/>
    <w:rsid w:val="00663F13"/>
    <w:rsid w:val="00665CC1"/>
    <w:rsid w:val="00666775"/>
    <w:rsid w:val="00666EB5"/>
    <w:rsid w:val="00667566"/>
    <w:rsid w:val="006735AF"/>
    <w:rsid w:val="00675A60"/>
    <w:rsid w:val="006766E8"/>
    <w:rsid w:val="00680BF2"/>
    <w:rsid w:val="00684068"/>
    <w:rsid w:val="006924AB"/>
    <w:rsid w:val="00694F48"/>
    <w:rsid w:val="006A00D1"/>
    <w:rsid w:val="006A5362"/>
    <w:rsid w:val="006A6425"/>
    <w:rsid w:val="006A68FC"/>
    <w:rsid w:val="006B0574"/>
    <w:rsid w:val="006B3EC0"/>
    <w:rsid w:val="006B7562"/>
    <w:rsid w:val="006C2061"/>
    <w:rsid w:val="006C2E4A"/>
    <w:rsid w:val="006C6CE2"/>
    <w:rsid w:val="006D02D4"/>
    <w:rsid w:val="006D047A"/>
    <w:rsid w:val="006D14C9"/>
    <w:rsid w:val="006D369F"/>
    <w:rsid w:val="006D529B"/>
    <w:rsid w:val="006D5652"/>
    <w:rsid w:val="006D722A"/>
    <w:rsid w:val="006E2916"/>
    <w:rsid w:val="006E3174"/>
    <w:rsid w:val="006E3306"/>
    <w:rsid w:val="006E4F5F"/>
    <w:rsid w:val="006E5A5C"/>
    <w:rsid w:val="006E73A4"/>
    <w:rsid w:val="006F0004"/>
    <w:rsid w:val="006F0305"/>
    <w:rsid w:val="006F1B6C"/>
    <w:rsid w:val="006F1CB8"/>
    <w:rsid w:val="006F5FAA"/>
    <w:rsid w:val="007006E0"/>
    <w:rsid w:val="0070081E"/>
    <w:rsid w:val="00700E95"/>
    <w:rsid w:val="00703D9A"/>
    <w:rsid w:val="00705971"/>
    <w:rsid w:val="00706EC7"/>
    <w:rsid w:val="00707193"/>
    <w:rsid w:val="00711B5C"/>
    <w:rsid w:val="00715CBC"/>
    <w:rsid w:val="007211BD"/>
    <w:rsid w:val="0072166C"/>
    <w:rsid w:val="00721C6F"/>
    <w:rsid w:val="00723C8B"/>
    <w:rsid w:val="00726DA8"/>
    <w:rsid w:val="00731769"/>
    <w:rsid w:val="00733D0F"/>
    <w:rsid w:val="00736DFF"/>
    <w:rsid w:val="007375FE"/>
    <w:rsid w:val="0074238B"/>
    <w:rsid w:val="00743341"/>
    <w:rsid w:val="00743BFE"/>
    <w:rsid w:val="00745726"/>
    <w:rsid w:val="0074730C"/>
    <w:rsid w:val="00747AFC"/>
    <w:rsid w:val="00751F22"/>
    <w:rsid w:val="0075400B"/>
    <w:rsid w:val="00755BD1"/>
    <w:rsid w:val="00756DD0"/>
    <w:rsid w:val="00760B8D"/>
    <w:rsid w:val="007622FC"/>
    <w:rsid w:val="00764252"/>
    <w:rsid w:val="0077351D"/>
    <w:rsid w:val="00776072"/>
    <w:rsid w:val="0078129A"/>
    <w:rsid w:val="00786790"/>
    <w:rsid w:val="007914E7"/>
    <w:rsid w:val="007A3705"/>
    <w:rsid w:val="007A6E44"/>
    <w:rsid w:val="007B06D8"/>
    <w:rsid w:val="007B21E6"/>
    <w:rsid w:val="007B24AD"/>
    <w:rsid w:val="007B3EA4"/>
    <w:rsid w:val="007B472D"/>
    <w:rsid w:val="007B54E6"/>
    <w:rsid w:val="007B5CD0"/>
    <w:rsid w:val="007B6423"/>
    <w:rsid w:val="007B6D05"/>
    <w:rsid w:val="007B6E8E"/>
    <w:rsid w:val="007C41EE"/>
    <w:rsid w:val="007C4B73"/>
    <w:rsid w:val="007C735E"/>
    <w:rsid w:val="007D1671"/>
    <w:rsid w:val="007E0292"/>
    <w:rsid w:val="007E0D4A"/>
    <w:rsid w:val="007E32C6"/>
    <w:rsid w:val="007E7D00"/>
    <w:rsid w:val="007E7D47"/>
    <w:rsid w:val="007F4734"/>
    <w:rsid w:val="0080052F"/>
    <w:rsid w:val="008008C5"/>
    <w:rsid w:val="00800E21"/>
    <w:rsid w:val="00803ACC"/>
    <w:rsid w:val="008059B2"/>
    <w:rsid w:val="00805F35"/>
    <w:rsid w:val="00806ED9"/>
    <w:rsid w:val="00811F3B"/>
    <w:rsid w:val="00812E24"/>
    <w:rsid w:val="0082000F"/>
    <w:rsid w:val="00821950"/>
    <w:rsid w:val="00831463"/>
    <w:rsid w:val="008413E9"/>
    <w:rsid w:val="00841AAE"/>
    <w:rsid w:val="00842272"/>
    <w:rsid w:val="0084624A"/>
    <w:rsid w:val="00850B6A"/>
    <w:rsid w:val="00852B1B"/>
    <w:rsid w:val="008536E7"/>
    <w:rsid w:val="00855646"/>
    <w:rsid w:val="00857F62"/>
    <w:rsid w:val="00866699"/>
    <w:rsid w:val="00870153"/>
    <w:rsid w:val="008745A8"/>
    <w:rsid w:val="00875611"/>
    <w:rsid w:val="008777A8"/>
    <w:rsid w:val="0088011D"/>
    <w:rsid w:val="00887428"/>
    <w:rsid w:val="00890426"/>
    <w:rsid w:val="00890E2E"/>
    <w:rsid w:val="00891626"/>
    <w:rsid w:val="00893192"/>
    <w:rsid w:val="00893C70"/>
    <w:rsid w:val="008A2F05"/>
    <w:rsid w:val="008A4EEA"/>
    <w:rsid w:val="008A69B8"/>
    <w:rsid w:val="008B182A"/>
    <w:rsid w:val="008B1FF3"/>
    <w:rsid w:val="008B4241"/>
    <w:rsid w:val="008C4C87"/>
    <w:rsid w:val="008D675B"/>
    <w:rsid w:val="008E0F8F"/>
    <w:rsid w:val="008E1EB7"/>
    <w:rsid w:val="008E4C62"/>
    <w:rsid w:val="008E6FAA"/>
    <w:rsid w:val="008E7A33"/>
    <w:rsid w:val="008E7D9E"/>
    <w:rsid w:val="008F753D"/>
    <w:rsid w:val="00903320"/>
    <w:rsid w:val="009033A7"/>
    <w:rsid w:val="00905321"/>
    <w:rsid w:val="00905D3A"/>
    <w:rsid w:val="009067DD"/>
    <w:rsid w:val="009074AC"/>
    <w:rsid w:val="00912551"/>
    <w:rsid w:val="00913455"/>
    <w:rsid w:val="009136BE"/>
    <w:rsid w:val="00917638"/>
    <w:rsid w:val="00920E0E"/>
    <w:rsid w:val="0092158F"/>
    <w:rsid w:val="0092415B"/>
    <w:rsid w:val="009255F5"/>
    <w:rsid w:val="00930BC4"/>
    <w:rsid w:val="009311B7"/>
    <w:rsid w:val="0093415E"/>
    <w:rsid w:val="009349FE"/>
    <w:rsid w:val="00960019"/>
    <w:rsid w:val="009601A8"/>
    <w:rsid w:val="009612FD"/>
    <w:rsid w:val="009643E2"/>
    <w:rsid w:val="009735FA"/>
    <w:rsid w:val="00974926"/>
    <w:rsid w:val="00975486"/>
    <w:rsid w:val="00977F1A"/>
    <w:rsid w:val="0098223A"/>
    <w:rsid w:val="0098230F"/>
    <w:rsid w:val="0098309B"/>
    <w:rsid w:val="009841AC"/>
    <w:rsid w:val="00991CD7"/>
    <w:rsid w:val="00994D33"/>
    <w:rsid w:val="00995A16"/>
    <w:rsid w:val="00997E13"/>
    <w:rsid w:val="009A609E"/>
    <w:rsid w:val="009B18C3"/>
    <w:rsid w:val="009B22C7"/>
    <w:rsid w:val="009B3559"/>
    <w:rsid w:val="009B3CA7"/>
    <w:rsid w:val="009B3D14"/>
    <w:rsid w:val="009B4B99"/>
    <w:rsid w:val="009B58E4"/>
    <w:rsid w:val="009C2181"/>
    <w:rsid w:val="009C2976"/>
    <w:rsid w:val="009C4A24"/>
    <w:rsid w:val="009C6FEC"/>
    <w:rsid w:val="009D0C50"/>
    <w:rsid w:val="009D0CEB"/>
    <w:rsid w:val="009E0E8C"/>
    <w:rsid w:val="009E253C"/>
    <w:rsid w:val="009E308E"/>
    <w:rsid w:val="009E6A71"/>
    <w:rsid w:val="009E7D9E"/>
    <w:rsid w:val="009F044A"/>
    <w:rsid w:val="009F26F0"/>
    <w:rsid w:val="009F5B4C"/>
    <w:rsid w:val="00A0536C"/>
    <w:rsid w:val="00A05999"/>
    <w:rsid w:val="00A1178B"/>
    <w:rsid w:val="00A149A4"/>
    <w:rsid w:val="00A15823"/>
    <w:rsid w:val="00A228B8"/>
    <w:rsid w:val="00A23F29"/>
    <w:rsid w:val="00A2516F"/>
    <w:rsid w:val="00A26AF0"/>
    <w:rsid w:val="00A26B52"/>
    <w:rsid w:val="00A338FB"/>
    <w:rsid w:val="00A33B1B"/>
    <w:rsid w:val="00A35C97"/>
    <w:rsid w:val="00A40F89"/>
    <w:rsid w:val="00A423CF"/>
    <w:rsid w:val="00A45E1F"/>
    <w:rsid w:val="00A47B6C"/>
    <w:rsid w:val="00A52138"/>
    <w:rsid w:val="00A53451"/>
    <w:rsid w:val="00A536A9"/>
    <w:rsid w:val="00A54AD9"/>
    <w:rsid w:val="00A557C6"/>
    <w:rsid w:val="00A570B4"/>
    <w:rsid w:val="00A60B4E"/>
    <w:rsid w:val="00A6162D"/>
    <w:rsid w:val="00A6222B"/>
    <w:rsid w:val="00A67F9A"/>
    <w:rsid w:val="00A760CC"/>
    <w:rsid w:val="00A7684A"/>
    <w:rsid w:val="00A83DAD"/>
    <w:rsid w:val="00A84E43"/>
    <w:rsid w:val="00A8792F"/>
    <w:rsid w:val="00A90B1D"/>
    <w:rsid w:val="00A92494"/>
    <w:rsid w:val="00A969C7"/>
    <w:rsid w:val="00A97AD5"/>
    <w:rsid w:val="00AA2EEC"/>
    <w:rsid w:val="00AA39AC"/>
    <w:rsid w:val="00AA52B5"/>
    <w:rsid w:val="00AB1233"/>
    <w:rsid w:val="00AB1BB7"/>
    <w:rsid w:val="00AB52BE"/>
    <w:rsid w:val="00AB7E74"/>
    <w:rsid w:val="00AC0149"/>
    <w:rsid w:val="00AC37FE"/>
    <w:rsid w:val="00AC3CFB"/>
    <w:rsid w:val="00AC4FC7"/>
    <w:rsid w:val="00AC652D"/>
    <w:rsid w:val="00AD2892"/>
    <w:rsid w:val="00AD4EF2"/>
    <w:rsid w:val="00AD652A"/>
    <w:rsid w:val="00AD7DB3"/>
    <w:rsid w:val="00AE0D33"/>
    <w:rsid w:val="00AE1D12"/>
    <w:rsid w:val="00AE6A0E"/>
    <w:rsid w:val="00AE77AE"/>
    <w:rsid w:val="00AF141E"/>
    <w:rsid w:val="00AF7AEA"/>
    <w:rsid w:val="00B00C3D"/>
    <w:rsid w:val="00B0155E"/>
    <w:rsid w:val="00B01EA6"/>
    <w:rsid w:val="00B06187"/>
    <w:rsid w:val="00B07FC6"/>
    <w:rsid w:val="00B13E95"/>
    <w:rsid w:val="00B14C93"/>
    <w:rsid w:val="00B14CBF"/>
    <w:rsid w:val="00B152E3"/>
    <w:rsid w:val="00B17B00"/>
    <w:rsid w:val="00B2047F"/>
    <w:rsid w:val="00B250E0"/>
    <w:rsid w:val="00B2562C"/>
    <w:rsid w:val="00B25AB1"/>
    <w:rsid w:val="00B31145"/>
    <w:rsid w:val="00B35222"/>
    <w:rsid w:val="00B35995"/>
    <w:rsid w:val="00B40A05"/>
    <w:rsid w:val="00B45593"/>
    <w:rsid w:val="00B45916"/>
    <w:rsid w:val="00B460DB"/>
    <w:rsid w:val="00B50A8D"/>
    <w:rsid w:val="00B5161F"/>
    <w:rsid w:val="00B51713"/>
    <w:rsid w:val="00B52523"/>
    <w:rsid w:val="00B55C9E"/>
    <w:rsid w:val="00B57345"/>
    <w:rsid w:val="00B62F7C"/>
    <w:rsid w:val="00B64BBA"/>
    <w:rsid w:val="00B71285"/>
    <w:rsid w:val="00B716BB"/>
    <w:rsid w:val="00B72EBA"/>
    <w:rsid w:val="00B732D0"/>
    <w:rsid w:val="00B75F83"/>
    <w:rsid w:val="00B830F0"/>
    <w:rsid w:val="00B86DA3"/>
    <w:rsid w:val="00B97A84"/>
    <w:rsid w:val="00BA4B5B"/>
    <w:rsid w:val="00BA54E6"/>
    <w:rsid w:val="00BA563C"/>
    <w:rsid w:val="00BA670F"/>
    <w:rsid w:val="00BB4487"/>
    <w:rsid w:val="00BB6375"/>
    <w:rsid w:val="00BB6397"/>
    <w:rsid w:val="00BC1F85"/>
    <w:rsid w:val="00BC6580"/>
    <w:rsid w:val="00BC762D"/>
    <w:rsid w:val="00BD416B"/>
    <w:rsid w:val="00BD4E97"/>
    <w:rsid w:val="00BD6DFB"/>
    <w:rsid w:val="00BD7A55"/>
    <w:rsid w:val="00BE16D8"/>
    <w:rsid w:val="00BE3D50"/>
    <w:rsid w:val="00BE69A7"/>
    <w:rsid w:val="00BF46C8"/>
    <w:rsid w:val="00BF4DED"/>
    <w:rsid w:val="00C01460"/>
    <w:rsid w:val="00C01B78"/>
    <w:rsid w:val="00C0584D"/>
    <w:rsid w:val="00C10C17"/>
    <w:rsid w:val="00C12814"/>
    <w:rsid w:val="00C12D12"/>
    <w:rsid w:val="00C164C1"/>
    <w:rsid w:val="00C20943"/>
    <w:rsid w:val="00C31F0A"/>
    <w:rsid w:val="00C32BE4"/>
    <w:rsid w:val="00C32EFA"/>
    <w:rsid w:val="00C33678"/>
    <w:rsid w:val="00C3477D"/>
    <w:rsid w:val="00C36562"/>
    <w:rsid w:val="00C43D00"/>
    <w:rsid w:val="00C46B13"/>
    <w:rsid w:val="00C47578"/>
    <w:rsid w:val="00C55287"/>
    <w:rsid w:val="00C567A6"/>
    <w:rsid w:val="00C56C01"/>
    <w:rsid w:val="00C648B1"/>
    <w:rsid w:val="00C74209"/>
    <w:rsid w:val="00C812F8"/>
    <w:rsid w:val="00C8476E"/>
    <w:rsid w:val="00C9324F"/>
    <w:rsid w:val="00C951D0"/>
    <w:rsid w:val="00C95AC2"/>
    <w:rsid w:val="00C95E51"/>
    <w:rsid w:val="00C963F8"/>
    <w:rsid w:val="00C96FC3"/>
    <w:rsid w:val="00C9706D"/>
    <w:rsid w:val="00C97953"/>
    <w:rsid w:val="00CA1263"/>
    <w:rsid w:val="00CA2879"/>
    <w:rsid w:val="00CA372D"/>
    <w:rsid w:val="00CA50D5"/>
    <w:rsid w:val="00CA6764"/>
    <w:rsid w:val="00CA68F7"/>
    <w:rsid w:val="00CB306B"/>
    <w:rsid w:val="00CC4385"/>
    <w:rsid w:val="00CC50C2"/>
    <w:rsid w:val="00CC5EB1"/>
    <w:rsid w:val="00CD2BDF"/>
    <w:rsid w:val="00CD4B1E"/>
    <w:rsid w:val="00CD5488"/>
    <w:rsid w:val="00CD594C"/>
    <w:rsid w:val="00CE10EA"/>
    <w:rsid w:val="00CE1544"/>
    <w:rsid w:val="00CE2D1E"/>
    <w:rsid w:val="00CE71DA"/>
    <w:rsid w:val="00CF420A"/>
    <w:rsid w:val="00CF4EA6"/>
    <w:rsid w:val="00D01E31"/>
    <w:rsid w:val="00D01ED7"/>
    <w:rsid w:val="00D135D0"/>
    <w:rsid w:val="00D13F2F"/>
    <w:rsid w:val="00D16D8A"/>
    <w:rsid w:val="00D17C13"/>
    <w:rsid w:val="00D21173"/>
    <w:rsid w:val="00D2540B"/>
    <w:rsid w:val="00D25833"/>
    <w:rsid w:val="00D26078"/>
    <w:rsid w:val="00D2677C"/>
    <w:rsid w:val="00D26968"/>
    <w:rsid w:val="00D34F79"/>
    <w:rsid w:val="00D36F6F"/>
    <w:rsid w:val="00D414B8"/>
    <w:rsid w:val="00D45473"/>
    <w:rsid w:val="00D50B26"/>
    <w:rsid w:val="00D53A2F"/>
    <w:rsid w:val="00D5618F"/>
    <w:rsid w:val="00D574A8"/>
    <w:rsid w:val="00D6049B"/>
    <w:rsid w:val="00D65AF5"/>
    <w:rsid w:val="00D65D32"/>
    <w:rsid w:val="00D735DA"/>
    <w:rsid w:val="00D75FC2"/>
    <w:rsid w:val="00D76D4F"/>
    <w:rsid w:val="00D7737D"/>
    <w:rsid w:val="00D828D3"/>
    <w:rsid w:val="00D82A88"/>
    <w:rsid w:val="00D82A9B"/>
    <w:rsid w:val="00D833A0"/>
    <w:rsid w:val="00D84C4F"/>
    <w:rsid w:val="00D87202"/>
    <w:rsid w:val="00D90295"/>
    <w:rsid w:val="00D90CDB"/>
    <w:rsid w:val="00D9282C"/>
    <w:rsid w:val="00D92F3D"/>
    <w:rsid w:val="00D930D8"/>
    <w:rsid w:val="00D931CF"/>
    <w:rsid w:val="00D94FF2"/>
    <w:rsid w:val="00DA182D"/>
    <w:rsid w:val="00DA263F"/>
    <w:rsid w:val="00DA4EA8"/>
    <w:rsid w:val="00DA665A"/>
    <w:rsid w:val="00DA7C91"/>
    <w:rsid w:val="00DC6660"/>
    <w:rsid w:val="00DD19F2"/>
    <w:rsid w:val="00DE1BAD"/>
    <w:rsid w:val="00DE1F3E"/>
    <w:rsid w:val="00DE4103"/>
    <w:rsid w:val="00DE7761"/>
    <w:rsid w:val="00DF2438"/>
    <w:rsid w:val="00DF39AA"/>
    <w:rsid w:val="00E00476"/>
    <w:rsid w:val="00E026ED"/>
    <w:rsid w:val="00E043A3"/>
    <w:rsid w:val="00E061D9"/>
    <w:rsid w:val="00E07932"/>
    <w:rsid w:val="00E121DB"/>
    <w:rsid w:val="00E12A98"/>
    <w:rsid w:val="00E16638"/>
    <w:rsid w:val="00E20C14"/>
    <w:rsid w:val="00E212BF"/>
    <w:rsid w:val="00E30ADF"/>
    <w:rsid w:val="00E311C8"/>
    <w:rsid w:val="00E33D30"/>
    <w:rsid w:val="00E34FA4"/>
    <w:rsid w:val="00E35571"/>
    <w:rsid w:val="00E37603"/>
    <w:rsid w:val="00E37605"/>
    <w:rsid w:val="00E418DF"/>
    <w:rsid w:val="00E42DE2"/>
    <w:rsid w:val="00E43526"/>
    <w:rsid w:val="00E47035"/>
    <w:rsid w:val="00E52652"/>
    <w:rsid w:val="00E569D3"/>
    <w:rsid w:val="00E70023"/>
    <w:rsid w:val="00E707DD"/>
    <w:rsid w:val="00E72F29"/>
    <w:rsid w:val="00E73133"/>
    <w:rsid w:val="00E73A71"/>
    <w:rsid w:val="00E740F6"/>
    <w:rsid w:val="00E81D47"/>
    <w:rsid w:val="00E82073"/>
    <w:rsid w:val="00E9150D"/>
    <w:rsid w:val="00E92CA1"/>
    <w:rsid w:val="00E94B05"/>
    <w:rsid w:val="00E96C17"/>
    <w:rsid w:val="00E96D83"/>
    <w:rsid w:val="00E972B4"/>
    <w:rsid w:val="00EB2798"/>
    <w:rsid w:val="00EB4AE6"/>
    <w:rsid w:val="00EB77A6"/>
    <w:rsid w:val="00EB7816"/>
    <w:rsid w:val="00EB78CF"/>
    <w:rsid w:val="00ED0561"/>
    <w:rsid w:val="00ED129B"/>
    <w:rsid w:val="00ED5AFA"/>
    <w:rsid w:val="00ED6E59"/>
    <w:rsid w:val="00ED73E0"/>
    <w:rsid w:val="00EE026D"/>
    <w:rsid w:val="00EE07C5"/>
    <w:rsid w:val="00EF2205"/>
    <w:rsid w:val="00EF49B5"/>
    <w:rsid w:val="00F01DB7"/>
    <w:rsid w:val="00F0213B"/>
    <w:rsid w:val="00F06061"/>
    <w:rsid w:val="00F11703"/>
    <w:rsid w:val="00F11CC1"/>
    <w:rsid w:val="00F125B3"/>
    <w:rsid w:val="00F1266B"/>
    <w:rsid w:val="00F12A5D"/>
    <w:rsid w:val="00F141D9"/>
    <w:rsid w:val="00F15A94"/>
    <w:rsid w:val="00F21C27"/>
    <w:rsid w:val="00F223F6"/>
    <w:rsid w:val="00F23347"/>
    <w:rsid w:val="00F3690A"/>
    <w:rsid w:val="00F373BA"/>
    <w:rsid w:val="00F377BE"/>
    <w:rsid w:val="00F416D5"/>
    <w:rsid w:val="00F45360"/>
    <w:rsid w:val="00F469B6"/>
    <w:rsid w:val="00F50A08"/>
    <w:rsid w:val="00F5297E"/>
    <w:rsid w:val="00F551E6"/>
    <w:rsid w:val="00F56E94"/>
    <w:rsid w:val="00F633AA"/>
    <w:rsid w:val="00F67DA6"/>
    <w:rsid w:val="00F73D8B"/>
    <w:rsid w:val="00F77CDB"/>
    <w:rsid w:val="00F801FD"/>
    <w:rsid w:val="00F87299"/>
    <w:rsid w:val="00F90BC8"/>
    <w:rsid w:val="00F93942"/>
    <w:rsid w:val="00FB0CAD"/>
    <w:rsid w:val="00FB55C5"/>
    <w:rsid w:val="00FB5CD6"/>
    <w:rsid w:val="00FB5D46"/>
    <w:rsid w:val="00FB632A"/>
    <w:rsid w:val="00FC46BF"/>
    <w:rsid w:val="00FC5583"/>
    <w:rsid w:val="00FC6A3B"/>
    <w:rsid w:val="00FD667C"/>
    <w:rsid w:val="00FE0A48"/>
    <w:rsid w:val="00FE10D3"/>
    <w:rsid w:val="00FE1224"/>
    <w:rsid w:val="00FE29F9"/>
    <w:rsid w:val="00FE5713"/>
    <w:rsid w:val="00FF61D7"/>
    <w:rsid w:val="021C0285"/>
    <w:rsid w:val="25982986"/>
    <w:rsid w:val="40301569"/>
    <w:rsid w:val="4AF52022"/>
    <w:rsid w:val="77CA70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CAACFC"/>
  <w15:docId w15:val="{79422A94-CB29-4E7C-BF77-27DF14BB9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qFormat="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E311C8"/>
    <w:pPr>
      <w:widowControl w:val="0"/>
      <w:jc w:val="both"/>
    </w:pPr>
    <w:rPr>
      <w:kern w:val="2"/>
      <w:sz w:val="21"/>
      <w:szCs w:val="24"/>
    </w:rPr>
  </w:style>
  <w:style w:type="paragraph" w:styleId="3">
    <w:name w:val="heading 3"/>
    <w:basedOn w:val="a6"/>
    <w:next w:val="a6"/>
    <w:link w:val="30"/>
    <w:uiPriority w:val="99"/>
    <w:qFormat/>
    <w:rsid w:val="00E311C8"/>
    <w:pPr>
      <w:keepNext/>
      <w:keepLines/>
      <w:spacing w:before="260" w:after="260" w:line="416" w:lineRule="auto"/>
      <w:outlineLvl w:val="2"/>
    </w:pPr>
    <w:rPr>
      <w:b/>
      <w:bCs/>
      <w:sz w:val="32"/>
      <w:szCs w:val="3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Document Map"/>
    <w:basedOn w:val="a6"/>
    <w:link w:val="ab"/>
    <w:uiPriority w:val="99"/>
    <w:semiHidden/>
    <w:qFormat/>
    <w:rsid w:val="00E311C8"/>
    <w:pPr>
      <w:shd w:val="clear" w:color="auto" w:fill="000080"/>
    </w:pPr>
  </w:style>
  <w:style w:type="paragraph" w:styleId="ac">
    <w:name w:val="annotation text"/>
    <w:basedOn w:val="a6"/>
    <w:link w:val="ad"/>
    <w:uiPriority w:val="99"/>
    <w:semiHidden/>
    <w:qFormat/>
    <w:rsid w:val="00E311C8"/>
    <w:pPr>
      <w:jc w:val="left"/>
    </w:pPr>
  </w:style>
  <w:style w:type="paragraph" w:styleId="ae">
    <w:name w:val="Body Text"/>
    <w:basedOn w:val="a6"/>
    <w:link w:val="af"/>
    <w:uiPriority w:val="99"/>
    <w:qFormat/>
    <w:rsid w:val="00E311C8"/>
    <w:pPr>
      <w:snapToGrid w:val="0"/>
      <w:spacing w:line="480" w:lineRule="atLeast"/>
      <w:ind w:firstLine="624"/>
    </w:pPr>
    <w:rPr>
      <w:rFonts w:ascii="宋体" w:eastAsia="楷体_GB2312"/>
      <w:sz w:val="30"/>
      <w:szCs w:val="20"/>
    </w:rPr>
  </w:style>
  <w:style w:type="paragraph" w:styleId="af0">
    <w:name w:val="Body Text Indent"/>
    <w:basedOn w:val="a6"/>
    <w:link w:val="af1"/>
    <w:uiPriority w:val="99"/>
    <w:qFormat/>
    <w:rsid w:val="00E311C8"/>
    <w:pPr>
      <w:spacing w:line="600" w:lineRule="exact"/>
      <w:ind w:firstLineChars="200" w:firstLine="560"/>
    </w:pPr>
    <w:rPr>
      <w:rFonts w:eastAsia="仿宋_GB2312"/>
      <w:sz w:val="28"/>
    </w:rPr>
  </w:style>
  <w:style w:type="paragraph" w:styleId="af2">
    <w:name w:val="Plain Text"/>
    <w:basedOn w:val="a6"/>
    <w:link w:val="af3"/>
    <w:uiPriority w:val="99"/>
    <w:qFormat/>
    <w:rsid w:val="00E311C8"/>
    <w:rPr>
      <w:rFonts w:ascii="宋体" w:hAnsi="Courier New"/>
      <w:szCs w:val="20"/>
    </w:rPr>
  </w:style>
  <w:style w:type="paragraph" w:styleId="af4">
    <w:name w:val="Date"/>
    <w:basedOn w:val="a6"/>
    <w:next w:val="a6"/>
    <w:link w:val="af5"/>
    <w:uiPriority w:val="99"/>
    <w:qFormat/>
    <w:rsid w:val="00E311C8"/>
  </w:style>
  <w:style w:type="paragraph" w:styleId="2">
    <w:name w:val="Body Text Indent 2"/>
    <w:basedOn w:val="a6"/>
    <w:link w:val="20"/>
    <w:uiPriority w:val="99"/>
    <w:qFormat/>
    <w:rsid w:val="00E311C8"/>
    <w:pPr>
      <w:spacing w:after="120" w:line="480" w:lineRule="auto"/>
      <w:ind w:leftChars="200" w:left="420"/>
    </w:pPr>
  </w:style>
  <w:style w:type="paragraph" w:styleId="af6">
    <w:name w:val="Balloon Text"/>
    <w:basedOn w:val="a6"/>
    <w:link w:val="af7"/>
    <w:uiPriority w:val="99"/>
    <w:semiHidden/>
    <w:qFormat/>
    <w:rsid w:val="00E311C8"/>
    <w:rPr>
      <w:sz w:val="18"/>
      <w:szCs w:val="18"/>
    </w:rPr>
  </w:style>
  <w:style w:type="paragraph" w:styleId="af8">
    <w:name w:val="footer"/>
    <w:basedOn w:val="a6"/>
    <w:link w:val="af9"/>
    <w:uiPriority w:val="99"/>
    <w:qFormat/>
    <w:rsid w:val="00E311C8"/>
    <w:pPr>
      <w:tabs>
        <w:tab w:val="center" w:pos="4153"/>
        <w:tab w:val="right" w:pos="8306"/>
      </w:tabs>
      <w:snapToGrid w:val="0"/>
      <w:jc w:val="left"/>
    </w:pPr>
    <w:rPr>
      <w:sz w:val="18"/>
      <w:szCs w:val="18"/>
    </w:rPr>
  </w:style>
  <w:style w:type="paragraph" w:styleId="afa">
    <w:name w:val="header"/>
    <w:basedOn w:val="a6"/>
    <w:link w:val="afb"/>
    <w:uiPriority w:val="99"/>
    <w:qFormat/>
    <w:rsid w:val="00E311C8"/>
    <w:pPr>
      <w:pBdr>
        <w:bottom w:val="single" w:sz="6" w:space="1" w:color="auto"/>
      </w:pBdr>
      <w:tabs>
        <w:tab w:val="center" w:pos="4153"/>
        <w:tab w:val="right" w:pos="8306"/>
      </w:tabs>
      <w:snapToGrid w:val="0"/>
      <w:jc w:val="center"/>
    </w:pPr>
    <w:rPr>
      <w:sz w:val="18"/>
      <w:szCs w:val="18"/>
    </w:rPr>
  </w:style>
  <w:style w:type="paragraph" w:styleId="afc">
    <w:name w:val="annotation subject"/>
    <w:basedOn w:val="ac"/>
    <w:next w:val="ac"/>
    <w:link w:val="afd"/>
    <w:uiPriority w:val="99"/>
    <w:semiHidden/>
    <w:qFormat/>
    <w:rsid w:val="00E311C8"/>
    <w:rPr>
      <w:b/>
      <w:bCs/>
    </w:rPr>
  </w:style>
  <w:style w:type="table" w:styleId="afe">
    <w:name w:val="Table Grid"/>
    <w:basedOn w:val="a8"/>
    <w:uiPriority w:val="99"/>
    <w:qFormat/>
    <w:rsid w:val="00E311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Table Simple 1"/>
    <w:basedOn w:val="a8"/>
    <w:uiPriority w:val="99"/>
    <w:qFormat/>
    <w:rsid w:val="00E311C8"/>
    <w:pPr>
      <w:widowControl w:val="0"/>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il"/>
          <w:tr2bl w:val="nil"/>
        </w:tcBorders>
      </w:tcPr>
    </w:tblStylePr>
    <w:tblStylePr w:type="lastRow">
      <w:rPr>
        <w:rFonts w:cs="Times New Roman"/>
      </w:rPr>
      <w:tblPr/>
      <w:tcPr>
        <w:tcBorders>
          <w:top w:val="single" w:sz="6" w:space="0" w:color="008000"/>
          <w:tl2br w:val="nil"/>
          <w:tr2bl w:val="nil"/>
        </w:tcBorders>
      </w:tcPr>
    </w:tblStylePr>
  </w:style>
  <w:style w:type="character" w:styleId="aff">
    <w:name w:val="page number"/>
    <w:basedOn w:val="a7"/>
    <w:uiPriority w:val="99"/>
    <w:qFormat/>
    <w:rsid w:val="00E311C8"/>
    <w:rPr>
      <w:rFonts w:cs="Times New Roman"/>
    </w:rPr>
  </w:style>
  <w:style w:type="character" w:styleId="aff0">
    <w:name w:val="annotation reference"/>
    <w:basedOn w:val="a7"/>
    <w:uiPriority w:val="99"/>
    <w:semiHidden/>
    <w:qFormat/>
    <w:rsid w:val="00E311C8"/>
    <w:rPr>
      <w:rFonts w:cs="Times New Roman"/>
      <w:sz w:val="21"/>
    </w:rPr>
  </w:style>
  <w:style w:type="character" w:customStyle="1" w:styleId="30">
    <w:name w:val="标题 3 字符"/>
    <w:basedOn w:val="a7"/>
    <w:link w:val="3"/>
    <w:uiPriority w:val="99"/>
    <w:qFormat/>
    <w:locked/>
    <w:rsid w:val="00E311C8"/>
    <w:rPr>
      <w:rFonts w:cs="Times New Roman"/>
      <w:b/>
      <w:bCs/>
      <w:kern w:val="2"/>
      <w:sz w:val="32"/>
      <w:szCs w:val="32"/>
    </w:rPr>
  </w:style>
  <w:style w:type="character" w:customStyle="1" w:styleId="af9">
    <w:name w:val="页脚 字符"/>
    <w:basedOn w:val="a7"/>
    <w:link w:val="af8"/>
    <w:uiPriority w:val="99"/>
    <w:semiHidden/>
    <w:qFormat/>
    <w:locked/>
    <w:rsid w:val="00E311C8"/>
    <w:rPr>
      <w:rFonts w:cs="Times New Roman"/>
      <w:sz w:val="18"/>
      <w:szCs w:val="18"/>
    </w:rPr>
  </w:style>
  <w:style w:type="character" w:customStyle="1" w:styleId="af1">
    <w:name w:val="正文文本缩进 字符"/>
    <w:basedOn w:val="a7"/>
    <w:link w:val="af0"/>
    <w:uiPriority w:val="99"/>
    <w:semiHidden/>
    <w:qFormat/>
    <w:locked/>
    <w:rsid w:val="00E311C8"/>
    <w:rPr>
      <w:rFonts w:cs="Times New Roman"/>
      <w:sz w:val="24"/>
      <w:szCs w:val="24"/>
    </w:rPr>
  </w:style>
  <w:style w:type="character" w:customStyle="1" w:styleId="af">
    <w:name w:val="正文文本 字符"/>
    <w:basedOn w:val="a7"/>
    <w:link w:val="ae"/>
    <w:uiPriority w:val="99"/>
    <w:semiHidden/>
    <w:qFormat/>
    <w:locked/>
    <w:rsid w:val="00E311C8"/>
    <w:rPr>
      <w:rFonts w:cs="Times New Roman"/>
      <w:sz w:val="24"/>
      <w:szCs w:val="24"/>
    </w:rPr>
  </w:style>
  <w:style w:type="character" w:customStyle="1" w:styleId="f9">
    <w:name w:val="f9"/>
    <w:basedOn w:val="a7"/>
    <w:uiPriority w:val="99"/>
    <w:qFormat/>
    <w:rsid w:val="00E311C8"/>
    <w:rPr>
      <w:rFonts w:cs="Times New Roman"/>
    </w:rPr>
  </w:style>
  <w:style w:type="character" w:customStyle="1" w:styleId="af5">
    <w:name w:val="日期 字符"/>
    <w:basedOn w:val="a7"/>
    <w:link w:val="af4"/>
    <w:uiPriority w:val="99"/>
    <w:semiHidden/>
    <w:qFormat/>
    <w:locked/>
    <w:rsid w:val="00E311C8"/>
    <w:rPr>
      <w:rFonts w:cs="Times New Roman"/>
      <w:sz w:val="24"/>
      <w:szCs w:val="24"/>
    </w:rPr>
  </w:style>
  <w:style w:type="character" w:customStyle="1" w:styleId="ad">
    <w:name w:val="批注文字 字符"/>
    <w:basedOn w:val="a7"/>
    <w:link w:val="ac"/>
    <w:uiPriority w:val="99"/>
    <w:semiHidden/>
    <w:qFormat/>
    <w:locked/>
    <w:rsid w:val="00E311C8"/>
    <w:rPr>
      <w:rFonts w:cs="Times New Roman"/>
      <w:sz w:val="24"/>
      <w:szCs w:val="24"/>
    </w:rPr>
  </w:style>
  <w:style w:type="character" w:customStyle="1" w:styleId="afd">
    <w:name w:val="批注主题 字符"/>
    <w:basedOn w:val="ad"/>
    <w:link w:val="afc"/>
    <w:uiPriority w:val="99"/>
    <w:semiHidden/>
    <w:qFormat/>
    <w:locked/>
    <w:rsid w:val="00E311C8"/>
    <w:rPr>
      <w:rFonts w:cs="Times New Roman"/>
      <w:b/>
      <w:bCs/>
      <w:sz w:val="24"/>
      <w:szCs w:val="24"/>
    </w:rPr>
  </w:style>
  <w:style w:type="character" w:customStyle="1" w:styleId="af7">
    <w:name w:val="批注框文本 字符"/>
    <w:basedOn w:val="a7"/>
    <w:link w:val="af6"/>
    <w:uiPriority w:val="99"/>
    <w:semiHidden/>
    <w:qFormat/>
    <w:locked/>
    <w:rsid w:val="00E311C8"/>
    <w:rPr>
      <w:rFonts w:cs="Times New Roman"/>
      <w:sz w:val="2"/>
    </w:rPr>
  </w:style>
  <w:style w:type="character" w:customStyle="1" w:styleId="afb">
    <w:name w:val="页眉 字符"/>
    <w:basedOn w:val="a7"/>
    <w:link w:val="afa"/>
    <w:uiPriority w:val="99"/>
    <w:qFormat/>
    <w:locked/>
    <w:rsid w:val="00E311C8"/>
    <w:rPr>
      <w:rFonts w:cs="Times New Roman"/>
      <w:kern w:val="2"/>
      <w:sz w:val="18"/>
    </w:rPr>
  </w:style>
  <w:style w:type="character" w:customStyle="1" w:styleId="af3">
    <w:name w:val="纯文本 字符"/>
    <w:basedOn w:val="a7"/>
    <w:link w:val="af2"/>
    <w:uiPriority w:val="99"/>
    <w:qFormat/>
    <w:locked/>
    <w:rsid w:val="00E311C8"/>
    <w:rPr>
      <w:rFonts w:ascii="宋体" w:eastAsia="宋体" w:hAnsi="Courier New" w:cs="Times New Roman"/>
      <w:kern w:val="2"/>
      <w:sz w:val="21"/>
      <w:lang w:val="en-US" w:eastAsia="zh-CN"/>
    </w:rPr>
  </w:style>
  <w:style w:type="paragraph" w:customStyle="1" w:styleId="aff1">
    <w:name w:val="段"/>
    <w:uiPriority w:val="99"/>
    <w:qFormat/>
    <w:rsid w:val="00E311C8"/>
    <w:pPr>
      <w:autoSpaceDE w:val="0"/>
      <w:autoSpaceDN w:val="0"/>
      <w:ind w:firstLineChars="200" w:firstLine="200"/>
      <w:jc w:val="both"/>
    </w:pPr>
    <w:rPr>
      <w:rFonts w:ascii="宋体"/>
      <w:sz w:val="21"/>
    </w:rPr>
  </w:style>
  <w:style w:type="paragraph" w:customStyle="1" w:styleId="p0">
    <w:name w:val="p0"/>
    <w:basedOn w:val="a6"/>
    <w:uiPriority w:val="99"/>
    <w:qFormat/>
    <w:rsid w:val="00E311C8"/>
    <w:pPr>
      <w:widowControl/>
    </w:pPr>
    <w:rPr>
      <w:kern w:val="0"/>
      <w:szCs w:val="21"/>
    </w:rPr>
  </w:style>
  <w:style w:type="paragraph" w:customStyle="1" w:styleId="aff2">
    <w:name w:val="段(正文）"/>
    <w:uiPriority w:val="99"/>
    <w:qFormat/>
    <w:rsid w:val="00E311C8"/>
    <w:pPr>
      <w:autoSpaceDE w:val="0"/>
      <w:autoSpaceDN w:val="0"/>
      <w:ind w:firstLine="420"/>
      <w:jc w:val="both"/>
    </w:pPr>
    <w:rPr>
      <w:rFonts w:ascii="宋体"/>
      <w:sz w:val="21"/>
    </w:rPr>
  </w:style>
  <w:style w:type="paragraph" w:customStyle="1" w:styleId="a1">
    <w:name w:val="二级条标题"/>
    <w:basedOn w:val="a6"/>
    <w:next w:val="aff2"/>
    <w:uiPriority w:val="99"/>
    <w:qFormat/>
    <w:rsid w:val="00E311C8"/>
    <w:pPr>
      <w:widowControl/>
      <w:numPr>
        <w:ilvl w:val="3"/>
        <w:numId w:val="1"/>
      </w:numPr>
      <w:outlineLvl w:val="3"/>
    </w:pPr>
    <w:rPr>
      <w:rFonts w:ascii="黑体" w:eastAsia="黑体"/>
      <w:kern w:val="0"/>
      <w:szCs w:val="20"/>
    </w:rPr>
  </w:style>
  <w:style w:type="paragraph" w:customStyle="1" w:styleId="a2">
    <w:name w:val="三级条标题"/>
    <w:basedOn w:val="a6"/>
    <w:next w:val="aff2"/>
    <w:uiPriority w:val="99"/>
    <w:qFormat/>
    <w:rsid w:val="00E311C8"/>
    <w:pPr>
      <w:numPr>
        <w:ilvl w:val="4"/>
        <w:numId w:val="1"/>
      </w:numPr>
    </w:pPr>
    <w:rPr>
      <w:rFonts w:eastAsia="黑体"/>
      <w:szCs w:val="20"/>
    </w:rPr>
  </w:style>
  <w:style w:type="paragraph" w:customStyle="1" w:styleId="a3">
    <w:name w:val="四级条标题"/>
    <w:basedOn w:val="a6"/>
    <w:next w:val="aff2"/>
    <w:uiPriority w:val="99"/>
    <w:qFormat/>
    <w:rsid w:val="00E311C8"/>
    <w:pPr>
      <w:numPr>
        <w:ilvl w:val="5"/>
        <w:numId w:val="1"/>
      </w:numPr>
    </w:pPr>
    <w:rPr>
      <w:rFonts w:eastAsia="黑体"/>
      <w:szCs w:val="20"/>
    </w:rPr>
  </w:style>
  <w:style w:type="paragraph" w:customStyle="1" w:styleId="a4">
    <w:name w:val="五级条标题"/>
    <w:basedOn w:val="a6"/>
    <w:next w:val="aff2"/>
    <w:uiPriority w:val="99"/>
    <w:qFormat/>
    <w:rsid w:val="00E311C8"/>
    <w:pPr>
      <w:numPr>
        <w:ilvl w:val="6"/>
        <w:numId w:val="1"/>
      </w:numPr>
    </w:pPr>
    <w:rPr>
      <w:rFonts w:eastAsia="黑体"/>
      <w:szCs w:val="20"/>
    </w:rPr>
  </w:style>
  <w:style w:type="paragraph" w:customStyle="1" w:styleId="a0">
    <w:name w:val="一级条标题"/>
    <w:basedOn w:val="a6"/>
    <w:next w:val="aff2"/>
    <w:uiPriority w:val="99"/>
    <w:qFormat/>
    <w:rsid w:val="00E311C8"/>
    <w:pPr>
      <w:numPr>
        <w:ilvl w:val="2"/>
        <w:numId w:val="1"/>
      </w:numPr>
    </w:pPr>
    <w:rPr>
      <w:rFonts w:eastAsia="黑体"/>
      <w:szCs w:val="20"/>
    </w:rPr>
  </w:style>
  <w:style w:type="paragraph" w:customStyle="1" w:styleId="a">
    <w:name w:val="章标题"/>
    <w:next w:val="aff2"/>
    <w:uiPriority w:val="99"/>
    <w:qFormat/>
    <w:rsid w:val="00E311C8"/>
    <w:pPr>
      <w:numPr>
        <w:ilvl w:val="1"/>
        <w:numId w:val="1"/>
      </w:numPr>
      <w:spacing w:before="240" w:after="240"/>
      <w:jc w:val="both"/>
      <w:outlineLvl w:val="1"/>
    </w:pPr>
    <w:rPr>
      <w:rFonts w:ascii="黑体" w:eastAsia="黑体"/>
      <w:sz w:val="21"/>
    </w:rPr>
  </w:style>
  <w:style w:type="character" w:customStyle="1" w:styleId="CharChar3">
    <w:name w:val="Char Char3"/>
    <w:uiPriority w:val="99"/>
    <w:qFormat/>
    <w:rsid w:val="00E311C8"/>
    <w:rPr>
      <w:rFonts w:ascii="宋体" w:hAnsi="Courier New"/>
      <w:kern w:val="2"/>
      <w:sz w:val="21"/>
    </w:rPr>
  </w:style>
  <w:style w:type="paragraph" w:customStyle="1" w:styleId="a5">
    <w:name w:val="附录表标题"/>
    <w:next w:val="aff2"/>
    <w:uiPriority w:val="99"/>
    <w:qFormat/>
    <w:rsid w:val="00E311C8"/>
    <w:pPr>
      <w:widowControl w:val="0"/>
      <w:numPr>
        <w:numId w:val="2"/>
      </w:numPr>
      <w:kinsoku w:val="0"/>
      <w:wordWrap w:val="0"/>
      <w:overflowPunct w:val="0"/>
      <w:autoSpaceDE w:val="0"/>
      <w:autoSpaceDN w:val="0"/>
      <w:adjustRightInd w:val="0"/>
      <w:snapToGrid w:val="0"/>
      <w:jc w:val="center"/>
    </w:pPr>
    <w:rPr>
      <w:rFonts w:eastAsia="黑体"/>
      <w:kern w:val="21"/>
      <w:sz w:val="21"/>
    </w:rPr>
  </w:style>
  <w:style w:type="character" w:customStyle="1" w:styleId="ab">
    <w:name w:val="文档结构图 字符"/>
    <w:basedOn w:val="a7"/>
    <w:link w:val="aa"/>
    <w:uiPriority w:val="99"/>
    <w:semiHidden/>
    <w:qFormat/>
    <w:locked/>
    <w:rsid w:val="00E311C8"/>
    <w:rPr>
      <w:rFonts w:cs="Times New Roman"/>
      <w:sz w:val="2"/>
    </w:rPr>
  </w:style>
  <w:style w:type="character" w:customStyle="1" w:styleId="20">
    <w:name w:val="正文文本缩进 2 字符"/>
    <w:basedOn w:val="a7"/>
    <w:link w:val="2"/>
    <w:uiPriority w:val="99"/>
    <w:qFormat/>
    <w:locked/>
    <w:rsid w:val="00E311C8"/>
    <w:rPr>
      <w:rFonts w:cs="Times New Roman"/>
      <w:kern w:val="2"/>
      <w:sz w:val="24"/>
    </w:rPr>
  </w:style>
  <w:style w:type="character" w:customStyle="1" w:styleId="dash6b636587char1">
    <w:name w:val="dash6b63_6587__char1"/>
    <w:basedOn w:val="a7"/>
    <w:uiPriority w:val="99"/>
    <w:qFormat/>
    <w:rsid w:val="00E311C8"/>
    <w:rPr>
      <w:rFonts w:ascii="Times New Roman" w:hAnsi="Times New Roman" w:cs="Times New Roman"/>
      <w:sz w:val="20"/>
      <w:szCs w:val="20"/>
      <w:u w:val="none"/>
    </w:rPr>
  </w:style>
  <w:style w:type="paragraph" w:customStyle="1" w:styleId="dash6b636587">
    <w:name w:val="dash6b63_6587"/>
    <w:basedOn w:val="a6"/>
    <w:uiPriority w:val="99"/>
    <w:qFormat/>
    <w:rsid w:val="00E311C8"/>
    <w:pPr>
      <w:widowControl/>
    </w:pPr>
    <w:rPr>
      <w:kern w:val="0"/>
      <w:sz w:val="20"/>
      <w:szCs w:val="20"/>
    </w:rPr>
  </w:style>
  <w:style w:type="character" w:styleId="aff3">
    <w:name w:val="Placeholder Text"/>
    <w:basedOn w:val="a7"/>
    <w:uiPriority w:val="99"/>
    <w:semiHidden/>
    <w:qFormat/>
    <w:rsid w:val="00E311C8"/>
    <w:rPr>
      <w:color w:val="808080"/>
    </w:rPr>
  </w:style>
  <w:style w:type="paragraph" w:styleId="aff4">
    <w:name w:val="List Paragraph"/>
    <w:basedOn w:val="a6"/>
    <w:uiPriority w:val="99"/>
    <w:rsid w:val="002B3CF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F8180D-A21D-4AE8-8AE4-27973ECE3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486</Words>
  <Characters>2772</Characters>
  <Application>Microsoft Office Word</Application>
  <DocSecurity>0</DocSecurity>
  <Lines>23</Lines>
  <Paragraphs>6</Paragraphs>
  <ScaleCrop>false</ScaleCrop>
  <Company>Home</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编制说明</dc:title>
  <dc:subject/>
  <dc:creator>ZhangJing</dc:creator>
  <cp:keywords/>
  <dc:description/>
  <cp:lastModifiedBy>Lenovo</cp:lastModifiedBy>
  <cp:revision>7</cp:revision>
  <cp:lastPrinted>2011-08-31T03:43:00Z</cp:lastPrinted>
  <dcterms:created xsi:type="dcterms:W3CDTF">2022-11-20T12:45:00Z</dcterms:created>
  <dcterms:modified xsi:type="dcterms:W3CDTF">2022-12-04T15:05:00Z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95834D2DAFC3492BBED52C6B3C6ECF83</vt:lpwstr>
  </property>
</Properties>
</file>