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F3" w:rsidRPr="00327145" w:rsidRDefault="00A81BD1" w:rsidP="005E61AE">
      <w:pPr>
        <w:jc w:val="center"/>
        <w:rPr>
          <w:rFonts w:ascii="Times New Roman" w:hAnsi="Times New Roman" w:cs="Times New Roman"/>
          <w:b/>
          <w:sz w:val="32"/>
          <w:szCs w:val="32"/>
        </w:rPr>
      </w:pPr>
      <w:r w:rsidRPr="00327145">
        <w:rPr>
          <w:rFonts w:ascii="Times New Roman" w:hAnsi="Times New Roman" w:cs="Times New Roman" w:hint="eastAsia"/>
          <w:b/>
          <w:sz w:val="32"/>
          <w:szCs w:val="32"/>
        </w:rPr>
        <w:t>开路式可燃气体探测报警器</w:t>
      </w:r>
      <w:r w:rsidR="005E61AE" w:rsidRPr="00327145">
        <w:rPr>
          <w:rFonts w:ascii="Times New Roman" w:hAnsi="Times New Roman" w:cs="Times New Roman"/>
          <w:b/>
          <w:sz w:val="32"/>
          <w:szCs w:val="32"/>
        </w:rPr>
        <w:t>计量</w:t>
      </w:r>
      <w:r w:rsidR="00103C12" w:rsidRPr="00327145">
        <w:rPr>
          <w:rFonts w:ascii="Times New Roman" w:hAnsi="Times New Roman" w:cs="Times New Roman" w:hint="eastAsia"/>
          <w:b/>
          <w:sz w:val="32"/>
          <w:szCs w:val="32"/>
        </w:rPr>
        <w:t>校准规范</w:t>
      </w:r>
      <w:r w:rsidR="00327145" w:rsidRPr="00327145">
        <w:rPr>
          <w:rFonts w:ascii="Times New Roman" w:hAnsi="Times New Roman" w:cs="Times New Roman" w:hint="eastAsia"/>
          <w:b/>
          <w:sz w:val="32"/>
          <w:szCs w:val="32"/>
        </w:rPr>
        <w:t>编写说明</w:t>
      </w:r>
    </w:p>
    <w:p w:rsidR="005E61AE" w:rsidRPr="003D1211" w:rsidRDefault="005E61AE" w:rsidP="005E61AE">
      <w:pPr>
        <w:pStyle w:val="a5"/>
        <w:numPr>
          <w:ilvl w:val="0"/>
          <w:numId w:val="1"/>
        </w:numPr>
        <w:ind w:firstLineChars="0"/>
        <w:jc w:val="left"/>
        <w:rPr>
          <w:rFonts w:ascii="Times New Roman" w:hAnsi="Times New Roman" w:cs="Times New Roman"/>
          <w:sz w:val="28"/>
          <w:szCs w:val="28"/>
        </w:rPr>
      </w:pPr>
      <w:r w:rsidRPr="003D1211">
        <w:rPr>
          <w:rFonts w:ascii="Times New Roman" w:hAnsi="Times New Roman" w:cs="Times New Roman"/>
          <w:sz w:val="28"/>
          <w:szCs w:val="28"/>
        </w:rPr>
        <w:t>立项的目的与意义</w:t>
      </w:r>
    </w:p>
    <w:p w:rsidR="005E61AE" w:rsidRPr="003D1211" w:rsidRDefault="005E61AE" w:rsidP="00175321">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在石油石化生产现场可能产生或者泄漏可燃气体，存在火灾、爆炸的危险，</w:t>
      </w:r>
      <w:r w:rsidR="00175321" w:rsidRPr="003D1211">
        <w:rPr>
          <w:rFonts w:ascii="Times New Roman" w:eastAsia="宋体" w:hAnsi="Times New Roman" w:cs="Times New Roman"/>
          <w:sz w:val="28"/>
          <w:szCs w:val="28"/>
        </w:rPr>
        <w:t>可燃</w:t>
      </w:r>
      <w:r w:rsidRPr="003D1211">
        <w:rPr>
          <w:rFonts w:ascii="Times New Roman" w:eastAsia="宋体" w:hAnsi="Times New Roman" w:cs="Times New Roman"/>
          <w:sz w:val="28"/>
          <w:szCs w:val="28"/>
        </w:rPr>
        <w:t>气体检测报警器的使用可以及时监测到泄漏气体，并发出警报，保障安全生产。</w:t>
      </w:r>
      <w:r w:rsidR="00175321" w:rsidRPr="003D1211">
        <w:rPr>
          <w:rFonts w:ascii="Times New Roman" w:eastAsia="宋体" w:hAnsi="Times New Roman" w:cs="Times New Roman"/>
          <w:sz w:val="28"/>
          <w:szCs w:val="28"/>
        </w:rPr>
        <w:t>长期以来，国内外的可燃气体检测较多以点式为主，采取就地检测的工作方式，采用的检测技术包括催化燃烧式、半导体式、</w:t>
      </w:r>
      <w:r w:rsidR="00175321" w:rsidRPr="003D1211">
        <w:rPr>
          <w:rFonts w:ascii="Times New Roman" w:eastAsia="宋体" w:hAnsi="Times New Roman" w:cs="Times New Roman"/>
          <w:sz w:val="28"/>
          <w:szCs w:val="28"/>
        </w:rPr>
        <w:t>NDIR</w:t>
      </w:r>
      <w:r w:rsidR="00175321" w:rsidRPr="003D1211">
        <w:rPr>
          <w:rFonts w:ascii="Times New Roman" w:eastAsia="宋体" w:hAnsi="Times New Roman" w:cs="Times New Roman"/>
          <w:sz w:val="28"/>
          <w:szCs w:val="28"/>
        </w:rPr>
        <w:t>（非色散红外）式等，在实际应用中普遍存在检测范围小、寿命短、响应时间长、维护成本高等问题。随着技术的进步和对罐区等重大危险源安全预警的要求逐步提升，部分涉及</w:t>
      </w:r>
      <w:proofErr w:type="gramStart"/>
      <w:r w:rsidR="00175321" w:rsidRPr="003D1211">
        <w:rPr>
          <w:rFonts w:ascii="Times New Roman" w:eastAsia="宋体" w:hAnsi="Times New Roman" w:cs="Times New Roman"/>
          <w:sz w:val="28"/>
          <w:szCs w:val="28"/>
        </w:rPr>
        <w:t>危化品</w:t>
      </w:r>
      <w:proofErr w:type="gramEnd"/>
      <w:r w:rsidR="00175321" w:rsidRPr="003D1211">
        <w:rPr>
          <w:rFonts w:ascii="Times New Roman" w:eastAsia="宋体" w:hAnsi="Times New Roman" w:cs="Times New Roman"/>
          <w:sz w:val="28"/>
          <w:szCs w:val="28"/>
        </w:rPr>
        <w:t>生产、储存企业已经在危险区域除了安装常规点式气体检测器外，还设置了一定数量的</w:t>
      </w:r>
      <w:r w:rsidR="008F25BE" w:rsidRPr="008F25BE">
        <w:rPr>
          <w:rFonts w:ascii="Times New Roman" w:eastAsia="宋体" w:hAnsi="Times New Roman" w:cs="Times New Roman" w:hint="eastAsia"/>
          <w:sz w:val="28"/>
          <w:szCs w:val="28"/>
        </w:rPr>
        <w:t>开路式可燃气体探测报警器</w:t>
      </w:r>
      <w:r w:rsidR="00175321" w:rsidRPr="003D1211">
        <w:rPr>
          <w:rFonts w:ascii="Times New Roman" w:eastAsia="宋体" w:hAnsi="Times New Roman" w:cs="Times New Roman"/>
          <w:sz w:val="28"/>
          <w:szCs w:val="28"/>
        </w:rPr>
        <w:t>作为补充，以提高危险气体泄漏检测的可靠性，缩短报警响应时间，极大地改善了传统检测技术在应用中的限制和带来的种种问题</w:t>
      </w:r>
      <w:r w:rsidR="00AC7C92" w:rsidRPr="003D1211">
        <w:rPr>
          <w:rFonts w:ascii="Times New Roman" w:eastAsia="宋体" w:hAnsi="Times New Roman" w:cs="Times New Roman"/>
          <w:sz w:val="28"/>
          <w:szCs w:val="28"/>
        </w:rPr>
        <w:t>，国内外大量泄漏事件表明，</w:t>
      </w:r>
      <w:r w:rsidR="008F25BE" w:rsidRPr="008F25BE">
        <w:rPr>
          <w:rFonts w:ascii="Times New Roman" w:eastAsia="宋体" w:hAnsi="Times New Roman" w:cs="Times New Roman" w:hint="eastAsia"/>
          <w:sz w:val="28"/>
          <w:szCs w:val="28"/>
        </w:rPr>
        <w:t>开路式可燃气体探测报警器</w:t>
      </w:r>
      <w:r w:rsidR="00AC7C92" w:rsidRPr="003D1211">
        <w:rPr>
          <w:rFonts w:ascii="Times New Roman" w:eastAsia="宋体" w:hAnsi="Times New Roman" w:cs="Times New Roman"/>
          <w:sz w:val="28"/>
          <w:szCs w:val="28"/>
        </w:rPr>
        <w:t>设置在危险源边界，与点式互补，可以明显地提高泄漏预警的可靠性。</w:t>
      </w:r>
    </w:p>
    <w:p w:rsidR="005E61AE" w:rsidRPr="003D1211" w:rsidRDefault="008F25BE" w:rsidP="008F25BE">
      <w:pPr>
        <w:pStyle w:val="a5"/>
        <w:spacing w:line="360" w:lineRule="auto"/>
        <w:ind w:firstLine="560"/>
        <w:jc w:val="left"/>
        <w:rPr>
          <w:rFonts w:ascii="Times New Roman" w:eastAsia="宋体" w:hAnsi="Times New Roman" w:cs="Times New Roman"/>
          <w:sz w:val="28"/>
          <w:szCs w:val="28"/>
        </w:rPr>
      </w:pPr>
      <w:r w:rsidRPr="008F25BE">
        <w:rPr>
          <w:rFonts w:ascii="Times New Roman" w:eastAsia="宋体" w:hAnsi="Times New Roman" w:cs="Times New Roman" w:hint="eastAsia"/>
          <w:sz w:val="28"/>
          <w:szCs w:val="28"/>
        </w:rPr>
        <w:t>开路式可燃气体探测报警器</w:t>
      </w:r>
      <w:r w:rsidR="00003E9E" w:rsidRPr="003D1211">
        <w:rPr>
          <w:rFonts w:ascii="Times New Roman" w:eastAsia="宋体" w:hAnsi="Times New Roman" w:cs="Times New Roman"/>
          <w:sz w:val="28"/>
          <w:szCs w:val="28"/>
        </w:rPr>
        <w:t>与传统报警器在工作原理方面相差较大，它利用碳氢气体在红外光谱段具有特征吸收峰的原理，对仪器发射端和接收</w:t>
      </w:r>
      <w:proofErr w:type="gramStart"/>
      <w:r w:rsidR="00003E9E" w:rsidRPr="003D1211">
        <w:rPr>
          <w:rFonts w:ascii="Times New Roman" w:eastAsia="宋体" w:hAnsi="Times New Roman" w:cs="Times New Roman"/>
          <w:sz w:val="28"/>
          <w:szCs w:val="28"/>
        </w:rPr>
        <w:t>端范围</w:t>
      </w:r>
      <w:proofErr w:type="gramEnd"/>
      <w:r w:rsidR="00003E9E" w:rsidRPr="003D1211">
        <w:rPr>
          <w:rFonts w:ascii="Times New Roman" w:eastAsia="宋体" w:hAnsi="Times New Roman" w:cs="Times New Roman"/>
          <w:sz w:val="28"/>
          <w:szCs w:val="28"/>
        </w:rPr>
        <w:t>内的工业场所进行可燃气体的检测和报警，其</w:t>
      </w:r>
      <w:r w:rsidR="00175321" w:rsidRPr="003D1211">
        <w:rPr>
          <w:rFonts w:ascii="Times New Roman" w:eastAsia="宋体" w:hAnsi="Times New Roman" w:cs="Times New Roman"/>
          <w:sz w:val="28"/>
          <w:szCs w:val="28"/>
        </w:rPr>
        <w:t>测量的是监测路径上气体浓度的积分，或者说是气体沿线</w:t>
      </w:r>
      <w:r w:rsidR="00003E9E" w:rsidRPr="003D1211">
        <w:rPr>
          <w:rFonts w:ascii="Times New Roman" w:eastAsia="宋体" w:hAnsi="Times New Roman" w:cs="Times New Roman"/>
          <w:sz w:val="28"/>
          <w:szCs w:val="28"/>
        </w:rPr>
        <w:t>的</w:t>
      </w:r>
      <w:r w:rsidR="00175321" w:rsidRPr="003D1211">
        <w:rPr>
          <w:rFonts w:ascii="Times New Roman" w:eastAsia="宋体" w:hAnsi="Times New Roman" w:cs="Times New Roman"/>
          <w:sz w:val="28"/>
          <w:szCs w:val="28"/>
        </w:rPr>
        <w:t>平均浓度</w:t>
      </w:r>
      <w:r w:rsidR="00327145">
        <w:rPr>
          <w:rFonts w:ascii="Times New Roman" w:eastAsia="宋体" w:hAnsi="Times New Roman" w:cs="Times New Roman"/>
          <w:sz w:val="28"/>
          <w:szCs w:val="28"/>
        </w:rPr>
        <w:t>。由于测量原理和检定、校准的方法不一致，</w:t>
      </w:r>
      <w:r w:rsidR="00003E9E" w:rsidRPr="003D1211">
        <w:rPr>
          <w:rFonts w:ascii="Times New Roman" w:eastAsia="宋体" w:hAnsi="Times New Roman" w:cs="Times New Roman"/>
          <w:sz w:val="28"/>
          <w:szCs w:val="28"/>
        </w:rPr>
        <w:t>国内现行的传统点式</w:t>
      </w:r>
      <w:r w:rsidR="00327145">
        <w:rPr>
          <w:rFonts w:ascii="Times New Roman" w:eastAsia="宋体" w:hAnsi="Times New Roman" w:cs="Times New Roman" w:hint="eastAsia"/>
          <w:sz w:val="28"/>
          <w:szCs w:val="28"/>
        </w:rPr>
        <w:t>可燃气体的</w:t>
      </w:r>
      <w:r w:rsidR="00003E9E" w:rsidRPr="003D1211">
        <w:rPr>
          <w:rFonts w:ascii="Times New Roman" w:eastAsia="宋体" w:hAnsi="Times New Roman" w:cs="Times New Roman"/>
          <w:sz w:val="28"/>
          <w:szCs w:val="28"/>
        </w:rPr>
        <w:t>检定规程</w:t>
      </w:r>
      <w:r w:rsidR="00327145" w:rsidRPr="00327145">
        <w:rPr>
          <w:rFonts w:ascii="Times New Roman" w:eastAsia="宋体" w:hAnsi="Times New Roman" w:cs="Times New Roman" w:hint="eastAsia"/>
          <w:sz w:val="28"/>
          <w:szCs w:val="28"/>
        </w:rPr>
        <w:t>JJG693-2011</w:t>
      </w:r>
      <w:r w:rsidR="00327145" w:rsidRPr="00327145">
        <w:rPr>
          <w:rFonts w:ascii="Times New Roman" w:eastAsia="宋体" w:hAnsi="Times New Roman" w:cs="Times New Roman" w:hint="eastAsia"/>
          <w:sz w:val="28"/>
          <w:szCs w:val="28"/>
        </w:rPr>
        <w:t>《可燃气体检测报警器检定规程》</w:t>
      </w:r>
      <w:r w:rsidR="00003E9E" w:rsidRPr="003D1211">
        <w:rPr>
          <w:rFonts w:ascii="Times New Roman" w:eastAsia="宋体" w:hAnsi="Times New Roman" w:cs="Times New Roman"/>
          <w:sz w:val="28"/>
          <w:szCs w:val="28"/>
        </w:rPr>
        <w:t>并不适合此类仪器。到目前，我国计量领域还没有制定针</w:t>
      </w:r>
      <w:r w:rsidRPr="008F25BE">
        <w:rPr>
          <w:rFonts w:ascii="Times New Roman" w:eastAsia="宋体" w:hAnsi="Times New Roman" w:cs="Times New Roman" w:hint="eastAsia"/>
          <w:sz w:val="28"/>
          <w:szCs w:val="28"/>
        </w:rPr>
        <w:t>开路式可燃气体</w:t>
      </w:r>
      <w:r w:rsidRPr="008F25BE">
        <w:rPr>
          <w:rFonts w:ascii="Times New Roman" w:eastAsia="宋体" w:hAnsi="Times New Roman" w:cs="Times New Roman" w:hint="eastAsia"/>
          <w:sz w:val="28"/>
          <w:szCs w:val="28"/>
        </w:rPr>
        <w:lastRenderedPageBreak/>
        <w:t>探测报警器</w:t>
      </w:r>
      <w:r w:rsidR="00003E9E" w:rsidRPr="003D1211">
        <w:rPr>
          <w:rFonts w:ascii="Times New Roman" w:eastAsia="宋体" w:hAnsi="Times New Roman" w:cs="Times New Roman"/>
          <w:sz w:val="28"/>
          <w:szCs w:val="28"/>
        </w:rPr>
        <w:t>方面的校准规范</w:t>
      </w:r>
      <w:r w:rsidR="00734956" w:rsidRPr="003D1211">
        <w:rPr>
          <w:rFonts w:ascii="Times New Roman" w:eastAsia="宋体" w:hAnsi="Times New Roman" w:cs="Times New Roman"/>
          <w:sz w:val="28"/>
          <w:szCs w:val="28"/>
        </w:rPr>
        <w:t>，</w:t>
      </w:r>
      <w:r w:rsidR="00B23D1B">
        <w:rPr>
          <w:rFonts w:ascii="Times New Roman" w:eastAsia="宋体" w:hAnsi="Times New Roman" w:cs="Times New Roman"/>
          <w:sz w:val="28"/>
          <w:szCs w:val="28"/>
        </w:rPr>
        <w:t>也未有相关的地方</w:t>
      </w:r>
      <w:r w:rsidR="00B23D1B" w:rsidRPr="003D1211">
        <w:rPr>
          <w:rFonts w:ascii="Times New Roman" w:eastAsia="宋体" w:hAnsi="Times New Roman" w:cs="Times New Roman"/>
          <w:sz w:val="28"/>
          <w:szCs w:val="28"/>
        </w:rPr>
        <w:t>检定规程或校准规范</w:t>
      </w:r>
      <w:r w:rsidR="00B23D1B">
        <w:rPr>
          <w:rFonts w:ascii="Times New Roman" w:eastAsia="宋体" w:hAnsi="Times New Roman" w:cs="Times New Roman" w:hint="eastAsia"/>
          <w:sz w:val="28"/>
          <w:szCs w:val="28"/>
        </w:rPr>
        <w:t>，</w:t>
      </w:r>
      <w:r w:rsidR="00734956" w:rsidRPr="003D1211">
        <w:rPr>
          <w:rFonts w:ascii="Times New Roman" w:eastAsia="宋体" w:hAnsi="Times New Roman" w:cs="Times New Roman"/>
          <w:sz w:val="28"/>
          <w:szCs w:val="28"/>
        </w:rPr>
        <w:t>导致此类气体检测报警器的检定、校准工作因缺乏检验依据而难以正常开展，继而影响了仪器检测数据的准确性和可靠性，带来很大的安全隐患。随着</w:t>
      </w:r>
      <w:r w:rsidR="00E5427D">
        <w:rPr>
          <w:rFonts w:ascii="Times New Roman" w:eastAsia="宋体" w:hAnsi="Times New Roman" w:cs="Times New Roman" w:hint="eastAsia"/>
          <w:sz w:val="28"/>
          <w:szCs w:val="28"/>
        </w:rPr>
        <w:t>红外</w:t>
      </w:r>
      <w:r w:rsidR="00734956" w:rsidRPr="003D1211">
        <w:rPr>
          <w:rFonts w:ascii="Times New Roman" w:eastAsia="宋体" w:hAnsi="Times New Roman" w:cs="Times New Roman"/>
          <w:sz w:val="28"/>
          <w:szCs w:val="28"/>
        </w:rPr>
        <w:t>气体检测技术的迅速发展和国家对安全环保的日趋重视，</w:t>
      </w:r>
      <w:r w:rsidRPr="008F25BE">
        <w:rPr>
          <w:rFonts w:ascii="Times New Roman" w:eastAsia="宋体" w:hAnsi="Times New Roman" w:cs="Times New Roman" w:hint="eastAsia"/>
          <w:sz w:val="28"/>
          <w:szCs w:val="28"/>
        </w:rPr>
        <w:t>开路式可燃气体探测报警器</w:t>
      </w:r>
      <w:r w:rsidR="00734956" w:rsidRPr="003D1211">
        <w:rPr>
          <w:rFonts w:ascii="Times New Roman" w:eastAsia="宋体" w:hAnsi="Times New Roman" w:cs="Times New Roman"/>
          <w:sz w:val="28"/>
          <w:szCs w:val="28"/>
        </w:rPr>
        <w:t>的应用日趋广泛，数量急剧增加，其校准问题也被提到计量管理工作的议事日程，相应的校准规范的制定也是非常必要和紧迫的。</w:t>
      </w:r>
    </w:p>
    <w:p w:rsidR="004719EB" w:rsidRPr="003D1211" w:rsidRDefault="009D2E8D" w:rsidP="007618BD">
      <w:pPr>
        <w:pStyle w:val="a5"/>
        <w:numPr>
          <w:ilvl w:val="0"/>
          <w:numId w:val="1"/>
        </w:numPr>
        <w:ind w:firstLineChars="0"/>
        <w:jc w:val="left"/>
        <w:rPr>
          <w:rFonts w:ascii="Times New Roman" w:hAnsi="Times New Roman" w:cs="Times New Roman"/>
          <w:sz w:val="28"/>
          <w:szCs w:val="28"/>
        </w:rPr>
      </w:pPr>
      <w:r w:rsidRPr="003D1211">
        <w:rPr>
          <w:rFonts w:ascii="Times New Roman" w:hAnsi="Times New Roman" w:cs="Times New Roman"/>
          <w:sz w:val="28"/>
          <w:szCs w:val="28"/>
        </w:rPr>
        <w:t>规</w:t>
      </w:r>
      <w:r w:rsidR="00B25E17">
        <w:rPr>
          <w:rFonts w:ascii="Times New Roman" w:hAnsi="Times New Roman" w:cs="Times New Roman"/>
          <w:sz w:val="28"/>
          <w:szCs w:val="28"/>
        </w:rPr>
        <w:t>范</w:t>
      </w:r>
      <w:r w:rsidR="007618BD" w:rsidRPr="003D1211">
        <w:rPr>
          <w:rFonts w:ascii="Times New Roman" w:hAnsi="Times New Roman" w:cs="Times New Roman"/>
          <w:sz w:val="28"/>
          <w:szCs w:val="28"/>
        </w:rPr>
        <w:t>的应用前景</w:t>
      </w:r>
    </w:p>
    <w:p w:rsidR="005E61AE" w:rsidRPr="003D1211" w:rsidRDefault="00147BB4" w:rsidP="00147BB4">
      <w:pPr>
        <w:pStyle w:val="a5"/>
        <w:spacing w:line="360" w:lineRule="auto"/>
        <w:ind w:firstLine="560"/>
        <w:jc w:val="left"/>
        <w:rPr>
          <w:rFonts w:ascii="Times New Roman" w:eastAsia="宋体" w:hAnsi="Times New Roman" w:cs="Times New Roman"/>
          <w:sz w:val="28"/>
          <w:szCs w:val="28"/>
        </w:rPr>
      </w:pPr>
      <w:r w:rsidRPr="00147BB4">
        <w:rPr>
          <w:rFonts w:ascii="Times New Roman" w:eastAsia="宋体" w:hAnsi="Times New Roman" w:cs="Times New Roman" w:hint="eastAsia"/>
          <w:sz w:val="28"/>
          <w:szCs w:val="28"/>
        </w:rPr>
        <w:t>开路式可燃气体探测报警器的应用已经非常广泛，应急管理部（原国家安监总局）针对“两重点</w:t>
      </w:r>
      <w:proofErr w:type="gramStart"/>
      <w:r w:rsidRPr="00147BB4">
        <w:rPr>
          <w:rFonts w:ascii="Times New Roman" w:eastAsia="宋体" w:hAnsi="Times New Roman" w:cs="Times New Roman" w:hint="eastAsia"/>
          <w:sz w:val="28"/>
          <w:szCs w:val="28"/>
        </w:rPr>
        <w:t>一</w:t>
      </w:r>
      <w:proofErr w:type="gramEnd"/>
      <w:r w:rsidRPr="00147BB4">
        <w:rPr>
          <w:rFonts w:ascii="Times New Roman" w:eastAsia="宋体" w:hAnsi="Times New Roman" w:cs="Times New Roman" w:hint="eastAsia"/>
          <w:sz w:val="28"/>
          <w:szCs w:val="28"/>
        </w:rPr>
        <w:t>重大”也多次发文加强对重点工艺、罐区的实时监控，典型如高风险、恶劣天气的</w:t>
      </w:r>
      <w:proofErr w:type="gramStart"/>
      <w:r w:rsidRPr="00147BB4">
        <w:rPr>
          <w:rFonts w:ascii="Times New Roman" w:eastAsia="宋体" w:hAnsi="Times New Roman" w:cs="Times New Roman" w:hint="eastAsia"/>
          <w:sz w:val="28"/>
          <w:szCs w:val="28"/>
        </w:rPr>
        <w:t>油气采钻设施</w:t>
      </w:r>
      <w:proofErr w:type="gramEnd"/>
      <w:r w:rsidRPr="00147BB4">
        <w:rPr>
          <w:rFonts w:ascii="Times New Roman" w:eastAsia="宋体" w:hAnsi="Times New Roman" w:cs="Times New Roman" w:hint="eastAsia"/>
          <w:sz w:val="28"/>
          <w:szCs w:val="28"/>
        </w:rPr>
        <w:t>，</w:t>
      </w:r>
      <w:r w:rsidRPr="00147BB4">
        <w:rPr>
          <w:rFonts w:ascii="Times New Roman" w:eastAsia="宋体" w:hAnsi="Times New Roman" w:cs="Times New Roman" w:hint="eastAsia"/>
          <w:sz w:val="28"/>
          <w:szCs w:val="28"/>
        </w:rPr>
        <w:t>LPG</w:t>
      </w:r>
      <w:r w:rsidRPr="00147BB4">
        <w:rPr>
          <w:rFonts w:ascii="Times New Roman" w:eastAsia="宋体" w:hAnsi="Times New Roman" w:cs="Times New Roman" w:hint="eastAsia"/>
          <w:sz w:val="28"/>
          <w:szCs w:val="28"/>
        </w:rPr>
        <w:t>装卸码头，可燃气体泄漏风险较高的炼化厂、天然气净化处理装置，以及存在可燃性气体的化工厂、罐区、围堰等。另外，如煤气化生产、烟道、尾气排放、</w:t>
      </w:r>
      <w:r w:rsidRPr="00147BB4">
        <w:rPr>
          <w:rFonts w:ascii="Times New Roman" w:eastAsia="宋体" w:hAnsi="Times New Roman" w:cs="Times New Roman" w:hint="eastAsia"/>
          <w:sz w:val="28"/>
          <w:szCs w:val="28"/>
        </w:rPr>
        <w:t>HVAC</w:t>
      </w:r>
      <w:r w:rsidRPr="00147BB4">
        <w:rPr>
          <w:rFonts w:ascii="Times New Roman" w:eastAsia="宋体" w:hAnsi="Times New Roman" w:cs="Times New Roman" w:hint="eastAsia"/>
          <w:sz w:val="28"/>
          <w:szCs w:val="28"/>
        </w:rPr>
        <w:t>通风区域、汽车喷涂车间、天然气矿井生产、输送现场等管道或相对密闭的空间内也有较多的应用。目前，开路式可燃气体探测报警器在石油化工行业已经进行了大量的应用，如中国石油天然气集团、中海油集团、国家能源集团、中国石化青岛液化天然气有限公司、中国石化青岛石油化工有限责任公司</w:t>
      </w:r>
      <w:r w:rsidR="00D852C9" w:rsidRPr="00D852C9">
        <w:rPr>
          <w:rFonts w:ascii="Times New Roman" w:eastAsia="宋体" w:hAnsi="Times New Roman" w:cs="Times New Roman" w:hint="eastAsia"/>
          <w:sz w:val="28"/>
          <w:szCs w:val="28"/>
        </w:rPr>
        <w:t>、国家石油天然气大流量计量站塔里木分站、中国石化塔河炼化有限责任公司</w:t>
      </w:r>
      <w:r w:rsidRPr="00147BB4">
        <w:rPr>
          <w:rFonts w:ascii="Times New Roman" w:eastAsia="宋体" w:hAnsi="Times New Roman" w:cs="Times New Roman" w:hint="eastAsia"/>
          <w:sz w:val="28"/>
          <w:szCs w:val="28"/>
        </w:rPr>
        <w:t>等。随着开路式可燃气体检测技术的持续发展，其应用会更加广泛，相应的校准规范是确保开路式可燃气体探测报警器检测结果准确可靠的保障，它的建立将具有较好的社会效益和推广应用前景。</w:t>
      </w:r>
    </w:p>
    <w:p w:rsidR="00BD6618" w:rsidRPr="003D1211" w:rsidRDefault="00BD6618" w:rsidP="00BD6618">
      <w:pPr>
        <w:pStyle w:val="a5"/>
        <w:spacing w:line="360" w:lineRule="auto"/>
        <w:ind w:firstLine="560"/>
        <w:jc w:val="left"/>
        <w:rPr>
          <w:rFonts w:ascii="Times New Roman" w:eastAsia="宋体" w:hAnsi="Times New Roman" w:cs="Times New Roman"/>
          <w:sz w:val="28"/>
          <w:szCs w:val="28"/>
        </w:rPr>
      </w:pPr>
    </w:p>
    <w:p w:rsidR="00BD6618" w:rsidRPr="003D1211" w:rsidRDefault="00BD6618" w:rsidP="00BD6618">
      <w:pPr>
        <w:pStyle w:val="a5"/>
        <w:spacing w:line="360" w:lineRule="auto"/>
        <w:ind w:firstLine="560"/>
        <w:jc w:val="left"/>
        <w:rPr>
          <w:rFonts w:ascii="Times New Roman" w:eastAsia="宋体" w:hAnsi="Times New Roman" w:cs="Times New Roman"/>
          <w:sz w:val="28"/>
          <w:szCs w:val="28"/>
        </w:rPr>
      </w:pPr>
    </w:p>
    <w:p w:rsidR="008C4889" w:rsidRPr="003D1211" w:rsidRDefault="00935EF7" w:rsidP="00BD6618">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noProof/>
          <w:sz w:val="28"/>
          <w:szCs w:val="28"/>
        </w:rPr>
        <w:drawing>
          <wp:anchor distT="0" distB="0" distL="114300" distR="114300" simplePos="0" relativeHeight="251660288" behindDoc="0" locked="0" layoutInCell="1" allowOverlap="1" wp14:anchorId="225F1762" wp14:editId="3510D741">
            <wp:simplePos x="0" y="0"/>
            <wp:positionH relativeFrom="column">
              <wp:posOffset>114300</wp:posOffset>
            </wp:positionH>
            <wp:positionV relativeFrom="paragraph">
              <wp:posOffset>1847850</wp:posOffset>
            </wp:positionV>
            <wp:extent cx="5238750" cy="2329815"/>
            <wp:effectExtent l="0" t="0" r="0" b="0"/>
            <wp:wrapThrough wrapText="bothSides">
              <wp:wrapPolygon edited="0">
                <wp:start x="0" y="0"/>
                <wp:lineTo x="0" y="21370"/>
                <wp:lineTo x="21521" y="21370"/>
                <wp:lineTo x="21521" y="0"/>
                <wp:lineTo x="0" y="0"/>
              </wp:wrapPolygon>
            </wp:wrapThrough>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10606"/>
                    <a:stretch>
                      <a:fillRect/>
                    </a:stretch>
                  </pic:blipFill>
                  <pic:spPr bwMode="auto">
                    <a:xfrm>
                      <a:off x="0" y="0"/>
                      <a:ext cx="5238750" cy="2329815"/>
                    </a:xfrm>
                    <a:prstGeom prst="rect">
                      <a:avLst/>
                    </a:prstGeom>
                    <a:noFill/>
                    <a:ln>
                      <a:noFill/>
                    </a:ln>
                  </pic:spPr>
                </pic:pic>
              </a:graphicData>
            </a:graphic>
            <wp14:sizeRelH relativeFrom="margin">
              <wp14:pctWidth>0</wp14:pctWidth>
            </wp14:sizeRelH>
          </wp:anchor>
        </w:drawing>
      </w:r>
      <w:r w:rsidRPr="003D1211">
        <w:rPr>
          <w:rFonts w:ascii="Times New Roman" w:eastAsia="宋体" w:hAnsi="Times New Roman" w:cs="Times New Roman"/>
          <w:noProof/>
          <w:sz w:val="28"/>
          <w:szCs w:val="28"/>
        </w:rPr>
        <w:drawing>
          <wp:anchor distT="0" distB="0" distL="114300" distR="114300" simplePos="0" relativeHeight="251654656" behindDoc="0" locked="0" layoutInCell="1" allowOverlap="1" wp14:anchorId="2721576D" wp14:editId="4523A9C5">
            <wp:simplePos x="0" y="0"/>
            <wp:positionH relativeFrom="column">
              <wp:posOffset>161925</wp:posOffset>
            </wp:positionH>
            <wp:positionV relativeFrom="paragraph">
              <wp:posOffset>190500</wp:posOffset>
            </wp:positionV>
            <wp:extent cx="2529840" cy="1600200"/>
            <wp:effectExtent l="0" t="0" r="0" b="0"/>
            <wp:wrapThrough wrapText="bothSides">
              <wp:wrapPolygon edited="0">
                <wp:start x="0" y="0"/>
                <wp:lineTo x="0" y="21343"/>
                <wp:lineTo x="21470" y="21343"/>
                <wp:lineTo x="21470" y="0"/>
                <wp:lineTo x="0" y="0"/>
              </wp:wrapPolygon>
            </wp:wrapThrough>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8621"/>
                    <a:stretch>
                      <a:fillRect/>
                    </a:stretch>
                  </pic:blipFill>
                  <pic:spPr bwMode="auto">
                    <a:xfrm>
                      <a:off x="0" y="0"/>
                      <a:ext cx="2529840" cy="1600200"/>
                    </a:xfrm>
                    <a:prstGeom prst="rect">
                      <a:avLst/>
                    </a:prstGeom>
                    <a:noFill/>
                    <a:ln>
                      <a:noFill/>
                    </a:ln>
                  </pic:spPr>
                </pic:pic>
              </a:graphicData>
            </a:graphic>
            <wp14:sizeRelH relativeFrom="margin">
              <wp14:pctWidth>0</wp14:pctWidth>
            </wp14:sizeRelH>
          </wp:anchor>
        </w:drawing>
      </w:r>
      <w:r w:rsidRPr="003D1211">
        <w:rPr>
          <w:rFonts w:ascii="Times New Roman" w:eastAsia="宋体" w:hAnsi="Times New Roman" w:cs="Times New Roman"/>
          <w:noProof/>
          <w:sz w:val="28"/>
          <w:szCs w:val="28"/>
        </w:rPr>
        <w:drawing>
          <wp:anchor distT="0" distB="0" distL="114300" distR="114300" simplePos="0" relativeHeight="251664896" behindDoc="0" locked="0" layoutInCell="1" allowOverlap="1" wp14:anchorId="0434B4C0" wp14:editId="7506D67B">
            <wp:simplePos x="0" y="0"/>
            <wp:positionH relativeFrom="column">
              <wp:posOffset>2809875</wp:posOffset>
            </wp:positionH>
            <wp:positionV relativeFrom="paragraph">
              <wp:posOffset>190500</wp:posOffset>
            </wp:positionV>
            <wp:extent cx="2543175" cy="1562100"/>
            <wp:effectExtent l="0" t="0" r="0" b="0"/>
            <wp:wrapThrough wrapText="bothSides">
              <wp:wrapPolygon edited="0">
                <wp:start x="0" y="0"/>
                <wp:lineTo x="0" y="21337"/>
                <wp:lineTo x="21519" y="21337"/>
                <wp:lineTo x="21519" y="0"/>
                <wp:lineTo x="0" y="0"/>
              </wp:wrapPolygon>
            </wp:wrapThrough>
            <wp:docPr id="6" name="图片 1" descr="E:\课题\B-61高含硫气田硫化氢监测与防护技术研究\元坝材料\照片\DSC0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课题\B-61高含硫气田硫化氢监测与防护技术研究\元坝材料\照片\DSC03861.JPG"/>
                    <pic:cNvPicPr>
                      <a:picLocks noChangeAspect="1" noChangeArrowheads="1"/>
                    </pic:cNvPicPr>
                  </pic:nvPicPr>
                  <pic:blipFill>
                    <a:blip r:embed="rId10" cstate="print"/>
                    <a:srcRect l="6320"/>
                    <a:stretch>
                      <a:fillRect/>
                    </a:stretch>
                  </pic:blipFill>
                  <pic:spPr bwMode="auto">
                    <a:xfrm>
                      <a:off x="0" y="0"/>
                      <a:ext cx="2543175" cy="156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2E8D" w:rsidRPr="003D1211" w:rsidRDefault="009D2E8D" w:rsidP="009D2E8D">
      <w:pPr>
        <w:pStyle w:val="a5"/>
        <w:numPr>
          <w:ilvl w:val="0"/>
          <w:numId w:val="1"/>
        </w:numPr>
        <w:ind w:firstLineChars="0"/>
        <w:jc w:val="left"/>
        <w:rPr>
          <w:rFonts w:ascii="Times New Roman" w:hAnsi="Times New Roman" w:cs="Times New Roman"/>
          <w:sz w:val="28"/>
          <w:szCs w:val="28"/>
        </w:rPr>
      </w:pPr>
      <w:r w:rsidRPr="003D1211">
        <w:rPr>
          <w:rFonts w:ascii="Times New Roman" w:hAnsi="Times New Roman" w:cs="Times New Roman"/>
          <w:sz w:val="28"/>
          <w:szCs w:val="28"/>
        </w:rPr>
        <w:t>国内外相关标准情况</w:t>
      </w:r>
      <w:r w:rsidR="00B25E17">
        <w:rPr>
          <w:rFonts w:ascii="Times New Roman" w:hAnsi="Times New Roman" w:cs="Times New Roman"/>
          <w:sz w:val="28"/>
          <w:szCs w:val="28"/>
        </w:rPr>
        <w:t>及生产厂家</w:t>
      </w:r>
    </w:p>
    <w:p w:rsidR="00D65791" w:rsidRDefault="009D2E8D"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国内颁布</w:t>
      </w:r>
      <w:r w:rsidR="00D65791">
        <w:rPr>
          <w:rFonts w:ascii="Times New Roman" w:eastAsia="宋体" w:hAnsi="Times New Roman" w:cs="Times New Roman"/>
          <w:sz w:val="28"/>
          <w:szCs w:val="28"/>
        </w:rPr>
        <w:t>了</w:t>
      </w:r>
      <w:r w:rsidR="00D65791" w:rsidRPr="00D65791">
        <w:rPr>
          <w:rFonts w:ascii="Times New Roman" w:eastAsia="宋体" w:hAnsi="Times New Roman" w:cs="Times New Roman" w:hint="eastAsia"/>
          <w:sz w:val="28"/>
          <w:szCs w:val="28"/>
        </w:rPr>
        <w:t>GB 15322.4</w:t>
      </w:r>
      <w:r w:rsidR="00D65791" w:rsidRPr="00D65791">
        <w:rPr>
          <w:rFonts w:ascii="Times New Roman" w:eastAsia="宋体" w:hAnsi="Times New Roman" w:cs="Times New Roman" w:hint="eastAsia"/>
          <w:sz w:val="28"/>
          <w:szCs w:val="28"/>
        </w:rPr>
        <w:t>—</w:t>
      </w:r>
      <w:r w:rsidR="00D65791" w:rsidRPr="00D65791">
        <w:rPr>
          <w:rFonts w:ascii="Times New Roman" w:eastAsia="宋体" w:hAnsi="Times New Roman" w:cs="Times New Roman" w:hint="eastAsia"/>
          <w:sz w:val="28"/>
          <w:szCs w:val="28"/>
        </w:rPr>
        <w:t xml:space="preserve">2019 </w:t>
      </w:r>
      <w:r w:rsidR="00D65791" w:rsidRPr="00D65791">
        <w:rPr>
          <w:rFonts w:ascii="Times New Roman" w:eastAsia="宋体" w:hAnsi="Times New Roman" w:cs="Times New Roman" w:hint="eastAsia"/>
          <w:sz w:val="28"/>
          <w:szCs w:val="28"/>
        </w:rPr>
        <w:t>可燃气体探测器</w:t>
      </w:r>
      <w:r w:rsidR="00D65791" w:rsidRPr="00D65791">
        <w:rPr>
          <w:rFonts w:ascii="Times New Roman" w:eastAsia="宋体" w:hAnsi="Times New Roman" w:cs="Times New Roman" w:hint="eastAsia"/>
          <w:sz w:val="28"/>
          <w:szCs w:val="28"/>
        </w:rPr>
        <w:t xml:space="preserve"> </w:t>
      </w:r>
      <w:r w:rsidR="00D65791" w:rsidRPr="00D65791">
        <w:rPr>
          <w:rFonts w:ascii="Times New Roman" w:eastAsia="宋体" w:hAnsi="Times New Roman" w:cs="Times New Roman" w:hint="eastAsia"/>
          <w:sz w:val="28"/>
          <w:szCs w:val="28"/>
        </w:rPr>
        <w:t>第</w:t>
      </w:r>
      <w:r w:rsidR="00D65791" w:rsidRPr="00D65791">
        <w:rPr>
          <w:rFonts w:ascii="Times New Roman" w:eastAsia="宋体" w:hAnsi="Times New Roman" w:cs="Times New Roman" w:hint="eastAsia"/>
          <w:sz w:val="28"/>
          <w:szCs w:val="28"/>
        </w:rPr>
        <w:t>4</w:t>
      </w:r>
      <w:r w:rsidR="00D65791" w:rsidRPr="00D65791">
        <w:rPr>
          <w:rFonts w:ascii="Times New Roman" w:eastAsia="宋体" w:hAnsi="Times New Roman" w:cs="Times New Roman" w:hint="eastAsia"/>
          <w:sz w:val="28"/>
          <w:szCs w:val="28"/>
        </w:rPr>
        <w:t>部分：工业及商业用途线型光束可燃气体探测器。</w:t>
      </w:r>
      <w:r w:rsidR="00D65791">
        <w:rPr>
          <w:rFonts w:ascii="Times New Roman" w:eastAsia="宋体" w:hAnsi="Times New Roman" w:cs="Times New Roman" w:hint="eastAsia"/>
          <w:sz w:val="28"/>
          <w:szCs w:val="28"/>
        </w:rPr>
        <w:t>本规范计量特性主要参考了</w:t>
      </w:r>
      <w:r w:rsidR="00151695">
        <w:rPr>
          <w:rFonts w:ascii="Times New Roman" w:eastAsia="宋体" w:hAnsi="Times New Roman" w:cs="Times New Roman" w:hint="eastAsia"/>
          <w:sz w:val="28"/>
          <w:szCs w:val="28"/>
        </w:rPr>
        <w:t>该</w:t>
      </w:r>
      <w:r w:rsidR="00D65791">
        <w:rPr>
          <w:rFonts w:ascii="Times New Roman" w:eastAsia="宋体" w:hAnsi="Times New Roman" w:cs="Times New Roman" w:hint="eastAsia"/>
          <w:sz w:val="28"/>
          <w:szCs w:val="28"/>
        </w:rPr>
        <w:t>国家标准。</w:t>
      </w:r>
    </w:p>
    <w:p w:rsidR="00BD6618" w:rsidRDefault="00D65791" w:rsidP="009D2E8D">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国外</w:t>
      </w:r>
      <w:r w:rsidR="009D2E8D" w:rsidRPr="003D1211">
        <w:rPr>
          <w:rFonts w:ascii="Times New Roman" w:eastAsia="宋体" w:hAnsi="Times New Roman" w:cs="Times New Roman"/>
          <w:sz w:val="28"/>
          <w:szCs w:val="28"/>
        </w:rPr>
        <w:t>的相关标准。美国自动化学会</w:t>
      </w:r>
      <w:r w:rsidR="009D2E8D" w:rsidRPr="003D1211">
        <w:rPr>
          <w:rFonts w:ascii="Times New Roman" w:eastAsia="宋体" w:hAnsi="Times New Roman" w:cs="Times New Roman"/>
          <w:sz w:val="28"/>
          <w:szCs w:val="28"/>
        </w:rPr>
        <w:t>ISA2007</w:t>
      </w:r>
      <w:r w:rsidR="009D2E8D" w:rsidRPr="003D1211">
        <w:rPr>
          <w:rFonts w:ascii="Times New Roman" w:eastAsia="宋体" w:hAnsi="Times New Roman" w:cs="Times New Roman"/>
          <w:sz w:val="28"/>
          <w:szCs w:val="28"/>
        </w:rPr>
        <w:t>年发布了</w:t>
      </w:r>
      <w:r w:rsidR="009D2E8D" w:rsidRPr="003D1211">
        <w:rPr>
          <w:rFonts w:ascii="Times New Roman" w:eastAsia="宋体" w:hAnsi="Times New Roman" w:cs="Times New Roman"/>
          <w:sz w:val="28"/>
          <w:szCs w:val="28"/>
        </w:rPr>
        <w:t>ANSI/ISA-12.13.04-2007 Performance Requirements for Open Path Combustible Gas Detectors</w:t>
      </w:r>
      <w:r w:rsidR="009D2E8D" w:rsidRPr="003D1211">
        <w:rPr>
          <w:rFonts w:ascii="Times New Roman" w:eastAsia="宋体" w:hAnsi="Times New Roman" w:cs="Times New Roman"/>
          <w:sz w:val="28"/>
          <w:szCs w:val="28"/>
        </w:rPr>
        <w:t>，</w:t>
      </w:r>
      <w:r>
        <w:rPr>
          <w:rFonts w:ascii="Times New Roman" w:eastAsia="宋体" w:hAnsi="Times New Roman" w:cs="Times New Roman"/>
          <w:sz w:val="28"/>
          <w:szCs w:val="28"/>
        </w:rPr>
        <w:t>在</w:t>
      </w:r>
      <w:r>
        <w:rPr>
          <w:rFonts w:ascii="Times New Roman" w:eastAsia="宋体" w:hAnsi="Times New Roman" w:cs="Times New Roman" w:hint="eastAsia"/>
          <w:sz w:val="28"/>
          <w:szCs w:val="28"/>
        </w:rPr>
        <w:t>2014</w:t>
      </w:r>
      <w:r w:rsidR="009D2E8D" w:rsidRPr="003D1211">
        <w:rPr>
          <w:rFonts w:ascii="Times New Roman" w:eastAsia="宋体" w:hAnsi="Times New Roman" w:cs="Times New Roman"/>
          <w:sz w:val="28"/>
          <w:szCs w:val="28"/>
        </w:rPr>
        <w:t>年又发布了</w:t>
      </w:r>
      <w:r w:rsidR="009D2E8D" w:rsidRPr="003D1211">
        <w:rPr>
          <w:rFonts w:ascii="Times New Roman" w:eastAsia="宋体" w:hAnsi="Times New Roman" w:cs="Times New Roman"/>
          <w:sz w:val="28"/>
          <w:szCs w:val="28"/>
        </w:rPr>
        <w:t xml:space="preserve"> ANSI/ISA-92.00.04-2014 Performance Requirements for Open Path </w:t>
      </w:r>
      <w:r w:rsidR="009D2E8D" w:rsidRPr="003D1211">
        <w:rPr>
          <w:rFonts w:ascii="Times New Roman" w:eastAsia="宋体" w:hAnsi="Times New Roman" w:cs="Times New Roman"/>
          <w:sz w:val="28"/>
          <w:szCs w:val="28"/>
        </w:rPr>
        <w:lastRenderedPageBreak/>
        <w:t>Toxic Gas Detectors</w:t>
      </w:r>
      <w:r w:rsidR="009D2E8D" w:rsidRPr="003D1211">
        <w:rPr>
          <w:rFonts w:ascii="Times New Roman" w:eastAsia="宋体" w:hAnsi="Times New Roman" w:cs="Times New Roman"/>
          <w:sz w:val="28"/>
          <w:szCs w:val="28"/>
        </w:rPr>
        <w:t>，国际电工委员会</w:t>
      </w:r>
      <w:r w:rsidR="009D2E8D" w:rsidRPr="003D1211">
        <w:rPr>
          <w:rFonts w:ascii="Times New Roman" w:eastAsia="宋体" w:hAnsi="Times New Roman" w:cs="Times New Roman"/>
          <w:sz w:val="28"/>
          <w:szCs w:val="28"/>
        </w:rPr>
        <w:t>2009</w:t>
      </w:r>
      <w:r w:rsidR="009D2E8D" w:rsidRPr="003D1211">
        <w:rPr>
          <w:rFonts w:ascii="Times New Roman" w:eastAsia="宋体" w:hAnsi="Times New Roman" w:cs="Times New Roman"/>
          <w:sz w:val="28"/>
          <w:szCs w:val="28"/>
        </w:rPr>
        <w:t>年发布了</w:t>
      </w:r>
      <w:r w:rsidR="009D2E8D" w:rsidRPr="003D1211">
        <w:rPr>
          <w:rFonts w:ascii="Times New Roman" w:eastAsia="宋体" w:hAnsi="Times New Roman" w:cs="Times New Roman"/>
          <w:sz w:val="28"/>
          <w:szCs w:val="28"/>
        </w:rPr>
        <w:t>Part 29-4: Gas detectors – Performance requirements of open path detectors for flammable gases</w:t>
      </w:r>
      <w:r w:rsidR="009D2E8D" w:rsidRPr="003D1211">
        <w:rPr>
          <w:rFonts w:ascii="Times New Roman" w:eastAsia="宋体" w:hAnsi="Times New Roman" w:cs="Times New Roman"/>
          <w:sz w:val="28"/>
          <w:szCs w:val="28"/>
        </w:rPr>
        <w:t>。</w:t>
      </w:r>
    </w:p>
    <w:p w:rsidR="00B25E17" w:rsidRPr="00B25E17" w:rsidRDefault="00B25E17" w:rsidP="00B25E17">
      <w:pPr>
        <w:spacing w:line="360" w:lineRule="auto"/>
        <w:ind w:left="360" w:firstLineChars="200" w:firstLine="560"/>
        <w:rPr>
          <w:rFonts w:ascii="黑体" w:eastAsia="黑体" w:hAnsi="黑体" w:cs="Times New Roman"/>
          <w:kern w:val="0"/>
          <w:sz w:val="28"/>
          <w:szCs w:val="28"/>
        </w:rPr>
      </w:pPr>
      <w:r w:rsidRPr="00B25E17">
        <w:rPr>
          <w:rFonts w:ascii="黑体" w:eastAsia="黑体" w:hAnsi="黑体" w:cs="Times New Roman" w:hint="eastAsia"/>
          <w:kern w:val="0"/>
          <w:sz w:val="28"/>
          <w:szCs w:val="28"/>
        </w:rPr>
        <w:t>开路式红外可燃气体探测器信息调研汇总表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134"/>
        <w:gridCol w:w="1276"/>
        <w:gridCol w:w="708"/>
        <w:gridCol w:w="851"/>
        <w:gridCol w:w="2268"/>
      </w:tblGrid>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574149" w:rsidRPr="00B25E17" w:rsidRDefault="00574149" w:rsidP="00574149">
            <w:pPr>
              <w:jc w:val="center"/>
              <w:rPr>
                <w:rFonts w:ascii="黑体" w:eastAsia="黑体" w:hAnsi="黑体" w:cs="Times New Roman"/>
                <w:kern w:val="0"/>
                <w:sz w:val="24"/>
                <w:szCs w:val="24"/>
              </w:rPr>
            </w:pPr>
            <w:r w:rsidRPr="00B25E17">
              <w:rPr>
                <w:rFonts w:ascii="黑体" w:eastAsia="黑体" w:hAnsi="黑体" w:cs="Times New Roman" w:hint="eastAsia"/>
                <w:kern w:val="0"/>
                <w:sz w:val="24"/>
                <w:szCs w:val="24"/>
              </w:rPr>
              <w:t>制造厂名</w:t>
            </w:r>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型号</w:t>
            </w:r>
          </w:p>
        </w:tc>
        <w:tc>
          <w:tcPr>
            <w:tcW w:w="1134" w:type="dxa"/>
            <w:tcBorders>
              <w:top w:val="single" w:sz="4" w:space="0" w:color="auto"/>
              <w:left w:val="single" w:sz="4" w:space="0" w:color="auto"/>
              <w:bottom w:val="single" w:sz="4" w:space="0" w:color="auto"/>
              <w:right w:val="single" w:sz="4" w:space="0" w:color="auto"/>
            </w:tcBorders>
          </w:tcPr>
          <w:p w:rsidR="00574149" w:rsidRDefault="00574149" w:rsidP="00574149">
            <w:pPr>
              <w:jc w:val="center"/>
              <w:rPr>
                <w:rFonts w:ascii="黑体" w:eastAsia="黑体" w:hAnsi="黑体" w:cs="Times New Roman"/>
                <w:kern w:val="0"/>
                <w:sz w:val="24"/>
                <w:szCs w:val="24"/>
              </w:rPr>
            </w:pPr>
            <w:r>
              <w:rPr>
                <w:rFonts w:ascii="黑体" w:eastAsia="黑体" w:hAnsi="黑体" w:cs="Times New Roman" w:hint="eastAsia"/>
                <w:kern w:val="0"/>
                <w:sz w:val="24"/>
                <w:szCs w:val="24"/>
              </w:rPr>
              <w:t>量程</w:t>
            </w:r>
          </w:p>
        </w:tc>
        <w:tc>
          <w:tcPr>
            <w:tcW w:w="1276" w:type="dxa"/>
            <w:tcBorders>
              <w:top w:val="single" w:sz="4" w:space="0" w:color="auto"/>
              <w:left w:val="single" w:sz="4" w:space="0" w:color="auto"/>
              <w:bottom w:val="single" w:sz="4" w:space="0" w:color="auto"/>
              <w:right w:val="single" w:sz="4" w:space="0" w:color="auto"/>
            </w:tcBorders>
          </w:tcPr>
          <w:p w:rsidR="00574149" w:rsidRPr="00B25E17" w:rsidRDefault="00574149" w:rsidP="00604721">
            <w:pPr>
              <w:jc w:val="center"/>
              <w:rPr>
                <w:rFonts w:ascii="黑体" w:eastAsia="黑体" w:hAnsi="黑体" w:cs="Times New Roman"/>
                <w:kern w:val="0"/>
                <w:sz w:val="24"/>
                <w:szCs w:val="24"/>
              </w:rPr>
            </w:pPr>
            <w:r>
              <w:rPr>
                <w:rFonts w:ascii="黑体" w:eastAsia="黑体" w:hAnsi="黑体" w:cs="Times New Roman" w:hint="eastAsia"/>
                <w:kern w:val="0"/>
                <w:sz w:val="24"/>
                <w:szCs w:val="24"/>
              </w:rPr>
              <w:t>准确度</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tcPr>
          <w:p w:rsidR="00574149" w:rsidRPr="00B25E17"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重复性</w:t>
            </w:r>
          </w:p>
        </w:tc>
        <w:tc>
          <w:tcPr>
            <w:tcW w:w="851" w:type="dxa"/>
            <w:tcBorders>
              <w:top w:val="single" w:sz="4" w:space="0" w:color="auto"/>
              <w:left w:val="single" w:sz="4" w:space="0" w:color="auto"/>
              <w:bottom w:val="single" w:sz="4" w:space="0" w:color="auto"/>
              <w:right w:val="single" w:sz="4" w:space="0" w:color="auto"/>
            </w:tcBorders>
          </w:tcPr>
          <w:p w:rsidR="00574149" w:rsidRPr="00B25E17"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响应时间</w:t>
            </w:r>
          </w:p>
        </w:tc>
        <w:tc>
          <w:tcPr>
            <w:tcW w:w="2268" w:type="dxa"/>
            <w:tcBorders>
              <w:top w:val="single" w:sz="4" w:space="0" w:color="auto"/>
              <w:left w:val="single" w:sz="4" w:space="0" w:color="auto"/>
              <w:bottom w:val="single" w:sz="4" w:space="0" w:color="auto"/>
              <w:right w:val="single" w:sz="4" w:space="0" w:color="auto"/>
            </w:tcBorders>
          </w:tcPr>
          <w:p w:rsidR="00574149" w:rsidRPr="00B25E17"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漂移</w:t>
            </w: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hideMark/>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美国</w:t>
            </w:r>
            <w:r w:rsidRPr="00FB4959">
              <w:rPr>
                <w:rFonts w:ascii="黑体" w:eastAsia="黑体" w:hAnsi="黑体" w:cs="Times New Roman"/>
                <w:kern w:val="0"/>
                <w:sz w:val="24"/>
                <w:szCs w:val="24"/>
              </w:rPr>
              <w:fldChar w:fldCharType="begin"/>
            </w:r>
            <w:r w:rsidRPr="00FB4959">
              <w:rPr>
                <w:rFonts w:ascii="黑体" w:eastAsia="黑体" w:hAnsi="黑体" w:cs="Times New Roman"/>
                <w:kern w:val="0"/>
                <w:sz w:val="24"/>
                <w:szCs w:val="24"/>
              </w:rPr>
              <w:instrText xml:space="preserve"> HYPERLINK "http://www.baidu.com/baidu.php?url=Kf0000K5cNxA6dzipI4J_IDZbX9hltehD7XKeVttGVHofrF90iwL9uRTi52yT1gf15kbV89CLgLfUc_s2M79bSnCeH6y7natZSOmlKZxoOYshduI7ccOJO0mlS6knOQJ7oszvAcxMnrX-ooFGECkR1azAdqYJxnYDSxnRa4vLV-v0Ir2Vwz4qrJH4GTo2CqSeI6DOwe7iGSPCiIuNgAjgMqmKRj_.7b_j2qh26hZVw0_HAlzzzz1Fgzdn84TXGmuCynMWgk_R.U1Y10ZDq8OHD3TlbVE_0TA-W5H00IjdCUv4-XgI-UAs0pyYqnWcd0ATqUvNsT100Iybqmh7GuZR0TA-b5Hcd0APGujYznjc0UgfqnH0kPdtznjRkg1DsnH-xn1msnfKopHYs0ZFY5Hn40AFG5HDdr7tznjwxPH010AdW5HDsnHIxnW0dnNtknjD4g100TgKGujYs0Z7Wpyfqn0KzuLw9u1Ys0A7B5HKxn0K-ThTqn0KsTjYzrHTsnjRsnHc0UMus5H08nj0snj0snj00Ugws5H00uAwETjYk0ZFJ5H00uANv5gKW0AuY5H00TA6qn0KET1Ys0AFL5HDs0A4Y5H00TLCq0A71gv-bm1dsTzdWUfKGuAnqiDFK0ZKCIZbq0Zw9ThI-IjY1nNt1nHFxnHc0IZN15HDLn1cLnjnsnjmLrjb3rjD4nHD30ZF-TgfqnHmvrH0LP1TzP1DdP6K1pyfquWn4P1KbPH6snj0dP1nzP0KWTvYqnHc3nRFKnW-jP1nsPWb4PfK9m1Yk0ZK85H00TydY5H00Tyd15H00XMfqn0KVmdqhThqV5HKxn7tsg100uA78IyF-gLK_my4GuZnqn7tsg1Kxn0Ksmgwxuhk9u1Ys0AwWpyfqPsK-IA-b5HmY0A71TAPW5H00IgKGUhPW5H00Tydh5H00uhPdIjYs0A-1mvsqn0K9uAu_myTqnfK_uhnqn0KbmvPb5HfdnRfdnj-KrDn1wDmswjf1nbNKnYDYP1RYnRmLPDnvxj00IZF9uARqn0KBuA-b5HfdPR7jrHmzPW6LrHn3wbf1nR7Arjwjfbcvrj61nbn30AFY5H00Uv7YI1Ys0AqY5H00ULFsIjYsc10Wc10Wnansc108nj0snj0sc10WwDuRc10WQinsQW0snj0snankQW0snjDsnansc10Wna3snj0snj00mh78pv7Wm1Ysc100XZPYIHY1nWnYnHnsP0KkgLmqna3LrNtsQW0sg108njKxna3LrNtsQWc3g1Kxna3zr7ts0AF1gLKzUvwGujYs0ZFEpyu_myTqn0KWIWY0pgPxmLK95H00mL0qn0K-TLfqn0KWThnqPHm1PH0&amp;us=newvui&amp;xst=TjYzrHTsnjRsnHcKm1YYPH7DPH04fH9jnYwAnDfYn1F7fHPKPjTdPj7AP1wjPMss0ycqPjRdfRn4PWcvrjT4n19AwjnkfRm3PDPafWm3rjnzf16KT1YkP1RdnWRknWTYPjnsrjf1P1T4P-tznWNxn67L5y9EUhN4IvN_U07k5UEYkrZrGQUe0gRqn1c1PjD1njfKIjYkPWm4njTLP1cL0ydk5H0an0cV0yPC5yuWgLKW0ykd5H0Kmv3qPH0snj0snW7xpA7EgLKM0HDvPjRLPW64nWc&amp;word=&amp;ck=8537.20.1669077752781.0.0.315.172.0&amp;shh=www.baidu.com&amp;sht=50000021_hao_pg&amp;wd=" \t "_blank" </w:instrText>
            </w:r>
            <w:r w:rsidRPr="00FB4959">
              <w:rPr>
                <w:rFonts w:ascii="黑体" w:eastAsia="黑体" w:hAnsi="黑体" w:cs="Times New Roman"/>
                <w:kern w:val="0"/>
                <w:sz w:val="24"/>
                <w:szCs w:val="24"/>
              </w:rPr>
              <w:fldChar w:fldCharType="separate"/>
            </w:r>
            <w:r w:rsidRPr="00FB4959">
              <w:rPr>
                <w:rFonts w:ascii="黑体" w:eastAsia="黑体" w:hAnsi="黑体" w:cs="Times New Roman"/>
                <w:kern w:val="0"/>
                <w:sz w:val="24"/>
                <w:szCs w:val="24"/>
              </w:rPr>
              <w:t>honeywell</w:t>
            </w:r>
            <w:r w:rsidRPr="00FB4959">
              <w:rPr>
                <w:rFonts w:ascii="黑体" w:eastAsia="黑体" w:hAnsi="黑体" w:cs="Times New Roman"/>
                <w:kern w:val="0"/>
                <w:sz w:val="24"/>
                <w:szCs w:val="24"/>
              </w:rPr>
              <w:fldChar w:fldCharType="end"/>
            </w:r>
            <w:r w:rsidRPr="00FB4959">
              <w:rPr>
                <w:rFonts w:ascii="黑体" w:eastAsia="黑体" w:hAnsi="黑体" w:cs="Times New Roman" w:hint="eastAsia"/>
                <w:kern w:val="0"/>
                <w:sz w:val="24"/>
                <w:szCs w:val="24"/>
              </w:rPr>
              <w:t>公司</w:t>
            </w:r>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roofErr w:type="spellStart"/>
            <w:r w:rsidRPr="00FB4959">
              <w:rPr>
                <w:rFonts w:ascii="黑体" w:eastAsia="黑体" w:hAnsi="黑体" w:cs="Times New Roman"/>
                <w:kern w:val="0"/>
                <w:sz w:val="24"/>
                <w:szCs w:val="24"/>
              </w:rPr>
              <w:t>Searchline</w:t>
            </w:r>
            <w:proofErr w:type="spellEnd"/>
            <w:r w:rsidRPr="00FB4959">
              <w:rPr>
                <w:rFonts w:ascii="黑体" w:eastAsia="黑体" w:hAnsi="黑体" w:cs="Times New Roman"/>
                <w:kern w:val="0"/>
                <w:sz w:val="24"/>
                <w:szCs w:val="24"/>
              </w:rPr>
              <w:t xml:space="preserve"> Excel</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（0～5）LEL·m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w:t>
            </w:r>
            <w:r>
              <w:rPr>
                <w:rFonts w:ascii="黑体" w:eastAsia="黑体" w:hAnsi="黑体" w:cs="Times New Roman" w:hint="eastAsia"/>
                <w:kern w:val="0"/>
                <w:sz w:val="24"/>
                <w:szCs w:val="24"/>
              </w:rPr>
              <w:t>3</w:t>
            </w:r>
            <w:r w:rsidRPr="00574149">
              <w:rPr>
                <w:rFonts w:ascii="黑体" w:eastAsia="黑体" w:hAnsi="黑体" w:cs="Times New Roman" w:hint="eastAsia"/>
                <w:kern w:val="0"/>
                <w:sz w:val="24"/>
                <w:szCs w:val="24"/>
              </w:rPr>
              <w:t>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美国</w:t>
            </w:r>
            <w:r w:rsidRPr="00FB4959">
              <w:rPr>
                <w:rFonts w:ascii="黑体" w:eastAsia="黑体" w:hAnsi="黑体" w:cs="Times New Roman"/>
                <w:kern w:val="0"/>
                <w:sz w:val="24"/>
                <w:szCs w:val="24"/>
              </w:rPr>
              <w:fldChar w:fldCharType="begin"/>
            </w:r>
            <w:r w:rsidRPr="00FB4959">
              <w:rPr>
                <w:rFonts w:ascii="黑体" w:eastAsia="黑体" w:hAnsi="黑体" w:cs="Times New Roman"/>
                <w:kern w:val="0"/>
                <w:sz w:val="24"/>
                <w:szCs w:val="24"/>
              </w:rPr>
              <w:instrText xml:space="preserve"> HYPERLINK "http://www.baidu.com/link?url=W5oZwsYwCeHWfx0QrswP2aB5DJk8I3f7CaeGBVa_lCwvNenZpaz4kjicIHQR7mXI" \t "_blank" </w:instrText>
            </w:r>
            <w:r w:rsidRPr="00FB4959">
              <w:rPr>
                <w:rFonts w:ascii="黑体" w:eastAsia="黑体" w:hAnsi="黑体" w:cs="Times New Roman"/>
                <w:kern w:val="0"/>
                <w:sz w:val="24"/>
                <w:szCs w:val="24"/>
              </w:rPr>
              <w:fldChar w:fldCharType="separate"/>
            </w:r>
            <w:r w:rsidRPr="00FB4959">
              <w:rPr>
                <w:rFonts w:ascii="黑体" w:eastAsia="黑体" w:hAnsi="黑体" w:cs="Times New Roman" w:hint="eastAsia"/>
                <w:kern w:val="0"/>
                <w:sz w:val="24"/>
                <w:szCs w:val="24"/>
              </w:rPr>
              <w:t>M</w:t>
            </w:r>
            <w:r w:rsidRPr="00FB4959">
              <w:rPr>
                <w:rFonts w:ascii="黑体" w:eastAsia="黑体" w:hAnsi="黑体" w:cs="Times New Roman"/>
                <w:kern w:val="0"/>
                <w:sz w:val="24"/>
                <w:szCs w:val="24"/>
              </w:rPr>
              <w:t>SA</w:t>
            </w:r>
            <w:r w:rsidRPr="00FB4959">
              <w:rPr>
                <w:rFonts w:ascii="黑体" w:eastAsia="黑体" w:hAnsi="黑体" w:cs="Times New Roman" w:hint="eastAsia"/>
                <w:kern w:val="0"/>
                <w:sz w:val="24"/>
                <w:szCs w:val="24"/>
              </w:rPr>
              <w:t>公司</w:t>
            </w:r>
            <w:r w:rsidRPr="00FB4959">
              <w:rPr>
                <w:rFonts w:ascii="黑体" w:eastAsia="黑体" w:hAnsi="黑体" w:cs="Times New Roman"/>
                <w:kern w:val="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roofErr w:type="spellStart"/>
            <w:r w:rsidRPr="00FB4959">
              <w:rPr>
                <w:rFonts w:ascii="黑体" w:eastAsia="黑体" w:hAnsi="黑体" w:cs="Times New Roman"/>
                <w:kern w:val="0"/>
                <w:sz w:val="24"/>
                <w:szCs w:val="24"/>
              </w:rPr>
              <w:t>Ultima</w:t>
            </w:r>
            <w:proofErr w:type="spellEnd"/>
            <w:r w:rsidRPr="00FB4959">
              <w:rPr>
                <w:rFonts w:ascii="黑体" w:eastAsia="黑体" w:hAnsi="黑体" w:cs="Times New Roman"/>
                <w:kern w:val="0"/>
                <w:sz w:val="24"/>
                <w:szCs w:val="24"/>
              </w:rPr>
              <w:t xml:space="preserve"> OPIR-5</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（0～5）LEL·m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±5%FS或±10% （取大值）</w:t>
            </w: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≤5s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短期：±5%FS或±10% （取大值）      长期：±10%FS或±20% （取大值）</w:t>
            </w: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美国</w:t>
            </w:r>
            <w:proofErr w:type="spellStart"/>
            <w:r w:rsidRPr="00FB4959">
              <w:rPr>
                <w:rFonts w:ascii="黑体" w:eastAsia="黑体" w:hAnsi="黑体" w:cs="Times New Roman" w:hint="eastAsia"/>
                <w:kern w:val="0"/>
                <w:sz w:val="24"/>
                <w:szCs w:val="24"/>
              </w:rPr>
              <w:t>Spectrex</w:t>
            </w:r>
            <w:proofErr w:type="spellEnd"/>
            <w:r w:rsidRPr="00FB4959">
              <w:rPr>
                <w:rFonts w:ascii="黑体" w:eastAsia="黑体" w:hAnsi="黑体" w:cs="Times New Roman" w:hint="eastAsia"/>
                <w:kern w:val="0"/>
                <w:sz w:val="24"/>
                <w:szCs w:val="24"/>
              </w:rPr>
              <w:t>公司</w:t>
            </w:r>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Safeye-Q900</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（0～5）LEL·m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≤3s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挪威</w:t>
            </w:r>
            <w:proofErr w:type="spellStart"/>
            <w:r w:rsidRPr="00FB4959">
              <w:rPr>
                <w:rFonts w:ascii="黑体" w:eastAsia="黑体" w:hAnsi="黑体" w:cs="Times New Roman"/>
                <w:kern w:val="0"/>
                <w:sz w:val="24"/>
                <w:szCs w:val="24"/>
              </w:rPr>
              <w:t>Simtronics</w:t>
            </w:r>
            <w:proofErr w:type="spellEnd"/>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GD10L</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（0～5）LEL·m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 xml:space="preserve">＜±0.1 </w:t>
            </w:r>
            <w:proofErr w:type="spellStart"/>
            <w:r w:rsidRPr="00FB4959">
              <w:rPr>
                <w:rFonts w:ascii="黑体" w:eastAsia="黑体" w:hAnsi="黑体" w:cs="Times New Roman" w:hint="eastAsia"/>
                <w:kern w:val="0"/>
                <w:sz w:val="24"/>
                <w:szCs w:val="24"/>
              </w:rPr>
              <w:t>LELm</w:t>
            </w:r>
            <w:proofErr w:type="spellEnd"/>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6s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美国</w:t>
            </w:r>
            <w:proofErr w:type="spellStart"/>
            <w:r w:rsidRPr="00FB4959">
              <w:rPr>
                <w:rFonts w:ascii="黑体" w:eastAsia="黑体" w:hAnsi="黑体" w:cs="Times New Roman"/>
                <w:kern w:val="0"/>
                <w:sz w:val="24"/>
                <w:szCs w:val="24"/>
              </w:rPr>
              <w:t>Det-Tronics</w:t>
            </w:r>
            <w:proofErr w:type="spellEnd"/>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LS2000</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（0～5）LEL·m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≤3s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德国德尔格</w:t>
            </w:r>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kern w:val="0"/>
                <w:sz w:val="24"/>
                <w:szCs w:val="24"/>
              </w:rPr>
              <w:t>Pulsar-7000</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w:t>
            </w:r>
            <w:r>
              <w:rPr>
                <w:rFonts w:ascii="黑体" w:eastAsia="黑体" w:hAnsi="黑体" w:cs="Times New Roman" w:hint="eastAsia"/>
                <w:kern w:val="0"/>
                <w:sz w:val="24"/>
                <w:szCs w:val="24"/>
              </w:rPr>
              <w:t>4</w:t>
            </w:r>
            <w:r w:rsidRPr="00574149">
              <w:rPr>
                <w:rFonts w:ascii="黑体" w:eastAsia="黑体" w:hAnsi="黑体" w:cs="Times New Roman" w:hint="eastAsia"/>
                <w:kern w:val="0"/>
                <w:sz w:val="24"/>
                <w:szCs w:val="24"/>
              </w:rPr>
              <w:t>）LEL·m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w:t>
            </w:r>
            <w:r>
              <w:rPr>
                <w:rFonts w:ascii="黑体" w:eastAsia="黑体" w:hAnsi="黑体" w:cs="Times New Roman" w:hint="eastAsia"/>
                <w:kern w:val="0"/>
                <w:sz w:val="24"/>
                <w:szCs w:val="24"/>
              </w:rPr>
              <w:t>2</w:t>
            </w:r>
            <w:r w:rsidRPr="00574149">
              <w:rPr>
                <w:rFonts w:ascii="黑体" w:eastAsia="黑体" w:hAnsi="黑体" w:cs="Times New Roman" w:hint="eastAsia"/>
                <w:kern w:val="0"/>
                <w:sz w:val="24"/>
                <w:szCs w:val="24"/>
              </w:rPr>
              <w:t>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r>
      <w:tr w:rsidR="00574149" w:rsidRPr="00B25E17" w:rsidTr="00604721">
        <w:trPr>
          <w:trHeight w:val="624"/>
        </w:trPr>
        <w:tc>
          <w:tcPr>
            <w:tcW w:w="1702" w:type="dxa"/>
            <w:tcBorders>
              <w:top w:val="single" w:sz="4" w:space="0" w:color="auto"/>
              <w:left w:val="single" w:sz="4" w:space="0" w:color="auto"/>
              <w:bottom w:val="single" w:sz="4" w:space="0" w:color="auto"/>
              <w:right w:val="single" w:sz="4" w:space="0" w:color="auto"/>
            </w:tcBorders>
            <w:vAlign w:val="center"/>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汉威科技集团股份有限公司</w:t>
            </w:r>
          </w:p>
        </w:tc>
        <w:tc>
          <w:tcPr>
            <w:tcW w:w="170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XT-OPGD1000Ⅱ</w:t>
            </w:r>
          </w:p>
        </w:tc>
        <w:tc>
          <w:tcPr>
            <w:tcW w:w="1134"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574149">
              <w:rPr>
                <w:rFonts w:ascii="黑体" w:eastAsia="黑体" w:hAnsi="黑体" w:cs="Times New Roman" w:hint="eastAsia"/>
                <w:kern w:val="0"/>
                <w:sz w:val="24"/>
                <w:szCs w:val="24"/>
              </w:rPr>
              <w:t>（0～</w:t>
            </w:r>
            <w:r>
              <w:rPr>
                <w:rFonts w:ascii="黑体" w:eastAsia="黑体" w:hAnsi="黑体" w:cs="Times New Roman" w:hint="eastAsia"/>
                <w:kern w:val="0"/>
                <w:sz w:val="24"/>
                <w:szCs w:val="24"/>
              </w:rPr>
              <w:t>1</w:t>
            </w:r>
            <w:r w:rsidRPr="00574149">
              <w:rPr>
                <w:rFonts w:ascii="黑体" w:eastAsia="黑体" w:hAnsi="黑体" w:cs="Times New Roman" w:hint="eastAsia"/>
                <w:kern w:val="0"/>
                <w:sz w:val="24"/>
                <w:szCs w:val="24"/>
              </w:rPr>
              <w:t>）LEL·m</w:t>
            </w:r>
          </w:p>
        </w:tc>
        <w:tc>
          <w:tcPr>
            <w:tcW w:w="1276"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≤±2%F.S</w:t>
            </w:r>
          </w:p>
        </w:tc>
        <w:tc>
          <w:tcPr>
            <w:tcW w:w="70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≤5s</w:t>
            </w:r>
          </w:p>
        </w:tc>
        <w:tc>
          <w:tcPr>
            <w:tcW w:w="2268" w:type="dxa"/>
            <w:tcBorders>
              <w:top w:val="single" w:sz="4" w:space="0" w:color="auto"/>
              <w:left w:val="single" w:sz="4" w:space="0" w:color="auto"/>
              <w:bottom w:val="single" w:sz="4" w:space="0" w:color="auto"/>
              <w:right w:val="single" w:sz="4" w:space="0" w:color="auto"/>
            </w:tcBorders>
          </w:tcPr>
          <w:p w:rsidR="00574149" w:rsidRPr="00FB4959" w:rsidRDefault="00574149" w:rsidP="00574149">
            <w:pPr>
              <w:jc w:val="center"/>
              <w:rPr>
                <w:rFonts w:ascii="黑体" w:eastAsia="黑体" w:hAnsi="黑体" w:cs="Times New Roman"/>
                <w:kern w:val="0"/>
                <w:sz w:val="24"/>
                <w:szCs w:val="24"/>
              </w:rPr>
            </w:pPr>
            <w:r w:rsidRPr="00FB4959">
              <w:rPr>
                <w:rFonts w:ascii="黑体" w:eastAsia="黑体" w:hAnsi="黑体" w:cs="Times New Roman" w:hint="eastAsia"/>
                <w:kern w:val="0"/>
                <w:sz w:val="24"/>
                <w:szCs w:val="24"/>
              </w:rPr>
              <w:t>≤±1%F.S</w:t>
            </w:r>
            <w:r>
              <w:rPr>
                <w:rFonts w:ascii="黑体" w:eastAsia="黑体" w:hAnsi="黑体" w:cs="Times New Roman" w:hint="eastAsia"/>
                <w:kern w:val="0"/>
                <w:sz w:val="24"/>
                <w:szCs w:val="24"/>
              </w:rPr>
              <w:t>（零点）</w:t>
            </w:r>
          </w:p>
        </w:tc>
      </w:tr>
    </w:tbl>
    <w:p w:rsidR="00B25E17" w:rsidRDefault="00B25E17" w:rsidP="00B25E17">
      <w:pPr>
        <w:spacing w:line="360" w:lineRule="auto"/>
        <w:jc w:val="left"/>
        <w:rPr>
          <w:rFonts w:ascii="Times New Roman" w:eastAsia="宋体" w:hAnsi="Times New Roman" w:cs="Times New Roman"/>
          <w:sz w:val="28"/>
          <w:szCs w:val="28"/>
        </w:rPr>
      </w:pPr>
    </w:p>
    <w:p w:rsidR="009D2E8D" w:rsidRPr="003D1211" w:rsidRDefault="009D2E8D" w:rsidP="009D2E8D">
      <w:pPr>
        <w:pStyle w:val="a5"/>
        <w:numPr>
          <w:ilvl w:val="0"/>
          <w:numId w:val="1"/>
        </w:numPr>
        <w:ind w:firstLineChars="0"/>
        <w:jc w:val="left"/>
        <w:rPr>
          <w:rFonts w:ascii="Times New Roman" w:hAnsi="Times New Roman" w:cs="Times New Roman"/>
          <w:sz w:val="28"/>
          <w:szCs w:val="28"/>
        </w:rPr>
      </w:pPr>
      <w:r w:rsidRPr="003D1211">
        <w:rPr>
          <w:rFonts w:ascii="Times New Roman" w:hAnsi="Times New Roman" w:cs="Times New Roman"/>
          <w:sz w:val="28"/>
          <w:szCs w:val="28"/>
        </w:rPr>
        <w:t>规</w:t>
      </w:r>
      <w:r w:rsidR="00B25E17">
        <w:rPr>
          <w:rFonts w:ascii="Times New Roman" w:hAnsi="Times New Roman" w:cs="Times New Roman"/>
          <w:sz w:val="28"/>
          <w:szCs w:val="28"/>
        </w:rPr>
        <w:t>范</w:t>
      </w:r>
      <w:r w:rsidRPr="003D1211">
        <w:rPr>
          <w:rFonts w:ascii="Times New Roman" w:hAnsi="Times New Roman" w:cs="Times New Roman"/>
          <w:sz w:val="28"/>
          <w:szCs w:val="28"/>
        </w:rPr>
        <w:t>的范围及主要内容</w:t>
      </w:r>
    </w:p>
    <w:p w:rsidR="009D2E8D" w:rsidRPr="003D1211" w:rsidRDefault="009D2E8D"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1</w:t>
      </w:r>
      <w:r w:rsidRPr="003D1211">
        <w:rPr>
          <w:rFonts w:ascii="Times New Roman" w:eastAsia="宋体" w:hAnsi="Times New Roman" w:cs="Times New Roman"/>
          <w:sz w:val="28"/>
          <w:szCs w:val="28"/>
        </w:rPr>
        <w:t>、范围</w:t>
      </w:r>
    </w:p>
    <w:p w:rsidR="009D2E8D" w:rsidRPr="003D1211" w:rsidRDefault="008F25BE" w:rsidP="008F25BE">
      <w:pPr>
        <w:pStyle w:val="a5"/>
        <w:spacing w:line="360" w:lineRule="auto"/>
        <w:ind w:firstLine="560"/>
        <w:jc w:val="left"/>
        <w:rPr>
          <w:rFonts w:ascii="Times New Roman" w:eastAsia="宋体" w:hAnsi="Times New Roman" w:cs="Times New Roman"/>
          <w:sz w:val="28"/>
          <w:szCs w:val="28"/>
        </w:rPr>
      </w:pPr>
      <w:r w:rsidRPr="008F25BE">
        <w:rPr>
          <w:rFonts w:ascii="Times New Roman" w:eastAsia="宋体" w:hAnsi="Times New Roman" w:cs="Times New Roman" w:hint="eastAsia"/>
          <w:sz w:val="28"/>
          <w:szCs w:val="28"/>
        </w:rPr>
        <w:t>规范适用于探测光路长度不大于</w:t>
      </w:r>
      <w:r w:rsidRPr="008F25BE">
        <w:rPr>
          <w:rFonts w:ascii="Times New Roman" w:eastAsia="宋体" w:hAnsi="Times New Roman" w:cs="Times New Roman" w:hint="eastAsia"/>
          <w:sz w:val="28"/>
          <w:szCs w:val="28"/>
        </w:rPr>
        <w:t>100m</w:t>
      </w:r>
      <w:r w:rsidRPr="008F25BE">
        <w:rPr>
          <w:rFonts w:ascii="Times New Roman" w:eastAsia="宋体" w:hAnsi="Times New Roman" w:cs="Times New Roman" w:hint="eastAsia"/>
          <w:sz w:val="28"/>
          <w:szCs w:val="28"/>
        </w:rPr>
        <w:t>，仪器量程为（</w:t>
      </w:r>
      <w:r w:rsidRPr="008F25BE">
        <w:rPr>
          <w:rFonts w:ascii="Times New Roman" w:eastAsia="宋体" w:hAnsi="Times New Roman" w:cs="Times New Roman" w:hint="eastAsia"/>
          <w:sz w:val="28"/>
          <w:szCs w:val="28"/>
        </w:rPr>
        <w:t>0</w:t>
      </w:r>
      <w:r w:rsidRPr="008F25BE">
        <w:rPr>
          <w:rFonts w:ascii="Times New Roman" w:eastAsia="宋体" w:hAnsi="Times New Roman" w:cs="Times New Roman" w:hint="eastAsia"/>
          <w:sz w:val="28"/>
          <w:szCs w:val="28"/>
        </w:rPr>
        <w:t>～</w:t>
      </w:r>
      <w:r w:rsidRPr="008F25BE">
        <w:rPr>
          <w:rFonts w:ascii="Times New Roman" w:eastAsia="宋体" w:hAnsi="Times New Roman" w:cs="Times New Roman" w:hint="eastAsia"/>
          <w:sz w:val="28"/>
          <w:szCs w:val="28"/>
        </w:rPr>
        <w:t>5</w:t>
      </w:r>
      <w:r w:rsidRPr="008F25BE">
        <w:rPr>
          <w:rFonts w:ascii="Times New Roman" w:eastAsia="宋体" w:hAnsi="Times New Roman" w:cs="Times New Roman" w:hint="eastAsia"/>
          <w:sz w:val="28"/>
          <w:szCs w:val="28"/>
        </w:rPr>
        <w:t>）</w:t>
      </w:r>
      <w:r w:rsidRPr="008F25BE">
        <w:rPr>
          <w:rFonts w:ascii="Times New Roman" w:eastAsia="宋体" w:hAnsi="Times New Roman" w:cs="Times New Roman" w:hint="eastAsia"/>
          <w:sz w:val="28"/>
          <w:szCs w:val="28"/>
        </w:rPr>
        <w:t>LEL</w:t>
      </w:r>
      <w:r w:rsidRPr="008F25BE">
        <w:rPr>
          <w:rFonts w:ascii="Times New Roman" w:eastAsia="宋体" w:hAnsi="Times New Roman" w:cs="Times New Roman" w:hint="eastAsia"/>
          <w:sz w:val="28"/>
          <w:szCs w:val="28"/>
        </w:rPr>
        <w:t>·</w:t>
      </w:r>
      <w:r w:rsidRPr="008F25BE">
        <w:rPr>
          <w:rFonts w:ascii="Times New Roman" w:eastAsia="宋体" w:hAnsi="Times New Roman" w:cs="Times New Roman" w:hint="eastAsia"/>
          <w:sz w:val="28"/>
          <w:szCs w:val="28"/>
        </w:rPr>
        <w:t>m</w:t>
      </w:r>
      <w:r w:rsidRPr="008F25BE">
        <w:rPr>
          <w:rFonts w:ascii="Times New Roman" w:eastAsia="宋体" w:hAnsi="Times New Roman" w:cs="Times New Roman" w:hint="eastAsia"/>
          <w:sz w:val="28"/>
          <w:szCs w:val="28"/>
        </w:rPr>
        <w:t>红外吸收原理的开路式可燃气体探测报警器的校准。</w:t>
      </w:r>
    </w:p>
    <w:p w:rsidR="009D2E8D" w:rsidRPr="003D1211" w:rsidRDefault="00FE2C98"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2</w:t>
      </w:r>
      <w:r w:rsidRPr="003D1211">
        <w:rPr>
          <w:rFonts w:ascii="Times New Roman" w:eastAsia="宋体" w:hAnsi="Times New Roman" w:cs="Times New Roman"/>
          <w:sz w:val="28"/>
          <w:szCs w:val="28"/>
        </w:rPr>
        <w:t>、概述</w:t>
      </w:r>
    </w:p>
    <w:p w:rsidR="00FE2C98" w:rsidRPr="003D1211" w:rsidRDefault="00276760" w:rsidP="009D2E8D">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说明</w:t>
      </w:r>
      <w:r w:rsidR="008F25BE" w:rsidRPr="008F25BE">
        <w:rPr>
          <w:rFonts w:ascii="Times New Roman" w:eastAsia="宋体" w:hAnsi="Times New Roman" w:cs="Times New Roman" w:hint="eastAsia"/>
          <w:sz w:val="28"/>
          <w:szCs w:val="28"/>
        </w:rPr>
        <w:t>开路式可燃气体探测报警器</w:t>
      </w:r>
      <w:r w:rsidR="00FE2C98" w:rsidRPr="003D1211">
        <w:rPr>
          <w:rFonts w:ascii="Times New Roman" w:eastAsia="宋体" w:hAnsi="Times New Roman" w:cs="Times New Roman"/>
          <w:sz w:val="28"/>
          <w:szCs w:val="28"/>
        </w:rPr>
        <w:t>的工作原理，分类，构成及用途等。</w:t>
      </w:r>
      <w:r w:rsidR="00151695">
        <w:rPr>
          <w:rFonts w:ascii="Times New Roman" w:eastAsia="宋体" w:hAnsi="Times New Roman" w:cs="Times New Roman"/>
          <w:sz w:val="28"/>
          <w:szCs w:val="28"/>
        </w:rPr>
        <w:t>本规范适用于开</w:t>
      </w:r>
      <w:proofErr w:type="gramStart"/>
      <w:r w:rsidR="00151695">
        <w:rPr>
          <w:rFonts w:ascii="Times New Roman" w:eastAsia="宋体" w:hAnsi="Times New Roman" w:cs="Times New Roman"/>
          <w:sz w:val="28"/>
          <w:szCs w:val="28"/>
        </w:rPr>
        <w:t>放光路</w:t>
      </w:r>
      <w:proofErr w:type="gramEnd"/>
      <w:r w:rsidR="00151695">
        <w:rPr>
          <w:rFonts w:ascii="Times New Roman" w:eastAsia="宋体" w:hAnsi="Times New Roman" w:cs="Times New Roman"/>
          <w:sz w:val="28"/>
          <w:szCs w:val="28"/>
        </w:rPr>
        <w:t>光信号吸收原理的仪器，不包括光路内光</w:t>
      </w:r>
      <w:r w:rsidR="00151695">
        <w:rPr>
          <w:rFonts w:ascii="Times New Roman" w:eastAsia="宋体" w:hAnsi="Times New Roman" w:cs="Times New Roman"/>
          <w:sz w:val="28"/>
          <w:szCs w:val="28"/>
        </w:rPr>
        <w:lastRenderedPageBreak/>
        <w:t>散射和其他原理的仪器。</w:t>
      </w:r>
    </w:p>
    <w:p w:rsidR="009D2E8D" w:rsidRPr="003D1211" w:rsidRDefault="00FE2C98"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3</w:t>
      </w:r>
      <w:r w:rsidRPr="003D1211">
        <w:rPr>
          <w:rFonts w:ascii="Times New Roman" w:eastAsia="宋体" w:hAnsi="Times New Roman" w:cs="Times New Roman"/>
          <w:sz w:val="28"/>
          <w:szCs w:val="28"/>
        </w:rPr>
        <w:t>、</w:t>
      </w:r>
      <w:r w:rsidR="008F25BE" w:rsidRPr="008F25BE">
        <w:rPr>
          <w:rFonts w:ascii="Times New Roman" w:eastAsia="宋体" w:hAnsi="Times New Roman" w:cs="Times New Roman" w:hint="eastAsia"/>
          <w:sz w:val="28"/>
          <w:szCs w:val="28"/>
        </w:rPr>
        <w:t>计量特性</w:t>
      </w:r>
    </w:p>
    <w:p w:rsidR="009D2E8D" w:rsidRDefault="00FE2C98"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规定</w:t>
      </w:r>
      <w:r w:rsidR="008F25BE" w:rsidRPr="008F25BE">
        <w:rPr>
          <w:rFonts w:ascii="Times New Roman" w:eastAsia="宋体" w:hAnsi="Times New Roman" w:cs="Times New Roman" w:hint="eastAsia"/>
          <w:sz w:val="28"/>
          <w:szCs w:val="28"/>
        </w:rPr>
        <w:t>开路式可燃气体探测报警器</w:t>
      </w:r>
      <w:r w:rsidRPr="003D1211">
        <w:rPr>
          <w:rFonts w:ascii="Times New Roman" w:eastAsia="宋体" w:hAnsi="Times New Roman" w:cs="Times New Roman"/>
          <w:sz w:val="28"/>
          <w:szCs w:val="28"/>
        </w:rPr>
        <w:t>在计量器具控制各阶段中计量特性及各准确度等级应当满足的计量要求。主要包括示值误差、重复性、响应时间、漂移</w:t>
      </w:r>
      <w:r w:rsidR="008F25BE">
        <w:rPr>
          <w:rFonts w:ascii="Times New Roman" w:eastAsia="宋体" w:hAnsi="Times New Roman" w:cs="Times New Roman" w:hint="eastAsia"/>
          <w:sz w:val="28"/>
          <w:szCs w:val="28"/>
        </w:rPr>
        <w:t>和</w:t>
      </w:r>
      <w:r w:rsidR="008F25BE" w:rsidRPr="008F25BE">
        <w:rPr>
          <w:rFonts w:ascii="Times New Roman" w:eastAsia="宋体" w:hAnsi="Times New Roman" w:cs="Times New Roman" w:hint="eastAsia"/>
          <w:sz w:val="28"/>
          <w:szCs w:val="28"/>
        </w:rPr>
        <w:t>报警功能</w:t>
      </w:r>
      <w:r w:rsidRPr="003D1211">
        <w:rPr>
          <w:rFonts w:ascii="Times New Roman" w:eastAsia="宋体" w:hAnsi="Times New Roman" w:cs="Times New Roman"/>
          <w:sz w:val="28"/>
          <w:szCs w:val="28"/>
        </w:rPr>
        <w:t>等。</w:t>
      </w:r>
    </w:p>
    <w:p w:rsidR="00042290" w:rsidRPr="003D1211" w:rsidRDefault="00042290" w:rsidP="00042290">
      <w:pPr>
        <w:pStyle w:val="a5"/>
        <w:spacing w:line="360" w:lineRule="auto"/>
        <w:ind w:firstLine="560"/>
        <w:jc w:val="left"/>
        <w:rPr>
          <w:rFonts w:ascii="Times New Roman" w:eastAsia="宋体" w:hAnsi="Times New Roman" w:cs="Times New Roman"/>
          <w:sz w:val="28"/>
          <w:szCs w:val="28"/>
        </w:rPr>
      </w:pPr>
      <w:r w:rsidRPr="00042290">
        <w:rPr>
          <w:rFonts w:ascii="Times New Roman" w:eastAsia="宋体" w:hAnsi="Times New Roman" w:cs="Times New Roman" w:hint="eastAsia"/>
          <w:sz w:val="28"/>
          <w:szCs w:val="28"/>
        </w:rPr>
        <w:t>计量特性</w:t>
      </w:r>
      <w:r>
        <w:rPr>
          <w:rFonts w:ascii="Times New Roman" w:eastAsia="宋体" w:hAnsi="Times New Roman" w:cs="Times New Roman" w:hint="eastAsia"/>
          <w:sz w:val="28"/>
          <w:szCs w:val="28"/>
        </w:rPr>
        <w:t>技术指标参考了</w:t>
      </w:r>
      <w:r w:rsidRPr="00042290">
        <w:rPr>
          <w:rFonts w:ascii="Times New Roman" w:eastAsia="宋体" w:hAnsi="Times New Roman" w:cs="Times New Roman" w:hint="eastAsia"/>
          <w:sz w:val="28"/>
          <w:szCs w:val="28"/>
        </w:rPr>
        <w:t>GB 15322.4</w:t>
      </w:r>
      <w:r w:rsidRPr="00042290">
        <w:rPr>
          <w:rFonts w:ascii="Times New Roman" w:eastAsia="宋体" w:hAnsi="Times New Roman" w:cs="Times New Roman" w:hint="eastAsia"/>
          <w:sz w:val="28"/>
          <w:szCs w:val="28"/>
        </w:rPr>
        <w:t>—</w:t>
      </w:r>
      <w:r w:rsidRPr="00042290">
        <w:rPr>
          <w:rFonts w:ascii="Times New Roman" w:eastAsia="宋体" w:hAnsi="Times New Roman" w:cs="Times New Roman" w:hint="eastAsia"/>
          <w:sz w:val="28"/>
          <w:szCs w:val="28"/>
        </w:rPr>
        <w:t xml:space="preserve">2019 </w:t>
      </w:r>
      <w:r w:rsidRPr="00042290">
        <w:rPr>
          <w:rFonts w:ascii="Times New Roman" w:eastAsia="宋体" w:hAnsi="Times New Roman" w:cs="Times New Roman" w:hint="eastAsia"/>
          <w:sz w:val="28"/>
          <w:szCs w:val="28"/>
        </w:rPr>
        <w:t>可燃气体探测器</w:t>
      </w:r>
      <w:r w:rsidRPr="00042290">
        <w:rPr>
          <w:rFonts w:ascii="Times New Roman" w:eastAsia="宋体" w:hAnsi="Times New Roman" w:cs="Times New Roman" w:hint="eastAsia"/>
          <w:sz w:val="28"/>
          <w:szCs w:val="28"/>
        </w:rPr>
        <w:t xml:space="preserve"> </w:t>
      </w:r>
      <w:r w:rsidRPr="00042290">
        <w:rPr>
          <w:rFonts w:ascii="Times New Roman" w:eastAsia="宋体" w:hAnsi="Times New Roman" w:cs="Times New Roman" w:hint="eastAsia"/>
          <w:sz w:val="28"/>
          <w:szCs w:val="28"/>
        </w:rPr>
        <w:t>第</w:t>
      </w:r>
      <w:r w:rsidRPr="00042290">
        <w:rPr>
          <w:rFonts w:ascii="Times New Roman" w:eastAsia="宋体" w:hAnsi="Times New Roman" w:cs="Times New Roman" w:hint="eastAsia"/>
          <w:sz w:val="28"/>
          <w:szCs w:val="28"/>
        </w:rPr>
        <w:t>4</w:t>
      </w:r>
      <w:r w:rsidRPr="00042290">
        <w:rPr>
          <w:rFonts w:ascii="Times New Roman" w:eastAsia="宋体" w:hAnsi="Times New Roman" w:cs="Times New Roman" w:hint="eastAsia"/>
          <w:sz w:val="28"/>
          <w:szCs w:val="28"/>
        </w:rPr>
        <w:t>部分：工业及商业用途线型光束可燃气体探测器</w:t>
      </w:r>
      <w:r>
        <w:rPr>
          <w:rFonts w:ascii="Times New Roman" w:eastAsia="宋体" w:hAnsi="Times New Roman" w:cs="Times New Roman" w:hint="eastAsia"/>
          <w:sz w:val="28"/>
          <w:szCs w:val="28"/>
        </w:rPr>
        <w:t>中的技术指标。</w:t>
      </w:r>
    </w:p>
    <w:p w:rsidR="00FE2C98" w:rsidRPr="003D1211" w:rsidRDefault="00FE2C98"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4</w:t>
      </w:r>
      <w:r w:rsidRPr="003D1211">
        <w:rPr>
          <w:rFonts w:ascii="Times New Roman" w:eastAsia="宋体" w:hAnsi="Times New Roman" w:cs="Times New Roman"/>
          <w:sz w:val="28"/>
          <w:szCs w:val="28"/>
        </w:rPr>
        <w:t>、</w:t>
      </w:r>
      <w:r w:rsidR="008F25BE" w:rsidRPr="008F25BE">
        <w:rPr>
          <w:rFonts w:ascii="Times New Roman" w:eastAsia="宋体" w:hAnsi="Times New Roman" w:cs="Times New Roman" w:hint="eastAsia"/>
          <w:sz w:val="28"/>
          <w:szCs w:val="28"/>
        </w:rPr>
        <w:t>校准条件</w:t>
      </w:r>
    </w:p>
    <w:p w:rsidR="00FE2C98" w:rsidRDefault="008F25BE" w:rsidP="008F25BE">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包括</w:t>
      </w:r>
      <w:r w:rsidRPr="008F25BE">
        <w:rPr>
          <w:rFonts w:ascii="Times New Roman" w:eastAsia="宋体" w:hAnsi="Times New Roman" w:cs="Times New Roman" w:hint="eastAsia"/>
          <w:sz w:val="28"/>
          <w:szCs w:val="28"/>
        </w:rPr>
        <w:t>环境条件</w:t>
      </w:r>
      <w:r>
        <w:rPr>
          <w:rFonts w:ascii="Times New Roman" w:eastAsia="宋体" w:hAnsi="Times New Roman" w:cs="Times New Roman" w:hint="eastAsia"/>
          <w:sz w:val="28"/>
          <w:szCs w:val="28"/>
        </w:rPr>
        <w:t>和</w:t>
      </w:r>
      <w:r w:rsidRPr="008F25BE">
        <w:rPr>
          <w:rFonts w:ascii="Times New Roman" w:eastAsia="宋体" w:hAnsi="Times New Roman" w:cs="Times New Roman" w:hint="eastAsia"/>
          <w:sz w:val="28"/>
          <w:szCs w:val="28"/>
        </w:rPr>
        <w:t>校准用计量器具及配套设备</w:t>
      </w:r>
      <w:r>
        <w:rPr>
          <w:rFonts w:ascii="Times New Roman" w:eastAsia="宋体" w:hAnsi="Times New Roman" w:cs="Times New Roman" w:hint="eastAsia"/>
          <w:sz w:val="28"/>
          <w:szCs w:val="28"/>
        </w:rPr>
        <w:t>。</w:t>
      </w:r>
    </w:p>
    <w:p w:rsidR="00A81BD1" w:rsidRDefault="00A81BD1" w:rsidP="00A81BD1">
      <w:pPr>
        <w:pStyle w:val="a5"/>
        <w:spacing w:line="360" w:lineRule="auto"/>
        <w:ind w:firstLine="560"/>
        <w:jc w:val="left"/>
        <w:rPr>
          <w:rFonts w:ascii="Times New Roman" w:eastAsia="宋体" w:hAnsi="Times New Roman" w:cs="Times New Roman"/>
          <w:sz w:val="28"/>
          <w:szCs w:val="28"/>
        </w:rPr>
      </w:pPr>
      <w:r w:rsidRPr="00A81BD1">
        <w:rPr>
          <w:rFonts w:ascii="Times New Roman" w:eastAsia="宋体" w:hAnsi="Times New Roman" w:cs="Times New Roman" w:hint="eastAsia"/>
          <w:sz w:val="28"/>
          <w:szCs w:val="28"/>
        </w:rPr>
        <w:t>环境条件环境温度</w:t>
      </w:r>
      <w:r>
        <w:rPr>
          <w:rFonts w:ascii="Times New Roman" w:eastAsia="宋体" w:hAnsi="Times New Roman" w:cs="Times New Roman" w:hint="eastAsia"/>
          <w:sz w:val="28"/>
          <w:szCs w:val="28"/>
        </w:rPr>
        <w:t>、环境相对</w:t>
      </w:r>
      <w:r w:rsidRPr="00A81BD1">
        <w:rPr>
          <w:rFonts w:ascii="Times New Roman" w:eastAsia="宋体" w:hAnsi="Times New Roman" w:cs="Times New Roman" w:hint="eastAsia"/>
          <w:sz w:val="28"/>
          <w:szCs w:val="28"/>
        </w:rPr>
        <w:t>相对湿度</w:t>
      </w:r>
      <w:r>
        <w:rPr>
          <w:rFonts w:ascii="Times New Roman" w:eastAsia="宋体" w:hAnsi="Times New Roman" w:cs="Times New Roman" w:hint="eastAsia"/>
          <w:sz w:val="28"/>
          <w:szCs w:val="28"/>
        </w:rPr>
        <w:t>和</w:t>
      </w:r>
      <w:r w:rsidRPr="00A81BD1">
        <w:rPr>
          <w:rFonts w:ascii="Times New Roman" w:eastAsia="宋体" w:hAnsi="Times New Roman" w:cs="Times New Roman" w:hint="eastAsia"/>
          <w:sz w:val="28"/>
          <w:szCs w:val="28"/>
        </w:rPr>
        <w:t>工作环境</w:t>
      </w:r>
      <w:r>
        <w:rPr>
          <w:rFonts w:ascii="Times New Roman" w:eastAsia="宋体" w:hAnsi="Times New Roman" w:cs="Times New Roman" w:hint="eastAsia"/>
          <w:sz w:val="28"/>
          <w:szCs w:val="28"/>
        </w:rPr>
        <w:t>相关要求。</w:t>
      </w:r>
      <w:r w:rsidRPr="00A81BD1">
        <w:rPr>
          <w:rFonts w:ascii="Times New Roman" w:eastAsia="宋体" w:hAnsi="Times New Roman" w:cs="Times New Roman" w:hint="eastAsia"/>
          <w:sz w:val="28"/>
          <w:szCs w:val="28"/>
        </w:rPr>
        <w:t>校准用计量器具及配套设备</w:t>
      </w:r>
      <w:r>
        <w:rPr>
          <w:rFonts w:ascii="Times New Roman" w:eastAsia="宋体" w:hAnsi="Times New Roman" w:cs="Times New Roman" w:hint="eastAsia"/>
          <w:sz w:val="28"/>
          <w:szCs w:val="28"/>
        </w:rPr>
        <w:t>包括</w:t>
      </w:r>
      <w:r w:rsidRPr="00A81BD1">
        <w:rPr>
          <w:rFonts w:ascii="Times New Roman" w:eastAsia="宋体" w:hAnsi="Times New Roman" w:cs="Times New Roman" w:hint="eastAsia"/>
          <w:sz w:val="28"/>
          <w:szCs w:val="28"/>
        </w:rPr>
        <w:t>标准气室</w:t>
      </w:r>
      <w:r>
        <w:rPr>
          <w:rFonts w:ascii="Times New Roman" w:eastAsia="宋体" w:hAnsi="Times New Roman" w:cs="Times New Roman" w:hint="eastAsia"/>
          <w:sz w:val="28"/>
          <w:szCs w:val="28"/>
        </w:rPr>
        <w:t>和</w:t>
      </w:r>
      <w:r w:rsidRPr="00A81BD1">
        <w:rPr>
          <w:rFonts w:ascii="Times New Roman" w:eastAsia="宋体" w:hAnsi="Times New Roman" w:cs="Times New Roman" w:hint="eastAsia"/>
          <w:sz w:val="28"/>
          <w:szCs w:val="28"/>
        </w:rPr>
        <w:t>秒表</w:t>
      </w:r>
      <w:r>
        <w:rPr>
          <w:rFonts w:ascii="Times New Roman" w:eastAsia="宋体" w:hAnsi="Times New Roman" w:cs="Times New Roman" w:hint="eastAsia"/>
          <w:sz w:val="28"/>
          <w:szCs w:val="28"/>
        </w:rPr>
        <w:t>等。规定了作为主要</w:t>
      </w:r>
      <w:proofErr w:type="gramStart"/>
      <w:r>
        <w:rPr>
          <w:rFonts w:ascii="Times New Roman" w:eastAsia="宋体" w:hAnsi="Times New Roman" w:cs="Times New Roman" w:hint="eastAsia"/>
          <w:sz w:val="28"/>
          <w:szCs w:val="28"/>
        </w:rPr>
        <w:t>量传设备</w:t>
      </w:r>
      <w:proofErr w:type="gramEnd"/>
      <w:r>
        <w:rPr>
          <w:rFonts w:ascii="Times New Roman" w:eastAsia="宋体" w:hAnsi="Times New Roman" w:cs="Times New Roman" w:hint="eastAsia"/>
          <w:sz w:val="28"/>
          <w:szCs w:val="28"/>
        </w:rPr>
        <w:t>的</w:t>
      </w:r>
      <w:r w:rsidRPr="00A81BD1">
        <w:rPr>
          <w:rFonts w:ascii="Times New Roman" w:eastAsia="宋体" w:hAnsi="Times New Roman" w:cs="Times New Roman" w:hint="eastAsia"/>
          <w:sz w:val="28"/>
          <w:szCs w:val="28"/>
        </w:rPr>
        <w:t>标准气室应满足</w:t>
      </w:r>
      <w:r>
        <w:rPr>
          <w:rFonts w:ascii="Times New Roman" w:eastAsia="宋体" w:hAnsi="Times New Roman" w:cs="Times New Roman" w:hint="eastAsia"/>
          <w:sz w:val="28"/>
          <w:szCs w:val="28"/>
        </w:rPr>
        <w:t>的</w:t>
      </w:r>
      <w:r w:rsidRPr="00A81BD1">
        <w:rPr>
          <w:rFonts w:ascii="Times New Roman" w:eastAsia="宋体" w:hAnsi="Times New Roman" w:cs="Times New Roman" w:hint="eastAsia"/>
          <w:sz w:val="28"/>
          <w:szCs w:val="28"/>
        </w:rPr>
        <w:t>气室镜片的透射率</w:t>
      </w:r>
      <w:r>
        <w:rPr>
          <w:rFonts w:ascii="Times New Roman" w:eastAsia="宋体" w:hAnsi="Times New Roman" w:cs="Times New Roman" w:hint="eastAsia"/>
          <w:sz w:val="28"/>
          <w:szCs w:val="28"/>
        </w:rPr>
        <w:t>，</w:t>
      </w:r>
      <w:r w:rsidRPr="00A81BD1">
        <w:rPr>
          <w:rFonts w:ascii="Times New Roman" w:eastAsia="宋体" w:hAnsi="Times New Roman" w:cs="Times New Roman" w:hint="eastAsia"/>
          <w:sz w:val="28"/>
          <w:szCs w:val="28"/>
        </w:rPr>
        <w:t>标准气室有效光程长度最大允许误差</w:t>
      </w:r>
      <w:r>
        <w:rPr>
          <w:rFonts w:ascii="Times New Roman" w:eastAsia="宋体" w:hAnsi="Times New Roman" w:cs="Times New Roman" w:hint="eastAsia"/>
          <w:sz w:val="28"/>
          <w:szCs w:val="28"/>
        </w:rPr>
        <w:t>，</w:t>
      </w:r>
      <w:r w:rsidRPr="00A81BD1">
        <w:rPr>
          <w:rFonts w:ascii="Times New Roman" w:eastAsia="宋体" w:hAnsi="Times New Roman" w:cs="Times New Roman" w:hint="eastAsia"/>
          <w:sz w:val="28"/>
          <w:szCs w:val="28"/>
        </w:rPr>
        <w:t>标准气室填充的零点气体</w:t>
      </w:r>
      <w:r>
        <w:rPr>
          <w:rFonts w:ascii="Times New Roman" w:eastAsia="宋体" w:hAnsi="Times New Roman" w:cs="Times New Roman" w:hint="eastAsia"/>
          <w:sz w:val="28"/>
          <w:szCs w:val="28"/>
        </w:rPr>
        <w:t>，</w:t>
      </w:r>
      <w:r w:rsidRPr="00A81BD1">
        <w:rPr>
          <w:rFonts w:ascii="Times New Roman" w:eastAsia="宋体" w:hAnsi="Times New Roman" w:cs="Times New Roman" w:hint="eastAsia"/>
          <w:sz w:val="28"/>
          <w:szCs w:val="28"/>
        </w:rPr>
        <w:t>标准气室填充的气体标准物质相对扩展不确定度</w:t>
      </w:r>
      <w:r>
        <w:rPr>
          <w:rFonts w:ascii="Times New Roman" w:eastAsia="宋体" w:hAnsi="Times New Roman" w:cs="Times New Roman" w:hint="eastAsia"/>
          <w:sz w:val="28"/>
          <w:szCs w:val="28"/>
        </w:rPr>
        <w:t>以及</w:t>
      </w:r>
      <w:r w:rsidRPr="00A81BD1">
        <w:rPr>
          <w:rFonts w:ascii="Times New Roman" w:eastAsia="宋体" w:hAnsi="Times New Roman" w:cs="Times New Roman" w:hint="eastAsia"/>
          <w:sz w:val="28"/>
          <w:szCs w:val="28"/>
        </w:rPr>
        <w:t>标准气室填充的气体标准物质浓度</w:t>
      </w:r>
      <w:r>
        <w:rPr>
          <w:rFonts w:ascii="Times New Roman" w:eastAsia="宋体" w:hAnsi="Times New Roman" w:cs="Times New Roman" w:hint="eastAsia"/>
          <w:sz w:val="28"/>
          <w:szCs w:val="28"/>
        </w:rPr>
        <w:t>等指标。</w:t>
      </w:r>
    </w:p>
    <w:p w:rsidR="005C386E" w:rsidRPr="003D1211" w:rsidRDefault="005C386E" w:rsidP="005C386E">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经</w:t>
      </w:r>
      <w:r w:rsidR="00D65791">
        <w:rPr>
          <w:rFonts w:ascii="Times New Roman" w:eastAsia="宋体" w:hAnsi="Times New Roman" w:cs="Times New Roman" w:hint="eastAsia"/>
          <w:sz w:val="28"/>
          <w:szCs w:val="28"/>
        </w:rPr>
        <w:t>调研</w:t>
      </w:r>
      <w:r w:rsidRPr="005C386E">
        <w:rPr>
          <w:rFonts w:ascii="Times New Roman" w:eastAsia="宋体" w:hAnsi="Times New Roman" w:cs="Times New Roman" w:hint="eastAsia"/>
          <w:sz w:val="28"/>
          <w:szCs w:val="28"/>
        </w:rPr>
        <w:t>标准气室镜片</w:t>
      </w:r>
      <w:r w:rsidR="00D65791">
        <w:rPr>
          <w:rFonts w:ascii="Times New Roman" w:eastAsia="宋体" w:hAnsi="Times New Roman" w:cs="Times New Roman" w:hint="eastAsia"/>
          <w:sz w:val="28"/>
          <w:szCs w:val="28"/>
        </w:rPr>
        <w:t>所使用</w:t>
      </w:r>
      <w:r w:rsidRPr="005C386E">
        <w:rPr>
          <w:rFonts w:ascii="Times New Roman" w:eastAsia="宋体" w:hAnsi="Times New Roman" w:cs="Times New Roman" w:hint="eastAsia"/>
          <w:sz w:val="28"/>
          <w:szCs w:val="28"/>
        </w:rPr>
        <w:t>的</w:t>
      </w:r>
      <w:r w:rsidR="00D65791">
        <w:rPr>
          <w:rFonts w:ascii="Times New Roman" w:eastAsia="宋体" w:hAnsi="Times New Roman" w:cs="Times New Roman" w:hint="eastAsia"/>
          <w:sz w:val="28"/>
          <w:szCs w:val="28"/>
        </w:rPr>
        <w:t>光学材料</w:t>
      </w:r>
      <w:r w:rsidRPr="005C386E">
        <w:rPr>
          <w:rFonts w:ascii="Times New Roman" w:eastAsia="宋体" w:hAnsi="Times New Roman" w:cs="Times New Roman" w:hint="eastAsia"/>
          <w:sz w:val="28"/>
          <w:szCs w:val="28"/>
        </w:rPr>
        <w:t>透射率</w:t>
      </w:r>
      <w:r w:rsidR="00D65791">
        <w:rPr>
          <w:rFonts w:ascii="Times New Roman" w:eastAsia="宋体" w:hAnsi="Times New Roman" w:cs="Times New Roman" w:hint="eastAsia"/>
          <w:sz w:val="28"/>
          <w:szCs w:val="28"/>
        </w:rPr>
        <w:t>在</w:t>
      </w:r>
      <w:r w:rsidR="00D65791">
        <w:rPr>
          <w:rFonts w:ascii="Times New Roman" w:eastAsia="宋体" w:hAnsi="Times New Roman" w:cs="Times New Roman" w:hint="eastAsia"/>
          <w:sz w:val="28"/>
          <w:szCs w:val="28"/>
        </w:rPr>
        <w:t>90%</w:t>
      </w:r>
      <w:r w:rsidR="00D65791">
        <w:rPr>
          <w:rFonts w:ascii="Times New Roman" w:eastAsia="宋体" w:hAnsi="Times New Roman" w:cs="Times New Roman" w:hint="eastAsia"/>
          <w:sz w:val="28"/>
          <w:szCs w:val="28"/>
        </w:rPr>
        <w:t>左右，由于</w:t>
      </w:r>
      <w:r w:rsidR="00D65791" w:rsidRPr="00D65791">
        <w:rPr>
          <w:rFonts w:ascii="Times New Roman" w:eastAsia="宋体" w:hAnsi="Times New Roman" w:cs="Times New Roman" w:hint="eastAsia"/>
          <w:sz w:val="28"/>
          <w:szCs w:val="28"/>
        </w:rPr>
        <w:t>在用的开路式可燃气体探测报警器都为</w:t>
      </w:r>
      <w:r w:rsidR="00147BB4">
        <w:rPr>
          <w:rFonts w:ascii="Times New Roman" w:eastAsia="宋体" w:hAnsi="Times New Roman" w:cs="Times New Roman" w:hint="eastAsia"/>
          <w:sz w:val="28"/>
          <w:szCs w:val="28"/>
        </w:rPr>
        <w:t>双</w:t>
      </w:r>
      <w:r w:rsidR="00147BB4" w:rsidRPr="00147BB4">
        <w:rPr>
          <w:rFonts w:ascii="Times New Roman" w:eastAsia="宋体" w:hAnsi="Times New Roman" w:cs="Times New Roman" w:hint="eastAsia"/>
          <w:sz w:val="28"/>
          <w:szCs w:val="28"/>
        </w:rPr>
        <w:t>光路结构（一路测量，一路参比），</w:t>
      </w:r>
      <w:r w:rsidR="00D65791" w:rsidRPr="00D65791">
        <w:rPr>
          <w:rFonts w:ascii="Times New Roman" w:eastAsia="宋体" w:hAnsi="Times New Roman" w:cs="Times New Roman" w:hint="eastAsia"/>
          <w:sz w:val="28"/>
          <w:szCs w:val="28"/>
        </w:rPr>
        <w:t>均采用了差分</w:t>
      </w:r>
      <w:r w:rsidR="00D65791">
        <w:rPr>
          <w:rFonts w:ascii="Times New Roman" w:eastAsia="宋体" w:hAnsi="Times New Roman" w:cs="Times New Roman" w:hint="eastAsia"/>
          <w:sz w:val="28"/>
          <w:szCs w:val="28"/>
        </w:rPr>
        <w:t>测量</w:t>
      </w:r>
      <w:r w:rsidR="00D65791" w:rsidRPr="00D65791">
        <w:rPr>
          <w:rFonts w:ascii="Times New Roman" w:eastAsia="宋体" w:hAnsi="Times New Roman" w:cs="Times New Roman" w:hint="eastAsia"/>
          <w:sz w:val="28"/>
          <w:szCs w:val="28"/>
        </w:rPr>
        <w:t>原理</w:t>
      </w:r>
      <w:r w:rsidR="00D65791">
        <w:rPr>
          <w:rFonts w:ascii="Times New Roman" w:eastAsia="宋体" w:hAnsi="Times New Roman" w:cs="Times New Roman" w:hint="eastAsia"/>
          <w:sz w:val="28"/>
          <w:szCs w:val="28"/>
        </w:rPr>
        <w:t>，可以消除</w:t>
      </w:r>
      <w:r w:rsidR="00D65791" w:rsidRPr="00D65791">
        <w:rPr>
          <w:rFonts w:ascii="Times New Roman" w:eastAsia="宋体" w:hAnsi="Times New Roman" w:cs="Times New Roman" w:hint="eastAsia"/>
          <w:sz w:val="28"/>
          <w:szCs w:val="28"/>
        </w:rPr>
        <w:t>标准气室镜片光学材料</w:t>
      </w:r>
      <w:r w:rsidR="00D65791">
        <w:rPr>
          <w:rFonts w:ascii="Times New Roman" w:eastAsia="宋体" w:hAnsi="Times New Roman" w:cs="Times New Roman" w:hint="eastAsia"/>
          <w:sz w:val="28"/>
          <w:szCs w:val="28"/>
        </w:rPr>
        <w:t>带来的误差，因此使用标准气室作为标准器具的方法是可行并且有效的。</w:t>
      </w:r>
    </w:p>
    <w:p w:rsidR="00FE2C98" w:rsidRPr="003D1211" w:rsidRDefault="00FE2C98" w:rsidP="009D2E8D">
      <w:pPr>
        <w:pStyle w:val="a5"/>
        <w:spacing w:line="360" w:lineRule="auto"/>
        <w:ind w:firstLine="560"/>
        <w:jc w:val="left"/>
        <w:rPr>
          <w:rFonts w:ascii="Times New Roman" w:eastAsia="宋体" w:hAnsi="Times New Roman" w:cs="Times New Roman"/>
          <w:sz w:val="28"/>
          <w:szCs w:val="28"/>
        </w:rPr>
      </w:pPr>
      <w:r w:rsidRPr="003D1211">
        <w:rPr>
          <w:rFonts w:ascii="Times New Roman" w:eastAsia="宋体" w:hAnsi="Times New Roman" w:cs="Times New Roman"/>
          <w:sz w:val="28"/>
          <w:szCs w:val="28"/>
        </w:rPr>
        <w:t>5</w:t>
      </w:r>
      <w:r w:rsidRPr="003D1211">
        <w:rPr>
          <w:rFonts w:ascii="Times New Roman" w:eastAsia="宋体" w:hAnsi="Times New Roman" w:cs="Times New Roman"/>
          <w:sz w:val="28"/>
          <w:szCs w:val="28"/>
        </w:rPr>
        <w:t>、</w:t>
      </w:r>
      <w:r w:rsidR="00CB5FA8" w:rsidRPr="00CB5FA8">
        <w:rPr>
          <w:rFonts w:ascii="Times New Roman" w:eastAsia="宋体" w:hAnsi="Times New Roman" w:cs="Times New Roman" w:hint="eastAsia"/>
          <w:sz w:val="28"/>
          <w:szCs w:val="28"/>
        </w:rPr>
        <w:t>校准项目和校准方法</w:t>
      </w:r>
    </w:p>
    <w:p w:rsidR="00CB5FA8" w:rsidRDefault="00CB5FA8" w:rsidP="00D15F41">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详细叙述了</w:t>
      </w:r>
      <w:r w:rsidRPr="00CB5FA8">
        <w:rPr>
          <w:rFonts w:ascii="Times New Roman" w:eastAsia="宋体" w:hAnsi="Times New Roman" w:cs="Times New Roman" w:hint="eastAsia"/>
          <w:sz w:val="28"/>
          <w:szCs w:val="28"/>
        </w:rPr>
        <w:t>计量特性</w:t>
      </w:r>
      <w:r>
        <w:rPr>
          <w:rFonts w:ascii="Times New Roman" w:eastAsia="宋体" w:hAnsi="Times New Roman" w:cs="Times New Roman" w:hint="eastAsia"/>
          <w:sz w:val="28"/>
          <w:szCs w:val="28"/>
        </w:rPr>
        <w:t>中规定的各个项目的操作方法和步骤，以及如何得到有效数据和数据的处理方法。</w:t>
      </w:r>
    </w:p>
    <w:p w:rsidR="00E90A1E" w:rsidRDefault="00E90A1E" w:rsidP="00D15F41">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校准方法的核心是用充满气体标准物质的气室作为量值溯源标准器具。将气室提供的</w:t>
      </w:r>
      <w:r w:rsidR="00276760">
        <w:rPr>
          <w:rFonts w:ascii="Times New Roman" w:eastAsia="宋体" w:hAnsi="Times New Roman" w:cs="Times New Roman" w:hint="eastAsia"/>
          <w:sz w:val="28"/>
          <w:szCs w:val="28"/>
        </w:rPr>
        <w:t>标准</w:t>
      </w:r>
      <w:r>
        <w:rPr>
          <w:rFonts w:ascii="Times New Roman" w:eastAsia="宋体" w:hAnsi="Times New Roman" w:cs="Times New Roman" w:hint="eastAsia"/>
          <w:sz w:val="28"/>
          <w:szCs w:val="28"/>
        </w:rPr>
        <w:t>值与被校准仪器的显示值进行比较，得到示值误差。</w:t>
      </w:r>
    </w:p>
    <w:p w:rsidR="00042290" w:rsidRDefault="00E90A1E" w:rsidP="00D15F41">
      <w:pPr>
        <w:pStyle w:val="a5"/>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校准过程中的开放光路中水汽或者气溶胶的干扰问题。目前在用的</w:t>
      </w:r>
      <w:r w:rsidRPr="00E90A1E">
        <w:rPr>
          <w:rFonts w:ascii="Times New Roman" w:eastAsia="宋体" w:hAnsi="Times New Roman" w:cs="Times New Roman" w:hint="eastAsia"/>
          <w:sz w:val="28"/>
          <w:szCs w:val="28"/>
        </w:rPr>
        <w:t>开路式可燃气体探测报警器</w:t>
      </w:r>
      <w:r>
        <w:rPr>
          <w:rFonts w:ascii="Times New Roman" w:eastAsia="宋体" w:hAnsi="Times New Roman" w:cs="Times New Roman" w:hint="eastAsia"/>
          <w:sz w:val="28"/>
          <w:szCs w:val="28"/>
        </w:rPr>
        <w:t>都为双</w:t>
      </w:r>
      <w:r w:rsidR="00147BB4">
        <w:rPr>
          <w:rFonts w:ascii="Times New Roman" w:eastAsia="宋体" w:hAnsi="Times New Roman" w:cs="Times New Roman" w:hint="eastAsia"/>
          <w:sz w:val="28"/>
          <w:szCs w:val="28"/>
        </w:rPr>
        <w:t>光</w:t>
      </w:r>
      <w:r>
        <w:rPr>
          <w:rFonts w:ascii="Times New Roman" w:eastAsia="宋体" w:hAnsi="Times New Roman" w:cs="Times New Roman" w:hint="eastAsia"/>
          <w:sz w:val="28"/>
          <w:szCs w:val="28"/>
        </w:rPr>
        <w:t>路结构，均采用了差分</w:t>
      </w:r>
      <w:r w:rsidR="00D65791">
        <w:rPr>
          <w:rFonts w:ascii="Times New Roman" w:eastAsia="宋体" w:hAnsi="Times New Roman" w:cs="Times New Roman" w:hint="eastAsia"/>
          <w:sz w:val="28"/>
          <w:szCs w:val="28"/>
        </w:rPr>
        <w:t>测量</w:t>
      </w:r>
      <w:r>
        <w:rPr>
          <w:rFonts w:ascii="Times New Roman" w:eastAsia="宋体" w:hAnsi="Times New Roman" w:cs="Times New Roman" w:hint="eastAsia"/>
          <w:sz w:val="28"/>
          <w:szCs w:val="28"/>
        </w:rPr>
        <w:t>原理消除了使用现场的水汽和气溶胶等物质的干扰问题，因此，起草组认为没有必要增加这方面的校准项目。</w:t>
      </w:r>
    </w:p>
    <w:p w:rsidR="00D15F41" w:rsidRPr="003D1211" w:rsidRDefault="00D15F41" w:rsidP="00D15F41">
      <w:pPr>
        <w:pStyle w:val="a5"/>
        <w:numPr>
          <w:ilvl w:val="0"/>
          <w:numId w:val="1"/>
        </w:numPr>
        <w:ind w:firstLineChars="0"/>
        <w:jc w:val="left"/>
        <w:rPr>
          <w:rFonts w:ascii="Times New Roman" w:hAnsi="Times New Roman" w:cs="Times New Roman"/>
          <w:sz w:val="28"/>
          <w:szCs w:val="28"/>
        </w:rPr>
      </w:pPr>
      <w:r w:rsidRPr="003D1211">
        <w:rPr>
          <w:rFonts w:ascii="Times New Roman" w:hAnsi="Times New Roman" w:cs="Times New Roman"/>
          <w:sz w:val="28"/>
          <w:szCs w:val="28"/>
        </w:rPr>
        <w:t>规程的量值溯源</w:t>
      </w:r>
    </w:p>
    <w:p w:rsidR="00D15F41" w:rsidRPr="003D1211" w:rsidRDefault="00A81BD1" w:rsidP="00A81BD1">
      <w:pPr>
        <w:pStyle w:val="a5"/>
        <w:spacing w:line="360" w:lineRule="auto"/>
        <w:ind w:firstLine="560"/>
        <w:jc w:val="left"/>
        <w:rPr>
          <w:rFonts w:ascii="Times New Roman" w:eastAsia="宋体" w:hAnsi="Times New Roman" w:cs="Times New Roman"/>
          <w:sz w:val="28"/>
          <w:szCs w:val="28"/>
        </w:rPr>
      </w:pPr>
      <w:r w:rsidRPr="00A81BD1">
        <w:rPr>
          <w:rFonts w:ascii="Times New Roman" w:eastAsia="宋体" w:hAnsi="Times New Roman" w:cs="Times New Roman" w:hint="eastAsia"/>
          <w:sz w:val="28"/>
          <w:szCs w:val="28"/>
        </w:rPr>
        <w:t>开路式可燃气体探测报警器</w:t>
      </w:r>
      <w:r w:rsidR="009E1091" w:rsidRPr="003D1211">
        <w:rPr>
          <w:rFonts w:ascii="Times New Roman" w:eastAsia="宋体" w:hAnsi="Times New Roman" w:cs="Times New Roman"/>
          <w:sz w:val="28"/>
          <w:szCs w:val="28"/>
        </w:rPr>
        <w:t>不是以准确测量某一点的可燃气体浓度为目的，而是主要用来监测整个光路上可燃气体的泄漏范围和扩散程度</w:t>
      </w:r>
      <w:r w:rsidR="007D4466" w:rsidRPr="003D1211">
        <w:rPr>
          <w:rFonts w:ascii="Times New Roman" w:eastAsia="宋体" w:hAnsi="Times New Roman" w:cs="Times New Roman"/>
          <w:sz w:val="28"/>
          <w:szCs w:val="28"/>
        </w:rPr>
        <w:t>，其</w:t>
      </w:r>
      <w:r w:rsidR="009E1091" w:rsidRPr="003D1211">
        <w:rPr>
          <w:rFonts w:ascii="Times New Roman" w:eastAsia="宋体" w:hAnsi="Times New Roman" w:cs="Times New Roman"/>
          <w:sz w:val="28"/>
          <w:szCs w:val="28"/>
        </w:rPr>
        <w:t>测量单位</w:t>
      </w:r>
      <w:r w:rsidR="007D4466" w:rsidRPr="003D1211">
        <w:rPr>
          <w:rFonts w:ascii="Times New Roman" w:eastAsia="宋体" w:hAnsi="Times New Roman" w:cs="Times New Roman"/>
          <w:sz w:val="28"/>
          <w:szCs w:val="28"/>
        </w:rPr>
        <w:t>一般为</w:t>
      </w:r>
      <w:proofErr w:type="spellStart"/>
      <w:r w:rsidR="009E1091" w:rsidRPr="003D1211">
        <w:rPr>
          <w:rFonts w:ascii="Times New Roman" w:eastAsia="宋体" w:hAnsi="Times New Roman" w:cs="Times New Roman"/>
          <w:sz w:val="28"/>
          <w:szCs w:val="28"/>
        </w:rPr>
        <w:t>LEL·m</w:t>
      </w:r>
      <w:proofErr w:type="spellEnd"/>
      <w:r w:rsidR="007D4466" w:rsidRPr="003D1211">
        <w:rPr>
          <w:rFonts w:ascii="Times New Roman" w:eastAsia="宋体" w:hAnsi="Times New Roman" w:cs="Times New Roman"/>
          <w:sz w:val="28"/>
          <w:szCs w:val="28"/>
        </w:rPr>
        <w:t>。根据</w:t>
      </w:r>
      <w:r w:rsidRPr="00A81BD1">
        <w:rPr>
          <w:rFonts w:ascii="Times New Roman" w:eastAsia="宋体" w:hAnsi="Times New Roman" w:cs="Times New Roman" w:hint="eastAsia"/>
          <w:sz w:val="28"/>
          <w:szCs w:val="28"/>
        </w:rPr>
        <w:t>开路式可燃气体探测报警器</w:t>
      </w:r>
      <w:r w:rsidR="007D4466" w:rsidRPr="003D1211">
        <w:rPr>
          <w:rFonts w:ascii="Times New Roman" w:eastAsia="宋体" w:hAnsi="Times New Roman" w:cs="Times New Roman"/>
          <w:sz w:val="28"/>
          <w:szCs w:val="28"/>
        </w:rPr>
        <w:t>这一原理特性，拟</w:t>
      </w:r>
      <w:r w:rsidR="009E1091" w:rsidRPr="003D1211">
        <w:rPr>
          <w:rFonts w:ascii="Times New Roman" w:eastAsia="宋体" w:hAnsi="Times New Roman" w:cs="Times New Roman"/>
          <w:sz w:val="28"/>
          <w:szCs w:val="28"/>
        </w:rPr>
        <w:t>采用标准气体浓度</w:t>
      </w:r>
      <w:r w:rsidR="009E1091" w:rsidRPr="003D1211">
        <w:rPr>
          <w:rFonts w:ascii="Times New Roman" w:eastAsia="宋体" w:hAnsi="Times New Roman" w:cs="Times New Roman"/>
          <w:sz w:val="28"/>
          <w:szCs w:val="28"/>
        </w:rPr>
        <w:t>(LEL)</w:t>
      </w:r>
      <w:r w:rsidR="009E1091" w:rsidRPr="003D1211">
        <w:rPr>
          <w:rFonts w:ascii="Times New Roman" w:eastAsia="宋体" w:hAnsi="Times New Roman" w:cs="Times New Roman"/>
          <w:sz w:val="28"/>
          <w:szCs w:val="28"/>
        </w:rPr>
        <w:t>以及标准长度</w:t>
      </w:r>
      <w:r w:rsidR="009E1091" w:rsidRPr="003D1211">
        <w:rPr>
          <w:rFonts w:ascii="Times New Roman" w:eastAsia="宋体" w:hAnsi="Times New Roman" w:cs="Times New Roman"/>
          <w:sz w:val="28"/>
          <w:szCs w:val="28"/>
        </w:rPr>
        <w:t>(m)</w:t>
      </w:r>
      <w:r w:rsidR="009E1091" w:rsidRPr="003D1211">
        <w:rPr>
          <w:rFonts w:ascii="Times New Roman" w:eastAsia="宋体" w:hAnsi="Times New Roman" w:cs="Times New Roman"/>
          <w:sz w:val="28"/>
          <w:szCs w:val="28"/>
        </w:rPr>
        <w:t>两个要素相结合的方式</w:t>
      </w:r>
      <w:r w:rsidR="009E1091" w:rsidRPr="003D1211">
        <w:rPr>
          <w:rFonts w:ascii="Times New Roman" w:eastAsia="宋体" w:hAnsi="Times New Roman" w:cs="Times New Roman"/>
          <w:sz w:val="28"/>
          <w:szCs w:val="28"/>
        </w:rPr>
        <w:t xml:space="preserve">, </w:t>
      </w:r>
      <w:r w:rsidR="009E1091" w:rsidRPr="003D1211">
        <w:rPr>
          <w:rFonts w:ascii="Times New Roman" w:eastAsia="宋体" w:hAnsi="Times New Roman" w:cs="Times New Roman"/>
          <w:sz w:val="28"/>
          <w:szCs w:val="28"/>
        </w:rPr>
        <w:t>制作出一套具备特定标准值</w:t>
      </w:r>
      <w:r w:rsidR="009E1091" w:rsidRPr="003D1211">
        <w:rPr>
          <w:rFonts w:ascii="Times New Roman" w:eastAsia="宋体" w:hAnsi="Times New Roman" w:cs="Times New Roman"/>
          <w:sz w:val="28"/>
          <w:szCs w:val="28"/>
        </w:rPr>
        <w:t>(LEL·m)</w:t>
      </w:r>
      <w:r w:rsidR="009E1091" w:rsidRPr="003D1211">
        <w:rPr>
          <w:rFonts w:ascii="Times New Roman" w:eastAsia="宋体" w:hAnsi="Times New Roman" w:cs="Times New Roman"/>
          <w:sz w:val="28"/>
          <w:szCs w:val="28"/>
        </w:rPr>
        <w:t>的标准气</w:t>
      </w:r>
      <w:r w:rsidR="003B7CAA" w:rsidRPr="003D1211">
        <w:rPr>
          <w:rFonts w:ascii="Times New Roman" w:eastAsia="宋体" w:hAnsi="Times New Roman" w:cs="Times New Roman"/>
          <w:sz w:val="28"/>
          <w:szCs w:val="28"/>
        </w:rPr>
        <w:t>室</w:t>
      </w:r>
      <w:r w:rsidR="007D4466" w:rsidRPr="003D1211">
        <w:rPr>
          <w:rFonts w:ascii="Times New Roman" w:eastAsia="宋体" w:hAnsi="Times New Roman" w:cs="Times New Roman"/>
          <w:sz w:val="28"/>
          <w:szCs w:val="28"/>
        </w:rPr>
        <w:t>。气筒的长度为已知的标准值，</w:t>
      </w:r>
      <w:r w:rsidR="009E1091" w:rsidRPr="003D1211">
        <w:rPr>
          <w:rFonts w:ascii="Times New Roman" w:eastAsia="宋体" w:hAnsi="Times New Roman" w:cs="Times New Roman"/>
          <w:sz w:val="28"/>
          <w:szCs w:val="28"/>
        </w:rPr>
        <w:t>两端由高透过率的透明石英玻璃封堵</w:t>
      </w:r>
      <w:r w:rsidR="007D4466" w:rsidRPr="003D1211">
        <w:rPr>
          <w:rFonts w:ascii="Times New Roman" w:eastAsia="宋体" w:hAnsi="Times New Roman" w:cs="Times New Roman"/>
          <w:sz w:val="28"/>
          <w:szCs w:val="28"/>
        </w:rPr>
        <w:t>，然后把</w:t>
      </w:r>
      <w:r w:rsidR="009E1091" w:rsidRPr="003D1211">
        <w:rPr>
          <w:rFonts w:ascii="Times New Roman" w:eastAsia="宋体" w:hAnsi="Times New Roman" w:cs="Times New Roman"/>
          <w:sz w:val="28"/>
          <w:szCs w:val="28"/>
        </w:rPr>
        <w:t>甲烷</w:t>
      </w:r>
      <w:r w:rsidR="007D4466" w:rsidRPr="003D1211">
        <w:rPr>
          <w:rFonts w:ascii="Times New Roman" w:eastAsia="宋体" w:hAnsi="Times New Roman" w:cs="Times New Roman"/>
          <w:sz w:val="28"/>
          <w:szCs w:val="28"/>
        </w:rPr>
        <w:t>、</w:t>
      </w:r>
      <w:r w:rsidR="003B7CAA" w:rsidRPr="003D1211">
        <w:rPr>
          <w:rFonts w:ascii="Times New Roman" w:eastAsia="宋体" w:hAnsi="Times New Roman" w:cs="Times New Roman"/>
          <w:sz w:val="28"/>
          <w:szCs w:val="28"/>
        </w:rPr>
        <w:t>丙</w:t>
      </w:r>
      <w:r w:rsidR="007D4466" w:rsidRPr="003D1211">
        <w:rPr>
          <w:rFonts w:ascii="Times New Roman" w:eastAsia="宋体" w:hAnsi="Times New Roman" w:cs="Times New Roman"/>
          <w:sz w:val="28"/>
          <w:szCs w:val="28"/>
        </w:rPr>
        <w:t>烷等已知浓度的可燃气体标准物质</w:t>
      </w:r>
      <w:r w:rsidR="009E1091" w:rsidRPr="003D1211">
        <w:rPr>
          <w:rFonts w:ascii="Times New Roman" w:eastAsia="宋体" w:hAnsi="Times New Roman" w:cs="Times New Roman"/>
          <w:sz w:val="28"/>
          <w:szCs w:val="28"/>
        </w:rPr>
        <w:t>注</w:t>
      </w:r>
      <w:r w:rsidR="007D4466" w:rsidRPr="003D1211">
        <w:rPr>
          <w:rFonts w:ascii="Times New Roman" w:eastAsia="宋体" w:hAnsi="Times New Roman" w:cs="Times New Roman"/>
          <w:sz w:val="28"/>
          <w:szCs w:val="28"/>
        </w:rPr>
        <w:t>入标准气筒内</w:t>
      </w:r>
      <w:r w:rsidR="003B7CAA" w:rsidRPr="003D1211">
        <w:rPr>
          <w:rFonts w:ascii="Times New Roman" w:eastAsia="宋体" w:hAnsi="Times New Roman" w:cs="Times New Roman"/>
          <w:sz w:val="28"/>
          <w:szCs w:val="28"/>
        </w:rPr>
        <w:t>，</w:t>
      </w:r>
      <w:r w:rsidR="009E1091" w:rsidRPr="003D1211">
        <w:rPr>
          <w:rFonts w:ascii="Times New Roman" w:eastAsia="宋体" w:hAnsi="Times New Roman" w:cs="Times New Roman"/>
          <w:sz w:val="28"/>
          <w:szCs w:val="28"/>
        </w:rPr>
        <w:t xml:space="preserve"> </w:t>
      </w:r>
      <w:r w:rsidR="009E1091" w:rsidRPr="003D1211">
        <w:rPr>
          <w:rFonts w:ascii="Times New Roman" w:eastAsia="宋体" w:hAnsi="Times New Roman" w:cs="Times New Roman"/>
          <w:sz w:val="28"/>
          <w:szCs w:val="28"/>
        </w:rPr>
        <w:t>确保气体完全充满</w:t>
      </w:r>
      <w:r w:rsidR="003B7CAA" w:rsidRPr="003D1211">
        <w:rPr>
          <w:rFonts w:ascii="Times New Roman" w:eastAsia="宋体" w:hAnsi="Times New Roman" w:cs="Times New Roman"/>
          <w:sz w:val="28"/>
          <w:szCs w:val="28"/>
        </w:rPr>
        <w:t>气室</w:t>
      </w:r>
      <w:r w:rsidR="009E1091" w:rsidRPr="003D1211">
        <w:rPr>
          <w:rFonts w:ascii="Times New Roman" w:eastAsia="宋体" w:hAnsi="Times New Roman" w:cs="Times New Roman"/>
          <w:sz w:val="28"/>
          <w:szCs w:val="28"/>
        </w:rPr>
        <w:t>后对气体进口和出口进行密封</w:t>
      </w:r>
      <w:r w:rsidR="003B7CAA" w:rsidRPr="003D1211">
        <w:rPr>
          <w:rFonts w:ascii="Times New Roman" w:eastAsia="宋体" w:hAnsi="Times New Roman" w:cs="Times New Roman"/>
          <w:sz w:val="28"/>
          <w:szCs w:val="28"/>
        </w:rPr>
        <w:t>，</w:t>
      </w:r>
      <w:r w:rsidR="009E1091" w:rsidRPr="003D1211">
        <w:rPr>
          <w:rFonts w:ascii="Times New Roman" w:eastAsia="宋体" w:hAnsi="Times New Roman" w:cs="Times New Roman"/>
          <w:sz w:val="28"/>
          <w:szCs w:val="28"/>
        </w:rPr>
        <w:t>避免标准气体</w:t>
      </w:r>
      <w:r w:rsidR="007D4466" w:rsidRPr="003D1211">
        <w:rPr>
          <w:rFonts w:ascii="Times New Roman" w:eastAsia="宋体" w:hAnsi="Times New Roman" w:cs="Times New Roman"/>
          <w:sz w:val="28"/>
          <w:szCs w:val="28"/>
        </w:rPr>
        <w:t>逸出</w:t>
      </w:r>
      <w:r w:rsidR="009E1091" w:rsidRPr="003D1211">
        <w:rPr>
          <w:rFonts w:ascii="Times New Roman" w:eastAsia="宋体" w:hAnsi="Times New Roman" w:cs="Times New Roman"/>
          <w:sz w:val="28"/>
          <w:szCs w:val="28"/>
        </w:rPr>
        <w:t>。</w:t>
      </w:r>
      <w:r w:rsidR="003B7CAA" w:rsidRPr="003D1211">
        <w:rPr>
          <w:rFonts w:ascii="Times New Roman" w:eastAsia="宋体" w:hAnsi="Times New Roman" w:cs="Times New Roman"/>
          <w:sz w:val="28"/>
          <w:szCs w:val="28"/>
        </w:rPr>
        <w:t>标准气室</w:t>
      </w:r>
      <w:r w:rsidR="007D4466" w:rsidRPr="003D1211">
        <w:rPr>
          <w:rFonts w:ascii="Times New Roman" w:eastAsia="宋体" w:hAnsi="Times New Roman" w:cs="Times New Roman"/>
          <w:sz w:val="28"/>
          <w:szCs w:val="28"/>
        </w:rPr>
        <w:t>采用的可燃气体标准物质属于国家标准物质</w:t>
      </w:r>
      <w:r w:rsidR="003B7CAA" w:rsidRPr="003D1211">
        <w:rPr>
          <w:rFonts w:ascii="Times New Roman" w:eastAsia="宋体" w:hAnsi="Times New Roman" w:cs="Times New Roman"/>
          <w:sz w:val="28"/>
          <w:szCs w:val="28"/>
        </w:rPr>
        <w:t>，气室</w:t>
      </w:r>
      <w:r w:rsidR="007D4466" w:rsidRPr="003D1211">
        <w:rPr>
          <w:rFonts w:ascii="Times New Roman" w:eastAsia="宋体" w:hAnsi="Times New Roman" w:cs="Times New Roman"/>
          <w:sz w:val="28"/>
          <w:szCs w:val="28"/>
        </w:rPr>
        <w:t>的</w:t>
      </w:r>
      <w:r w:rsidR="003B7CAA" w:rsidRPr="003D1211">
        <w:rPr>
          <w:rFonts w:ascii="Times New Roman" w:eastAsia="宋体" w:hAnsi="Times New Roman" w:cs="Times New Roman"/>
          <w:sz w:val="28"/>
          <w:szCs w:val="28"/>
        </w:rPr>
        <w:t>有效光程</w:t>
      </w:r>
      <w:r w:rsidR="007D4466" w:rsidRPr="003D1211">
        <w:rPr>
          <w:rFonts w:ascii="Times New Roman" w:eastAsia="宋体" w:hAnsi="Times New Roman" w:cs="Times New Roman"/>
          <w:sz w:val="28"/>
          <w:szCs w:val="28"/>
        </w:rPr>
        <w:t>长度可以通过测量得到可溯源的量值</w:t>
      </w:r>
      <w:r w:rsidR="003B7CAA" w:rsidRPr="003D1211">
        <w:rPr>
          <w:rFonts w:ascii="Times New Roman" w:eastAsia="宋体" w:hAnsi="Times New Roman" w:cs="Times New Roman"/>
          <w:sz w:val="28"/>
          <w:szCs w:val="28"/>
        </w:rPr>
        <w:t>，</w:t>
      </w:r>
      <w:r w:rsidR="007D4466" w:rsidRPr="003D1211">
        <w:rPr>
          <w:rFonts w:ascii="Times New Roman" w:eastAsia="宋体" w:hAnsi="Times New Roman" w:cs="Times New Roman"/>
          <w:sz w:val="28"/>
          <w:szCs w:val="28"/>
        </w:rPr>
        <w:t>因此</w:t>
      </w:r>
      <w:r w:rsidR="00701313" w:rsidRPr="003D1211">
        <w:rPr>
          <w:rFonts w:ascii="Times New Roman" w:eastAsia="宋体" w:hAnsi="Times New Roman" w:cs="Times New Roman"/>
          <w:sz w:val="28"/>
          <w:szCs w:val="28"/>
        </w:rPr>
        <w:t>标准</w:t>
      </w:r>
      <w:r w:rsidR="003B7CAA" w:rsidRPr="003D1211">
        <w:rPr>
          <w:rFonts w:ascii="Times New Roman" w:eastAsia="宋体" w:hAnsi="Times New Roman" w:cs="Times New Roman"/>
          <w:sz w:val="28"/>
          <w:szCs w:val="28"/>
        </w:rPr>
        <w:t>气室</w:t>
      </w:r>
      <w:r w:rsidR="007D4466" w:rsidRPr="003D1211">
        <w:rPr>
          <w:rFonts w:ascii="Times New Roman" w:eastAsia="宋体" w:hAnsi="Times New Roman" w:cs="Times New Roman"/>
          <w:sz w:val="28"/>
          <w:szCs w:val="28"/>
        </w:rPr>
        <w:t>的标准值具有可溯源性</w:t>
      </w:r>
      <w:r w:rsidR="003B7CAA" w:rsidRPr="003D1211">
        <w:rPr>
          <w:rFonts w:ascii="Times New Roman" w:eastAsia="宋体" w:hAnsi="Times New Roman" w:cs="Times New Roman"/>
          <w:sz w:val="28"/>
          <w:szCs w:val="28"/>
        </w:rPr>
        <w:t>，</w:t>
      </w:r>
      <w:r w:rsidR="007D4466" w:rsidRPr="003D1211">
        <w:rPr>
          <w:rFonts w:ascii="Times New Roman" w:eastAsia="宋体" w:hAnsi="Times New Roman" w:cs="Times New Roman"/>
          <w:sz w:val="28"/>
          <w:szCs w:val="28"/>
        </w:rPr>
        <w:t>这样也就确保了</w:t>
      </w:r>
      <w:r w:rsidRPr="00A81BD1">
        <w:rPr>
          <w:rFonts w:ascii="Times New Roman" w:eastAsia="宋体" w:hAnsi="Times New Roman" w:cs="Times New Roman" w:hint="eastAsia"/>
          <w:sz w:val="28"/>
          <w:szCs w:val="28"/>
        </w:rPr>
        <w:t>开路式可燃气体探测报警器</w:t>
      </w:r>
      <w:r w:rsidR="007D4466" w:rsidRPr="003D1211">
        <w:rPr>
          <w:rFonts w:ascii="Times New Roman" w:eastAsia="宋体" w:hAnsi="Times New Roman" w:cs="Times New Roman"/>
          <w:sz w:val="28"/>
          <w:szCs w:val="28"/>
        </w:rPr>
        <w:t>量值的溯源性。</w:t>
      </w:r>
    </w:p>
    <w:sectPr w:rsidR="00D15F41" w:rsidRPr="003D1211" w:rsidSect="00294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0B" w:rsidRDefault="000F6E0B" w:rsidP="005E61AE">
      <w:r>
        <w:separator/>
      </w:r>
    </w:p>
  </w:endnote>
  <w:endnote w:type="continuationSeparator" w:id="0">
    <w:p w:rsidR="000F6E0B" w:rsidRDefault="000F6E0B" w:rsidP="005E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0B" w:rsidRDefault="000F6E0B" w:rsidP="005E61AE">
      <w:r>
        <w:separator/>
      </w:r>
    </w:p>
  </w:footnote>
  <w:footnote w:type="continuationSeparator" w:id="0">
    <w:p w:rsidR="000F6E0B" w:rsidRDefault="000F6E0B" w:rsidP="005E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E17"/>
    <w:multiLevelType w:val="hybridMultilevel"/>
    <w:tmpl w:val="93C42A2A"/>
    <w:lvl w:ilvl="0" w:tplc="EBA827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CF033E"/>
    <w:multiLevelType w:val="hybridMultilevel"/>
    <w:tmpl w:val="F6165222"/>
    <w:lvl w:ilvl="0" w:tplc="A21C98A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E"/>
    <w:rsid w:val="00003E9E"/>
    <w:rsid w:val="00042290"/>
    <w:rsid w:val="000B4D8F"/>
    <w:rsid w:val="000F6E0B"/>
    <w:rsid w:val="00103C12"/>
    <w:rsid w:val="00147BB4"/>
    <w:rsid w:val="00151695"/>
    <w:rsid w:val="00175321"/>
    <w:rsid w:val="0022751F"/>
    <w:rsid w:val="00276760"/>
    <w:rsid w:val="00294EF3"/>
    <w:rsid w:val="00327145"/>
    <w:rsid w:val="003B7CAA"/>
    <w:rsid w:val="003D1211"/>
    <w:rsid w:val="004719EB"/>
    <w:rsid w:val="00574149"/>
    <w:rsid w:val="005C386E"/>
    <w:rsid w:val="005E61AE"/>
    <w:rsid w:val="00604721"/>
    <w:rsid w:val="00640043"/>
    <w:rsid w:val="00701313"/>
    <w:rsid w:val="00734956"/>
    <w:rsid w:val="007618BD"/>
    <w:rsid w:val="007D4466"/>
    <w:rsid w:val="007E2032"/>
    <w:rsid w:val="00876451"/>
    <w:rsid w:val="008C4889"/>
    <w:rsid w:val="008F25BE"/>
    <w:rsid w:val="008F2D37"/>
    <w:rsid w:val="00935EF7"/>
    <w:rsid w:val="009D2E8D"/>
    <w:rsid w:val="009E1091"/>
    <w:rsid w:val="00A81BD1"/>
    <w:rsid w:val="00AB0279"/>
    <w:rsid w:val="00AC7C92"/>
    <w:rsid w:val="00B23D1B"/>
    <w:rsid w:val="00B25E17"/>
    <w:rsid w:val="00BD6618"/>
    <w:rsid w:val="00C738F4"/>
    <w:rsid w:val="00CB5FA8"/>
    <w:rsid w:val="00D15F41"/>
    <w:rsid w:val="00D65791"/>
    <w:rsid w:val="00D852C9"/>
    <w:rsid w:val="00E22F6E"/>
    <w:rsid w:val="00E5427D"/>
    <w:rsid w:val="00E90A1E"/>
    <w:rsid w:val="00ED158C"/>
    <w:rsid w:val="00FB4959"/>
    <w:rsid w:val="00FE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6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61AE"/>
    <w:rPr>
      <w:sz w:val="18"/>
      <w:szCs w:val="18"/>
    </w:rPr>
  </w:style>
  <w:style w:type="paragraph" w:styleId="a4">
    <w:name w:val="footer"/>
    <w:basedOn w:val="a"/>
    <w:link w:val="Char0"/>
    <w:uiPriority w:val="99"/>
    <w:unhideWhenUsed/>
    <w:rsid w:val="005E61AE"/>
    <w:pPr>
      <w:tabs>
        <w:tab w:val="center" w:pos="4153"/>
        <w:tab w:val="right" w:pos="8306"/>
      </w:tabs>
      <w:snapToGrid w:val="0"/>
      <w:jc w:val="left"/>
    </w:pPr>
    <w:rPr>
      <w:sz w:val="18"/>
      <w:szCs w:val="18"/>
    </w:rPr>
  </w:style>
  <w:style w:type="character" w:customStyle="1" w:styleId="Char0">
    <w:name w:val="页脚 Char"/>
    <w:basedOn w:val="a0"/>
    <w:link w:val="a4"/>
    <w:uiPriority w:val="99"/>
    <w:rsid w:val="005E61AE"/>
    <w:rPr>
      <w:sz w:val="18"/>
      <w:szCs w:val="18"/>
    </w:rPr>
  </w:style>
  <w:style w:type="paragraph" w:styleId="a5">
    <w:name w:val="List Paragraph"/>
    <w:basedOn w:val="a"/>
    <w:uiPriority w:val="34"/>
    <w:qFormat/>
    <w:rsid w:val="005E61AE"/>
    <w:pPr>
      <w:ind w:firstLineChars="200" w:firstLine="42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175321"/>
    <w:pPr>
      <w:widowControl/>
      <w:spacing w:after="160" w:line="240" w:lineRule="exact"/>
      <w:jc w:val="left"/>
    </w:pPr>
    <w:rPr>
      <w:rFonts w:ascii="Verdana" w:eastAsia="仿宋_GB2312" w:hAnsi="Verdana" w:cs="Times New Roman"/>
      <w:kern w:val="0"/>
      <w:sz w:val="24"/>
      <w:szCs w:val="20"/>
      <w:lang w:eastAsia="en-US"/>
    </w:rPr>
  </w:style>
  <w:style w:type="paragraph" w:styleId="a6">
    <w:name w:val="Balloon Text"/>
    <w:basedOn w:val="a"/>
    <w:link w:val="Char1"/>
    <w:uiPriority w:val="99"/>
    <w:semiHidden/>
    <w:unhideWhenUsed/>
    <w:rsid w:val="00BD6618"/>
    <w:rPr>
      <w:sz w:val="18"/>
      <w:szCs w:val="18"/>
    </w:rPr>
  </w:style>
  <w:style w:type="character" w:customStyle="1" w:styleId="Char1">
    <w:name w:val="批注框文本 Char"/>
    <w:basedOn w:val="a0"/>
    <w:link w:val="a6"/>
    <w:uiPriority w:val="99"/>
    <w:semiHidden/>
    <w:rsid w:val="00BD66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6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61AE"/>
    <w:rPr>
      <w:sz w:val="18"/>
      <w:szCs w:val="18"/>
    </w:rPr>
  </w:style>
  <w:style w:type="paragraph" w:styleId="a4">
    <w:name w:val="footer"/>
    <w:basedOn w:val="a"/>
    <w:link w:val="Char0"/>
    <w:uiPriority w:val="99"/>
    <w:unhideWhenUsed/>
    <w:rsid w:val="005E61AE"/>
    <w:pPr>
      <w:tabs>
        <w:tab w:val="center" w:pos="4153"/>
        <w:tab w:val="right" w:pos="8306"/>
      </w:tabs>
      <w:snapToGrid w:val="0"/>
      <w:jc w:val="left"/>
    </w:pPr>
    <w:rPr>
      <w:sz w:val="18"/>
      <w:szCs w:val="18"/>
    </w:rPr>
  </w:style>
  <w:style w:type="character" w:customStyle="1" w:styleId="Char0">
    <w:name w:val="页脚 Char"/>
    <w:basedOn w:val="a0"/>
    <w:link w:val="a4"/>
    <w:uiPriority w:val="99"/>
    <w:rsid w:val="005E61AE"/>
    <w:rPr>
      <w:sz w:val="18"/>
      <w:szCs w:val="18"/>
    </w:rPr>
  </w:style>
  <w:style w:type="paragraph" w:styleId="a5">
    <w:name w:val="List Paragraph"/>
    <w:basedOn w:val="a"/>
    <w:uiPriority w:val="34"/>
    <w:qFormat/>
    <w:rsid w:val="005E61AE"/>
    <w:pPr>
      <w:ind w:firstLineChars="200" w:firstLine="42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175321"/>
    <w:pPr>
      <w:widowControl/>
      <w:spacing w:after="160" w:line="240" w:lineRule="exact"/>
      <w:jc w:val="left"/>
    </w:pPr>
    <w:rPr>
      <w:rFonts w:ascii="Verdana" w:eastAsia="仿宋_GB2312" w:hAnsi="Verdana" w:cs="Times New Roman"/>
      <w:kern w:val="0"/>
      <w:sz w:val="24"/>
      <w:szCs w:val="20"/>
      <w:lang w:eastAsia="en-US"/>
    </w:rPr>
  </w:style>
  <w:style w:type="paragraph" w:styleId="a6">
    <w:name w:val="Balloon Text"/>
    <w:basedOn w:val="a"/>
    <w:link w:val="Char1"/>
    <w:uiPriority w:val="99"/>
    <w:semiHidden/>
    <w:unhideWhenUsed/>
    <w:rsid w:val="00BD6618"/>
    <w:rPr>
      <w:sz w:val="18"/>
      <w:szCs w:val="18"/>
    </w:rPr>
  </w:style>
  <w:style w:type="character" w:customStyle="1" w:styleId="Char1">
    <w:name w:val="批注框文本 Char"/>
    <w:basedOn w:val="a0"/>
    <w:link w:val="a6"/>
    <w:uiPriority w:val="99"/>
    <w:semiHidden/>
    <w:rsid w:val="00BD66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774</Words>
  <Characters>4414</Characters>
  <Application>Microsoft Office Word</Application>
  <DocSecurity>0</DocSecurity>
  <Lines>36</Lines>
  <Paragraphs>10</Paragraphs>
  <ScaleCrop>false</ScaleCrop>
  <Company>Lenovo</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张贺</dc:creator>
  <cp:lastModifiedBy>xiachun</cp:lastModifiedBy>
  <cp:revision>6</cp:revision>
  <dcterms:created xsi:type="dcterms:W3CDTF">2022-12-06T07:24:00Z</dcterms:created>
  <dcterms:modified xsi:type="dcterms:W3CDTF">2022-12-14T01:07:00Z</dcterms:modified>
</cp:coreProperties>
</file>