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firstLine="420" w:firstLineChars="50"/>
        <w:jc w:val="right"/>
        <w:rPr>
          <w:rFonts w:cs="新宋体-18030" w:asciiTheme="minorEastAsia" w:hAnsiTheme="minorEastAsia" w:eastAsiaTheme="minorEastAsia"/>
          <w:sz w:val="84"/>
          <w:szCs w:val="84"/>
        </w:rPr>
      </w:pPr>
      <w:r>
        <w:rPr>
          <w:rFonts w:cs="新宋体-18030" w:asciiTheme="minorEastAsia" w:hAnsiTheme="minorEastAsia" w:eastAsiaTheme="minorEastAsia"/>
          <w:sz w:val="84"/>
          <w:szCs w:val="84"/>
        </w:rPr>
        <w:t>JJF</w:t>
      </w:r>
    </w:p>
    <w:p>
      <w:pPr>
        <w:pStyle w:val="29"/>
        <w:rPr>
          <w:rFonts w:ascii="宋体" w:hAnsi="宋体" w:eastAsia="宋体"/>
          <w:sz w:val="52"/>
          <w:szCs w:val="52"/>
        </w:rPr>
      </w:pPr>
    </w:p>
    <w:p>
      <w:pPr>
        <w:pStyle w:val="29"/>
        <w:jc w:val="center"/>
        <w:rPr>
          <w:rFonts w:ascii="华文中宋" w:hAnsi="华文中宋" w:eastAsia="华文中宋" w:cs="Arial"/>
          <w:b/>
          <w:sz w:val="52"/>
          <w:szCs w:val="52"/>
        </w:rPr>
      </w:pPr>
      <w:r>
        <w:rPr>
          <w:rFonts w:hint="eastAsia" w:ascii="华文中宋" w:hAnsi="华文中宋" w:eastAsia="华文中宋" w:cs="Arial"/>
          <w:b/>
          <w:sz w:val="52"/>
          <w:szCs w:val="52"/>
        </w:rPr>
        <w:t>中华人民共和国国家计量技术规范</w:t>
      </w:r>
      <w:r>
        <w:rPr>
          <w:rFonts w:ascii="华文中宋" w:hAnsi="华文中宋" w:eastAsia="华文中宋" w:cs="Arial"/>
          <w:b/>
          <w:sz w:val="52"/>
          <w:szCs w:val="52"/>
        </w:rPr>
        <w:t xml:space="preserve"> </w:t>
      </w:r>
    </w:p>
    <w:p/>
    <w:p>
      <w:pPr>
        <w:tabs>
          <w:tab w:val="left" w:pos="6390"/>
        </w:tabs>
        <w:ind w:firstLine="5529" w:firstLineChars="1967"/>
        <w:jc w:val="right"/>
        <w:rPr>
          <w:rFonts w:ascii="黑体" w:hAnsi="黑体" w:eastAsia="黑体" w:cs="Arial"/>
          <w:b/>
        </w:rPr>
      </w:pPr>
      <w:r>
        <w:rPr>
          <w:rFonts w:ascii="黑体" w:hAnsi="黑体" w:eastAsia="黑体"/>
          <w:b/>
          <w:sz w:val="28"/>
          <w:szCs w:val="28"/>
        </w:rPr>
        <w:t>JJF</w:t>
      </w:r>
      <w:r>
        <w:rPr>
          <w:rFonts w:hint="eastAsia" w:ascii="黑体" w:hAnsi="黑体" w:eastAsia="黑体"/>
          <w:b/>
          <w:sz w:val="28"/>
          <w:szCs w:val="28"/>
        </w:rPr>
        <w:t xml:space="preserve"> </w:t>
      </w:r>
      <w:r>
        <w:rPr>
          <w:rFonts w:ascii="黑体" w:hAnsi="黑体" w:eastAsia="黑体" w:cs="Arial"/>
          <w:b/>
          <w:sz w:val="28"/>
          <w:szCs w:val="28"/>
        </w:rPr>
        <w:t>××××-××××</w:t>
      </w:r>
    </w:p>
    <w:p/>
    <w:p>
      <w: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118745</wp:posOffset>
                </wp:positionV>
                <wp:extent cx="5707380" cy="0"/>
                <wp:effectExtent l="0" t="0" r="0" b="0"/>
                <wp:wrapNone/>
                <wp:docPr id="29" name="Line 2"/>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55pt;margin-top:9.35pt;height:0pt;width:449.4pt;z-index:251661312;mso-width-relative:page;mso-height-relative:page;" filled="f" stroked="t" coordsize="21600,21600" o:gfxdata="UEsDBAoAAAAAAIdO4kAAAAAAAAAAAAAAAAAEAAAAZHJzL1BLAwQUAAAACACHTuJAcBqPFNYAAAAI&#10;AQAADwAAAGRycy9kb3ducmV2LnhtbE2PzU7DMBCE70i8g7VI3FonPRAT4vQAqioQl7ZIXLfxNk6J&#10;7TR2f3h7FnGgt92Z0ey31fzienGiMXbBa8inGQjyTTCdbzV8bBYTBSIm9Ab74EnDN0WY17c3FZYm&#10;nP2KTuvUCi7xsUQNNqWhlDI2lhzGaRjIs7cLo8PE69hKM+KZy10vZ1n2IB12ni9YHOjZUvO1PjoN&#10;+LJcpU81eyu6V/u+3ywOS6sOWt/f5dkTiESX9B+GX3xGh5qZtuHoTRS9hkmec5J1VYBgXz0WPGz/&#10;BFlX8vqB+gdQSwMEFAAAAAgAh07iQEc+pHPKAQAAoQMAAA4AAABkcnMvZTJvRG9jLnhtbK1TwY7b&#10;IBC9V+o/IO6NHVdttlacPSTaXtI20m4/gGBsowUGMSRO/r4DTtLt9rKH9QEBM/PmvTd4eX+yhh1V&#10;QA2u4fNZyZlyElrt+ob/fnr4dMcZRuFaYcCphp8V8vvVxw/L0deqggFMqwIjEIf16Bs+xOjrokA5&#10;KCtwBl45CnYQrIh0DH3RBjESujVFVZZfixFC6wNIhUi3mynIL4jhLYDQdVqqDciDVS5OqEEZEUkS&#10;DtojX2W2Xadk/NV1qCIzDSelMa/UhPb7tBarpaj7IPyg5YWCeAuFV5qs0I6a3qA2Igp2CPo/KKtl&#10;AIQuziTYYhKSHSEV8/KVN4+D8CprIavR30zH94OVP4+7wHTb8OobZ05YmvhWO8WqZM3osaaMtduF&#10;JE6e3KPfgnxG5mA9CNerTPHp7KlsniqKf0rSAT012I8/oKUccYiQfTp1wSZIcoCd8jjOt3GoU2SS&#10;Lr8sysXnO5qUvMYKUV8LfcD4XYFladNwQ5wzsDhuMSYior6mpD4OHrQxedrGsZHYVouyzBUIRrcp&#10;mvIw9Pu1Cewo0oPJX5ZFkZdpAQ6unboYd1GdhE6W7aE978LVDZpcpnN5ZelpvDzn6r9/1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BqPFNYAAAAIAQAADwAAAAAAAAABACAAAAAiAAAAZHJzL2Rv&#10;d25yZXYueG1sUEsBAhQAFAAAAAgAh07iQEc+pHPKAQAAoQMAAA4AAAAAAAAAAQAgAAAAJQEAAGRy&#10;cy9lMm9Eb2MueG1sUEsFBgAAAAAGAAYAWQEAAGEFAAAAAA==&#10;">
                <v:fill on="f" focussize="0,0"/>
                <v:stroke weight="1pt" color="#000000" joinstyle="round"/>
                <v:imagedata o:title=""/>
                <o:lock v:ext="edit" aspectratio="f"/>
              </v:line>
            </w:pict>
          </mc:Fallback>
        </mc:AlternateContent>
      </w:r>
    </w:p>
    <w:p/>
    <w:p/>
    <w:p/>
    <w:p/>
    <w:p/>
    <w:p/>
    <w:p/>
    <w:p/>
    <w:p>
      <w:pPr>
        <w:jc w:val="center"/>
      </w:pPr>
      <w:r>
        <w:rPr>
          <w:rFonts w:hint="eastAsia" w:eastAsia="黑体"/>
          <w:sz w:val="52"/>
          <w:szCs w:val="20"/>
        </w:rPr>
        <w:t>LED发光强度标准灯</w:t>
      </w:r>
    </w:p>
    <w:p>
      <w:pPr>
        <w:jc w:val="center"/>
        <w:rPr>
          <w:rFonts w:ascii="黑体" w:hAnsi="黑体" w:eastAsia="黑体"/>
          <w:b/>
          <w:sz w:val="28"/>
          <w:szCs w:val="28"/>
        </w:rPr>
      </w:pPr>
    </w:p>
    <w:p>
      <w:pPr>
        <w:jc w:val="center"/>
        <w:rPr>
          <w:rFonts w:ascii="黑体" w:hAnsi="黑体" w:eastAsia="黑体"/>
          <w:b/>
          <w:sz w:val="28"/>
          <w:szCs w:val="28"/>
        </w:rPr>
      </w:pPr>
      <w:r>
        <w:rPr>
          <w:rFonts w:hint="eastAsia" w:ascii="黑体" w:hAnsi="黑体" w:eastAsia="黑体"/>
          <w:b/>
          <w:sz w:val="28"/>
          <w:szCs w:val="28"/>
        </w:rPr>
        <w:t xml:space="preserve">Calibration Specification </w:t>
      </w:r>
      <w:r>
        <w:rPr>
          <w:rFonts w:hint="eastAsia" w:ascii="黑体" w:hAnsi="黑体" w:eastAsia="黑体"/>
          <w:b/>
          <w:sz w:val="28"/>
          <w:szCs w:val="28"/>
          <w:lang w:val="en-US" w:eastAsia="zh-CN"/>
        </w:rPr>
        <w:t>of</w:t>
      </w:r>
      <w:r>
        <w:rPr>
          <w:rFonts w:hint="eastAsia" w:ascii="黑体" w:hAnsi="黑体" w:eastAsia="黑体"/>
          <w:b/>
          <w:sz w:val="28"/>
          <w:szCs w:val="28"/>
        </w:rPr>
        <w:t xml:space="preserve"> Luminous Intensity </w:t>
      </w:r>
      <w:r>
        <w:rPr>
          <w:rFonts w:hint="eastAsia" w:ascii="黑体" w:hAnsi="黑体" w:eastAsia="黑体"/>
          <w:b/>
          <w:sz w:val="28"/>
          <w:szCs w:val="28"/>
          <w:lang w:val="en-US" w:eastAsia="zh-CN"/>
        </w:rPr>
        <w:t>for</w:t>
      </w:r>
      <w:r>
        <w:rPr>
          <w:rFonts w:hint="eastAsia" w:ascii="黑体" w:hAnsi="黑体" w:eastAsia="黑体"/>
          <w:b/>
          <w:sz w:val="28"/>
          <w:szCs w:val="28"/>
        </w:rPr>
        <w:t xml:space="preserve"> LED Standard Lamps</w:t>
      </w:r>
    </w:p>
    <w:p>
      <w:pPr>
        <w:rPr>
          <w:rFonts w:ascii="黑体" w:hAnsi="黑体" w:eastAsia="黑体"/>
          <w:sz w:val="28"/>
          <w:szCs w:val="28"/>
        </w:rPr>
      </w:pPr>
    </w:p>
    <w:p>
      <w:pPr>
        <w:rPr>
          <w:rFonts w:ascii="黑体" w:hAnsi="黑体" w:eastAsia="黑体"/>
          <w:sz w:val="28"/>
          <w:szCs w:val="28"/>
        </w:rPr>
      </w:pPr>
    </w:p>
    <w:p>
      <w:pPr>
        <w:jc w:val="center"/>
        <w:rPr>
          <w:rFonts w:hint="eastAsia" w:asciiTheme="minorEastAsia" w:hAnsiTheme="minorEastAsia" w:eastAsiaTheme="minorEastAsia"/>
          <w:b/>
          <w:szCs w:val="28"/>
          <w:lang w:eastAsia="zh-CN"/>
        </w:rPr>
      </w:pPr>
      <w:r>
        <w:rPr>
          <w:rFonts w:hint="eastAsia" w:asciiTheme="minorEastAsia" w:hAnsiTheme="minorEastAsia"/>
          <w:b/>
          <w:szCs w:val="28"/>
        </w:rPr>
        <w:t>征求意见稿 V1.</w:t>
      </w:r>
      <w:r>
        <w:rPr>
          <w:rFonts w:hint="eastAsia" w:asciiTheme="minorEastAsia" w:hAnsiTheme="minorEastAsia"/>
          <w:b/>
          <w:szCs w:val="28"/>
          <w:lang w:val="en-US" w:eastAsia="zh-CN"/>
        </w:rPr>
        <w:t>2</w:t>
      </w:r>
    </w:p>
    <w:p>
      <w:pPr>
        <w:jc w:val="center"/>
        <w:rPr>
          <w:rFonts w:asciiTheme="minorEastAsia" w:hAnsiTheme="minorEastAsia"/>
          <w:b/>
          <w:szCs w:val="28"/>
        </w:rPr>
      </w:pPr>
      <w:r>
        <w:rPr>
          <w:rFonts w:hint="eastAsia" w:asciiTheme="minorEastAsia" w:hAnsiTheme="minorEastAsia"/>
          <w:b/>
          <w:szCs w:val="28"/>
        </w:rPr>
        <w:t>（20</w:t>
      </w:r>
      <w:r>
        <w:rPr>
          <w:rFonts w:asciiTheme="minorEastAsia" w:hAnsiTheme="minorEastAsia"/>
          <w:b/>
          <w:szCs w:val="28"/>
        </w:rPr>
        <w:t>22.</w:t>
      </w:r>
      <w:r>
        <w:rPr>
          <w:rFonts w:hint="eastAsia" w:asciiTheme="minorEastAsia" w:hAnsiTheme="minorEastAsia"/>
          <w:b/>
          <w:szCs w:val="28"/>
        </w:rPr>
        <w:t>1</w:t>
      </w:r>
      <w:r>
        <w:rPr>
          <w:rFonts w:hint="eastAsia" w:asciiTheme="minorEastAsia" w:hAnsiTheme="minorEastAsia"/>
          <w:b/>
          <w:szCs w:val="28"/>
          <w:lang w:val="en-US" w:eastAsia="zh-CN"/>
        </w:rPr>
        <w:t>1</w:t>
      </w:r>
      <w:r>
        <w:rPr>
          <w:rFonts w:hint="eastAsia" w:asciiTheme="minorEastAsia" w:hAnsiTheme="minorEastAsia"/>
          <w:b/>
          <w:szCs w:val="28"/>
        </w:rPr>
        <w:t>.</w:t>
      </w:r>
      <w:r>
        <w:rPr>
          <w:rFonts w:hint="eastAsia" w:asciiTheme="minorEastAsia" w:hAnsiTheme="minorEastAsia"/>
          <w:b/>
          <w:szCs w:val="28"/>
          <w:lang w:val="en-US" w:eastAsia="zh-CN"/>
        </w:rPr>
        <w:t>03</w:t>
      </w:r>
      <w:r>
        <w:rPr>
          <w:rFonts w:hint="eastAsia" w:asciiTheme="minorEastAsia" w:hAnsiTheme="minorEastAsia"/>
          <w:b/>
          <w:szCs w:val="28"/>
        </w:rPr>
        <w:t xml:space="preserve"> ）</w:t>
      </w:r>
    </w:p>
    <w:p/>
    <w:p>
      <w:pPr>
        <w:pStyle w:val="22"/>
        <w:ind w:firstLine="420"/>
      </w:pPr>
    </w:p>
    <w:p>
      <w:pPr>
        <w:pStyle w:val="22"/>
        <w:ind w:firstLine="420"/>
      </w:pPr>
    </w:p>
    <w:p/>
    <w:p>
      <w:pPr>
        <w:pStyle w:val="22"/>
        <w:ind w:firstLine="420"/>
      </w:pPr>
    </w:p>
    <w:p/>
    <w:p/>
    <w:p>
      <w:pPr>
        <w:pStyle w:val="22"/>
        <w:ind w:firstLine="420"/>
      </w:pPr>
    </w:p>
    <w:p>
      <w:pPr>
        <w:ind w:firstLine="240" w:firstLineChars="100"/>
        <w:rPr>
          <w:b/>
          <w:sz w:val="30"/>
          <w:szCs w:val="30"/>
        </w:rPr>
      </w:pPr>
      <w: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353060</wp:posOffset>
                </wp:positionV>
                <wp:extent cx="5707380" cy="0"/>
                <wp:effectExtent l="0" t="0" r="0" b="0"/>
                <wp:wrapNone/>
                <wp:docPr id="28" name="Line 3"/>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5.35pt;margin-top:27.8pt;height:0pt;width:449.4pt;z-index:251660288;mso-width-relative:page;mso-height-relative:page;" filled="f" stroked="t" coordsize="21600,21600" o:gfxdata="UEsDBAoAAAAAAIdO4kAAAAAAAAAAAAAAAAAEAAAAZHJzL1BLAwQUAAAACACHTuJAdd38RNgAAAAJ&#10;AQAADwAAAGRycy9kb3ducmV2LnhtbE2PTU/DMAyG70j8h8hI3La0k7ZFpekOoGkCcdmGxNVrTNOt&#10;cbom++DfE8SBHW0/ev285eLqOnGmIbSeNeTjDARx7U3LjYaP7XKkQISIbLDzTBq+KcCiur8rsTD+&#10;wms6b2IjUgiHAjXYGPtCylBbchjGvidOty8/OIxpHBppBrykcNfJSZbNpMOW0weLPT1bqg+bk9OA&#10;L6t1/FSTt3n7at/32+VxZdVR68eHPHsCEeka/2H41U/qUCWnnT+xCaLTMMqzeUI1TKczEAlQSuUg&#10;dn8LWZXytkH1A1BLAwQUAAAACACHTuJADhEpR8oBAAChAwAADgAAAGRycy9lMm9Eb2MueG1srVNN&#10;j9sgEL1X6n9A3Bs7WbVZWXH2kGh7SdtIu/0BBGMbFRjEkNj59x1wku7HZQ/1AQEz8+a9N3j1MFrD&#10;TiqgBlfz+azkTDkJjXZdzX8/P3655wyjcI0w4FTNzwr5w/rzp9XgK7WAHkyjAiMQh9Xga97H6Kui&#10;QNkrK3AGXjkKthCsiHQMXdEEMRC6NcWiLL8VA4TGB5AKkW63U5BfEMNHAKFttVRbkEerXJxQgzIi&#10;kiTstUe+zmzbVsn4q21RRWZqTkpjXqkJ7Q9pLdYrUXVB+F7LCwXxEQpvNFmhHTW9QW1FFOwY9Dso&#10;q2UAhDbOJNhiEpIdIRXz8o03T73wKmshq9HfTMf/Byt/nvaB6abmC5q7E5YmvtNOsbtkzeCxooyN&#10;24ckTo7uye9A/kHmYNML16lM8fnsqWyeKopXJemAnhochh/QUI44Rsg+jW2wCZIcYGMex/k2DjVG&#10;Juny67Jc3t3TpOQ1VojqWugDxu8KLEubmhvinIHFaYcxERHVNSX1cfCojcnTNo4NxHaxLMtcgWB0&#10;k6IpD0N32JjATiI9mPxlWRR5mRbg6Jqpi3EX1UnoZNkBmvM+XN2gyWU6l1eWnsbLc67+92e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13fxE2AAAAAkBAAAPAAAAAAAAAAEAIAAAACIAAABkcnMv&#10;ZG93bnJldi54bWxQSwECFAAUAAAACACHTuJADhEpR8oBAAChAwAADgAAAAAAAAABACAAAAAnAQAA&#10;ZHJzL2Uyb0RvYy54bWxQSwUGAAAAAAYABgBZAQAAYwUAAAAA&#10;">
                <v:fill on="f" focussize="0,0"/>
                <v:stroke weight="1pt" color="#000000" joinstyle="round"/>
                <v:imagedata o:title=""/>
                <o:lock v:ext="edit" aspectratio="f"/>
              </v:line>
            </w:pict>
          </mc:Fallback>
        </mc:AlternateContent>
      </w:r>
      <w:r>
        <w:rPr>
          <w:b/>
          <w:sz w:val="30"/>
          <w:szCs w:val="30"/>
        </w:rPr>
        <w:t>××××</w:t>
      </w:r>
      <w:r>
        <w:rPr>
          <w:rFonts w:hint="eastAsia" w:ascii="宋体" w:hAnsi="宋体"/>
          <w:b/>
          <w:sz w:val="30"/>
          <w:szCs w:val="30"/>
        </w:rPr>
        <w:t>­</w:t>
      </w:r>
      <w:r>
        <w:rPr>
          <w:b/>
          <w:sz w:val="30"/>
          <w:szCs w:val="30"/>
        </w:rPr>
        <w:t>××</w:t>
      </w:r>
      <w:r>
        <w:rPr>
          <w:rFonts w:hint="eastAsia" w:ascii="宋体" w:hAnsi="宋体"/>
          <w:b/>
          <w:sz w:val="30"/>
          <w:szCs w:val="30"/>
        </w:rPr>
        <w:t>­</w:t>
      </w:r>
      <w:r>
        <w:rPr>
          <w:b/>
          <w:sz w:val="30"/>
          <w:szCs w:val="30"/>
        </w:rPr>
        <w:t>××</w:t>
      </w:r>
      <w:r>
        <w:rPr>
          <w:rFonts w:hint="eastAsia"/>
          <w:b/>
          <w:sz w:val="30"/>
          <w:szCs w:val="30"/>
        </w:rPr>
        <w:t xml:space="preserve">发布                         </w:t>
      </w:r>
      <w:r>
        <w:rPr>
          <w:b/>
          <w:sz w:val="30"/>
          <w:szCs w:val="30"/>
        </w:rPr>
        <w:t>××××</w:t>
      </w:r>
      <w:r>
        <w:rPr>
          <w:rFonts w:hint="eastAsia" w:ascii="宋体" w:hAnsi="宋体"/>
          <w:b/>
          <w:sz w:val="30"/>
          <w:szCs w:val="30"/>
        </w:rPr>
        <w:t>­</w:t>
      </w:r>
      <w:r>
        <w:rPr>
          <w:b/>
          <w:sz w:val="30"/>
          <w:szCs w:val="30"/>
        </w:rPr>
        <w:t>××</w:t>
      </w:r>
      <w:r>
        <w:rPr>
          <w:rFonts w:hint="eastAsia" w:ascii="宋体" w:hAnsi="宋体"/>
          <w:b/>
          <w:sz w:val="30"/>
          <w:szCs w:val="30"/>
        </w:rPr>
        <w:t>­</w:t>
      </w:r>
      <w:r>
        <w:rPr>
          <w:b/>
          <w:sz w:val="30"/>
          <w:szCs w:val="30"/>
        </w:rPr>
        <w:t>××</w:t>
      </w:r>
      <w:r>
        <w:rPr>
          <w:rFonts w:hint="eastAsia"/>
          <w:b/>
          <w:sz w:val="30"/>
          <w:szCs w:val="30"/>
        </w:rPr>
        <w:t>实施</w:t>
      </w:r>
    </w:p>
    <w:p>
      <w:pPr>
        <w:rPr>
          <w:sz w:val="30"/>
          <w:szCs w:val="30"/>
        </w:rPr>
      </w:pPr>
    </w:p>
    <w:p>
      <w:pPr>
        <w:pStyle w:val="29"/>
        <w:jc w:val="center"/>
        <w:rPr>
          <w:rFonts w:ascii="宋体" w:hAnsi="宋体" w:eastAsia="宋体"/>
          <w:sz w:val="28"/>
          <w:szCs w:val="28"/>
        </w:rPr>
        <w:sectPr>
          <w:headerReference r:id="rId4" w:type="first"/>
          <w:footerReference r:id="rId5" w:type="first"/>
          <w:headerReference r:id="rId3" w:type="even"/>
          <w:pgSz w:w="12240" w:h="15840"/>
          <w:pgMar w:top="1440" w:right="1800" w:bottom="1440" w:left="1800" w:header="720" w:footer="720" w:gutter="0"/>
          <w:cols w:space="720" w:num="1"/>
        </w:sectPr>
      </w:pPr>
      <w:r>
        <w:rPr>
          <w:rFonts w:hint="eastAsia" w:ascii="华文中宋" w:hAnsi="华文中宋" w:eastAsia="华文中宋"/>
          <w:sz w:val="44"/>
          <w:szCs w:val="44"/>
        </w:rPr>
        <w:t>国家市场监督管理总局</w:t>
      </w:r>
      <w:r>
        <w:rPr>
          <w:rFonts w:hint="eastAsia" w:ascii="黑体" w:hAnsi="黑体" w:eastAsia="黑体"/>
          <w:b/>
          <w:sz w:val="28"/>
          <w:szCs w:val="28"/>
        </w:rPr>
        <w:t>发</w:t>
      </w:r>
      <w:r>
        <w:rPr>
          <w:rFonts w:ascii="黑体" w:hAnsi="黑体" w:eastAsia="黑体"/>
          <w:b/>
          <w:sz w:val="28"/>
          <w:szCs w:val="28"/>
        </w:rPr>
        <w:t xml:space="preserve"> </w:t>
      </w:r>
      <w:r>
        <w:rPr>
          <w:rFonts w:hint="eastAsia" w:ascii="黑体" w:hAnsi="黑体" w:eastAsia="黑体"/>
          <w:b/>
          <w:sz w:val="28"/>
          <w:szCs w:val="28"/>
        </w:rPr>
        <w:t>布</w:t>
      </w:r>
    </w:p>
    <w:p>
      <w:pPr>
        <w:pStyle w:val="29"/>
        <w:jc w:val="center"/>
        <w:rPr>
          <w:rFonts w:ascii="宋体" w:hAnsi="宋体" w:eastAsia="宋体"/>
          <w:sz w:val="28"/>
          <w:szCs w:val="28"/>
        </w:rPr>
        <w:sectPr>
          <w:type w:val="continuous"/>
          <w:pgSz w:w="12240" w:h="15840"/>
          <w:pgMar w:top="1440" w:right="1800" w:bottom="1440" w:left="1800" w:header="720" w:footer="720" w:gutter="0"/>
          <w:cols w:space="720" w:num="1"/>
        </w:sect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r>
        <w:rPr>
          <w:rFonts w:hint="eastAsia" w:ascii="黑体" w:eastAsia="黑体"/>
          <w:sz w:val="44"/>
          <w:szCs w:val="44"/>
        </w:rPr>
        <w:t>LED发光强度标准灯</w:t>
      </w:r>
    </w:p>
    <w:p>
      <w:r>
        <w:rPr>
          <w:rFonts w:ascii="黑体" w:eastAsia="黑体"/>
          <w:sz w:val="44"/>
          <w:szCs w:val="44"/>
        </w:rPr>
        <mc:AlternateContent>
          <mc:Choice Requires="wps">
            <w:drawing>
              <wp:anchor distT="0" distB="0" distL="114300" distR="114300" simplePos="0" relativeHeight="251663360" behindDoc="0" locked="0" layoutInCell="1" allowOverlap="1">
                <wp:simplePos x="0" y="0"/>
                <wp:positionH relativeFrom="column">
                  <wp:posOffset>3261360</wp:posOffset>
                </wp:positionH>
                <wp:positionV relativeFrom="paragraph">
                  <wp:posOffset>93980</wp:posOffset>
                </wp:positionV>
                <wp:extent cx="2174240" cy="1000125"/>
                <wp:effectExtent l="4445" t="4445" r="15875" b="16510"/>
                <wp:wrapNone/>
                <wp:docPr id="27" name="AutoShape 4"/>
                <wp:cNvGraphicFramePr/>
                <a:graphic xmlns:a="http://schemas.openxmlformats.org/drawingml/2006/main">
                  <a:graphicData uri="http://schemas.microsoft.com/office/word/2010/wordprocessingShape">
                    <wps:wsp>
                      <wps:cNvSpPr>
                        <a:spLocks noChangeArrowheads="1"/>
                      </wps:cNvSpPr>
                      <wps:spPr bwMode="auto">
                        <a:xfrm>
                          <a:off x="0" y="0"/>
                          <a:ext cx="2174240" cy="1000125"/>
                        </a:xfrm>
                        <a:prstGeom prst="roundRect">
                          <a:avLst>
                            <a:gd name="adj" fmla="val 16667"/>
                          </a:avLst>
                        </a:prstGeom>
                        <a:solidFill>
                          <a:srgbClr val="FFFFFF"/>
                        </a:solidFill>
                        <a:ln w="9525">
                          <a:solidFill>
                            <a:srgbClr val="000000"/>
                          </a:solidFill>
                          <a:prstDash val="dashDot"/>
                          <a:round/>
                        </a:ln>
                      </wps:spPr>
                      <wps:txbx>
                        <w:txbxContent>
                          <w:p>
                            <w:pPr>
                              <w:rPr>
                                <w:rFonts w:ascii="Arial" w:hAnsi="Arial" w:cs="Arial"/>
                                <w:b/>
                              </w:rPr>
                            </w:pPr>
                          </w:p>
                          <w:p>
                            <w:pPr>
                              <w:rPr>
                                <w:rFonts w:ascii="Arial" w:hAnsi="Arial" w:cs="Arial"/>
                                <w:b/>
                              </w:rPr>
                            </w:pPr>
                          </w:p>
                          <w:p>
                            <w:pPr>
                              <w:jc w:val="center"/>
                              <w:rPr>
                                <w:rFonts w:ascii="黑体" w:hAnsi="黑体" w:eastAsia="黑体"/>
                                <w:b/>
                                <w:sz w:val="28"/>
                                <w:szCs w:val="28"/>
                              </w:rPr>
                            </w:pPr>
                            <w:r>
                              <w:rPr>
                                <w:rFonts w:ascii="黑体" w:hAnsi="黑体" w:eastAsia="黑体" w:cs="Arial"/>
                                <w:b/>
                                <w:sz w:val="28"/>
                                <w:szCs w:val="28"/>
                              </w:rPr>
                              <w:t xml:space="preserve">JJF </w:t>
                            </w:r>
                            <w:r>
                              <w:rPr>
                                <w:rFonts w:hint="eastAsia" w:ascii="黑体" w:hAnsi="黑体" w:eastAsia="黑体" w:cs="Arial"/>
                                <w:b/>
                                <w:sz w:val="28"/>
                                <w:szCs w:val="28"/>
                              </w:rPr>
                              <w:t>××××</w:t>
                            </w:r>
                            <w:r>
                              <w:rPr>
                                <w:rFonts w:ascii="黑体" w:hAnsi="黑体" w:eastAsia="黑体" w:cs="Arial"/>
                                <w:b/>
                                <w:sz w:val="28"/>
                                <w:szCs w:val="28"/>
                              </w:rPr>
                              <w:t>-××××</w:t>
                            </w:r>
                          </w:p>
                        </w:txbxContent>
                      </wps:txbx>
                      <wps:bodyPr rot="0" vert="horz" wrap="square" lIns="91440" tIns="45720" rIns="91440" bIns="45720" anchor="t" anchorCtr="0" upright="1">
                        <a:noAutofit/>
                      </wps:bodyPr>
                    </wps:wsp>
                  </a:graphicData>
                </a:graphic>
              </wp:anchor>
            </w:drawing>
          </mc:Choice>
          <mc:Fallback>
            <w:pict>
              <v:roundrect id="AutoShape 4" o:spid="_x0000_s1026" o:spt="2" style="position:absolute;left:0pt;margin-left:256.8pt;margin-top:7.4pt;height:78.75pt;width:171.2pt;z-index:251663360;mso-width-relative:page;mso-height-relative:page;" fillcolor="#FFFFFF" filled="t" stroked="t" coordsize="21600,21600" arcsize="0.166666666666667" o:gfxdata="UEsDBAoAAAAAAIdO4kAAAAAAAAAAAAAAAAAEAAAAZHJzL1BLAwQUAAAACACHTuJAPOH1jNcAAAAK&#10;AQAADwAAAGRycy9kb3ducmV2LnhtbE2PMW+DMBCF90r9D9ZV6tYYkgIRxWRolSkLTbp0c/AVEPiM&#10;sENofn2vUzvee5/evVfsFjuIGSffOVIQryIQSLUzHTUKPk77py0IHzQZPThCBd/oYVfe3xU6N+5K&#10;7zgfQyM4hHyuFbQhjLmUvm7Rar9yIxJ7X26yOvA5NdJM+srhdpDrKEql1R3xh1aP+Npi3R8vVkHf&#10;77PqULluXiaTvPVZffusvFKPD3H0AiLgEv5g+K3P1aHkTmd3IePFoCCJNymjbDzzBAa2Scrjzixk&#10;6w3IspD/J5Q/UEsDBBQAAAAIAIdO4kCJnMRzSwIAAL4EAAAOAAAAZHJzL2Uyb0RvYy54bWytVNtu&#10;2zAMfR+wfxD0vvqCNFmNOEWRoMOAbiva7QMYSY69yaImKXG6rx8lu13WDUMf5gdDNMlDnkPKy8tj&#10;r9lBOd+hqXlxlnOmjEDZmV3Nv3y+fvOWMx/ASNBoVM0flOeXq9evloOtVIktaqkcIxDjq8HWvA3B&#10;VlnmRat68GdolSFng66HQKbbZdLBQOi9zso8n2cDOmkdCuU9fd2MTj4hupcAYtN0Qm1Q7Htlwojq&#10;lIZAlHzbWc9XqdumUSJ8ahqvAtM1J6YhvakInbfxna2WUO0c2LYTUwvwkhaeceqhM1T0CWoDAdje&#10;dX9A9Z1w6LEJZwL7bCSSFCEWRf5Mm/sWrEpcSGpvn0T3/w9WfDzcOtbJmpcLzgz0NPGrfcBUms2i&#10;PoP1FYXd21sXGXp7g+KbZwbXLZidunIOh1aBpK6KGJ/9lhANT6lsO3xASehA6EmqY+P6CEgisGOa&#10;yMPTRNQxMEEfy2IxK2c0LEG+Is/zojxPNaB6TLfOh3cKexYPNXe4N/KO5p5qwOHGhzQXOZED+ZWz&#10;ptc05QNoVszn88WEOAVnUD1iJr6oO3ndaZ0Mt9uutWOUWvPr9EzJ/jRMGzbU/OKcmv03BDGi528Q&#10;sYUN+HYsJem0wRADoUoUo9BQaTPpHSUeRxWO2+M0tS3KB1Le4bj2dOnp0KL7wdlAK19z/30PTnGm&#10;3xua3kUxi1KHZMzOFyUZ7tSzPfWAEQRV88DZeFyH8V7tret2LVUqEnmDcZ+aLjyuxtjV1DetdSIy&#10;XcF4b07tFPXrt7P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zh9YzXAAAACgEAAA8AAAAAAAAA&#10;AQAgAAAAIgAAAGRycy9kb3ducmV2LnhtbFBLAQIUABQAAAAIAIdO4kCJnMRzSwIAAL4EAAAOAAAA&#10;AAAAAAEAIAAAACYBAABkcnMvZTJvRG9jLnhtbFBLBQYAAAAABgAGAFkBAADjBQAAAAA=&#10;">
                <v:fill on="t" focussize="0,0"/>
                <v:stroke color="#000000" joinstyle="round" dashstyle="dashDot"/>
                <v:imagedata o:title=""/>
                <o:lock v:ext="edit" aspectratio="f"/>
                <v:textbox>
                  <w:txbxContent>
                    <w:p>
                      <w:pPr>
                        <w:rPr>
                          <w:rFonts w:ascii="Arial" w:hAnsi="Arial" w:cs="Arial"/>
                          <w:b/>
                        </w:rPr>
                      </w:pPr>
                    </w:p>
                    <w:p>
                      <w:pPr>
                        <w:rPr>
                          <w:rFonts w:ascii="Arial" w:hAnsi="Arial" w:cs="Arial"/>
                          <w:b/>
                        </w:rPr>
                      </w:pPr>
                    </w:p>
                    <w:p>
                      <w:pPr>
                        <w:jc w:val="center"/>
                        <w:rPr>
                          <w:rFonts w:ascii="黑体" w:hAnsi="黑体" w:eastAsia="黑体"/>
                          <w:b/>
                          <w:sz w:val="28"/>
                          <w:szCs w:val="28"/>
                        </w:rPr>
                      </w:pPr>
                      <w:r>
                        <w:rPr>
                          <w:rFonts w:ascii="黑体" w:hAnsi="黑体" w:eastAsia="黑体" w:cs="Arial"/>
                          <w:b/>
                          <w:sz w:val="28"/>
                          <w:szCs w:val="28"/>
                        </w:rPr>
                        <w:t xml:space="preserve">JJF </w:t>
                      </w:r>
                      <w:r>
                        <w:rPr>
                          <w:rFonts w:hint="eastAsia" w:ascii="黑体" w:hAnsi="黑体" w:eastAsia="黑体" w:cs="Arial"/>
                          <w:b/>
                          <w:sz w:val="28"/>
                          <w:szCs w:val="28"/>
                        </w:rPr>
                        <w:t>××××</w:t>
                      </w:r>
                      <w:r>
                        <w:rPr>
                          <w:rFonts w:ascii="黑体" w:hAnsi="黑体" w:eastAsia="黑体" w:cs="Arial"/>
                          <w:b/>
                          <w:sz w:val="28"/>
                          <w:szCs w:val="28"/>
                        </w:rPr>
                        <w:t>-××××</w:t>
                      </w:r>
                    </w:p>
                  </w:txbxContent>
                </v:textbox>
              </v:roundrect>
            </w:pict>
          </mc:Fallback>
        </mc:AlternateContent>
      </w:r>
      <w:r>
        <w:t xml:space="preserve">                                                             </w:t>
      </w:r>
    </w:p>
    <w:p>
      <w:pPr>
        <w:pStyle w:val="29"/>
        <w:spacing w:line="480" w:lineRule="auto"/>
        <w:rPr>
          <w:rFonts w:ascii="黑体" w:hAnsi="黑体" w:eastAsia="黑体" w:cs="Times New Roman"/>
          <w:b/>
          <w:color w:val="auto"/>
          <w:kern w:val="2"/>
          <w:sz w:val="28"/>
          <w:szCs w:val="28"/>
        </w:rPr>
      </w:pPr>
      <w:r>
        <w:rPr>
          <w:rFonts w:ascii="黑体" w:hAnsi="黑体" w:eastAsia="黑体" w:cs="Times New Roman"/>
          <w:b/>
          <w:color w:val="auto"/>
          <w:kern w:val="2"/>
          <w:sz w:val="28"/>
          <w:szCs w:val="28"/>
        </w:rPr>
        <w:t xml:space="preserve">Calibration Specification </w:t>
      </w:r>
    </w:p>
    <w:p>
      <w:pPr>
        <w:pStyle w:val="29"/>
        <w:spacing w:line="480" w:lineRule="auto"/>
        <w:rPr>
          <w:rFonts w:ascii="黑体" w:hAnsi="黑体" w:eastAsia="黑体"/>
          <w:b/>
          <w:sz w:val="28"/>
          <w:szCs w:val="28"/>
        </w:rPr>
      </w:pPr>
      <w:r>
        <w:rPr>
          <w:rFonts w:hint="eastAsia" w:ascii="黑体" w:hAnsi="黑体" w:eastAsia="黑体"/>
          <w:b/>
          <w:sz w:val="28"/>
          <w:szCs w:val="28"/>
          <w:lang w:val="en-US" w:eastAsia="zh-CN"/>
        </w:rPr>
        <w:t xml:space="preserve">of </w:t>
      </w:r>
      <w:r>
        <w:rPr>
          <w:rFonts w:hint="eastAsia" w:ascii="黑体" w:hAnsi="黑体" w:eastAsia="黑体"/>
          <w:b/>
          <w:sz w:val="28"/>
          <w:szCs w:val="28"/>
        </w:rPr>
        <w:t xml:space="preserve">Luminous Intensity of </w:t>
      </w:r>
    </w:p>
    <w:p>
      <w:pPr>
        <w:pStyle w:val="29"/>
        <w:spacing w:line="480" w:lineRule="auto"/>
        <w:rPr>
          <w:rFonts w:ascii="黑体" w:hAnsi="黑体" w:eastAsia="黑体"/>
          <w:b/>
          <w:sz w:val="28"/>
          <w:szCs w:val="28"/>
        </w:rPr>
      </w:pPr>
      <w:r>
        <w:rPr>
          <w:rFonts w:hint="eastAsia" w:ascii="黑体" w:hAnsi="黑体" w:eastAsia="黑体"/>
          <w:b/>
          <w:sz w:val="28"/>
          <w:szCs w:val="28"/>
        </w:rPr>
        <w:t xml:space="preserve">LED Standard Lamps </w:t>
      </w:r>
    </w:p>
    <w:p>
      <w:pPr>
        <w:rPr>
          <w:sz w:val="30"/>
          <w:szCs w:val="30"/>
        </w:rPr>
      </w:pPr>
      <w:r>
        <w:rPr>
          <w:sz w:val="30"/>
          <w:szCs w:val="30"/>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154940</wp:posOffset>
                </wp:positionV>
                <wp:extent cx="5707380" cy="0"/>
                <wp:effectExtent l="0" t="0" r="0" b="0"/>
                <wp:wrapNone/>
                <wp:docPr id="26" name="Line 5"/>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5" o:spid="_x0000_s1026" o:spt="20" style="position:absolute;left:0pt;margin-left:-12.85pt;margin-top:12.2pt;height:0pt;width:449.4pt;z-index:251662336;mso-width-relative:page;mso-height-relative:page;" filled="f" stroked="t" coordsize="21600,21600" o:gfxdata="UEsDBAoAAAAAAIdO4kAAAAAAAAAAAAAAAAAEAAAAZHJzL1BLAwQUAAAACACHTuJAGC88yNgAAAAJ&#10;AQAADwAAAGRycy9kb3ducmV2LnhtbE2PTU/DMAyG70j8h8hI3La0ZdCqa7oDaJpAXLYh7eo1pik0&#10;TtdkH/x7gjjA0faj189bLS62FycafedYQTpNQBA3TnfcKnjbLicFCB+QNfaOScEXeVjU11cVltqd&#10;eU2nTWhFDGFfogITwlBK6RtDFv3UDcTx9u5GiyGOYyv1iOcYbnuZJcmDtNhx/GBwoEdDzefmaBXg&#10;02oddkX2knfP5vVjuzysTHFQ6vYmTeYgAl3CHww/+lEd6ui0d0fWXvQKJtl9HlEF2WwGIgJFfpeC&#10;2P8uZF3J/w3qb1BLAwQUAAAACACHTuJAWkXs7soBAAChAwAADgAAAGRycy9lMm9Eb2MueG1srVPB&#10;btswDL0P2D8Iui92MrQpjDg9JOgu2Rag3QcosmwLk0RBVGLn70fJSdp1lx7mgyCJ5ON7j/LqcbSG&#10;nVRADa7m81nJmXISGu26mv96efrywBlG4RphwKmanxXyx/XnT6vBV2oBPZhGBUYgDqvB17yP0VdF&#10;gbJXVuAMvHIUbCFYEekYuqIJYiB0a4pFWd4XA4TGB5AKkW63U5BfEMNHAKFttVRbkEerXJxQgzIi&#10;kiTstUe+zmzbVsn4s21RRWZqTkpjXqkJ7Q9pLdYrUXVB+F7LCwXxEQrvNFmhHTW9QW1FFOwY9D9Q&#10;VssACG2cSbDFJCQ7Qirm5TtvnnvhVdZCVqO/mY7/D1b+OO0D003NF/ecOWFp4jvtFLtL1gweK8rY&#10;uH1I4uTonv0O5G9kDja9cJ3KFF/OnsrmqaL4qyQd0FODw/AdGsoRxwjZp7ENNkGSA2zM4zjfxqHG&#10;yCRd3i3L5dcHmpS8xgpRXQt9wPhNgWVpU3NDnDOwOO0wJiKiuqakPg6etDF52saxgdgulmWZKxCM&#10;blI05WHoDhsT2EmkB5O/LIsib9MCHF0zdTHuojoJnSw7QHPeh6sbNLlM5/LK0tN4e87Vr3/W+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LzzI2AAAAAkBAAAPAAAAAAAAAAEAIAAAACIAAABkcnMv&#10;ZG93bnJldi54bWxQSwECFAAUAAAACACHTuJAWkXs7soBAAChAwAADgAAAAAAAAABACAAAAAnAQAA&#10;ZHJzL2Uyb0RvYy54bWxQSwUGAAAAAAYABgBZAQAAYwUAAAAA&#10;">
                <v:fill on="f" focussize="0,0"/>
                <v:stroke weight="1pt" color="#000000" joinstyle="round"/>
                <v:imagedata o:title=""/>
                <o:lock v:ext="edit" aspectratio="f"/>
              </v:line>
            </w:pict>
          </mc:Fallback>
        </mc:AlternateContent>
      </w:r>
    </w:p>
    <w:p>
      <w:pPr>
        <w:spacing w:line="360" w:lineRule="auto"/>
        <w:rPr>
          <w:sz w:val="30"/>
          <w:szCs w:val="30"/>
        </w:rPr>
      </w:pPr>
    </w:p>
    <w:p>
      <w:pPr>
        <w:pStyle w:val="29"/>
        <w:ind w:firstLine="560"/>
        <w:rPr>
          <w:rFonts w:ascii="宋体" w:hAnsi="宋体" w:eastAsia="宋体"/>
          <w:snapToGrid w:val="0"/>
          <w:sz w:val="28"/>
          <w:szCs w:val="28"/>
        </w:rPr>
      </w:pPr>
    </w:p>
    <w:p>
      <w:pPr>
        <w:pStyle w:val="29"/>
        <w:ind w:firstLine="560"/>
        <w:rPr>
          <w:rFonts w:ascii="宋体" w:hAnsi="宋体" w:eastAsia="宋体"/>
          <w:snapToGrid w:val="0"/>
          <w:sz w:val="28"/>
          <w:szCs w:val="28"/>
        </w:rPr>
      </w:pPr>
    </w:p>
    <w:p>
      <w:pPr>
        <w:pStyle w:val="29"/>
        <w:rPr>
          <w:rFonts w:ascii="宋体" w:hAnsi="宋体" w:eastAsia="宋体"/>
          <w:snapToGrid w:val="0"/>
          <w:sz w:val="28"/>
          <w:szCs w:val="28"/>
        </w:rPr>
      </w:pPr>
    </w:p>
    <w:p>
      <w:pPr>
        <w:pStyle w:val="29"/>
        <w:ind w:firstLine="560"/>
        <w:rPr>
          <w:rFonts w:ascii="宋体" w:hAnsi="宋体" w:eastAsia="宋体"/>
          <w:snapToGrid w:val="0"/>
          <w:sz w:val="28"/>
          <w:szCs w:val="28"/>
        </w:rPr>
      </w:pPr>
    </w:p>
    <w:p>
      <w:pPr>
        <w:pStyle w:val="29"/>
        <w:ind w:firstLine="560"/>
        <w:rPr>
          <w:rFonts w:ascii="宋体" w:hAnsi="宋体" w:eastAsia="宋体"/>
          <w:snapToGrid w:val="0"/>
          <w:sz w:val="28"/>
          <w:szCs w:val="28"/>
        </w:rPr>
      </w:pPr>
    </w:p>
    <w:p>
      <w:pPr>
        <w:autoSpaceDE w:val="0"/>
        <w:autoSpaceDN w:val="0"/>
        <w:adjustRightInd w:val="0"/>
        <w:spacing w:line="360" w:lineRule="auto"/>
        <w:ind w:firstLine="1260" w:firstLineChars="450"/>
        <w:rPr>
          <w:rFonts w:ascii="宋体" w:cs="宋体"/>
          <w:kern w:val="0"/>
          <w:sz w:val="28"/>
          <w:szCs w:val="28"/>
        </w:rPr>
      </w:pPr>
      <w:r>
        <w:rPr>
          <w:rFonts w:hint="eastAsia" w:ascii="黑体" w:eastAsia="黑体" w:cs="黑体"/>
          <w:kern w:val="0"/>
          <w:sz w:val="28"/>
          <w:szCs w:val="28"/>
        </w:rPr>
        <w:t>归  口 单 位</w:t>
      </w:r>
      <w:r>
        <w:rPr>
          <w:rFonts w:ascii="黑体" w:eastAsia="黑体" w:cs="黑体"/>
          <w:kern w:val="0"/>
          <w:sz w:val="28"/>
          <w:szCs w:val="28"/>
        </w:rPr>
        <w:t xml:space="preserve"> </w:t>
      </w:r>
      <w:r>
        <w:rPr>
          <w:rFonts w:hint="eastAsia" w:ascii="宋体" w:cs="宋体"/>
          <w:kern w:val="0"/>
          <w:sz w:val="28"/>
          <w:szCs w:val="28"/>
        </w:rPr>
        <w:t>：</w:t>
      </w:r>
      <w:r>
        <w:rPr>
          <w:rFonts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全国光学计量技术委员会</w:t>
      </w:r>
    </w:p>
    <w:p>
      <w:pPr>
        <w:autoSpaceDE w:val="0"/>
        <w:autoSpaceDN w:val="0"/>
        <w:adjustRightInd w:val="0"/>
        <w:spacing w:line="360" w:lineRule="auto"/>
        <w:ind w:firstLine="1260" w:firstLineChars="450"/>
        <w:rPr>
          <w:rFonts w:ascii="宋体" w:cs="宋体"/>
          <w:kern w:val="0"/>
          <w:sz w:val="28"/>
          <w:szCs w:val="28"/>
        </w:rPr>
      </w:pPr>
      <w:r>
        <w:rPr>
          <w:rFonts w:hint="eastAsia" w:ascii="黑体" w:eastAsia="黑体" w:cs="黑体"/>
          <w:kern w:val="0"/>
          <w:sz w:val="28"/>
          <w:szCs w:val="28"/>
        </w:rPr>
        <w:t>主要起草单位</w:t>
      </w:r>
      <w:r>
        <w:rPr>
          <w:rFonts w:ascii="黑体" w:eastAsia="黑体" w:cs="黑体"/>
          <w:kern w:val="0"/>
          <w:sz w:val="28"/>
          <w:szCs w:val="28"/>
        </w:rPr>
        <w:t xml:space="preserve"> </w:t>
      </w:r>
      <w:r>
        <w:rPr>
          <w:rFonts w:hint="eastAsia" w:ascii="宋体" w:cs="宋体"/>
          <w:kern w:val="0"/>
          <w:sz w:val="28"/>
          <w:szCs w:val="28"/>
        </w:rPr>
        <w:t>：</w:t>
      </w:r>
      <w:r>
        <w:rPr>
          <w:rFonts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中国计量科学研究院</w:t>
      </w:r>
    </w:p>
    <w:p>
      <w:pPr>
        <w:autoSpaceDE w:val="0"/>
        <w:autoSpaceDN w:val="0"/>
        <w:adjustRightInd w:val="0"/>
        <w:spacing w:line="360" w:lineRule="auto"/>
        <w:ind w:firstLine="1260" w:firstLineChars="450"/>
        <w:rPr>
          <w:rFonts w:hint="eastAsia" w:ascii="宋体" w:cs="宋体"/>
          <w:kern w:val="0"/>
          <w:sz w:val="28"/>
          <w:szCs w:val="28"/>
        </w:rPr>
      </w:pPr>
      <w:r>
        <w:rPr>
          <w:rFonts w:hint="eastAsia" w:ascii="黑体" w:eastAsia="黑体" w:cs="黑体"/>
          <w:kern w:val="0"/>
          <w:sz w:val="28"/>
          <w:szCs w:val="28"/>
        </w:rPr>
        <w:t>参加起草单位</w:t>
      </w:r>
      <w:r>
        <w:rPr>
          <w:rFonts w:ascii="黑体" w:eastAsia="黑体" w:cs="黑体"/>
          <w:kern w:val="0"/>
          <w:sz w:val="28"/>
          <w:szCs w:val="28"/>
        </w:rPr>
        <w:t xml:space="preserve"> </w:t>
      </w:r>
      <w:r>
        <w:rPr>
          <w:rFonts w:hint="eastAsia"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中国测试技术研究院</w:t>
      </w:r>
    </w:p>
    <w:p>
      <w:pPr>
        <w:autoSpaceDE w:val="0"/>
        <w:autoSpaceDN w:val="0"/>
        <w:adjustRightInd w:val="0"/>
        <w:spacing w:line="360" w:lineRule="auto"/>
        <w:ind w:left="2520" w:leftChars="0" w:right="-480" w:rightChars="-200" w:firstLine="1260" w:firstLineChars="450"/>
        <w:rPr>
          <w:rFonts w:hint="eastAsia" w:eastAsia="宋体"/>
          <w:sz w:val="28"/>
          <w:szCs w:val="28"/>
          <w:lang w:eastAsia="zh-CN"/>
        </w:rPr>
      </w:pPr>
      <w:r>
        <w:rPr>
          <w:rFonts w:hint="eastAsia" w:eastAsia="宋体"/>
          <w:sz w:val="28"/>
          <w:szCs w:val="28"/>
          <w:lang w:eastAsia="zh-CN"/>
        </w:rPr>
        <w:t>江西省检验检测认证总院计量科学研究院</w:t>
      </w:r>
    </w:p>
    <w:p>
      <w:pPr>
        <w:autoSpaceDE w:val="0"/>
        <w:autoSpaceDN w:val="0"/>
        <w:adjustRightInd w:val="0"/>
        <w:spacing w:line="360" w:lineRule="auto"/>
        <w:ind w:left="3360" w:leftChars="0" w:firstLine="420" w:firstLineChars="0"/>
        <w:rPr>
          <w:rFonts w:hint="eastAsia" w:eastAsia="宋体"/>
          <w:sz w:val="28"/>
          <w:szCs w:val="28"/>
          <w:lang w:eastAsia="zh-CN"/>
        </w:rPr>
      </w:pPr>
      <w:r>
        <w:rPr>
          <w:rFonts w:hint="eastAsia" w:eastAsia="宋体"/>
          <w:sz w:val="28"/>
          <w:szCs w:val="28"/>
          <w:lang w:eastAsia="zh-CN"/>
        </w:rPr>
        <w:t>上海市计量测试技术研究院</w:t>
      </w:r>
    </w:p>
    <w:p>
      <w:pPr>
        <w:autoSpaceDE w:val="0"/>
        <w:autoSpaceDN w:val="0"/>
        <w:adjustRightInd w:val="0"/>
        <w:spacing w:line="360" w:lineRule="auto"/>
        <w:ind w:left="3360" w:leftChars="0" w:firstLine="420" w:firstLineChars="0"/>
        <w:rPr>
          <w:rFonts w:hint="eastAsia" w:eastAsia="宋体"/>
          <w:sz w:val="28"/>
          <w:szCs w:val="28"/>
          <w:lang w:eastAsia="zh-CN"/>
        </w:rPr>
      </w:pPr>
      <w:r>
        <w:rPr>
          <w:rFonts w:hint="eastAsia" w:eastAsia="宋体"/>
          <w:sz w:val="28"/>
          <w:szCs w:val="28"/>
        </w:rPr>
        <w:t>陕西省计量科学研究院</w:t>
      </w:r>
    </w:p>
    <w:p>
      <w:pPr>
        <w:autoSpaceDE w:val="0"/>
        <w:autoSpaceDN w:val="0"/>
        <w:adjustRightInd w:val="0"/>
        <w:spacing w:line="360" w:lineRule="auto"/>
        <w:ind w:firstLine="1260" w:firstLineChars="450"/>
        <w:rPr>
          <w:rFonts w:ascii="宋体" w:cs="宋体"/>
          <w:kern w:val="0"/>
          <w:sz w:val="28"/>
          <w:szCs w:val="28"/>
        </w:rPr>
      </w:pPr>
      <w:r>
        <w:rPr>
          <w:rFonts w:hint="eastAsia" w:ascii="宋体" w:cs="宋体"/>
          <w:kern w:val="0"/>
          <w:sz w:val="28"/>
          <w:szCs w:val="28"/>
        </w:rPr>
        <w:t xml:space="preserve">                </w:t>
      </w:r>
    </w:p>
    <w:p>
      <w:pPr>
        <w:autoSpaceDE w:val="0"/>
        <w:autoSpaceDN w:val="0"/>
        <w:adjustRightInd w:val="0"/>
        <w:spacing w:line="360" w:lineRule="auto"/>
        <w:ind w:firstLine="1260" w:firstLineChars="450"/>
        <w:rPr>
          <w:rFonts w:ascii="宋体" w:cs="宋体"/>
          <w:kern w:val="0"/>
          <w:sz w:val="28"/>
          <w:szCs w:val="28"/>
        </w:rPr>
      </w:pPr>
    </w:p>
    <w:p>
      <w:pPr>
        <w:autoSpaceDE w:val="0"/>
        <w:autoSpaceDN w:val="0"/>
        <w:adjustRightInd w:val="0"/>
        <w:spacing w:line="360" w:lineRule="auto"/>
        <w:ind w:firstLine="1260" w:firstLineChars="450"/>
        <w:rPr>
          <w:rFonts w:ascii="宋体" w:cs="宋体"/>
          <w:kern w:val="0"/>
          <w:sz w:val="28"/>
          <w:szCs w:val="28"/>
        </w:rPr>
      </w:pPr>
    </w:p>
    <w:p>
      <w:pPr>
        <w:pStyle w:val="29"/>
        <w:jc w:val="center"/>
        <w:rPr>
          <w:rFonts w:ascii="宋体" w:hAnsi="宋体" w:eastAsia="宋体"/>
          <w:sz w:val="28"/>
          <w:szCs w:val="28"/>
        </w:rPr>
        <w:sectPr>
          <w:headerReference r:id="rId8" w:type="first"/>
          <w:footerReference r:id="rId11" w:type="first"/>
          <w:headerReference r:id="rId6" w:type="default"/>
          <w:footerReference r:id="rId9" w:type="default"/>
          <w:headerReference r:id="rId7" w:type="even"/>
          <w:footerReference r:id="rId10" w:type="even"/>
          <w:pgSz w:w="12240" w:h="15840"/>
          <w:pgMar w:top="1440" w:right="1800" w:bottom="1440" w:left="1800" w:header="720" w:footer="720" w:gutter="0"/>
          <w:pgNumType w:start="1"/>
          <w:cols w:space="720" w:num="1"/>
          <w:titlePg/>
          <w:docGrid w:linePitch="326" w:charSpace="0"/>
        </w:sectPr>
      </w:pPr>
      <w:r>
        <w:rPr>
          <w:rFonts w:hint="eastAsia" w:ascii="宋体" w:hAnsi="宋体" w:eastAsia="宋体"/>
          <w:sz w:val="28"/>
          <w:szCs w:val="28"/>
        </w:rPr>
        <w:t>本规范委托全国光学计量技术委员会负责解释</w:t>
      </w:r>
    </w:p>
    <w:p>
      <w:pPr>
        <w:spacing w:line="480" w:lineRule="auto"/>
        <w:rPr>
          <w:rFonts w:eastAsia="宋体"/>
          <w:b/>
          <w:sz w:val="28"/>
          <w:szCs w:val="28"/>
        </w:rPr>
      </w:pPr>
    </w:p>
    <w:p>
      <w:pPr>
        <w:spacing w:line="480" w:lineRule="auto"/>
        <w:rPr>
          <w:rFonts w:eastAsia="宋体"/>
          <w:b/>
          <w:sz w:val="28"/>
          <w:szCs w:val="28"/>
        </w:rPr>
      </w:pPr>
      <w:r>
        <w:rPr>
          <w:rFonts w:eastAsia="宋体"/>
          <w:b/>
          <w:sz w:val="28"/>
          <w:szCs w:val="28"/>
        </w:rPr>
        <w:t>本规范主要起草人：</w:t>
      </w:r>
    </w:p>
    <w:p>
      <w:pPr>
        <w:spacing w:line="480" w:lineRule="auto"/>
        <w:ind w:firstLine="1377" w:firstLineChars="492"/>
        <w:rPr>
          <w:rFonts w:eastAsia="宋体"/>
          <w:sz w:val="28"/>
          <w:szCs w:val="28"/>
        </w:rPr>
      </w:pPr>
      <w:r>
        <w:rPr>
          <w:rFonts w:hint="eastAsia" w:eastAsia="宋体"/>
          <w:sz w:val="28"/>
          <w:szCs w:val="28"/>
        </w:rPr>
        <w:t>赵伟强（中国计量科学研究院）</w:t>
      </w:r>
    </w:p>
    <w:p>
      <w:pPr>
        <w:spacing w:line="480" w:lineRule="auto"/>
        <w:ind w:firstLine="1377" w:firstLineChars="492"/>
        <w:rPr>
          <w:rFonts w:eastAsia="宋体"/>
          <w:sz w:val="28"/>
          <w:szCs w:val="28"/>
        </w:rPr>
      </w:pPr>
      <w:r>
        <w:rPr>
          <w:rFonts w:hint="eastAsia" w:eastAsia="宋体"/>
          <w:sz w:val="28"/>
          <w:szCs w:val="28"/>
        </w:rPr>
        <w:t>刘  慧（中国计量科学研究院）</w:t>
      </w:r>
    </w:p>
    <w:p>
      <w:pPr>
        <w:spacing w:line="480" w:lineRule="auto"/>
        <w:ind w:firstLine="1377" w:firstLineChars="492"/>
        <w:rPr>
          <w:rFonts w:eastAsia="宋体"/>
          <w:sz w:val="28"/>
          <w:szCs w:val="28"/>
        </w:rPr>
      </w:pPr>
      <w:r>
        <w:rPr>
          <w:rFonts w:hint="eastAsia" w:eastAsia="宋体"/>
          <w:sz w:val="28"/>
          <w:szCs w:val="28"/>
        </w:rPr>
        <w:t>闫劲云（中国计量科学研究院）</w:t>
      </w:r>
    </w:p>
    <w:p>
      <w:pPr>
        <w:rPr>
          <w:rFonts w:eastAsia="宋体"/>
          <w:szCs w:val="20"/>
        </w:rPr>
      </w:pPr>
      <w:r>
        <w:rPr>
          <w:rFonts w:eastAsia="宋体"/>
          <w:b/>
          <w:sz w:val="28"/>
          <w:szCs w:val="28"/>
        </w:rPr>
        <w:t>参加起草人：</w:t>
      </w:r>
    </w:p>
    <w:p>
      <w:pPr>
        <w:spacing w:line="480" w:lineRule="auto"/>
        <w:ind w:firstLine="1377" w:firstLineChars="492"/>
        <w:rPr>
          <w:rFonts w:eastAsia="宋体"/>
          <w:sz w:val="28"/>
          <w:szCs w:val="28"/>
        </w:rPr>
      </w:pPr>
      <w:r>
        <w:rPr>
          <w:rFonts w:hint="eastAsia" w:eastAsia="宋体"/>
          <w:sz w:val="28"/>
          <w:szCs w:val="28"/>
        </w:rPr>
        <w:t>穆亚勇（中国测试技术研究院）</w:t>
      </w:r>
    </w:p>
    <w:p>
      <w:pPr>
        <w:spacing w:line="480" w:lineRule="auto"/>
        <w:ind w:firstLine="1377" w:firstLineChars="492"/>
        <w:rPr>
          <w:rFonts w:eastAsia="宋体"/>
          <w:sz w:val="28"/>
          <w:szCs w:val="28"/>
        </w:rPr>
      </w:pPr>
      <w:r>
        <w:rPr>
          <w:rFonts w:hint="eastAsia" w:eastAsia="宋体"/>
          <w:sz w:val="28"/>
          <w:szCs w:val="28"/>
        </w:rPr>
        <w:t>胡志刚（江西省检验检测认证总院计量科学研究院）</w:t>
      </w:r>
    </w:p>
    <w:p>
      <w:pPr>
        <w:spacing w:line="480" w:lineRule="auto"/>
        <w:ind w:firstLine="1377" w:firstLineChars="492"/>
        <w:rPr>
          <w:rFonts w:eastAsia="宋体"/>
          <w:sz w:val="28"/>
          <w:szCs w:val="28"/>
        </w:rPr>
      </w:pPr>
      <w:r>
        <w:rPr>
          <w:rFonts w:hint="eastAsia" w:eastAsia="宋体"/>
          <w:sz w:val="28"/>
          <w:szCs w:val="28"/>
        </w:rPr>
        <w:t>李铁成（上海市计量测试技术研究院）</w:t>
      </w:r>
    </w:p>
    <w:p>
      <w:pPr>
        <w:spacing w:line="480" w:lineRule="auto"/>
        <w:ind w:firstLine="1377" w:firstLineChars="492"/>
        <w:rPr>
          <w:rFonts w:eastAsia="宋体"/>
          <w:sz w:val="28"/>
          <w:szCs w:val="28"/>
        </w:rPr>
      </w:pPr>
      <w:r>
        <w:rPr>
          <w:rFonts w:hint="eastAsia" w:eastAsia="宋体"/>
          <w:sz w:val="28"/>
          <w:szCs w:val="28"/>
        </w:rPr>
        <w:t>李  奕（陕西省计量科学研究院）</w:t>
      </w:r>
    </w:p>
    <w:p>
      <w:pPr>
        <w:autoSpaceDE w:val="0"/>
        <w:autoSpaceDN w:val="0"/>
        <w:adjustRightInd w:val="0"/>
        <w:spacing w:line="360" w:lineRule="auto"/>
        <w:ind w:left="1416" w:leftChars="590"/>
      </w:pPr>
    </w:p>
    <w:p>
      <w:pPr>
        <w:widowControl/>
        <w:jc w:val="left"/>
      </w:pPr>
      <w:r>
        <w:br w:type="page"/>
      </w:r>
    </w:p>
    <w:p>
      <w:pPr>
        <w:autoSpaceDE w:val="0"/>
        <w:autoSpaceDN w:val="0"/>
        <w:adjustRightInd w:val="0"/>
        <w:spacing w:line="360" w:lineRule="auto"/>
        <w:ind w:left="1416" w:leftChars="590"/>
      </w:pPr>
    </w:p>
    <w:p>
      <w:pPr>
        <w:pStyle w:val="8"/>
        <w:tabs>
          <w:tab w:val="right" w:leader="dot" w:pos="8636"/>
        </w:tabs>
        <w:jc w:val="center"/>
      </w:pPr>
      <w:r>
        <w:rPr>
          <w:rFonts w:hint="eastAsia" w:ascii="黑体" w:eastAsia="黑体"/>
          <w:sz w:val="44"/>
          <w:szCs w:val="44"/>
        </w:rPr>
        <w:t>目  录</w:t>
      </w:r>
    </w:p>
    <w:p>
      <w:pPr>
        <w:pStyle w:val="8"/>
        <w:tabs>
          <w:tab w:val="right" w:leader="dot" w:pos="8636"/>
        </w:tabs>
        <w:rPr>
          <w:rFonts w:hAnsi="宋体"/>
          <w:color w:val="D9D9D9" w:themeColor="background1" w:themeShade="D9"/>
          <w:sz w:val="24"/>
          <w:szCs w:val="24"/>
          <w:highlight w:val="yellow"/>
        </w:rPr>
      </w:pPr>
    </w:p>
    <w:p>
      <w:pPr>
        <w:pStyle w:val="8"/>
        <w:tabs>
          <w:tab w:val="right" w:leader="dot" w:pos="8306"/>
        </w:tabs>
      </w:pPr>
      <w:bookmarkStart w:id="70" w:name="_GoBack"/>
      <w:bookmarkEnd w:id="70"/>
      <w:r>
        <w:rPr>
          <w:rFonts w:asciiTheme="minorEastAsia" w:hAnsiTheme="minorEastAsia" w:eastAsiaTheme="minorEastAsia"/>
          <w:color w:val="D9D9D9" w:themeColor="background1" w:themeShade="D9"/>
          <w:sz w:val="24"/>
          <w:szCs w:val="24"/>
        </w:rPr>
        <w:fldChar w:fldCharType="begin"/>
      </w:r>
      <w:r>
        <w:rPr>
          <w:rFonts w:asciiTheme="minorEastAsia" w:hAnsiTheme="minorEastAsia" w:eastAsiaTheme="minorEastAsia"/>
          <w:color w:val="D9D9D9" w:themeColor="background1" w:themeShade="D9"/>
          <w:sz w:val="24"/>
          <w:szCs w:val="24"/>
        </w:rPr>
        <w:instrText xml:space="preserve"> TOC \o "1-3" \h \z \u </w:instrText>
      </w:r>
      <w:r>
        <w:rPr>
          <w:rFonts w:asciiTheme="minorEastAsia" w:hAnsiTheme="minorEastAsia" w:eastAsiaTheme="minorEastAsia"/>
          <w:color w:val="D9D9D9" w:themeColor="background1" w:themeShade="D9"/>
          <w:sz w:val="24"/>
          <w:szCs w:val="24"/>
        </w:rPr>
        <w:fldChar w:fldCharType="separate"/>
      </w: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_Toc11837 </w:instrText>
      </w:r>
      <w:r>
        <w:rPr>
          <w:rFonts w:asciiTheme="minorEastAsia" w:hAnsiTheme="minorEastAsia"/>
          <w:color w:val="0454A4" w:themeColor="hyperlink" w:themeShade="D9"/>
        </w:rPr>
        <w:fldChar w:fldCharType="separate"/>
      </w:r>
      <w:r>
        <w:rPr>
          <w:rFonts w:hint="eastAsia" w:hAnsi="宋体"/>
          <w:szCs w:val="44"/>
        </w:rPr>
        <w:t>引</w:t>
      </w:r>
      <w:r>
        <w:rPr>
          <w:rFonts w:ascii="Times New Roman"/>
          <w:szCs w:val="44"/>
        </w:rPr>
        <w:t xml:space="preserve"> </w:t>
      </w:r>
      <w:r>
        <w:rPr>
          <w:rFonts w:hint="eastAsia" w:ascii="Times New Roman"/>
          <w:szCs w:val="44"/>
        </w:rPr>
        <w:t>言</w:t>
      </w:r>
      <w:r>
        <w:tab/>
      </w:r>
      <w:r>
        <w:fldChar w:fldCharType="begin"/>
      </w:r>
      <w:r>
        <w:instrText xml:space="preserve"> PAGEREF _Toc11837 \h </w:instrText>
      </w:r>
      <w:r>
        <w:fldChar w:fldCharType="separate"/>
      </w:r>
      <w:r>
        <w:t>4</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_Toc14084 </w:instrText>
      </w:r>
      <w:r>
        <w:rPr>
          <w:rFonts w:asciiTheme="minorEastAsia" w:hAnsiTheme="minorEastAsia"/>
          <w:color w:val="0454A4" w:themeColor="hyperlink" w:themeShade="D9"/>
        </w:rPr>
        <w:fldChar w:fldCharType="separate"/>
      </w:r>
      <w:r>
        <w:t xml:space="preserve">1  </w:t>
      </w:r>
      <w:r>
        <w:rPr>
          <w:rFonts w:hint="eastAsia"/>
        </w:rPr>
        <w:t>范围</w:t>
      </w:r>
      <w:r>
        <w:tab/>
      </w:r>
      <w:r>
        <w:fldChar w:fldCharType="begin"/>
      </w:r>
      <w:r>
        <w:instrText xml:space="preserve"> PAGEREF _Toc14084 \h </w:instrText>
      </w:r>
      <w:r>
        <w:fldChar w:fldCharType="separate"/>
      </w:r>
      <w:r>
        <w:t>5</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_Toc30700 </w:instrText>
      </w:r>
      <w:r>
        <w:rPr>
          <w:rFonts w:asciiTheme="minorEastAsia" w:hAnsiTheme="minorEastAsia"/>
          <w:color w:val="0454A4" w:themeColor="hyperlink" w:themeShade="D9"/>
        </w:rPr>
        <w:fldChar w:fldCharType="separate"/>
      </w:r>
      <w:r>
        <w:rPr>
          <w:rFonts w:hint="eastAsia"/>
        </w:rPr>
        <w:t>2</w:t>
      </w:r>
      <w:r>
        <w:t xml:space="preserve">  </w:t>
      </w:r>
      <w:r>
        <w:rPr>
          <w:rFonts w:hint="eastAsia"/>
        </w:rPr>
        <w:t>引用文件</w:t>
      </w:r>
      <w:r>
        <w:tab/>
      </w:r>
      <w:r>
        <w:fldChar w:fldCharType="begin"/>
      </w:r>
      <w:r>
        <w:instrText xml:space="preserve"> PAGEREF _Toc30700 \h </w:instrText>
      </w:r>
      <w:r>
        <w:fldChar w:fldCharType="separate"/>
      </w:r>
      <w:r>
        <w:t>5</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_Toc303 </w:instrText>
      </w:r>
      <w:r>
        <w:rPr>
          <w:rFonts w:asciiTheme="minorEastAsia" w:hAnsiTheme="minorEastAsia"/>
          <w:color w:val="0454A4" w:themeColor="hyperlink" w:themeShade="D9"/>
        </w:rPr>
        <w:fldChar w:fldCharType="separate"/>
      </w:r>
      <w:r>
        <w:rPr>
          <w:rFonts w:hint="eastAsia"/>
        </w:rPr>
        <w:t>3</w:t>
      </w:r>
      <w:r>
        <w:t xml:space="preserve"> </w:t>
      </w:r>
      <w:r>
        <w:rPr>
          <w:rFonts w:hint="eastAsia"/>
        </w:rPr>
        <w:t xml:space="preserve"> 术语</w:t>
      </w:r>
      <w:r>
        <w:tab/>
      </w:r>
      <w:r>
        <w:fldChar w:fldCharType="begin"/>
      </w:r>
      <w:r>
        <w:instrText xml:space="preserve"> PAGEREF _Toc303 \h </w:instrText>
      </w:r>
      <w:r>
        <w:fldChar w:fldCharType="separate"/>
      </w:r>
      <w:r>
        <w:t>5</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_Toc10334 </w:instrText>
      </w:r>
      <w:r>
        <w:rPr>
          <w:rFonts w:asciiTheme="minorEastAsia" w:hAnsiTheme="minorEastAsia"/>
          <w:color w:val="0454A4" w:themeColor="hyperlink" w:themeShade="D9"/>
        </w:rPr>
        <w:fldChar w:fldCharType="separate"/>
      </w:r>
      <w:r>
        <w:rPr>
          <w:rFonts w:hint="eastAsia"/>
        </w:rPr>
        <w:t>4  概述</w:t>
      </w:r>
      <w:r>
        <w:tab/>
      </w:r>
      <w:r>
        <w:fldChar w:fldCharType="begin"/>
      </w:r>
      <w:r>
        <w:instrText xml:space="preserve"> PAGEREF _Toc10334 \h </w:instrText>
      </w:r>
      <w:r>
        <w:fldChar w:fldCharType="separate"/>
      </w:r>
      <w:r>
        <w:t>5</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_Toc13591 </w:instrText>
      </w:r>
      <w:r>
        <w:rPr>
          <w:rFonts w:asciiTheme="minorEastAsia" w:hAnsiTheme="minorEastAsia"/>
          <w:color w:val="0454A4" w:themeColor="hyperlink" w:themeShade="D9"/>
        </w:rPr>
        <w:fldChar w:fldCharType="separate"/>
      </w:r>
      <w:r>
        <w:rPr>
          <w:rFonts w:hint="eastAsia"/>
        </w:rPr>
        <w:t>5  计量特性</w:t>
      </w:r>
      <w:r>
        <w:tab/>
      </w:r>
      <w:r>
        <w:fldChar w:fldCharType="begin"/>
      </w:r>
      <w:r>
        <w:instrText xml:space="preserve"> PAGEREF _Toc13591 \h </w:instrText>
      </w:r>
      <w:r>
        <w:fldChar w:fldCharType="separate"/>
      </w:r>
      <w:r>
        <w:t>6</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_Toc26254 </w:instrText>
      </w:r>
      <w:r>
        <w:rPr>
          <w:rFonts w:asciiTheme="minorEastAsia" w:hAnsiTheme="minorEastAsia"/>
          <w:color w:val="0454A4" w:themeColor="hyperlink" w:themeShade="D9"/>
        </w:rPr>
        <w:fldChar w:fldCharType="separate"/>
      </w:r>
      <w:r>
        <w:rPr>
          <w:rFonts w:hint="eastAsia"/>
        </w:rPr>
        <w:t>6</w:t>
      </w:r>
      <w:r>
        <w:t xml:space="preserve">  校准条件</w:t>
      </w:r>
      <w:r>
        <w:tab/>
      </w:r>
      <w:r>
        <w:fldChar w:fldCharType="begin"/>
      </w:r>
      <w:r>
        <w:instrText xml:space="preserve"> PAGEREF _Toc26254 \h </w:instrText>
      </w:r>
      <w:r>
        <w:fldChar w:fldCharType="separate"/>
      </w:r>
      <w:r>
        <w:t>6</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_Toc28660 </w:instrText>
      </w:r>
      <w:r>
        <w:rPr>
          <w:rFonts w:asciiTheme="minorEastAsia" w:hAnsiTheme="minorEastAsia"/>
          <w:color w:val="0454A4" w:themeColor="hyperlink" w:themeShade="D9"/>
        </w:rPr>
        <w:fldChar w:fldCharType="separate"/>
      </w:r>
      <w:r>
        <w:rPr>
          <w:rFonts w:hint="eastAsia"/>
        </w:rPr>
        <w:t>7  校准项目和校准方法</w:t>
      </w:r>
      <w:r>
        <w:tab/>
      </w:r>
      <w:r>
        <w:fldChar w:fldCharType="begin"/>
      </w:r>
      <w:r>
        <w:instrText xml:space="preserve"> PAGEREF _Toc28660 \h </w:instrText>
      </w:r>
      <w:r>
        <w:fldChar w:fldCharType="separate"/>
      </w:r>
      <w:r>
        <w:t>7</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_Toc19534 </w:instrText>
      </w:r>
      <w:r>
        <w:rPr>
          <w:rFonts w:asciiTheme="minorEastAsia" w:hAnsiTheme="minorEastAsia"/>
          <w:color w:val="0454A4" w:themeColor="hyperlink" w:themeShade="D9"/>
        </w:rPr>
        <w:fldChar w:fldCharType="separate"/>
      </w:r>
      <w:r>
        <w:rPr>
          <w:rFonts w:hint="eastAsia"/>
        </w:rPr>
        <w:t>8</w:t>
      </w:r>
      <w:r>
        <w:t xml:space="preserve">  </w:t>
      </w:r>
      <w:r>
        <w:rPr>
          <w:rFonts w:hint="eastAsia"/>
        </w:rPr>
        <w:t>校准结果表达</w:t>
      </w:r>
      <w:r>
        <w:tab/>
      </w:r>
      <w:r>
        <w:fldChar w:fldCharType="begin"/>
      </w:r>
      <w:r>
        <w:instrText xml:space="preserve"> PAGEREF _Toc19534 \h </w:instrText>
      </w:r>
      <w:r>
        <w:fldChar w:fldCharType="separate"/>
      </w:r>
      <w:r>
        <w:t>12</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_Toc6090 </w:instrText>
      </w:r>
      <w:r>
        <w:rPr>
          <w:rFonts w:asciiTheme="minorEastAsia" w:hAnsiTheme="minorEastAsia"/>
          <w:color w:val="0454A4" w:themeColor="hyperlink" w:themeShade="D9"/>
        </w:rPr>
        <w:fldChar w:fldCharType="separate"/>
      </w:r>
      <w:r>
        <w:rPr>
          <w:rFonts w:hint="eastAsia"/>
        </w:rPr>
        <w:t>9</w:t>
      </w:r>
      <w:r>
        <w:t xml:space="preserve">  复校时间间隔</w:t>
      </w:r>
      <w:r>
        <w:tab/>
      </w:r>
      <w:r>
        <w:fldChar w:fldCharType="begin"/>
      </w:r>
      <w:r>
        <w:instrText xml:space="preserve"> PAGEREF _Toc6090 \h </w:instrText>
      </w:r>
      <w:r>
        <w:fldChar w:fldCharType="separate"/>
      </w:r>
      <w:r>
        <w:t>13</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_Toc29994 </w:instrText>
      </w:r>
      <w:r>
        <w:rPr>
          <w:rFonts w:asciiTheme="minorEastAsia" w:hAnsiTheme="minorEastAsia"/>
          <w:color w:val="0454A4" w:themeColor="hyperlink" w:themeShade="D9"/>
        </w:rPr>
        <w:fldChar w:fldCharType="separate"/>
      </w:r>
      <w:r>
        <w:rPr>
          <w:rFonts w:hint="eastAsia"/>
        </w:rPr>
        <w:t>附录A 硅光度探头光谱失配修正系数的计算方法</w:t>
      </w:r>
      <w:r>
        <w:tab/>
      </w:r>
      <w:r>
        <w:fldChar w:fldCharType="begin"/>
      </w:r>
      <w:r>
        <w:instrText xml:space="preserve"> PAGEREF _Toc29994 \h </w:instrText>
      </w:r>
      <w:r>
        <w:fldChar w:fldCharType="separate"/>
      </w:r>
      <w:r>
        <w:t>14</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_Toc14656 </w:instrText>
      </w:r>
      <w:r>
        <w:rPr>
          <w:rFonts w:asciiTheme="minorEastAsia" w:hAnsiTheme="minorEastAsia"/>
          <w:color w:val="0454A4" w:themeColor="hyperlink" w:themeShade="D9"/>
        </w:rPr>
        <w:fldChar w:fldCharType="separate"/>
      </w:r>
      <w:r>
        <w:rPr>
          <w:rFonts w:hint="eastAsia"/>
        </w:rPr>
        <w:t>附录B 测量不确定度评定实例</w:t>
      </w:r>
      <w:r>
        <w:tab/>
      </w:r>
      <w:r>
        <w:fldChar w:fldCharType="begin"/>
      </w:r>
      <w:r>
        <w:instrText xml:space="preserve"> PAGEREF _Toc14656 \h </w:instrText>
      </w:r>
      <w:r>
        <w:fldChar w:fldCharType="separate"/>
      </w:r>
      <w:r>
        <w:t>15</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_Toc17739 </w:instrText>
      </w:r>
      <w:r>
        <w:rPr>
          <w:rFonts w:asciiTheme="minorEastAsia" w:hAnsiTheme="minorEastAsia"/>
          <w:color w:val="0454A4" w:themeColor="hyperlink" w:themeShade="D9"/>
        </w:rPr>
        <w:fldChar w:fldCharType="separate"/>
      </w:r>
      <w:r>
        <w:rPr>
          <w:rFonts w:hint="eastAsia"/>
        </w:rPr>
        <w:t>附录C LED发光强度标准灯的特性检查方法</w:t>
      </w:r>
      <w:r>
        <w:tab/>
      </w:r>
      <w:r>
        <w:fldChar w:fldCharType="begin"/>
      </w:r>
      <w:r>
        <w:instrText xml:space="preserve"> PAGEREF _Toc17739 \h </w:instrText>
      </w:r>
      <w:r>
        <w:fldChar w:fldCharType="separate"/>
      </w:r>
      <w:r>
        <w:t>19</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_Toc4467 </w:instrText>
      </w:r>
      <w:r>
        <w:rPr>
          <w:rFonts w:asciiTheme="minorEastAsia" w:hAnsiTheme="minorEastAsia"/>
          <w:color w:val="0454A4" w:themeColor="hyperlink" w:themeShade="D9"/>
        </w:rPr>
        <w:fldChar w:fldCharType="separate"/>
      </w:r>
      <w:r>
        <w:rPr>
          <w:rFonts w:hint="eastAsia"/>
        </w:rPr>
        <w:t>附录D 光强-电压温度系数的测量方法和应用方法</w:t>
      </w:r>
      <w:r>
        <w:tab/>
      </w:r>
      <w:r>
        <w:fldChar w:fldCharType="begin"/>
      </w:r>
      <w:r>
        <w:instrText xml:space="preserve"> PAGEREF _Toc4467 \h </w:instrText>
      </w:r>
      <w:r>
        <w:fldChar w:fldCharType="separate"/>
      </w:r>
      <w:r>
        <w:t>21</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_Toc12428 </w:instrText>
      </w:r>
      <w:r>
        <w:rPr>
          <w:rFonts w:asciiTheme="minorEastAsia" w:hAnsiTheme="minorEastAsia"/>
          <w:color w:val="0454A4" w:themeColor="hyperlink" w:themeShade="D9"/>
        </w:rPr>
        <w:fldChar w:fldCharType="separate"/>
      </w:r>
      <w:r>
        <w:rPr>
          <w:rFonts w:hint="eastAsia"/>
        </w:rPr>
        <w:t xml:space="preserve">附录E </w:t>
      </w:r>
      <w:r>
        <w:rPr>
          <w:rFonts w:hint="eastAsia"/>
          <w:lang w:eastAsia="zh-CN"/>
        </w:rPr>
        <w:t>规范灯电压</w:t>
      </w:r>
      <w:r>
        <w:rPr>
          <w:rFonts w:hint="eastAsia"/>
          <w:i/>
          <w:iCs/>
        </w:rPr>
        <w:t>V</w:t>
      </w:r>
      <w:r>
        <w:rPr>
          <w:rFonts w:hint="eastAsia"/>
          <w:vertAlign w:val="subscript"/>
        </w:rPr>
        <w:t>nor</w:t>
      </w:r>
      <w:r>
        <w:rPr>
          <w:rFonts w:hint="eastAsia"/>
        </w:rPr>
        <w:t>的测量方法</w:t>
      </w:r>
      <w:r>
        <w:tab/>
      </w:r>
      <w:r>
        <w:fldChar w:fldCharType="begin"/>
      </w:r>
      <w:r>
        <w:instrText xml:space="preserve"> PAGEREF _Toc12428 \h </w:instrText>
      </w:r>
      <w:r>
        <w:fldChar w:fldCharType="separate"/>
      </w:r>
      <w:r>
        <w:t>23</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_Toc2879 </w:instrText>
      </w:r>
      <w:r>
        <w:rPr>
          <w:rFonts w:asciiTheme="minorEastAsia" w:hAnsiTheme="minorEastAsia"/>
          <w:color w:val="0454A4" w:themeColor="hyperlink" w:themeShade="D9"/>
        </w:rPr>
        <w:fldChar w:fldCharType="separate"/>
      </w:r>
      <w:r>
        <w:rPr>
          <w:rFonts w:hint="eastAsia"/>
        </w:rPr>
        <w:t>附录F 校准证书内页</w:t>
      </w:r>
      <w:r>
        <w:rPr>
          <w:rFonts w:hint="eastAsia"/>
          <w:lang w:val="en-US" w:eastAsia="zh-CN"/>
        </w:rPr>
        <w:t>参考</w:t>
      </w:r>
      <w:r>
        <w:rPr>
          <w:rFonts w:hint="eastAsia"/>
        </w:rPr>
        <w:t>格式</w:t>
      </w:r>
      <w:r>
        <w:tab/>
      </w:r>
      <w:r>
        <w:fldChar w:fldCharType="begin"/>
      </w:r>
      <w:r>
        <w:instrText xml:space="preserve"> PAGEREF _Toc2879 \h </w:instrText>
      </w:r>
      <w:r>
        <w:fldChar w:fldCharType="separate"/>
      </w:r>
      <w:r>
        <w:t>24</w:t>
      </w:r>
      <w:r>
        <w:fldChar w:fldCharType="end"/>
      </w:r>
      <w:r>
        <w:rPr>
          <w:rFonts w:asciiTheme="minorEastAsia" w:hAnsiTheme="minorEastAsia"/>
          <w:color w:val="D9D9D9" w:themeColor="background1" w:themeShade="D9"/>
        </w:rPr>
        <w:fldChar w:fldCharType="end"/>
      </w:r>
    </w:p>
    <w:p>
      <w:pPr>
        <w:pStyle w:val="8"/>
        <w:tabs>
          <w:tab w:val="right" w:leader="dot" w:pos="8306"/>
        </w:tabs>
      </w:pPr>
      <w:r>
        <w:rPr>
          <w:rFonts w:asciiTheme="minorEastAsia" w:hAnsiTheme="minorEastAsia"/>
          <w:color w:val="D9D9D9" w:themeColor="background1" w:themeShade="D9"/>
        </w:rPr>
        <w:fldChar w:fldCharType="begin"/>
      </w:r>
      <w:r>
        <w:rPr>
          <w:rFonts w:asciiTheme="minorEastAsia" w:hAnsiTheme="minorEastAsia"/>
          <w:color w:val="0454A4" w:themeColor="hyperlink" w:themeShade="D9"/>
        </w:rPr>
        <w:instrText xml:space="preserve"> HYPERLINK \l _Toc19232 </w:instrText>
      </w:r>
      <w:r>
        <w:rPr>
          <w:rFonts w:asciiTheme="minorEastAsia" w:hAnsiTheme="minorEastAsia"/>
          <w:color w:val="0454A4" w:themeColor="hyperlink" w:themeShade="D9"/>
        </w:rPr>
        <w:fldChar w:fldCharType="separate"/>
      </w:r>
      <w:r>
        <w:rPr>
          <w:rFonts w:hint="eastAsia"/>
        </w:rPr>
        <w:t>附录G 原始记录</w:t>
      </w:r>
      <w:r>
        <w:rPr>
          <w:rFonts w:hint="eastAsia"/>
          <w:lang w:val="en-US" w:eastAsia="zh-CN"/>
        </w:rPr>
        <w:t>参考</w:t>
      </w:r>
      <w:r>
        <w:rPr>
          <w:rFonts w:hint="eastAsia"/>
        </w:rPr>
        <w:t>格式</w:t>
      </w:r>
      <w:r>
        <w:tab/>
      </w:r>
      <w:r>
        <w:fldChar w:fldCharType="begin"/>
      </w:r>
      <w:r>
        <w:instrText xml:space="preserve"> PAGEREF _Toc19232 \h </w:instrText>
      </w:r>
      <w:r>
        <w:fldChar w:fldCharType="separate"/>
      </w:r>
      <w:r>
        <w:t>25</w:t>
      </w:r>
      <w:r>
        <w:fldChar w:fldCharType="end"/>
      </w:r>
      <w:r>
        <w:rPr>
          <w:rFonts w:asciiTheme="minorEastAsia" w:hAnsiTheme="minorEastAsia"/>
          <w:color w:val="D9D9D9" w:themeColor="background1" w:themeShade="D9"/>
        </w:rPr>
        <w:fldChar w:fldCharType="end"/>
      </w:r>
    </w:p>
    <w:p>
      <w:pPr>
        <w:autoSpaceDE w:val="0"/>
        <w:autoSpaceDN w:val="0"/>
        <w:adjustRightInd w:val="0"/>
        <w:spacing w:line="360" w:lineRule="auto"/>
        <w:ind w:left="1416" w:leftChars="590"/>
        <w:sectPr>
          <w:headerReference r:id="rId13" w:type="first"/>
          <w:footerReference r:id="rId15" w:type="first"/>
          <w:headerReference r:id="rId12" w:type="default"/>
          <w:footerReference r:id="rId14" w:type="default"/>
          <w:pgSz w:w="11906" w:h="16838"/>
          <w:pgMar w:top="1440" w:right="1800" w:bottom="1440" w:left="1800" w:header="851" w:footer="992" w:gutter="0"/>
          <w:pgNumType w:fmt="upperRoman"/>
          <w:cols w:space="425" w:num="1"/>
          <w:titlePg/>
          <w:docGrid w:type="lines" w:linePitch="326" w:charSpace="0"/>
        </w:sectPr>
      </w:pPr>
      <w:r>
        <w:rPr>
          <w:rFonts w:asciiTheme="minorEastAsia" w:hAnsiTheme="minorEastAsia"/>
          <w:color w:val="D9D9D9" w:themeColor="background1" w:themeShade="D9"/>
        </w:rPr>
        <w:fldChar w:fldCharType="end"/>
      </w:r>
    </w:p>
    <w:p>
      <w:pPr>
        <w:pStyle w:val="17"/>
        <w:numPr>
          <w:ilvl w:val="0"/>
          <w:numId w:val="0"/>
        </w:numPr>
        <w:spacing w:before="640" w:after="560"/>
        <w:rPr>
          <w:rFonts w:ascii="Times New Roman"/>
          <w:sz w:val="44"/>
          <w:szCs w:val="44"/>
        </w:rPr>
      </w:pPr>
      <w:bookmarkStart w:id="0" w:name="_Toc28142"/>
      <w:bookmarkStart w:id="1" w:name="_Toc24703"/>
      <w:bookmarkStart w:id="2" w:name="_Toc11837"/>
      <w:r>
        <w:rPr>
          <w:rFonts w:hint="eastAsia" w:hAnsi="宋体"/>
          <w:sz w:val="44"/>
          <w:szCs w:val="44"/>
        </w:rPr>
        <w:t>引</w:t>
      </w:r>
      <w:r>
        <w:rPr>
          <w:rFonts w:ascii="Times New Roman"/>
          <w:sz w:val="44"/>
          <w:szCs w:val="44"/>
        </w:rPr>
        <w:t xml:space="preserve"> </w:t>
      </w:r>
      <w:r>
        <w:rPr>
          <w:rFonts w:hint="eastAsia" w:ascii="Times New Roman"/>
          <w:sz w:val="44"/>
          <w:szCs w:val="44"/>
        </w:rPr>
        <w:t>言</w:t>
      </w:r>
      <w:bookmarkEnd w:id="0"/>
      <w:bookmarkEnd w:id="1"/>
      <w:bookmarkEnd w:id="2"/>
    </w:p>
    <w:p>
      <w:pPr>
        <w:pStyle w:val="18"/>
        <w:adjustRightInd w:val="0"/>
        <w:snapToGrid w:val="0"/>
        <w:spacing w:line="400" w:lineRule="atLeast"/>
        <w:ind w:firstLine="480"/>
      </w:pPr>
      <w:r>
        <w:rPr>
          <w:rFonts w:ascii="宋体" w:hAnsi="宋体"/>
        </w:rPr>
        <w:t>JJF 1001</w:t>
      </w:r>
      <w:r>
        <w:rPr>
          <w:rFonts w:hint="eastAsia" w:ascii="宋体" w:hAnsi="宋体"/>
        </w:rPr>
        <w:t>-2011</w:t>
      </w:r>
      <w:r>
        <w:rPr>
          <w:rFonts w:ascii="宋体" w:hAnsi="宋体"/>
        </w:rPr>
        <w:t>《通用计量名词术语》、</w:t>
      </w:r>
      <w:r>
        <w:rPr>
          <w:rFonts w:hint="eastAsia" w:ascii="宋体" w:hAnsi="宋体"/>
        </w:rPr>
        <w:t>JJF 1032-2005 《光学辐射计量名词及定义》、</w:t>
      </w:r>
      <w:r>
        <w:rPr>
          <w:rFonts w:ascii="宋体" w:hAnsi="宋体"/>
        </w:rPr>
        <w:t>JJF 1059</w:t>
      </w:r>
      <w:r>
        <w:rPr>
          <w:rFonts w:hint="eastAsia" w:ascii="宋体" w:hAnsi="宋体"/>
        </w:rPr>
        <w:t>.1-2012</w:t>
      </w:r>
      <w:r>
        <w:rPr>
          <w:rFonts w:ascii="宋体" w:hAnsi="宋体"/>
        </w:rPr>
        <w:t>《测量不确定度评定与表示》</w:t>
      </w:r>
      <w:r>
        <w:rPr>
          <w:rFonts w:hint="eastAsia" w:ascii="宋体" w:hAnsi="宋体"/>
        </w:rPr>
        <w:t>和</w:t>
      </w:r>
      <w:r>
        <w:rPr>
          <w:rFonts w:ascii="宋体" w:hAnsi="宋体"/>
        </w:rPr>
        <w:t>JJF 1071</w:t>
      </w:r>
      <w:r>
        <w:rPr>
          <w:rFonts w:hint="eastAsia" w:ascii="宋体" w:hAnsi="宋体"/>
        </w:rPr>
        <w:t>-2010</w:t>
      </w:r>
      <w:r>
        <w:rPr>
          <w:rFonts w:ascii="宋体" w:hAnsi="宋体"/>
        </w:rPr>
        <w:t>《国家计量校准规范编写规则》共同构成本</w:t>
      </w:r>
      <w:bookmarkStart w:id="3" w:name="OLE_LINK2"/>
      <w:bookmarkStart w:id="4" w:name="OLE_LINK3"/>
      <w:r>
        <w:rPr>
          <w:rFonts w:ascii="宋体" w:hAnsi="宋体"/>
        </w:rPr>
        <w:t>校准</w:t>
      </w:r>
      <w:bookmarkEnd w:id="3"/>
      <w:bookmarkEnd w:id="4"/>
      <w:r>
        <w:rPr>
          <w:rFonts w:hint="eastAsia"/>
        </w:rPr>
        <w:t>规范</w:t>
      </w:r>
      <w:r>
        <w:rPr>
          <w:rFonts w:ascii="宋体" w:hAnsi="宋体"/>
        </w:rPr>
        <w:t>制订工作的基础性系列规范。</w:t>
      </w:r>
    </w:p>
    <w:p>
      <w:pPr>
        <w:pStyle w:val="18"/>
        <w:adjustRightInd w:val="0"/>
        <w:snapToGrid w:val="0"/>
        <w:spacing w:line="400" w:lineRule="atLeast"/>
        <w:ind w:firstLine="480"/>
      </w:pPr>
      <w:r>
        <w:rPr>
          <w:rFonts w:hint="eastAsia"/>
        </w:rPr>
        <w:t>本</w:t>
      </w:r>
      <w:r>
        <w:rPr>
          <w:rFonts w:ascii="宋体" w:hAnsi="宋体"/>
        </w:rPr>
        <w:t>校准</w:t>
      </w:r>
      <w:r>
        <w:rPr>
          <w:rFonts w:hint="eastAsia"/>
        </w:rPr>
        <w:t>规范为首次发布。</w:t>
      </w:r>
    </w:p>
    <w:p>
      <w:pPr>
        <w:widowControl/>
        <w:jc w:val="left"/>
      </w:pPr>
      <w:r>
        <w:br w:type="page"/>
      </w:r>
    </w:p>
    <w:p>
      <w:pPr>
        <w:pStyle w:val="18"/>
        <w:numPr>
          <w:ilvl w:val="0"/>
          <w:numId w:val="2"/>
        </w:numPr>
        <w:adjustRightInd w:val="0"/>
        <w:snapToGrid w:val="0"/>
        <w:spacing w:line="400" w:lineRule="atLeast"/>
        <w:ind w:firstLineChars="0"/>
      </w:pPr>
    </w:p>
    <w:p>
      <w:pPr>
        <w:spacing w:line="360" w:lineRule="auto"/>
        <w:jc w:val="center"/>
        <w:rPr>
          <w:rFonts w:ascii="黑体" w:eastAsia="黑体"/>
          <w:sz w:val="44"/>
          <w:szCs w:val="44"/>
        </w:rPr>
      </w:pPr>
      <w:r>
        <w:rPr>
          <w:rFonts w:hint="eastAsia" w:ascii="黑体" w:eastAsia="黑体"/>
          <w:kern w:val="0"/>
          <w:sz w:val="32"/>
          <w:szCs w:val="32"/>
        </w:rPr>
        <w:t>LED发光强度标准灯校准规范</w:t>
      </w:r>
    </w:p>
    <w:p>
      <w:pPr>
        <w:pStyle w:val="19"/>
      </w:pPr>
      <w:bookmarkStart w:id="5" w:name="_Toc17023"/>
      <w:bookmarkStart w:id="6" w:name="_Toc21857"/>
      <w:bookmarkStart w:id="7" w:name="_Toc14084"/>
      <w:r>
        <w:t xml:space="preserve">1  </w:t>
      </w:r>
      <w:r>
        <w:rPr>
          <w:rFonts w:hint="eastAsia"/>
        </w:rPr>
        <w:t>范围</w:t>
      </w:r>
      <w:bookmarkEnd w:id="5"/>
      <w:bookmarkEnd w:id="6"/>
      <w:bookmarkEnd w:id="7"/>
    </w:p>
    <w:p>
      <w:pPr>
        <w:adjustRightInd w:val="0"/>
        <w:snapToGrid w:val="0"/>
        <w:ind w:firstLine="420" w:firstLineChars="0"/>
        <w:rPr>
          <w:rFonts w:asciiTheme="minorEastAsia" w:hAnsiTheme="minorEastAsia"/>
        </w:rPr>
      </w:pPr>
      <w:r>
        <w:rPr>
          <w:rFonts w:hint="eastAsia" w:asciiTheme="minorEastAsia" w:hAnsiTheme="minorEastAsia"/>
        </w:rPr>
        <w:t>本规范适用于的LED发光强度标准灯的</w:t>
      </w:r>
      <w:r>
        <w:rPr>
          <w:rFonts w:hint="eastAsia" w:asciiTheme="minorEastAsia" w:hAnsiTheme="minorEastAsia"/>
          <w:lang w:val="en-US" w:eastAsia="zh-CN"/>
        </w:rPr>
        <w:t>发光强度值</w:t>
      </w:r>
      <w:r>
        <w:rPr>
          <w:rFonts w:hint="eastAsia" w:asciiTheme="minorEastAsia" w:hAnsiTheme="minorEastAsia"/>
        </w:rPr>
        <w:t>校准。其他类似的</w:t>
      </w:r>
      <w:r>
        <w:rPr>
          <w:rFonts w:hint="eastAsia" w:ascii="宋体" w:hAnsi="宋体" w:eastAsia="宋体" w:cs="宋体"/>
        </w:rPr>
        <w:t>LED</w:t>
      </w:r>
      <w:r>
        <w:rPr>
          <w:rFonts w:hint="eastAsia" w:ascii="宋体" w:hAnsi="宋体" w:eastAsia="宋体" w:cs="宋体"/>
          <w:lang w:val="en-US" w:eastAsia="zh-CN"/>
        </w:rPr>
        <w:t>光源的发光强度值校准</w:t>
      </w:r>
      <w:r>
        <w:rPr>
          <w:rFonts w:hint="eastAsia" w:asciiTheme="minorEastAsia" w:hAnsiTheme="minorEastAsia"/>
        </w:rPr>
        <w:t>可参考本规范执行。</w:t>
      </w:r>
    </w:p>
    <w:p>
      <w:pPr>
        <w:pStyle w:val="19"/>
      </w:pPr>
      <w:bookmarkStart w:id="8" w:name="_Toc27701"/>
      <w:bookmarkStart w:id="9" w:name="_Toc12839"/>
      <w:bookmarkStart w:id="10" w:name="_Toc30700"/>
      <w:r>
        <w:rPr>
          <w:rFonts w:hint="eastAsia"/>
        </w:rPr>
        <w:t>2</w:t>
      </w:r>
      <w:r>
        <w:t xml:space="preserve">  </w:t>
      </w:r>
      <w:r>
        <w:rPr>
          <w:rFonts w:hint="eastAsia"/>
        </w:rPr>
        <w:t>引用文件</w:t>
      </w:r>
      <w:bookmarkEnd w:id="8"/>
      <w:bookmarkEnd w:id="9"/>
      <w:bookmarkEnd w:id="10"/>
    </w:p>
    <w:p>
      <w:pPr>
        <w:pStyle w:val="22"/>
        <w:spacing w:line="400" w:lineRule="exact"/>
        <w:ind w:firstLine="420" w:firstLineChars="0"/>
        <w:rPr>
          <w:rFonts w:hAnsi="宋体"/>
          <w:sz w:val="24"/>
          <w:szCs w:val="24"/>
        </w:rPr>
      </w:pPr>
      <w:r>
        <w:rPr>
          <w:rFonts w:hint="eastAsia" w:hAnsi="宋体"/>
          <w:sz w:val="24"/>
          <w:szCs w:val="24"/>
        </w:rPr>
        <w:t>本校准规范引用下列文件：</w:t>
      </w:r>
      <w:bookmarkStart w:id="11" w:name="OLE_LINK6"/>
    </w:p>
    <w:p>
      <w:pPr>
        <w:spacing w:line="400" w:lineRule="exact"/>
        <w:ind w:firstLine="420"/>
        <w:rPr>
          <w:rFonts w:ascii="宋体" w:hAnsi="宋体"/>
        </w:rPr>
      </w:pPr>
      <w:r>
        <w:rPr>
          <w:rFonts w:hint="eastAsia" w:ascii="宋体" w:hAnsi="宋体"/>
        </w:rPr>
        <w:t>JJG 245-2005 光照度计检定规程</w:t>
      </w:r>
    </w:p>
    <w:bookmarkEnd w:id="11"/>
    <w:p>
      <w:pPr>
        <w:spacing w:line="400" w:lineRule="exact"/>
        <w:ind w:firstLine="420"/>
        <w:rPr>
          <w:rFonts w:hint="eastAsia" w:ascii="宋体" w:hAnsi="宋体"/>
          <w:lang w:val="en-US" w:eastAsia="zh-CN"/>
        </w:rPr>
      </w:pPr>
      <w:r>
        <w:rPr>
          <w:rFonts w:hint="eastAsia" w:ascii="宋体" w:hAnsi="宋体"/>
        </w:rPr>
        <w:t>JJF 1975-2022</w:t>
      </w:r>
      <w:r>
        <w:rPr>
          <w:rFonts w:hint="eastAsia" w:ascii="宋体" w:hAnsi="宋体"/>
          <w:lang w:val="en-US" w:eastAsia="zh-CN"/>
        </w:rPr>
        <w:t xml:space="preserve"> 光谱辐射计校准规范</w:t>
      </w:r>
    </w:p>
    <w:p>
      <w:pPr>
        <w:spacing w:line="400" w:lineRule="exact"/>
        <w:ind w:firstLine="420"/>
        <w:rPr>
          <w:rFonts w:hint="default" w:ascii="宋体" w:hAnsi="宋体"/>
          <w:lang w:val="en-US" w:eastAsia="zh-CN"/>
        </w:rPr>
      </w:pPr>
      <w:r>
        <w:rPr>
          <w:rFonts w:hint="default" w:ascii="宋体" w:hAnsi="宋体"/>
          <w:lang w:val="en-US" w:eastAsia="zh-CN"/>
        </w:rPr>
        <w:t>GB/T 39394-2020 LED灯、LED灯具和LED模块的测试方法</w:t>
      </w:r>
    </w:p>
    <w:p>
      <w:pPr>
        <w:spacing w:line="400" w:lineRule="exact"/>
        <w:ind w:firstLine="420"/>
        <w:rPr>
          <w:rFonts w:asciiTheme="minorEastAsia" w:hAnsiTheme="minorEastAsia"/>
        </w:rPr>
      </w:pPr>
      <w:r>
        <w:rPr>
          <w:rFonts w:hint="eastAsia" w:ascii="宋体" w:hAnsi="宋体"/>
        </w:rPr>
        <w:t>凡是注明日期的引用文件，仅注日期的版本适用于本规范；凡是注日期的引用文件，其最新版本（包括所有的修改单）适用于本规范。</w:t>
      </w:r>
    </w:p>
    <w:p>
      <w:pPr>
        <w:pStyle w:val="19"/>
      </w:pPr>
      <w:bookmarkStart w:id="12" w:name="_Toc26530"/>
      <w:bookmarkStart w:id="13" w:name="_Toc2469"/>
      <w:bookmarkStart w:id="14" w:name="_Toc303"/>
      <w:r>
        <w:rPr>
          <w:rFonts w:hint="eastAsia"/>
        </w:rPr>
        <w:t>3</w:t>
      </w:r>
      <w:r>
        <w:t xml:space="preserve"> </w:t>
      </w:r>
      <w:r>
        <w:rPr>
          <w:rFonts w:hint="eastAsia"/>
        </w:rPr>
        <w:t xml:space="preserve"> 术语</w:t>
      </w:r>
      <w:bookmarkEnd w:id="12"/>
      <w:bookmarkEnd w:id="13"/>
      <w:bookmarkEnd w:id="14"/>
    </w:p>
    <w:p>
      <w:pPr>
        <w:adjustRightInd w:val="0"/>
        <w:snapToGrid w:val="0"/>
        <w:ind w:firstLine="420" w:firstLineChars="175"/>
        <w:rPr>
          <w:rFonts w:ascii="宋体" w:hAnsi="宋体" w:eastAsia="宋体" w:cs="宋体"/>
        </w:rPr>
      </w:pPr>
      <w:r>
        <w:rPr>
          <w:rFonts w:hint="eastAsia" w:ascii="宋体" w:hAnsi="宋体" w:eastAsia="宋体" w:cs="宋体"/>
        </w:rPr>
        <w:t>3.</w:t>
      </w:r>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default" w:ascii="Times New Roman" w:hAnsi="Times New Roman" w:eastAsia="宋体" w:cs="Times New Roman"/>
          <w:i/>
          <w:iCs/>
        </w:rPr>
        <w:t>k</w:t>
      </w:r>
      <w:r>
        <w:rPr>
          <w:rFonts w:hint="default" w:ascii="Times New Roman" w:hAnsi="Times New Roman" w:eastAsia="宋体" w:cs="Times New Roman"/>
          <w:vertAlign w:val="subscript"/>
        </w:rPr>
        <w:t>v</w:t>
      </w:r>
      <w:r>
        <w:rPr>
          <w:rFonts w:hint="eastAsia" w:ascii="宋体" w:hAnsi="宋体" w:eastAsia="宋体" w:cs="宋体"/>
        </w:rPr>
        <w:t xml:space="preserve"> </w:t>
      </w:r>
      <w:r>
        <w:rPr>
          <w:rFonts w:hint="eastAsia" w:eastAsia="宋体"/>
          <w:lang w:val="en-US" w:eastAsia="zh-CN"/>
        </w:rPr>
        <w:t>t</w:t>
      </w:r>
      <w:r>
        <w:rPr>
          <w:rFonts w:hint="eastAsia" w:eastAsia="宋体"/>
        </w:rPr>
        <w:t>emperature</w:t>
      </w:r>
      <w:r>
        <w:rPr>
          <w:rFonts w:hint="eastAsia" w:eastAsia="宋体"/>
          <w:lang w:val="en-US" w:eastAsia="zh-CN"/>
        </w:rPr>
        <w:t xml:space="preserve"> </w:t>
      </w:r>
      <w:r>
        <w:rPr>
          <w:rFonts w:eastAsia="宋体"/>
        </w:rPr>
        <w:t xml:space="preserve">coefficient of </w:t>
      </w:r>
      <w:r>
        <w:rPr>
          <w:rFonts w:hint="eastAsia" w:eastAsia="宋体"/>
        </w:rPr>
        <w:t>luminous intensity</w:t>
      </w:r>
      <w:r>
        <w:rPr>
          <w:rFonts w:eastAsia="宋体"/>
        </w:rPr>
        <w:t xml:space="preserve"> to voltage</w:t>
      </w:r>
    </w:p>
    <w:p>
      <w:pPr>
        <w:adjustRightInd w:val="0"/>
        <w:snapToGrid w:val="0"/>
        <w:ind w:firstLine="420" w:firstLineChars="175"/>
        <w:rPr>
          <w:rFonts w:ascii="宋体" w:hAnsi="宋体" w:eastAsia="宋体" w:cs="宋体"/>
        </w:rPr>
      </w:pPr>
      <w:r>
        <w:rPr>
          <w:rFonts w:hint="eastAsia" w:asciiTheme="minorEastAsia" w:hAnsiTheme="minorEastAsia"/>
          <w:lang w:val="en-US" w:eastAsia="zh-CN"/>
        </w:rPr>
        <w:t>在</w:t>
      </w:r>
      <w:r>
        <w:rPr>
          <w:rFonts w:hint="eastAsia" w:asciiTheme="minorEastAsia" w:hAnsiTheme="minorEastAsia"/>
        </w:rPr>
        <w:t>室温范围内，恒定直流电流驱动</w:t>
      </w:r>
      <w:r>
        <w:rPr>
          <w:rFonts w:hint="eastAsia" w:asciiTheme="minorEastAsia" w:hAnsiTheme="minorEastAsia"/>
          <w:lang w:val="en-US" w:eastAsia="zh-CN"/>
        </w:rPr>
        <w:t>的LED标准灯，由于温度的波动，</w:t>
      </w:r>
      <w:r>
        <w:rPr>
          <w:rFonts w:hint="eastAsia" w:asciiTheme="minorEastAsia" w:hAnsiTheme="minorEastAsia"/>
        </w:rPr>
        <w:t>出射光的量相对变化量和</w:t>
      </w:r>
      <w:r>
        <w:rPr>
          <w:rFonts w:hint="eastAsia" w:asciiTheme="minorEastAsia" w:hAnsiTheme="minorEastAsia"/>
          <w:lang w:val="en-US" w:eastAsia="zh-CN"/>
        </w:rPr>
        <w:t>灯</w:t>
      </w:r>
      <w:r>
        <w:rPr>
          <w:rFonts w:hint="eastAsia" w:asciiTheme="minorEastAsia" w:hAnsiTheme="minorEastAsia"/>
        </w:rPr>
        <w:t>电压的变化量</w:t>
      </w:r>
      <w:r>
        <w:rPr>
          <w:rFonts w:hint="eastAsia" w:asciiTheme="minorEastAsia" w:hAnsiTheme="minorEastAsia"/>
          <w:lang w:val="en-US" w:eastAsia="zh-CN"/>
        </w:rPr>
        <w:t>的比值。定义该</w:t>
      </w:r>
      <w:r>
        <w:rPr>
          <w:rFonts w:hint="eastAsia" w:asciiTheme="minorEastAsia" w:hAnsiTheme="minorEastAsia"/>
        </w:rPr>
        <w:t>比例系数为</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eastAsia" w:ascii="宋体" w:hAnsi="宋体" w:eastAsia="宋体" w:cs="宋体"/>
          <w:i/>
          <w:iCs/>
        </w:rPr>
        <w:t>k</w:t>
      </w:r>
      <w:r>
        <w:rPr>
          <w:rFonts w:hint="eastAsia" w:ascii="宋体" w:hAnsi="宋体" w:eastAsia="宋体" w:cs="宋体"/>
          <w:vertAlign w:val="subscript"/>
        </w:rPr>
        <w:t>v</w:t>
      </w:r>
      <w:r>
        <w:rPr>
          <w:rFonts w:hint="eastAsia" w:ascii="宋体" w:hAnsi="宋体" w:eastAsia="宋体" w:cs="宋体"/>
          <w:lang w:eastAsia="zh-CN"/>
        </w:rPr>
        <w:t>，</w:t>
      </w:r>
      <w:r>
        <w:rPr>
          <w:rFonts w:hint="eastAsia" w:ascii="宋体" w:hAnsi="宋体" w:eastAsia="宋体" w:cs="宋体"/>
        </w:rPr>
        <w:t>计算式如下：</w:t>
      </w:r>
    </w:p>
    <w:p>
      <w:pPr>
        <w:adjustRightInd w:val="0"/>
        <w:snapToGrid w:val="0"/>
        <w:ind w:firstLine="420" w:firstLineChars="175"/>
        <w:jc w:val="center"/>
        <w:rPr>
          <w:rStyle w:val="26"/>
          <w:rFonts w:eastAsia="等线" w:cs="Times"/>
        </w:rPr>
      </w:pPr>
      <w:r>
        <w:rPr>
          <w:rStyle w:val="26"/>
          <w:rFonts w:eastAsia="等线" w:cs="Times"/>
          <w:position w:val="-30"/>
        </w:rPr>
        <w:object>
          <v:shape id="_x0000_i1025" o:spt="75" type="#_x0000_t75" style="height:34pt;width:205.55pt;" o:ole="t" filled="f" o:preferrelative="t" stroked="f" coordsize="21600,21600">
            <v:path/>
            <v:fill on="f" focussize="0,0"/>
            <v:stroke on="f"/>
            <v:imagedata r:id="rId18" o:title=""/>
            <o:lock v:ext="edit" aspectratio="t"/>
            <w10:wrap type="none"/>
            <w10:anchorlock/>
          </v:shape>
          <o:OLEObject Type="Embed" ProgID="Equation.3" ShapeID="_x0000_i1025" DrawAspect="Content" ObjectID="_1468075725" r:id="rId17">
            <o:LockedField>false</o:LockedField>
          </o:OLEObject>
        </w:object>
      </w:r>
    </w:p>
    <w:p>
      <w:pPr>
        <w:adjustRightInd w:val="0"/>
        <w:snapToGrid w:val="0"/>
        <w:ind w:firstLine="420" w:firstLineChars="175"/>
        <w:jc w:val="left"/>
        <w:rPr>
          <w:rStyle w:val="26"/>
          <w:rFonts w:cs="Times"/>
        </w:rPr>
      </w:pPr>
      <w:r>
        <w:rPr>
          <w:rStyle w:val="26"/>
          <w:rFonts w:hint="eastAsia" w:cs="Times"/>
        </w:rPr>
        <w:t>其中，</w:t>
      </w:r>
      <w:r>
        <w:rPr>
          <w:rStyle w:val="26"/>
          <w:rFonts w:hint="eastAsia" w:cs="Times"/>
          <w:i/>
          <w:iCs/>
        </w:rPr>
        <w:t>R</w:t>
      </w:r>
      <w:r>
        <w:rPr>
          <w:rStyle w:val="26"/>
          <w:rFonts w:cs="Times"/>
        </w:rPr>
        <w:t>(</w:t>
      </w:r>
      <w:r>
        <w:rPr>
          <w:rStyle w:val="26"/>
          <w:rFonts w:cs="Times"/>
          <w:i/>
          <w:iCs/>
        </w:rPr>
        <w:t>V</w:t>
      </w:r>
      <w:r>
        <w:rPr>
          <w:rStyle w:val="26"/>
          <w:rFonts w:cs="Times"/>
          <w:vertAlign w:val="subscript"/>
        </w:rPr>
        <w:t>1</w:t>
      </w:r>
      <w:r>
        <w:rPr>
          <w:rStyle w:val="26"/>
          <w:rFonts w:cs="Times"/>
        </w:rPr>
        <w:t>)</w:t>
      </w:r>
      <w:r>
        <w:rPr>
          <w:rStyle w:val="26"/>
          <w:rFonts w:hint="eastAsia" w:cs="Times"/>
        </w:rPr>
        <w:t>和</w:t>
      </w:r>
      <w:r>
        <w:rPr>
          <w:rStyle w:val="26"/>
          <w:rFonts w:hint="eastAsia" w:cs="Times"/>
          <w:i/>
          <w:iCs/>
        </w:rPr>
        <w:t>R</w:t>
      </w:r>
      <w:r>
        <w:rPr>
          <w:rStyle w:val="26"/>
          <w:rFonts w:cs="Times"/>
        </w:rPr>
        <w:t>(</w:t>
      </w:r>
      <w:r>
        <w:rPr>
          <w:rStyle w:val="26"/>
          <w:rFonts w:cs="Times"/>
          <w:i/>
          <w:iCs/>
        </w:rPr>
        <w:t>V</w:t>
      </w:r>
      <w:r>
        <w:rPr>
          <w:rStyle w:val="26"/>
          <w:rFonts w:cs="Times"/>
          <w:vertAlign w:val="subscript"/>
        </w:rPr>
        <w:t>0</w:t>
      </w:r>
      <w:r>
        <w:rPr>
          <w:rStyle w:val="26"/>
          <w:rFonts w:cs="Times"/>
        </w:rPr>
        <w:t>)</w:t>
      </w:r>
      <w:r>
        <w:rPr>
          <w:rStyle w:val="26"/>
          <w:rFonts w:hint="eastAsia" w:cs="Times"/>
        </w:rPr>
        <w:t>分别是LED</w:t>
      </w:r>
      <w:r>
        <w:rPr>
          <w:rStyle w:val="26"/>
          <w:rFonts w:hint="eastAsia" w:cs="Times"/>
          <w:lang w:val="en-US" w:eastAsia="zh-CN"/>
        </w:rPr>
        <w:t>灯端</w:t>
      </w:r>
      <w:r>
        <w:rPr>
          <w:rStyle w:val="26"/>
          <w:rFonts w:hint="eastAsia" w:cs="Times"/>
        </w:rPr>
        <w:t>电压</w:t>
      </w:r>
      <w:r>
        <w:rPr>
          <w:rStyle w:val="26"/>
          <w:rFonts w:cs="Times"/>
          <w:i/>
          <w:iCs/>
        </w:rPr>
        <w:t>V</w:t>
      </w:r>
      <w:r>
        <w:rPr>
          <w:rStyle w:val="26"/>
          <w:rFonts w:cs="Times"/>
          <w:vertAlign w:val="subscript"/>
        </w:rPr>
        <w:t>1</w:t>
      </w:r>
      <w:r>
        <w:rPr>
          <w:rStyle w:val="26"/>
          <w:rFonts w:hint="eastAsia" w:cs="Times"/>
        </w:rPr>
        <w:t>和</w:t>
      </w:r>
      <w:r>
        <w:rPr>
          <w:rStyle w:val="26"/>
          <w:rFonts w:cs="Times"/>
          <w:i/>
          <w:iCs/>
        </w:rPr>
        <w:t>V</w:t>
      </w:r>
      <w:r>
        <w:rPr>
          <w:rStyle w:val="26"/>
          <w:rFonts w:cs="Times"/>
          <w:vertAlign w:val="subscript"/>
        </w:rPr>
        <w:t>0</w:t>
      </w:r>
      <w:r>
        <w:rPr>
          <w:rStyle w:val="26"/>
          <w:rFonts w:hint="eastAsia" w:cs="Times"/>
        </w:rPr>
        <w:t>时对应的光电读数。</w:t>
      </w:r>
    </w:p>
    <w:p>
      <w:pPr>
        <w:adjustRightInd w:val="0"/>
        <w:snapToGrid w:val="0"/>
        <w:ind w:firstLine="420" w:firstLineChars="175"/>
        <w:jc w:val="left"/>
        <w:rPr>
          <w:rStyle w:val="26"/>
          <w:rFonts w:eastAsia="等线" w:cs="Times"/>
        </w:rPr>
      </w:pPr>
    </w:p>
    <w:p>
      <w:pPr>
        <w:adjustRightInd w:val="0"/>
        <w:snapToGrid w:val="0"/>
        <w:ind w:firstLine="420" w:firstLineChars="175"/>
        <w:jc w:val="left"/>
        <w:rPr>
          <w:rStyle w:val="26"/>
          <w:rFonts w:eastAsia="宋体"/>
        </w:rPr>
      </w:pPr>
      <w:r>
        <w:rPr>
          <w:rStyle w:val="26"/>
          <w:rFonts w:hint="eastAsia" w:ascii="宋体" w:hAnsi="宋体" w:eastAsia="宋体" w:cs="宋体"/>
        </w:rPr>
        <w:t>3.</w:t>
      </w:r>
      <w:r>
        <w:rPr>
          <w:rStyle w:val="26"/>
          <w:rFonts w:hint="eastAsia" w:ascii="宋体" w:hAnsi="宋体" w:eastAsia="宋体" w:cs="宋体"/>
          <w:lang w:val="en-US" w:eastAsia="zh-CN"/>
        </w:rPr>
        <w:t>2</w:t>
      </w:r>
      <w:r>
        <w:rPr>
          <w:rStyle w:val="26"/>
          <w:rFonts w:hint="eastAsia" w:ascii="宋体" w:hAnsi="宋体" w:eastAsia="宋体" w:cs="宋体"/>
        </w:rPr>
        <w:t xml:space="preserve"> </w:t>
      </w:r>
      <w:r>
        <w:rPr>
          <w:rFonts w:hint="eastAsia" w:asciiTheme="minorEastAsia" w:hAnsiTheme="minorEastAsia"/>
          <w:lang w:val="en-US" w:eastAsia="zh-CN"/>
        </w:rPr>
        <w:t>规范灯</w:t>
      </w:r>
      <w:r>
        <w:rPr>
          <w:rFonts w:hint="eastAsia" w:asciiTheme="minorEastAsia" w:hAnsiTheme="minorEastAsia"/>
        </w:rPr>
        <w:t xml:space="preserve">电压 </w:t>
      </w:r>
      <w:r>
        <w:rPr>
          <w:i/>
          <w:iCs/>
        </w:rPr>
        <w:t>V</w:t>
      </w:r>
      <w:r>
        <w:rPr>
          <w:vertAlign w:val="subscript"/>
        </w:rPr>
        <w:t>nor</w:t>
      </w:r>
      <w:r>
        <w:rPr>
          <w:rFonts w:hint="eastAsia"/>
          <w:vertAlign w:val="baseline"/>
          <w:lang w:val="en-US" w:eastAsia="zh-CN"/>
        </w:rPr>
        <w:t xml:space="preserve"> </w:t>
      </w:r>
      <w:r>
        <w:rPr>
          <w:rStyle w:val="26"/>
          <w:rFonts w:hint="eastAsia" w:eastAsia="宋体"/>
          <w:lang w:val="en-US" w:eastAsia="zh-CN"/>
        </w:rPr>
        <w:t>n</w:t>
      </w:r>
      <w:r>
        <w:rPr>
          <w:rStyle w:val="26"/>
          <w:rFonts w:eastAsia="宋体"/>
        </w:rPr>
        <w:t>ormative</w:t>
      </w:r>
      <w:r>
        <w:rPr>
          <w:rStyle w:val="26"/>
          <w:rFonts w:hint="eastAsia" w:eastAsia="宋体"/>
        </w:rPr>
        <w:t xml:space="preserve"> </w:t>
      </w:r>
      <w:r>
        <w:rPr>
          <w:rStyle w:val="26"/>
          <w:rFonts w:eastAsia="宋体"/>
        </w:rPr>
        <w:t xml:space="preserve">lamp voltage </w:t>
      </w:r>
    </w:p>
    <w:p>
      <w:pPr>
        <w:adjustRightInd w:val="0"/>
        <w:snapToGrid w:val="0"/>
        <w:ind w:firstLine="420" w:firstLineChars="175"/>
        <w:jc w:val="left"/>
        <w:rPr>
          <w:rStyle w:val="26"/>
        </w:rPr>
      </w:pPr>
      <w:r>
        <w:rPr>
          <w:rStyle w:val="26"/>
          <w:rFonts w:hint="eastAsia" w:eastAsia="宋体"/>
        </w:rPr>
        <w:t>环境温度25</w:t>
      </w:r>
      <w:r>
        <w:t>℃</w:t>
      </w:r>
      <w:r>
        <w:rPr>
          <w:rFonts w:hint="eastAsia"/>
        </w:rPr>
        <w:t>附近，</w:t>
      </w:r>
      <w:r>
        <w:rPr>
          <w:rFonts w:hint="eastAsia"/>
          <w:lang w:val="en-US" w:eastAsia="zh-CN"/>
        </w:rPr>
        <w:t>由</w:t>
      </w:r>
      <w:r>
        <w:rPr>
          <w:rFonts w:hint="eastAsia"/>
        </w:rPr>
        <w:t>额定</w:t>
      </w:r>
      <w:r>
        <w:rPr>
          <w:rFonts w:hint="eastAsia"/>
          <w:lang w:val="en-US" w:eastAsia="zh-CN"/>
        </w:rPr>
        <w:t>直流</w:t>
      </w:r>
      <w:r>
        <w:rPr>
          <w:rFonts w:hint="eastAsia"/>
        </w:rPr>
        <w:t>电流驱动，</w:t>
      </w:r>
      <w:r>
        <w:rPr>
          <w:rFonts w:hint="eastAsia"/>
          <w:lang w:val="en-US" w:eastAsia="zh-CN"/>
        </w:rPr>
        <w:t>在</w:t>
      </w:r>
      <w:r>
        <w:rPr>
          <w:rFonts w:hint="eastAsia"/>
        </w:rPr>
        <w:t>LED</w:t>
      </w:r>
      <w:r>
        <w:rPr>
          <w:rFonts w:hint="eastAsia" w:asciiTheme="minorEastAsia" w:hAnsiTheme="minorEastAsia"/>
        </w:rPr>
        <w:t>发光强度标准灯达到</w:t>
      </w:r>
      <w:r>
        <w:rPr>
          <w:rFonts w:hint="eastAsia"/>
        </w:rPr>
        <w:t>热稳定状态下，用于修正环境温度影响的灯电压值。</w:t>
      </w:r>
    </w:p>
    <w:p>
      <w:pPr>
        <w:pStyle w:val="19"/>
      </w:pPr>
      <w:bookmarkStart w:id="15" w:name="_Toc1068"/>
      <w:bookmarkStart w:id="16" w:name="_Toc5282"/>
      <w:bookmarkStart w:id="17" w:name="_Toc10334"/>
      <w:r>
        <w:rPr>
          <w:rFonts w:hint="eastAsia"/>
        </w:rPr>
        <w:t>4  概述</w:t>
      </w:r>
      <w:bookmarkEnd w:id="15"/>
      <w:bookmarkEnd w:id="16"/>
      <w:bookmarkEnd w:id="17"/>
    </w:p>
    <w:p>
      <w:pPr>
        <w:adjustRightInd w:val="0"/>
        <w:snapToGrid w:val="0"/>
        <w:ind w:firstLine="420" w:firstLineChars="175"/>
        <w:rPr>
          <w:rFonts w:hint="eastAsia" w:asciiTheme="minorEastAsia" w:hAnsiTheme="minorEastAsia"/>
        </w:rPr>
      </w:pPr>
      <w:r>
        <w:rPr>
          <w:rFonts w:hint="eastAsia" w:asciiTheme="minorEastAsia" w:hAnsiTheme="minorEastAsia"/>
        </w:rPr>
        <w:t>LED发光强度标准灯</w:t>
      </w:r>
      <w:r>
        <w:rPr>
          <w:rFonts w:hint="eastAsia" w:ascii="宋体" w:hAnsi="宋体" w:eastAsia="宋体" w:cs="宋体"/>
          <w:lang w:val="en-US" w:eastAsia="zh-CN"/>
        </w:rPr>
        <w:t>系</w:t>
      </w:r>
      <w:r>
        <w:rPr>
          <w:rFonts w:hint="eastAsia" w:ascii="宋体" w:hAnsi="宋体" w:eastAsia="宋体" w:cs="宋体"/>
        </w:rPr>
        <w:t>保</w:t>
      </w:r>
      <w:r>
        <w:rPr>
          <w:rFonts w:hint="eastAsia" w:ascii="宋体" w:hAnsi="宋体" w:eastAsia="宋体" w:cs="宋体"/>
          <w:lang w:val="en-US" w:eastAsia="zh-CN"/>
        </w:rPr>
        <w:t>存</w:t>
      </w:r>
      <w:r>
        <w:rPr>
          <w:rFonts w:hint="eastAsia" w:ascii="宋体" w:hAnsi="宋体" w:eastAsia="宋体" w:cs="宋体"/>
        </w:rPr>
        <w:t>和传递发光强度单位坎德拉量</w:t>
      </w:r>
      <w:r>
        <w:rPr>
          <w:rFonts w:hint="eastAsia" w:ascii="宋体" w:hAnsi="宋体" w:eastAsia="宋体" w:cs="宋体"/>
          <w:lang w:val="en-US" w:eastAsia="zh-CN"/>
        </w:rPr>
        <w:t>的光度标准器具，</w:t>
      </w:r>
      <w:r>
        <w:rPr>
          <w:rFonts w:hint="eastAsia" w:ascii="宋体" w:hAnsi="宋体" w:eastAsia="宋体" w:cs="宋体"/>
        </w:rPr>
        <w:t>其基于LE</w:t>
      </w:r>
      <w:r>
        <w:rPr>
          <w:rFonts w:hint="eastAsia" w:ascii="宋体" w:hAnsi="宋体" w:eastAsia="宋体" w:cs="宋体"/>
          <w:lang w:val="en-US" w:eastAsia="zh-CN"/>
        </w:rPr>
        <w:t>D发光平面</w:t>
      </w:r>
      <w:r>
        <w:rPr>
          <w:rFonts w:hint="eastAsia" w:ascii="宋体" w:hAnsi="宋体" w:eastAsia="宋体" w:cs="宋体"/>
        </w:rPr>
        <w:t>方案</w:t>
      </w:r>
      <w:r>
        <w:rPr>
          <w:rFonts w:hint="eastAsia" w:ascii="宋体" w:hAnsi="宋体" w:eastAsia="宋体" w:cs="宋体"/>
          <w:lang w:eastAsia="zh-CN"/>
        </w:rPr>
        <w:t>，</w:t>
      </w:r>
      <w:r>
        <w:rPr>
          <w:rFonts w:hint="eastAsia" w:ascii="宋体" w:hAnsi="宋体" w:eastAsia="宋体" w:cs="宋体"/>
          <w:lang w:val="en-US" w:eastAsia="zh-CN"/>
        </w:rPr>
        <w:t>量值稳定，重复性好。</w:t>
      </w:r>
    </w:p>
    <w:p>
      <w:pPr>
        <w:adjustRightInd w:val="0"/>
        <w:snapToGrid w:val="0"/>
        <w:ind w:firstLine="420" w:firstLineChars="175"/>
        <w:rPr>
          <w:rFonts w:hint="eastAsia" w:ascii="宋体" w:hAnsi="宋体" w:eastAsia="宋体" w:cs="宋体"/>
        </w:rPr>
      </w:pPr>
      <w:r>
        <w:rPr>
          <w:rFonts w:hint="eastAsia" w:asciiTheme="minorEastAsia" w:hAnsiTheme="minorEastAsia"/>
        </w:rPr>
        <w:t>LED发光强度标准灯，</w:t>
      </w:r>
      <w:r>
        <w:rPr>
          <w:rFonts w:hint="eastAsia" w:ascii="宋体" w:hAnsi="宋体" w:eastAsia="宋体" w:cs="宋体"/>
          <w:lang w:val="en-US" w:eastAsia="zh-CN"/>
        </w:rPr>
        <w:t>是</w:t>
      </w:r>
      <w:r>
        <w:rPr>
          <w:rFonts w:hint="eastAsia" w:ascii="宋体" w:hAnsi="宋体" w:eastAsia="宋体" w:cs="宋体"/>
        </w:rPr>
        <w:t>按特定要求制作的发光特性稳定</w:t>
      </w:r>
      <w:r>
        <w:rPr>
          <w:rFonts w:hint="eastAsia" w:ascii="宋体" w:hAnsi="宋体" w:eastAsia="宋体" w:cs="宋体"/>
          <w:lang w:val="en-US" w:eastAsia="zh-CN"/>
        </w:rPr>
        <w:t>的</w:t>
      </w:r>
      <w:r>
        <w:rPr>
          <w:rFonts w:hint="eastAsia" w:ascii="宋体" w:hAnsi="宋体" w:eastAsia="宋体" w:cs="宋体"/>
        </w:rPr>
        <w:t>LED灯，其发光体是一组</w:t>
      </w:r>
      <w:r>
        <w:rPr>
          <w:rFonts w:hint="eastAsia" w:ascii="宋体" w:hAnsi="宋体" w:eastAsia="宋体" w:cs="宋体"/>
          <w:lang w:val="en-US" w:eastAsia="zh-CN"/>
        </w:rPr>
        <w:t>在相同</w:t>
      </w:r>
      <w:r>
        <w:rPr>
          <w:rFonts w:hint="eastAsia" w:ascii="宋体" w:hAnsi="宋体" w:eastAsia="宋体" w:cs="宋体"/>
        </w:rPr>
        <w:t>平面上</w:t>
      </w:r>
      <w:r>
        <w:rPr>
          <w:rFonts w:hint="eastAsia" w:ascii="宋体" w:hAnsi="宋体" w:eastAsia="宋体" w:cs="宋体"/>
          <w:lang w:val="en-US" w:eastAsia="zh-CN"/>
        </w:rPr>
        <w:t>且</w:t>
      </w:r>
      <w:r>
        <w:rPr>
          <w:rFonts w:hint="eastAsia" w:ascii="宋体" w:hAnsi="宋体" w:eastAsia="宋体" w:cs="宋体"/>
        </w:rPr>
        <w:t>相互平行</w:t>
      </w:r>
      <w:r>
        <w:rPr>
          <w:rFonts w:hint="eastAsia" w:ascii="宋体" w:hAnsi="宋体" w:eastAsia="宋体" w:cs="宋体"/>
          <w:lang w:val="en-US" w:eastAsia="zh-CN"/>
        </w:rPr>
        <w:t>排列</w:t>
      </w:r>
      <w:r>
        <w:rPr>
          <w:rFonts w:hint="eastAsia" w:ascii="宋体" w:hAnsi="宋体" w:eastAsia="宋体" w:cs="宋体"/>
        </w:rPr>
        <w:t>的LED灯丝，见图1。</w:t>
      </w:r>
      <w:r>
        <w:rPr>
          <w:rFonts w:hint="eastAsia" w:ascii="宋体" w:hAnsi="宋体" w:eastAsia="宋体" w:cs="宋体"/>
          <w:lang w:val="en-US" w:eastAsia="zh-CN"/>
        </w:rPr>
        <w:t>一般采用玻璃封装，其</w:t>
      </w:r>
      <w:r>
        <w:rPr>
          <w:rFonts w:hint="eastAsia" w:ascii="宋体" w:hAnsi="宋体" w:eastAsia="宋体" w:cs="宋体"/>
        </w:rPr>
        <w:t>玻壳</w:t>
      </w:r>
      <w:r>
        <w:rPr>
          <w:rFonts w:hint="eastAsia" w:ascii="宋体" w:hAnsi="宋体" w:eastAsia="宋体" w:cs="宋体"/>
          <w:lang w:val="en-US" w:eastAsia="zh-CN"/>
        </w:rPr>
        <w:t>洁净通透，底部是E27螺旋灯头。</w:t>
      </w:r>
      <w:r>
        <w:rPr>
          <w:rFonts w:hint="eastAsia" w:ascii="宋体" w:hAnsi="宋体" w:eastAsia="宋体" w:cs="宋体"/>
        </w:rPr>
        <w:t>在工作方向上，</w:t>
      </w:r>
      <w:r>
        <w:rPr>
          <w:rFonts w:hint="eastAsia" w:ascii="宋体" w:hAnsi="宋体" w:eastAsia="宋体" w:cs="宋体"/>
          <w:lang w:val="en-US" w:eastAsia="zh-CN"/>
        </w:rPr>
        <w:t>标准</w:t>
      </w:r>
      <w:r>
        <w:rPr>
          <w:rFonts w:hint="eastAsia" w:ascii="宋体" w:hAnsi="宋体" w:eastAsia="宋体" w:cs="宋体"/>
        </w:rPr>
        <w:t>灯</w:t>
      </w:r>
      <w:r>
        <w:rPr>
          <w:rFonts w:hint="eastAsia" w:ascii="宋体" w:hAnsi="宋体" w:eastAsia="宋体" w:cs="宋体"/>
          <w:lang w:val="en-US" w:eastAsia="zh-CN"/>
        </w:rPr>
        <w:t>的</w:t>
      </w:r>
      <w:r>
        <w:rPr>
          <w:rFonts w:hint="eastAsia" w:ascii="宋体" w:hAnsi="宋体" w:eastAsia="宋体" w:cs="宋体"/>
        </w:rPr>
        <w:t>发光强度均匀，量值重复性好。CIE推荐用于光度计量的LED标准灯的相关色温是4102 K。</w:t>
      </w:r>
    </w:p>
    <w:p>
      <w:pPr>
        <w:adjustRightInd w:val="0"/>
        <w:snapToGrid w:val="0"/>
        <w:ind w:firstLine="420" w:firstLineChars="175"/>
        <w:rPr>
          <w:rFonts w:hint="eastAsia" w:ascii="宋体" w:hAnsi="宋体" w:eastAsia="宋体" w:cs="宋体"/>
        </w:rPr>
      </w:pPr>
      <w:r>
        <w:rPr>
          <w:rFonts w:hint="eastAsia" w:asciiTheme="minorEastAsia" w:hAnsiTheme="minorEastAsia"/>
        </w:rPr>
        <w:t>LED发光强度标准灯，</w:t>
      </w:r>
      <w:r>
        <w:rPr>
          <w:rFonts w:hint="eastAsia" w:ascii="宋体" w:hAnsi="宋体" w:eastAsia="宋体" w:cs="宋体"/>
          <w:lang w:val="en-US" w:eastAsia="zh-CN"/>
        </w:rPr>
        <w:t>配合使用光学导轨等装置，可</w:t>
      </w:r>
      <w:r>
        <w:rPr>
          <w:rFonts w:hint="eastAsia" w:ascii="宋体" w:hAnsi="宋体" w:eastAsia="宋体" w:cs="宋体"/>
        </w:rPr>
        <w:t>用相对法</w:t>
      </w:r>
      <w:r>
        <w:rPr>
          <w:rFonts w:hint="eastAsia" w:ascii="宋体" w:hAnsi="宋体" w:eastAsia="宋体" w:cs="宋体"/>
          <w:lang w:val="en-US" w:eastAsia="zh-CN"/>
        </w:rPr>
        <w:t>校准其他</w:t>
      </w:r>
      <w:r>
        <w:rPr>
          <w:rFonts w:hint="eastAsia" w:ascii="宋体" w:hAnsi="宋体" w:eastAsia="宋体" w:cs="宋体"/>
        </w:rPr>
        <w:t>LED光源</w:t>
      </w:r>
      <w:r>
        <w:rPr>
          <w:rFonts w:hint="eastAsia" w:ascii="宋体" w:hAnsi="宋体" w:eastAsia="宋体" w:cs="宋体"/>
          <w:lang w:val="en-US" w:eastAsia="zh-CN"/>
        </w:rPr>
        <w:t>的</w:t>
      </w:r>
      <w:r>
        <w:rPr>
          <w:rFonts w:hint="eastAsia" w:ascii="宋体" w:hAnsi="宋体" w:eastAsia="宋体" w:cs="宋体"/>
        </w:rPr>
        <w:t>发光强度</w:t>
      </w:r>
      <w:r>
        <w:rPr>
          <w:rFonts w:hint="eastAsia" w:ascii="宋体" w:hAnsi="宋体" w:eastAsia="宋体" w:cs="宋体"/>
          <w:lang w:val="en-US" w:eastAsia="zh-CN"/>
        </w:rPr>
        <w:t>值</w:t>
      </w:r>
      <w:r>
        <w:rPr>
          <w:rFonts w:hint="eastAsia" w:ascii="宋体" w:hAnsi="宋体" w:eastAsia="宋体" w:cs="宋体"/>
        </w:rPr>
        <w:t>。</w:t>
      </w:r>
    </w:p>
    <w:p>
      <w:pPr>
        <w:adjustRightInd w:val="0"/>
        <w:snapToGrid w:val="0"/>
        <w:ind w:firstLine="367" w:firstLineChars="175"/>
        <w:jc w:val="center"/>
        <w:rPr>
          <w:sz w:val="21"/>
          <w:szCs w:val="21"/>
        </w:rPr>
      </w:pPr>
      <w:r>
        <w:rPr>
          <w:sz w:val="21"/>
          <w:szCs w:val="21"/>
        </w:rPr>
        <w:drawing>
          <wp:inline distT="0" distB="0" distL="114300" distR="114300">
            <wp:extent cx="2433320" cy="2252345"/>
            <wp:effectExtent l="0" t="0" r="5080" b="3175"/>
            <wp:docPr id="6" name="图片 74" descr="LED-LI示意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4" descr="LED-LI示意图1"/>
                    <pic:cNvPicPr>
                      <a:picLocks noChangeAspect="1"/>
                    </pic:cNvPicPr>
                  </pic:nvPicPr>
                  <pic:blipFill>
                    <a:blip r:embed="rId19"/>
                    <a:stretch>
                      <a:fillRect/>
                    </a:stretch>
                  </pic:blipFill>
                  <pic:spPr>
                    <a:xfrm>
                      <a:off x="0" y="0"/>
                      <a:ext cx="2433320" cy="2252345"/>
                    </a:xfrm>
                    <a:prstGeom prst="rect">
                      <a:avLst/>
                    </a:prstGeom>
                    <a:noFill/>
                    <a:ln>
                      <a:noFill/>
                    </a:ln>
                  </pic:spPr>
                </pic:pic>
              </a:graphicData>
            </a:graphic>
          </wp:inline>
        </w:drawing>
      </w:r>
    </w:p>
    <w:p>
      <w:pPr>
        <w:adjustRightInd w:val="0"/>
        <w:snapToGrid w:val="0"/>
        <w:ind w:firstLine="420" w:firstLineChars="175"/>
        <w:jc w:val="center"/>
        <w:rPr>
          <w:sz w:val="21"/>
          <w:szCs w:val="21"/>
        </w:rPr>
      </w:pPr>
      <w:r>
        <w:rPr>
          <w:rFonts w:hint="eastAsia" w:asciiTheme="minorEastAsia" w:hAnsiTheme="minorEastAsia"/>
        </w:rPr>
        <w:t>图1. LED发光强度标准灯的示意图</w:t>
      </w:r>
    </w:p>
    <w:p>
      <w:pPr>
        <w:pStyle w:val="19"/>
      </w:pPr>
      <w:bookmarkStart w:id="18" w:name="_Toc29252"/>
      <w:bookmarkStart w:id="19" w:name="_Toc21755"/>
      <w:bookmarkStart w:id="20" w:name="_Toc13591"/>
      <w:r>
        <w:rPr>
          <w:rFonts w:hint="eastAsia"/>
        </w:rPr>
        <w:t>5  计量特性</w:t>
      </w:r>
      <w:bookmarkEnd w:id="18"/>
      <w:bookmarkEnd w:id="19"/>
      <w:bookmarkEnd w:id="20"/>
    </w:p>
    <w:p>
      <w:pPr>
        <w:adjustRightInd w:val="0"/>
        <w:snapToGrid w:val="0"/>
        <w:jc w:val="left"/>
        <w:rPr>
          <w:rFonts w:hint="eastAsia" w:eastAsiaTheme="minorEastAsia"/>
          <w:lang w:val="en-US" w:eastAsia="zh-CN"/>
        </w:rPr>
      </w:pPr>
      <w:r>
        <w:rPr>
          <w:rFonts w:hint="eastAsia" w:ascii="宋体" w:hAnsi="宋体" w:eastAsia="宋体" w:cs="宋体"/>
        </w:rPr>
        <w:t xml:space="preserve">5.1 </w:t>
      </w:r>
      <w:r>
        <w:rPr>
          <w:rFonts w:hint="eastAsia" w:asciiTheme="minorEastAsia" w:hAnsiTheme="minorEastAsia"/>
        </w:rPr>
        <w:t>发光强度:</w:t>
      </w:r>
      <w:r>
        <w:rPr>
          <w:rFonts w:hint="default" w:ascii="Times New Roman" w:hAnsi="Times New Roman"/>
        </w:rPr>
        <w:t xml:space="preserve"> (1 </w:t>
      </w:r>
      <w:r>
        <w:t>~</w:t>
      </w:r>
      <w:r>
        <w:rPr>
          <w:rFonts w:hint="default" w:ascii="Times New Roman" w:hAnsi="Times New Roman"/>
        </w:rPr>
        <w:t xml:space="preserve"> 300 cd),</w:t>
      </w:r>
      <w:r>
        <w:rPr>
          <w:rFonts w:hint="eastAsia"/>
          <w:lang w:val="en-US" w:eastAsia="zh-CN"/>
        </w:rPr>
        <w:t xml:space="preserve"> </w:t>
      </w:r>
      <w:r>
        <w:rPr>
          <w:rFonts w:hint="eastAsia"/>
          <w:i/>
          <w:iCs/>
        </w:rPr>
        <w:t>U</w:t>
      </w:r>
      <w:r>
        <w:rPr>
          <w:rFonts w:hint="eastAsia"/>
          <w:vertAlign w:val="subscript"/>
        </w:rPr>
        <w:t>rel</w:t>
      </w:r>
      <w:r>
        <w:rPr>
          <w:rFonts w:hint="eastAsia" w:ascii="宋体" w:hAnsi="宋体"/>
          <w:szCs w:val="21"/>
          <w:lang w:val="en-US" w:eastAsia="zh-CN"/>
        </w:rPr>
        <w:t>=</w:t>
      </w:r>
      <w:r>
        <w:rPr>
          <w:rFonts w:hint="eastAsia"/>
        </w:rPr>
        <w:t xml:space="preserve"> 2.0 %</w:t>
      </w:r>
      <w:r>
        <w:rPr>
          <w:rFonts w:hint="eastAsia"/>
          <w:lang w:val="en-US" w:eastAsia="zh-CN"/>
        </w:rPr>
        <w:t xml:space="preserve"> </w:t>
      </w:r>
      <w:r>
        <w:rPr>
          <w:rFonts w:hint="eastAsia"/>
        </w:rPr>
        <w:t>（</w:t>
      </w:r>
      <w:r>
        <w:rPr>
          <w:rFonts w:hint="eastAsia"/>
          <w:i/>
          <w:iCs/>
        </w:rPr>
        <w:t>k</w:t>
      </w:r>
      <w:r>
        <w:rPr>
          <w:rFonts w:hint="eastAsia"/>
        </w:rPr>
        <w:t>=2）</w:t>
      </w:r>
    </w:p>
    <w:p>
      <w:pPr>
        <w:adjustRightInd w:val="0"/>
        <w:snapToGrid w:val="0"/>
        <w:rPr>
          <w:rFonts w:hint="default" w:ascii="宋体" w:hAnsi="宋体" w:eastAsia="宋体" w:cs="宋体"/>
          <w:lang w:val="en-US" w:eastAsia="zh-CN"/>
        </w:rPr>
      </w:pPr>
    </w:p>
    <w:p>
      <w:pPr>
        <w:adjustRightInd w:val="0"/>
        <w:snapToGrid w:val="0"/>
      </w:pPr>
      <w:r>
        <w:rPr>
          <w:rFonts w:hint="eastAsia" w:ascii="宋体" w:hAnsi="宋体"/>
          <w:sz w:val="21"/>
        </w:rPr>
        <w:t>注：以上指标不作合格性评定，仅供参考。</w:t>
      </w:r>
    </w:p>
    <w:p>
      <w:pPr>
        <w:adjustRightInd w:val="0"/>
        <w:snapToGrid w:val="0"/>
        <w:rPr>
          <w:rFonts w:asciiTheme="minorEastAsia" w:hAnsiTheme="minorEastAsia"/>
        </w:rPr>
      </w:pPr>
    </w:p>
    <w:p>
      <w:pPr>
        <w:pStyle w:val="19"/>
      </w:pPr>
      <w:bookmarkStart w:id="21" w:name="_Toc3667"/>
      <w:bookmarkStart w:id="22" w:name="_Toc11489"/>
      <w:bookmarkStart w:id="23" w:name="_Toc26254"/>
      <w:r>
        <w:rPr>
          <w:rFonts w:hint="eastAsia"/>
        </w:rPr>
        <w:t>6</w:t>
      </w:r>
      <w:r>
        <w:t xml:space="preserve">  校准条件</w:t>
      </w:r>
      <w:bookmarkEnd w:id="21"/>
      <w:bookmarkEnd w:id="22"/>
      <w:bookmarkEnd w:id="23"/>
    </w:p>
    <w:p>
      <w:pPr>
        <w:rPr>
          <w:rFonts w:ascii="宋体" w:hAnsi="宋体" w:eastAsia="宋体" w:cs="宋体"/>
        </w:rPr>
      </w:pPr>
      <w:bookmarkStart w:id="24" w:name="_Toc29783"/>
      <w:bookmarkStart w:id="25" w:name="_Toc519778265"/>
      <w:r>
        <w:rPr>
          <w:rFonts w:hint="eastAsia" w:ascii="宋体" w:hAnsi="宋体" w:eastAsia="宋体" w:cs="宋体"/>
        </w:rPr>
        <w:t>6.1  环境条件</w:t>
      </w:r>
      <w:bookmarkEnd w:id="24"/>
      <w:bookmarkEnd w:id="25"/>
    </w:p>
    <w:p>
      <w:pPr>
        <w:ind w:firstLine="480" w:firstLineChars="200"/>
        <w:rPr>
          <w:rFonts w:ascii="宋体" w:hAnsi="宋体"/>
        </w:rPr>
      </w:pPr>
      <w:r>
        <w:rPr>
          <w:szCs w:val="21"/>
        </w:rPr>
        <w:t>实验室的</w:t>
      </w:r>
      <w:r>
        <w:rPr>
          <w:rFonts w:hAnsi="宋体"/>
          <w:szCs w:val="21"/>
        </w:rPr>
        <w:t>温度应处于</w:t>
      </w:r>
      <w:r>
        <w:rPr>
          <w:rFonts w:hint="eastAsia" w:hAnsi="宋体"/>
          <w:szCs w:val="21"/>
        </w:rPr>
        <w:t>在</w:t>
      </w:r>
      <w:r>
        <w:rPr>
          <w:rFonts w:asciiTheme="minorEastAsia" w:hAnsiTheme="minorEastAsia"/>
          <w:szCs w:val="21"/>
        </w:rPr>
        <w:t>（23</w:t>
      </w:r>
      <w:r>
        <w:rPr>
          <w:rFonts w:hint="eastAsia" w:asciiTheme="minorEastAsia" w:hAnsiTheme="minorEastAsia"/>
          <w:szCs w:val="21"/>
          <w:lang w:val="en-US" w:eastAsia="zh-CN"/>
        </w:rPr>
        <w:t xml:space="preserve"> </w:t>
      </w:r>
      <w:r>
        <w:rPr>
          <w:rFonts w:asciiTheme="minorEastAsia" w:hAnsiTheme="minorEastAsia"/>
          <w:szCs w:val="21"/>
        </w:rPr>
        <w:sym w:font="Symbol" w:char="F0B1"/>
      </w:r>
      <w:r>
        <w:rPr>
          <w:rFonts w:hint="eastAsia" w:asciiTheme="minorEastAsia" w:hAnsiTheme="minorEastAsia"/>
          <w:szCs w:val="21"/>
          <w:lang w:val="en-US" w:eastAsia="zh-CN"/>
        </w:rPr>
        <w:t xml:space="preserve"> 5</w:t>
      </w:r>
      <w:r>
        <w:rPr>
          <w:rFonts w:asciiTheme="minorEastAsia" w:hAnsiTheme="minorEastAsia"/>
          <w:szCs w:val="21"/>
        </w:rPr>
        <w:t>）</w:t>
      </w:r>
      <w:r>
        <w:rPr>
          <w:rFonts w:ascii="宋体" w:hAnsi="宋体"/>
          <w:szCs w:val="21"/>
        </w:rPr>
        <w:t>℃范围内</w:t>
      </w:r>
      <w:r>
        <w:rPr>
          <w:rFonts w:hAnsi="宋体"/>
          <w:szCs w:val="21"/>
        </w:rPr>
        <w:t>，</w:t>
      </w:r>
      <w:r>
        <w:rPr>
          <w:rFonts w:hint="eastAsia" w:hAnsi="宋体"/>
          <w:szCs w:val="21"/>
        </w:rPr>
        <w:t>相对</w:t>
      </w:r>
      <w:r>
        <w:rPr>
          <w:rFonts w:hAnsi="宋体"/>
          <w:szCs w:val="21"/>
        </w:rPr>
        <w:t>湿度</w:t>
      </w:r>
      <w:r>
        <w:rPr>
          <w:rFonts w:hint="eastAsia" w:hAnsi="宋体"/>
          <w:szCs w:val="21"/>
        </w:rPr>
        <w:t>：</w:t>
      </w:r>
      <w:r>
        <w:rPr>
          <w:rFonts w:hint="eastAsia" w:ascii="宋体" w:hAnsi="宋体"/>
          <w:szCs w:val="21"/>
        </w:rPr>
        <w:t>≤</w:t>
      </w:r>
      <w:r>
        <w:rPr>
          <w:rFonts w:hint="eastAsia"/>
          <w:szCs w:val="21"/>
          <w:lang w:val="en-US" w:eastAsia="zh-CN"/>
        </w:rPr>
        <w:t>85</w:t>
      </w:r>
      <w:r>
        <w:rPr>
          <w:szCs w:val="21"/>
        </w:rPr>
        <w:t>%</w:t>
      </w:r>
      <w:r>
        <w:rPr>
          <w:rFonts w:hAnsi="宋体"/>
          <w:szCs w:val="21"/>
        </w:rPr>
        <w:t>。</w:t>
      </w:r>
      <w:r>
        <w:rPr>
          <w:rFonts w:ascii="宋体" w:hAnsi="宋体"/>
        </w:rPr>
        <w:t>环境应清洁</w:t>
      </w:r>
      <w:r>
        <w:rPr>
          <w:rFonts w:hint="eastAsia" w:ascii="宋体" w:hAnsi="宋体"/>
        </w:rPr>
        <w:t>，</w:t>
      </w:r>
      <w:r>
        <w:rPr>
          <w:rFonts w:ascii="宋体" w:hAnsi="宋体"/>
        </w:rPr>
        <w:t>无腐蚀性气体</w:t>
      </w:r>
      <w:r>
        <w:rPr>
          <w:rFonts w:hint="eastAsia" w:ascii="宋体" w:hAnsi="宋体"/>
        </w:rPr>
        <w:t>，</w:t>
      </w:r>
      <w:r>
        <w:rPr>
          <w:rFonts w:ascii="宋体" w:hAnsi="宋体"/>
        </w:rPr>
        <w:t>周围无影响仪器正常工作的</w:t>
      </w:r>
      <w:r>
        <w:rPr>
          <w:rFonts w:hint="eastAsia" w:ascii="宋体" w:hAnsi="宋体"/>
        </w:rPr>
        <w:t>粉尘、震</w:t>
      </w:r>
      <w:r>
        <w:rPr>
          <w:rFonts w:ascii="宋体" w:hAnsi="宋体"/>
        </w:rPr>
        <w:t>动和电磁场的干扰</w:t>
      </w:r>
      <w:r>
        <w:rPr>
          <w:rFonts w:hint="eastAsia" w:ascii="宋体" w:hAnsi="宋体"/>
        </w:rPr>
        <w:t>。</w:t>
      </w:r>
      <w:bookmarkStart w:id="26" w:name="_Toc519778266"/>
      <w:bookmarkStart w:id="27" w:name="_Toc31422"/>
    </w:p>
    <w:p>
      <w:pPr>
        <w:rPr>
          <w:rFonts w:ascii="宋体" w:hAnsi="宋体" w:eastAsia="宋体" w:cs="宋体"/>
        </w:rPr>
      </w:pPr>
    </w:p>
    <w:p>
      <w:pPr>
        <w:rPr>
          <w:rFonts w:ascii="宋体" w:hAnsi="宋体" w:eastAsia="宋体" w:cs="宋体"/>
        </w:rPr>
      </w:pPr>
      <w:r>
        <w:rPr>
          <w:rFonts w:hint="eastAsia" w:ascii="宋体" w:hAnsi="宋体" w:eastAsia="宋体" w:cs="宋体"/>
        </w:rPr>
        <w:t>6.2  测量标准及其他设备</w:t>
      </w:r>
      <w:bookmarkEnd w:id="26"/>
      <w:bookmarkEnd w:id="27"/>
    </w:p>
    <w:p>
      <w:pPr>
        <w:rPr>
          <w:rFonts w:ascii="宋体" w:hAnsi="宋体" w:eastAsia="宋体" w:cs="宋体"/>
        </w:rPr>
      </w:pPr>
      <w:r>
        <w:rPr>
          <w:rFonts w:hint="eastAsia" w:ascii="宋体" w:hAnsi="宋体" w:eastAsia="宋体" w:cs="宋体"/>
        </w:rPr>
        <w:t>6.2.2 LED发光强度标准灯</w:t>
      </w:r>
    </w:p>
    <w:p>
      <w:pPr>
        <w:ind w:firstLine="480" w:firstLineChars="200"/>
        <w:rPr>
          <w:szCs w:val="21"/>
        </w:rPr>
      </w:pPr>
      <w:r>
        <w:rPr>
          <w:rFonts w:hint="eastAsia" w:ascii="宋体" w:hAnsi="宋体" w:eastAsia="宋体" w:cs="宋体"/>
        </w:rPr>
        <w:t>量值传递链条中的上一级LED发光强度标准灯（以下简称标准灯）</w:t>
      </w:r>
      <w:r>
        <w:rPr>
          <w:rFonts w:hint="eastAsia"/>
          <w:szCs w:val="21"/>
        </w:rPr>
        <w:t>应至少由3只灯组成灯组，其灯组一致性应优于0.5%，</w:t>
      </w:r>
      <w:r>
        <w:rPr>
          <w:rFonts w:hint="eastAsia" w:ascii="宋体" w:hAnsi="宋体" w:eastAsia="宋体" w:cs="宋体"/>
        </w:rPr>
        <w:t>发光强度</w:t>
      </w:r>
      <w:r>
        <w:rPr>
          <w:rFonts w:hint="eastAsia"/>
          <w:szCs w:val="21"/>
        </w:rPr>
        <w:t>年变化率优于0.7%。</w:t>
      </w:r>
    </w:p>
    <w:p>
      <w:pPr>
        <w:rPr>
          <w:rFonts w:ascii="宋体" w:hAnsi="宋体" w:eastAsia="宋体" w:cs="宋体"/>
        </w:rPr>
      </w:pPr>
    </w:p>
    <w:p>
      <w:pPr>
        <w:rPr>
          <w:rFonts w:ascii="宋体" w:hAnsi="宋体" w:eastAsia="宋体" w:cs="宋体"/>
        </w:rPr>
      </w:pPr>
      <w:r>
        <w:rPr>
          <w:rFonts w:hint="eastAsia" w:ascii="宋体" w:hAnsi="宋体" w:eastAsia="宋体" w:cs="宋体"/>
        </w:rPr>
        <w:t>6.2.3 测光设备</w:t>
      </w:r>
    </w:p>
    <w:p>
      <w:pPr>
        <w:ind w:firstLine="420"/>
        <w:rPr>
          <w:rFonts w:ascii="Times New Roman" w:hAnsi="Times New Roman" w:eastAsia="宋体" w:cs="Times New Roman"/>
        </w:rPr>
      </w:pPr>
      <w:r>
        <w:rPr>
          <w:rFonts w:hint="default" w:ascii="Times New Roman" w:hAnsi="Times New Roman" w:eastAsia="宋体" w:cs="Times New Roman"/>
        </w:rPr>
        <w:t>a) 光度计：由性能稳定的带有</w:t>
      </w:r>
      <w:r>
        <w:rPr>
          <w:rFonts w:hint="default" w:ascii="Times New Roman" w:hAnsi="Times New Roman" w:eastAsia="宋体" w:cs="Times New Roman"/>
          <w:i/>
          <w:iCs/>
        </w:rPr>
        <w:t>V</w:t>
      </w:r>
      <w:r>
        <w:rPr>
          <w:rFonts w:hint="default" w:ascii="Times New Roman" w:hAnsi="Times New Roman" w:eastAsia="宋体" w:cs="Times New Roman"/>
        </w:rPr>
        <w:t>(λ)滤光器的光度接收器与不低于四位半数字式显示器组成。光度接收器应满足</w:t>
      </w:r>
      <w:r>
        <w:rPr>
          <w:rFonts w:hint="default" w:ascii="Times New Roman" w:hAnsi="Times New Roman"/>
        </w:rPr>
        <w:t>JJG 245-2005中4.2节中标准级的技术要求</w:t>
      </w:r>
      <w:r>
        <w:rPr>
          <w:rFonts w:hint="default" w:ascii="Times New Roman" w:hAnsi="Times New Roman" w:eastAsia="宋体" w:cs="Times New Roman"/>
        </w:rPr>
        <w:t>。光度读数的非线性影响值，在工作范围内不得大于</w:t>
      </w:r>
      <w:r>
        <w:rPr>
          <w:rFonts w:hint="eastAsia" w:eastAsia="宋体" w:cs="Times New Roman"/>
          <w:lang w:val="en-US" w:eastAsia="zh-CN"/>
        </w:rPr>
        <w:t xml:space="preserve"> </w:t>
      </w:r>
      <w:r>
        <w:rPr>
          <w:rFonts w:hint="default" w:ascii="Times New Roman" w:hAnsi="Times New Roman" w:eastAsia="宋体" w:cs="Times New Roman"/>
        </w:rPr>
        <w:t>±</w:t>
      </w:r>
      <w:r>
        <w:rPr>
          <w:rFonts w:hint="eastAsia" w:eastAsia="宋体" w:cs="Times New Roman"/>
          <w:lang w:val="en-US" w:eastAsia="zh-CN"/>
        </w:rPr>
        <w:t xml:space="preserve"> </w:t>
      </w:r>
      <w:r>
        <w:rPr>
          <w:rFonts w:hint="default" w:ascii="Times New Roman" w:hAnsi="Times New Roman" w:eastAsia="宋体" w:cs="Times New Roman"/>
        </w:rPr>
        <w:t>0.1%。</w:t>
      </w:r>
    </w:p>
    <w:p>
      <w:pPr>
        <w:ind w:firstLine="420"/>
        <w:rPr>
          <w:rFonts w:eastAsia="宋体"/>
        </w:rPr>
      </w:pPr>
      <w:r>
        <w:rPr>
          <w:rFonts w:hint="default" w:ascii="Times New Roman" w:hAnsi="Times New Roman" w:eastAsia="宋体" w:cs="Times New Roman"/>
        </w:rPr>
        <w:t>b) 光谱辐射计：可使用显示照度值的光谱辐射计代替光度计。光谱辐射计的工作波长范围大于等于</w:t>
      </w:r>
      <w:r>
        <w:rPr>
          <w:rFonts w:eastAsia="宋体"/>
        </w:rPr>
        <w:t>（380 ~ 780）</w:t>
      </w:r>
      <w:r>
        <w:rPr>
          <w:rFonts w:hint="default" w:eastAsia="宋体"/>
        </w:rPr>
        <w:t>nm，且满足</w:t>
      </w:r>
      <w:r>
        <w:rPr>
          <w:rFonts w:hint="default" w:ascii="Times New Roman" w:hAnsi="Times New Roman"/>
        </w:rPr>
        <w:t>JJF 1975</w:t>
      </w:r>
      <w:r>
        <w:rPr>
          <w:rFonts w:hint="eastAsia"/>
          <w:lang w:val="en-US" w:eastAsia="zh-CN"/>
        </w:rPr>
        <w:t xml:space="preserve"> - </w:t>
      </w:r>
      <w:r>
        <w:rPr>
          <w:rFonts w:hint="default" w:ascii="Times New Roman" w:hAnsi="Times New Roman"/>
        </w:rPr>
        <w:t>2022光谱辐射计的技术要求</w:t>
      </w:r>
      <w:r>
        <w:rPr>
          <w:rFonts w:hint="default" w:eastAsia="宋体"/>
        </w:rPr>
        <w:t>。</w:t>
      </w:r>
      <w:r>
        <w:rPr>
          <w:rFonts w:hint="default" w:ascii="Times New Roman" w:hAnsi="Times New Roman" w:eastAsia="宋体" w:cs="Times New Roman"/>
        </w:rPr>
        <w:t>光度读数的非线性影响值，在工作范围内不得大于±</w:t>
      </w:r>
      <w:r>
        <w:rPr>
          <w:rFonts w:hint="eastAsia" w:eastAsia="宋体" w:cs="Times New Roman"/>
          <w:lang w:val="en-US" w:eastAsia="zh-CN"/>
        </w:rPr>
        <w:t xml:space="preserve"> 0.5 </w:t>
      </w:r>
      <w:r>
        <w:rPr>
          <w:rFonts w:hint="default" w:ascii="Times New Roman" w:hAnsi="Times New Roman" w:eastAsia="宋体" w:cs="Times New Roman"/>
        </w:rPr>
        <w:t>%。</w:t>
      </w:r>
    </w:p>
    <w:p>
      <w:pPr>
        <w:ind w:firstLine="420"/>
        <w:rPr>
          <w:rFonts w:eastAsia="宋体"/>
        </w:rPr>
      </w:pPr>
      <w:r>
        <w:rPr>
          <w:rFonts w:hint="eastAsia" w:eastAsia="宋体"/>
        </w:rPr>
        <w:t>c) 光度测量装置：由光学导轨、可调接收器夹具、滑车、可调灯架、光阑等组成。光学导轨长度不低于5 m，平直性良好，平直偏差不超过</w:t>
      </w:r>
      <w:r>
        <w:rPr>
          <w:rFonts w:eastAsia="宋体"/>
        </w:rPr>
        <w:t>±</w:t>
      </w:r>
      <w:r>
        <w:rPr>
          <w:rFonts w:hint="eastAsia" w:eastAsia="宋体"/>
        </w:rPr>
        <w:t>1 mm。测距米尺至少可</w:t>
      </w:r>
      <w:r>
        <w:rPr>
          <w:rFonts w:hint="eastAsia" w:eastAsia="宋体"/>
          <w:highlight w:val="none"/>
        </w:rPr>
        <w:t>分辨0.1 mm，距离测量结果误差不超过</w:t>
      </w:r>
      <w:r>
        <w:rPr>
          <w:rFonts w:eastAsia="宋体"/>
          <w:highlight w:val="none"/>
        </w:rPr>
        <w:t>±</w:t>
      </w:r>
      <w:r>
        <w:rPr>
          <w:rFonts w:hint="eastAsia" w:eastAsia="宋体"/>
          <w:highlight w:val="none"/>
        </w:rPr>
        <w:t>0.2 mm/m。</w:t>
      </w:r>
      <w:r>
        <w:rPr>
          <w:rFonts w:hint="eastAsia" w:eastAsia="宋体"/>
        </w:rPr>
        <w:t>测量装置表面均为黑色。</w:t>
      </w:r>
    </w:p>
    <w:p>
      <w:pPr>
        <w:ind w:firstLine="420"/>
        <w:rPr>
          <w:rFonts w:eastAsia="宋体"/>
        </w:rPr>
      </w:pPr>
      <w:r>
        <w:rPr>
          <w:rFonts w:hint="eastAsia" w:eastAsia="宋体"/>
        </w:rPr>
        <w:t>d) 调整装置：由水准仪、比高计、灯丝平面调节仪组成。灯丝平面调节仪的对线误差不超过</w:t>
      </w:r>
      <w:r>
        <w:rPr>
          <w:rFonts w:eastAsia="宋体"/>
        </w:rPr>
        <w:t>±</w:t>
      </w:r>
      <w:r>
        <w:rPr>
          <w:rFonts w:hint="eastAsia" w:eastAsia="宋体"/>
        </w:rPr>
        <w:t>0.3 mm。</w:t>
      </w:r>
    </w:p>
    <w:p>
      <w:pPr>
        <w:ind w:firstLine="420"/>
        <w:rPr>
          <w:rFonts w:eastAsia="宋体"/>
        </w:rPr>
      </w:pPr>
    </w:p>
    <w:p>
      <w:pPr>
        <w:rPr>
          <w:rFonts w:ascii="宋体" w:hAnsi="宋体" w:eastAsia="宋体" w:cs="宋体"/>
        </w:rPr>
      </w:pPr>
      <w:r>
        <w:rPr>
          <w:rFonts w:hint="eastAsia" w:ascii="宋体" w:hAnsi="宋体" w:eastAsia="宋体" w:cs="宋体"/>
        </w:rPr>
        <w:t>6.2.4 电测系统和供电方式</w:t>
      </w:r>
    </w:p>
    <w:p>
      <w:pPr>
        <w:ind w:firstLine="420"/>
        <w:rPr>
          <w:szCs w:val="21"/>
        </w:rPr>
      </w:pPr>
      <w:r>
        <w:rPr>
          <w:rFonts w:hint="eastAsia"/>
          <w:szCs w:val="21"/>
        </w:rPr>
        <w:t>采用直流稳流供电。直流电源的最大输出电压和电流均分别不小于LED灯工作电压和工作电流的1.2倍，稳定输出时，10 min内电流变化不大于</w:t>
      </w:r>
      <w:r>
        <w:rPr>
          <w:rFonts w:hint="default" w:ascii="Times New Roman" w:hAnsi="Times New Roman" w:eastAsia="宋体" w:cs="Times New Roman"/>
        </w:rPr>
        <w:t>±</w:t>
      </w:r>
      <w:r>
        <w:rPr>
          <w:rFonts w:hint="eastAsia"/>
          <w:szCs w:val="21"/>
        </w:rPr>
        <w:t>0.05%，稳定输出时，10 min内电压变化不大于</w:t>
      </w:r>
      <w:r>
        <w:rPr>
          <w:rFonts w:hint="default" w:ascii="Times New Roman" w:hAnsi="Times New Roman" w:eastAsia="宋体" w:cs="Times New Roman"/>
        </w:rPr>
        <w:t>±</w:t>
      </w:r>
      <w:r>
        <w:rPr>
          <w:rFonts w:hint="eastAsia"/>
          <w:szCs w:val="21"/>
        </w:rPr>
        <w:t>0.1%。</w:t>
      </w:r>
    </w:p>
    <w:p>
      <w:pPr>
        <w:ind w:firstLine="420"/>
        <w:rPr>
          <w:rFonts w:asciiTheme="minorEastAsia" w:hAnsiTheme="minorEastAsia"/>
          <w:kern w:val="0"/>
          <w:szCs w:val="21"/>
        </w:rPr>
      </w:pPr>
      <w:r>
        <w:rPr>
          <w:rFonts w:hint="eastAsia"/>
          <w:szCs w:val="21"/>
        </w:rPr>
        <w:t>电测仪表的测量准确度应与灯的使用要求匹配，其中，直流电流测量仪表</w:t>
      </w:r>
      <w:r>
        <w:rPr>
          <w:rFonts w:hint="eastAsia"/>
          <w:kern w:val="0"/>
          <w:szCs w:val="21"/>
        </w:rPr>
        <w:t>不低于0.02级。</w:t>
      </w:r>
    </w:p>
    <w:p>
      <w:pPr>
        <w:adjustRightInd w:val="0"/>
        <w:snapToGrid w:val="0"/>
        <w:ind w:firstLine="480" w:firstLineChars="200"/>
        <w:rPr>
          <w:rFonts w:asciiTheme="minorEastAsia" w:hAnsiTheme="minorEastAsia"/>
        </w:rPr>
      </w:pPr>
      <w:r>
        <w:rPr>
          <w:rFonts w:hint="eastAsia" w:asciiTheme="minorEastAsia" w:hAnsiTheme="minorEastAsia"/>
        </w:rPr>
        <w:t>标准灯与被测灯均应采用严格四线法的接线方式。直流供电与电测电路图如图1所示。</w:t>
      </w:r>
    </w:p>
    <w:p>
      <w:pPr>
        <w:jc w:val="center"/>
      </w:pPr>
      <w:r>
        <w:rPr>
          <w:rFonts w:hint="eastAsia"/>
          <w:position w:val="-20"/>
        </w:rPr>
        <w:drawing>
          <wp:inline distT="0" distB="0" distL="0" distR="0">
            <wp:extent cx="3124200" cy="1572895"/>
            <wp:effectExtent l="0" t="0" r="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126810" cy="1574237"/>
                    </a:xfrm>
                    <a:prstGeom prst="rect">
                      <a:avLst/>
                    </a:prstGeom>
                    <a:noFill/>
                    <a:ln>
                      <a:noFill/>
                    </a:ln>
                  </pic:spPr>
                </pic:pic>
              </a:graphicData>
            </a:graphic>
          </wp:inline>
        </w:drawing>
      </w:r>
    </w:p>
    <w:p>
      <w:pPr>
        <w:pStyle w:val="22"/>
        <w:spacing w:line="400" w:lineRule="exact"/>
        <w:ind w:firstLine="0" w:firstLineChars="0"/>
        <w:jc w:val="center"/>
        <w:rPr>
          <w:rFonts w:asciiTheme="minorEastAsia" w:hAnsiTheme="minorEastAsia"/>
          <w:szCs w:val="24"/>
        </w:rPr>
      </w:pPr>
      <w:r>
        <w:rPr>
          <w:rFonts w:hint="eastAsia" w:asciiTheme="minorEastAsia" w:hAnsiTheme="minorEastAsia"/>
          <w:szCs w:val="24"/>
        </w:rPr>
        <w:t>图1</w:t>
      </w:r>
      <w:r>
        <w:rPr>
          <w:rFonts w:asciiTheme="minorEastAsia" w:hAnsiTheme="minorEastAsia"/>
          <w:szCs w:val="24"/>
        </w:rPr>
        <w:t xml:space="preserve"> </w:t>
      </w:r>
      <w:r>
        <w:rPr>
          <w:rFonts w:hint="eastAsia" w:asciiTheme="minorEastAsia" w:hAnsiTheme="minorEastAsia"/>
          <w:szCs w:val="24"/>
        </w:rPr>
        <w:t>直流供电与电测电路图</w:t>
      </w:r>
    </w:p>
    <w:p>
      <w:pPr>
        <w:pStyle w:val="19"/>
      </w:pPr>
      <w:bookmarkStart w:id="28" w:name="_Toc21645"/>
      <w:bookmarkStart w:id="29" w:name="_Toc16849"/>
      <w:bookmarkStart w:id="30" w:name="_Toc301161829"/>
      <w:bookmarkStart w:id="31" w:name="_Toc28660"/>
      <w:r>
        <w:rPr>
          <w:rFonts w:hint="eastAsia"/>
        </w:rPr>
        <w:t>7  校准项目和校准方法</w:t>
      </w:r>
      <w:bookmarkEnd w:id="28"/>
      <w:bookmarkEnd w:id="29"/>
      <w:bookmarkEnd w:id="30"/>
      <w:bookmarkEnd w:id="31"/>
    </w:p>
    <w:p>
      <w:pPr>
        <w:rPr>
          <w:rFonts w:ascii="宋体" w:hAnsi="宋体" w:eastAsia="宋体" w:cs="宋体"/>
        </w:rPr>
      </w:pPr>
      <w:bookmarkStart w:id="32" w:name="_Toc519778268"/>
      <w:bookmarkStart w:id="33" w:name="_Toc21003"/>
      <w:r>
        <w:rPr>
          <w:rFonts w:hint="eastAsia" w:ascii="宋体" w:hAnsi="宋体" w:eastAsia="宋体" w:cs="宋体"/>
        </w:rPr>
        <w:t>7.1 校准项目</w:t>
      </w:r>
      <w:bookmarkEnd w:id="32"/>
      <w:bookmarkEnd w:id="33"/>
    </w:p>
    <w:p>
      <w:pPr>
        <w:ind w:firstLine="566" w:firstLineChars="236"/>
        <w:jc w:val="left"/>
        <w:rPr>
          <w:rFonts w:ascii="宋体" w:hAnsi="宋体" w:eastAsia="宋体" w:cs="宋体"/>
        </w:rPr>
      </w:pPr>
      <w:bookmarkStart w:id="34" w:name="_Toc15032"/>
      <w:bookmarkStart w:id="35" w:name="_Toc519778269"/>
      <w:r>
        <w:rPr>
          <w:rFonts w:hint="eastAsia" w:asciiTheme="minorEastAsia" w:hAnsiTheme="minorEastAsia"/>
        </w:rPr>
        <w:t>发光强度</w:t>
      </w:r>
    </w:p>
    <w:p>
      <w:pPr>
        <w:rPr>
          <w:rFonts w:ascii="宋体" w:hAnsi="宋体" w:eastAsia="宋体" w:cs="宋体"/>
        </w:rPr>
      </w:pPr>
    </w:p>
    <w:p>
      <w:pPr>
        <w:rPr>
          <w:rFonts w:ascii="宋体" w:hAnsi="宋体" w:eastAsia="宋体" w:cs="宋体"/>
        </w:rPr>
      </w:pPr>
      <w:r>
        <w:rPr>
          <w:rFonts w:hint="eastAsia" w:ascii="宋体" w:hAnsi="宋体" w:eastAsia="宋体" w:cs="宋体"/>
        </w:rPr>
        <w:t>7.2 校准方法</w:t>
      </w:r>
      <w:bookmarkEnd w:id="34"/>
      <w:bookmarkEnd w:id="35"/>
    </w:p>
    <w:p>
      <w:r>
        <w:rPr>
          <w:rFonts w:asciiTheme="minorEastAsia" w:hAnsiTheme="minorEastAsia"/>
        </w:rPr>
        <w:t xml:space="preserve">7.2.1 </w:t>
      </w:r>
      <w:r>
        <w:rPr>
          <w:rFonts w:hint="eastAsia" w:asciiTheme="minorEastAsia" w:hAnsiTheme="minorEastAsia"/>
        </w:rPr>
        <w:t>实验前准备</w:t>
      </w:r>
    </w:p>
    <w:p>
      <w:pPr>
        <w:rPr>
          <w:rFonts w:asciiTheme="minorEastAsia" w:hAnsiTheme="minorEastAsia"/>
        </w:rPr>
      </w:pPr>
      <w:r>
        <w:rPr>
          <w:rFonts w:asciiTheme="minorEastAsia" w:hAnsiTheme="minorEastAsia"/>
        </w:rPr>
        <w:t>7</w:t>
      </w:r>
      <w:r>
        <w:rPr>
          <w:rFonts w:hint="eastAsia" w:asciiTheme="minorEastAsia" w:hAnsiTheme="minorEastAsia"/>
        </w:rPr>
        <w:t>.</w:t>
      </w:r>
      <w:r>
        <w:rPr>
          <w:rFonts w:asciiTheme="minorEastAsia" w:hAnsiTheme="minorEastAsia"/>
        </w:rPr>
        <w:t>2</w:t>
      </w:r>
      <w:r>
        <w:rPr>
          <w:rFonts w:hint="eastAsia" w:asciiTheme="minorEastAsia" w:hAnsiTheme="minorEastAsia"/>
        </w:rPr>
        <w:t>.</w:t>
      </w:r>
      <w:r>
        <w:rPr>
          <w:rFonts w:asciiTheme="minorEastAsia" w:hAnsiTheme="minorEastAsia"/>
        </w:rPr>
        <w:t>1</w:t>
      </w:r>
      <w:r>
        <w:rPr>
          <w:rFonts w:hint="eastAsia" w:asciiTheme="minorEastAsia" w:hAnsiTheme="minorEastAsia"/>
        </w:rPr>
        <w:t>.</w:t>
      </w:r>
      <w:r>
        <w:rPr>
          <w:rFonts w:asciiTheme="minorEastAsia" w:hAnsiTheme="minorEastAsia"/>
        </w:rPr>
        <w:t>1</w:t>
      </w:r>
      <w:r>
        <w:rPr>
          <w:rFonts w:hint="eastAsia" w:asciiTheme="minorEastAsia" w:hAnsiTheme="minorEastAsia"/>
        </w:rPr>
        <w:t>外观检查</w:t>
      </w:r>
    </w:p>
    <w:p>
      <w:pPr>
        <w:ind w:firstLine="420"/>
        <w:rPr>
          <w:rFonts w:hint="eastAsia" w:asciiTheme="minorEastAsia" w:hAnsiTheme="minorEastAsia"/>
        </w:rPr>
      </w:pPr>
      <w:r>
        <w:rPr>
          <w:rFonts w:hint="eastAsia" w:asciiTheme="minorEastAsia" w:hAnsiTheme="minorEastAsia"/>
        </w:rPr>
        <w:t>将灯泡玻壳擦拭干净，察看灯泡的外观以及灯头的装配质量。查看时不能用手触摸玻壳，应戴手套或垫纱布。玻壳应无色、透明度高，无明显反碱、发雾、波纹、气泡、砂粒、擦伤等缺陷；灯丝与电极的连接可靠，灯头与玻壳的固定牢固。LED灯丝应在同一平面上，无明显缺陷。</w:t>
      </w:r>
    </w:p>
    <w:p>
      <w:pPr>
        <w:ind w:firstLine="420"/>
        <w:rPr>
          <w:rFonts w:hint="eastAsia" w:asciiTheme="minorEastAsia" w:hAnsiTheme="minorEastAsia"/>
        </w:rPr>
      </w:pPr>
    </w:p>
    <w:p>
      <w:pPr>
        <w:rPr>
          <w:rFonts w:asciiTheme="minorEastAsia" w:hAnsiTheme="minorEastAsia"/>
        </w:rPr>
      </w:pPr>
      <w:r>
        <w:rPr>
          <w:rFonts w:hint="eastAsia" w:asciiTheme="minorEastAsia" w:hAnsiTheme="minorEastAsia"/>
        </w:rPr>
        <w:t>7.2.1.2 LED发光强度标准灯的特性检查</w:t>
      </w:r>
    </w:p>
    <w:p>
      <w:pPr>
        <w:ind w:firstLine="420"/>
        <w:rPr>
          <w:rFonts w:hint="eastAsia" w:ascii="宋体" w:hAnsi="宋体" w:eastAsia="宋体" w:cs="宋体"/>
          <w:vertAlign w:val="subscript"/>
        </w:rPr>
      </w:pPr>
      <w:r>
        <w:rPr>
          <w:rFonts w:hint="eastAsia" w:asciiTheme="minorEastAsia" w:hAnsiTheme="minorEastAsia"/>
        </w:rPr>
        <w:t>第一次</w:t>
      </w:r>
      <w:r>
        <w:rPr>
          <w:rFonts w:hint="eastAsia" w:asciiTheme="minorEastAsia" w:hAnsiTheme="minorEastAsia"/>
          <w:lang w:val="en-US" w:eastAsia="zh-CN"/>
        </w:rPr>
        <w:t>送检</w:t>
      </w:r>
      <w:r>
        <w:rPr>
          <w:rFonts w:hint="eastAsia" w:asciiTheme="minorEastAsia" w:hAnsiTheme="minorEastAsia"/>
        </w:rPr>
        <w:t>的</w:t>
      </w:r>
      <w:r>
        <w:rPr>
          <w:rFonts w:hint="eastAsia" w:asciiTheme="minorEastAsia" w:hAnsiTheme="minorEastAsia"/>
          <w:lang w:val="en-US" w:eastAsia="zh-CN"/>
        </w:rPr>
        <w:t>被测</w:t>
      </w:r>
      <w:r>
        <w:rPr>
          <w:rFonts w:hint="eastAsia" w:asciiTheme="minorEastAsia" w:hAnsiTheme="minorEastAsia"/>
        </w:rPr>
        <w:t>灯，需进行发光特性检查。按附录C检查</w:t>
      </w:r>
      <w:r>
        <w:rPr>
          <w:rFonts w:hint="eastAsia" w:asciiTheme="minorEastAsia" w:hAnsiTheme="minorEastAsia"/>
          <w:lang w:val="en-US" w:eastAsia="zh-CN"/>
        </w:rPr>
        <w:t>相关色温、</w:t>
      </w:r>
      <w:r>
        <w:rPr>
          <w:rFonts w:hint="eastAsia" w:asciiTheme="minorEastAsia" w:hAnsiTheme="minorEastAsia"/>
        </w:rPr>
        <w:t>角度特性、稳定性和光照场均匀性，按附录D测量或者指定</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eastAsia" w:ascii="宋体" w:hAnsi="宋体" w:eastAsia="宋体" w:cs="宋体"/>
          <w:i/>
          <w:iCs/>
        </w:rPr>
        <w:t>k</w:t>
      </w:r>
      <w:r>
        <w:rPr>
          <w:rFonts w:hint="eastAsia" w:ascii="宋体" w:hAnsi="宋体" w:eastAsia="宋体" w:cs="宋体"/>
          <w:vertAlign w:val="subscript"/>
        </w:rPr>
        <w:t>v。</w:t>
      </w:r>
    </w:p>
    <w:p>
      <w:pPr>
        <w:ind w:firstLine="420"/>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对于LED发光强度标准灯，</w:t>
      </w:r>
      <w:r>
        <w:rPr>
          <w:rFonts w:hint="eastAsia" w:ascii="宋体" w:hAnsi="宋体" w:eastAsia="宋体" w:cs="宋体"/>
        </w:rPr>
        <w:t>角度特性</w:t>
      </w:r>
      <w:r>
        <w:rPr>
          <w:rFonts w:hint="eastAsia" w:ascii="宋体" w:hAnsi="宋体" w:eastAsia="宋体" w:cs="宋体"/>
          <w:lang w:val="en-US" w:eastAsia="zh-CN"/>
        </w:rPr>
        <w:t>极限</w:t>
      </w:r>
      <w:r>
        <w:rPr>
          <w:rFonts w:hint="eastAsia" w:ascii="宋体" w:hAnsi="宋体" w:eastAsia="宋体" w:cs="宋体"/>
        </w:rPr>
        <w:t>偏离比值</w:t>
      </w:r>
      <w:r>
        <w:rPr>
          <w:rFonts w:hint="eastAsia" w:ascii="宋体" w:hAnsi="宋体" w:eastAsia="宋体" w:cs="宋体"/>
          <w:lang w:val="en-US" w:eastAsia="zh-CN"/>
        </w:rPr>
        <w:t>不宜超过0.6%；</w:t>
      </w:r>
      <w:r>
        <w:rPr>
          <w:rFonts w:hint="eastAsia" w:ascii="宋体" w:hAnsi="宋体" w:eastAsia="宋体" w:cs="宋体"/>
        </w:rPr>
        <w:t>角光照场均匀性</w:t>
      </w:r>
      <w:r>
        <w:rPr>
          <w:rFonts w:hint="eastAsia" w:ascii="宋体" w:hAnsi="宋体" w:eastAsia="宋体" w:cs="宋体"/>
          <w:lang w:val="en-US" w:eastAsia="zh-CN"/>
        </w:rPr>
        <w:t>极限偏离比值不宜超过0.3%。发光强度百小时</w:t>
      </w:r>
      <w:r>
        <w:rPr>
          <w:rFonts w:hint="eastAsia" w:ascii="宋体" w:hAnsi="宋体" w:eastAsia="宋体" w:cs="宋体"/>
        </w:rPr>
        <w:t>衰减率</w:t>
      </w:r>
      <w:r>
        <w:rPr>
          <w:rFonts w:hint="eastAsia" w:ascii="宋体" w:hAnsi="宋体" w:eastAsia="宋体" w:cs="宋体"/>
          <w:lang w:val="en-US" w:eastAsia="zh-CN"/>
        </w:rPr>
        <w:t>不宜超过</w:t>
      </w:r>
      <w:r>
        <w:rPr>
          <w:rFonts w:hint="default" w:ascii="Times New Roman" w:hAnsi="Times New Roman" w:eastAsia="宋体" w:cs="Times New Roman"/>
          <w:lang w:val="en-US" w:eastAsia="zh-CN"/>
        </w:rPr>
        <w:t>±</w:t>
      </w:r>
      <w:r>
        <w:rPr>
          <w:rFonts w:hint="eastAsia" w:ascii="宋体" w:hAnsi="宋体" w:eastAsia="宋体" w:cs="宋体"/>
          <w:lang w:val="en-US" w:eastAsia="zh-CN"/>
        </w:rPr>
        <w:t>0.1%；</w:t>
      </w:r>
      <w:r>
        <w:rPr>
          <w:rFonts w:hint="eastAsia" w:hAnsi="Cambria Math"/>
          <w:lang w:val="en-US" w:eastAsia="zh-CN"/>
        </w:rPr>
        <w:t>相关色温值应在</w:t>
      </w:r>
      <w:r>
        <w:rPr>
          <w:rFonts w:hint="eastAsia" w:ascii="宋体" w:hAnsi="宋体" w:eastAsia="宋体" w:cs="宋体"/>
          <w:lang w:val="en-US" w:eastAsia="zh-CN"/>
        </w:rPr>
        <w:t xml:space="preserve">4102K </w:t>
      </w:r>
      <w:r>
        <w:rPr>
          <w:rFonts w:hint="default" w:ascii="Times New Roman" w:hAnsi="Times New Roman" w:eastAsia="宋体" w:cs="Times New Roman"/>
          <w:lang w:val="en-US" w:eastAsia="zh-CN"/>
        </w:rPr>
        <w:t>±</w:t>
      </w:r>
      <w:r>
        <w:rPr>
          <w:rFonts w:hint="eastAsia" w:eastAsia="宋体" w:cs="Times New Roman"/>
          <w:lang w:val="en-US" w:eastAsia="zh-CN"/>
        </w:rPr>
        <w:t xml:space="preserve"> </w:t>
      </w:r>
      <w:r>
        <w:rPr>
          <w:rFonts w:hint="eastAsia" w:ascii="宋体" w:hAnsi="宋体" w:eastAsia="宋体" w:cs="宋体"/>
          <w:lang w:val="en-US" w:eastAsia="zh-CN"/>
        </w:rPr>
        <w:t>300K范围内。</w:t>
      </w:r>
    </w:p>
    <w:p>
      <w:pPr>
        <w:rPr>
          <w:rFonts w:asciiTheme="minorEastAsia" w:hAnsiTheme="minorEastAsia"/>
          <w:highlight w:val="yellow"/>
        </w:rPr>
      </w:pPr>
    </w:p>
    <w:p>
      <w:pPr>
        <w:rPr>
          <w:rFonts w:hint="default" w:ascii="宋体" w:hAnsi="宋体" w:eastAsia="宋体" w:cs="宋体"/>
          <w:lang w:val="en-US" w:eastAsia="zh-CN"/>
        </w:rPr>
      </w:pPr>
      <w:r>
        <w:rPr>
          <w:rFonts w:hint="eastAsia" w:ascii="宋体" w:hAnsi="宋体" w:eastAsia="宋体" w:cs="宋体"/>
        </w:rPr>
        <w:t>7.2.2 校准装置的调整</w:t>
      </w:r>
      <w:r>
        <w:rPr>
          <w:rFonts w:hint="eastAsia" w:ascii="宋体" w:hAnsi="宋体" w:eastAsia="宋体" w:cs="宋体"/>
          <w:lang w:val="en-US" w:eastAsia="zh-CN"/>
        </w:rPr>
        <w:t>和预热</w:t>
      </w:r>
    </w:p>
    <w:p>
      <w:pPr>
        <w:adjustRightInd w:val="0"/>
        <w:snapToGrid w:val="0"/>
        <w:ind w:firstLine="420"/>
        <w:jc w:val="left"/>
        <w:rPr>
          <w:rFonts w:hint="eastAsia" w:hAnsi="Cambria Math" w:cs="宋体"/>
          <w:lang w:eastAsia="zh-CN"/>
        </w:rPr>
      </w:pPr>
      <w:r>
        <w:rPr>
          <w:rFonts w:hint="eastAsia" w:hAnsi="Cambria Math" w:cs="宋体"/>
        </w:rPr>
        <w:t>在光学导轨上，安装光度接收器（光度计或光谱辐射计的照度接收器）的接受面，使之垂直于光轨的水平测量轴线，且中心位于在轴线上。</w:t>
      </w:r>
      <w:r>
        <w:rPr>
          <w:rFonts w:hint="eastAsia" w:asciiTheme="minorEastAsia" w:hAnsiTheme="minorEastAsia"/>
        </w:rPr>
        <w:t>标准灯</w:t>
      </w:r>
      <w:r>
        <w:rPr>
          <w:rFonts w:hint="eastAsia" w:asciiTheme="minorEastAsia" w:hAnsiTheme="minorEastAsia"/>
          <w:lang w:val="en-US" w:eastAsia="zh-CN"/>
        </w:rPr>
        <w:t>或被测灯</w:t>
      </w:r>
      <w:r>
        <w:rPr>
          <w:rFonts w:hint="eastAsia" w:hAnsi="Cambria Math" w:cs="宋体"/>
          <w:lang w:val="en-US" w:eastAsia="zh-CN"/>
        </w:rPr>
        <w:t>安装</w:t>
      </w:r>
      <w:r>
        <w:rPr>
          <w:rFonts w:hint="eastAsia" w:asciiTheme="minorEastAsia" w:hAnsiTheme="minorEastAsia"/>
          <w:highlight w:val="none"/>
          <w:lang w:val="en-US" w:eastAsia="zh-CN"/>
        </w:rPr>
        <w:t>在灯的移动</w:t>
      </w:r>
      <w:r>
        <w:rPr>
          <w:rFonts w:hint="eastAsia" w:asciiTheme="minorEastAsia" w:hAnsiTheme="minorEastAsia"/>
          <w:lang w:val="en-US" w:eastAsia="zh-CN"/>
        </w:rPr>
        <w:t>平台</w:t>
      </w:r>
      <w:r>
        <w:rPr>
          <w:rFonts w:hint="eastAsia" w:asciiTheme="minorEastAsia" w:hAnsiTheme="minorEastAsia"/>
        </w:rPr>
        <w:t>上，按照6.2.4规定的方式连接测</w:t>
      </w:r>
      <w:r>
        <w:rPr>
          <w:rFonts w:hint="eastAsia" w:asciiTheme="minorEastAsia" w:hAnsiTheme="minorEastAsia"/>
          <w:lang w:val="en-US" w:eastAsia="zh-CN"/>
        </w:rPr>
        <w:t>量</w:t>
      </w:r>
      <w:r>
        <w:rPr>
          <w:rFonts w:hint="eastAsia" w:asciiTheme="minorEastAsia" w:hAnsiTheme="minorEastAsia"/>
        </w:rPr>
        <w:t>电路，灯丝平面</w:t>
      </w:r>
      <w:r>
        <w:rPr>
          <w:rFonts w:hint="eastAsia" w:hAnsi="Cambria Math" w:cs="宋体"/>
        </w:rPr>
        <w:t>垂直于光轨的水平测量轴线，且中心位于在轴线上。光路中的杂散光需要进行屏蔽。在灯与光度接收器之间放置多个光阑，遮挡测量装置周围和内部反射的杂散光，使其不能射入到光度接收器的接受面上。光阑大小和位置设置应合理，不能</w:t>
      </w:r>
      <w:r>
        <w:rPr>
          <w:rFonts w:hint="eastAsia" w:hAnsi="Cambria Math" w:cs="宋体"/>
          <w:lang w:val="en-US" w:eastAsia="zh-CN"/>
        </w:rPr>
        <w:t>遮挡灯发光面直射</w:t>
      </w:r>
      <w:r>
        <w:rPr>
          <w:rFonts w:hint="eastAsia" w:hAnsi="Cambria Math" w:cs="宋体"/>
        </w:rPr>
        <w:t>到接受面</w:t>
      </w:r>
      <w:r>
        <w:rPr>
          <w:rFonts w:hint="eastAsia" w:hAnsi="Cambria Math" w:cs="宋体"/>
          <w:lang w:val="en-US" w:eastAsia="zh-CN"/>
        </w:rPr>
        <w:t>的光线</w:t>
      </w:r>
      <w:r>
        <w:rPr>
          <w:rFonts w:hint="eastAsia" w:hAnsi="Cambria Math" w:cs="宋体"/>
        </w:rPr>
        <w:t>。安装好的校准装置示意图见图2</w:t>
      </w:r>
      <w:r>
        <w:rPr>
          <w:rFonts w:hint="eastAsia" w:hAnsi="Cambria Math" w:cs="宋体"/>
          <w:lang w:eastAsia="zh-CN"/>
        </w:rPr>
        <w:t>。</w:t>
      </w:r>
    </w:p>
    <w:p>
      <w:pPr>
        <w:adjustRightInd w:val="0"/>
        <w:snapToGrid w:val="0"/>
        <w:ind w:firstLine="420"/>
        <w:jc w:val="left"/>
        <w:rPr>
          <w:rFonts w:hAnsi="Cambria Math" w:cs="宋体"/>
        </w:rPr>
      </w:pPr>
      <w:r>
        <w:rPr>
          <w:rFonts w:hint="eastAsia" w:hAnsi="Cambria Math" w:cs="宋体"/>
          <w:lang w:val="en-US" w:eastAsia="zh-CN"/>
        </w:rPr>
        <w:t>电源、电测设备和</w:t>
      </w:r>
      <w:r>
        <w:rPr>
          <w:rFonts w:hint="eastAsia" w:asciiTheme="minorEastAsia" w:hAnsiTheme="minorEastAsia"/>
        </w:rPr>
        <w:t>光度</w:t>
      </w:r>
      <w:r>
        <w:rPr>
          <w:rFonts w:hint="eastAsia" w:asciiTheme="minorEastAsia" w:hAnsiTheme="minorEastAsia"/>
          <w:lang w:val="en-US" w:eastAsia="zh-CN"/>
        </w:rPr>
        <w:t>测量设备</w:t>
      </w:r>
      <w:r>
        <w:rPr>
          <w:rFonts w:hint="eastAsia" w:hAnsi="Cambria Math" w:cs="宋体"/>
          <w:lang w:val="en-US" w:eastAsia="zh-CN"/>
        </w:rPr>
        <w:t>预热30 min以上</w:t>
      </w:r>
      <w:r>
        <w:rPr>
          <w:rFonts w:hint="eastAsia" w:asciiTheme="minorEastAsia" w:hAnsiTheme="minorEastAsia"/>
          <w:lang w:val="en-US" w:eastAsia="zh-CN"/>
        </w:rPr>
        <w:t>。</w:t>
      </w:r>
    </w:p>
    <w:p>
      <w:pPr>
        <w:adjustRightInd w:val="0"/>
        <w:snapToGrid w:val="0"/>
        <w:jc w:val="center"/>
        <w:rPr>
          <w:rFonts w:hAnsi="Cambria Math" w:cs="宋体"/>
        </w:rPr>
      </w:pPr>
      <w:r>
        <w:rPr>
          <w:rFonts w:hint="eastAsia" w:hAnsi="Cambria Math" w:cs="宋体"/>
        </w:rPr>
        <w:drawing>
          <wp:inline distT="0" distB="0" distL="114300" distR="114300">
            <wp:extent cx="5269865" cy="1997075"/>
            <wp:effectExtent l="0" t="0" r="3175" b="14605"/>
            <wp:docPr id="4" name="图片 4" descr="F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1a"/>
                    <pic:cNvPicPr>
                      <a:picLocks noChangeAspect="1"/>
                    </pic:cNvPicPr>
                  </pic:nvPicPr>
                  <pic:blipFill>
                    <a:blip r:embed="rId21"/>
                    <a:stretch>
                      <a:fillRect/>
                    </a:stretch>
                  </pic:blipFill>
                  <pic:spPr>
                    <a:xfrm>
                      <a:off x="0" y="0"/>
                      <a:ext cx="5269865" cy="1997075"/>
                    </a:xfrm>
                    <a:prstGeom prst="rect">
                      <a:avLst/>
                    </a:prstGeom>
                  </pic:spPr>
                </pic:pic>
              </a:graphicData>
            </a:graphic>
          </wp:inline>
        </w:drawing>
      </w:r>
    </w:p>
    <w:p>
      <w:pPr>
        <w:adjustRightInd w:val="0"/>
        <w:snapToGrid w:val="0"/>
        <w:jc w:val="center"/>
        <w:rPr>
          <w:rFonts w:hAnsi="Cambria Math" w:cs="宋体"/>
          <w:sz w:val="21"/>
          <w:szCs w:val="21"/>
        </w:rPr>
      </w:pPr>
      <w:r>
        <w:rPr>
          <w:rFonts w:hint="eastAsia" w:hAnsi="Cambria Math" w:cs="宋体"/>
          <w:sz w:val="21"/>
          <w:szCs w:val="21"/>
        </w:rPr>
        <w:t>图2 校准装置的安装</w:t>
      </w:r>
    </w:p>
    <w:p>
      <w:pPr>
        <w:rPr>
          <w:rFonts w:asciiTheme="minorEastAsia" w:hAnsiTheme="minorEastAsia"/>
        </w:rPr>
      </w:pPr>
    </w:p>
    <w:p>
      <w:pPr>
        <w:rPr>
          <w:rFonts w:asciiTheme="minorEastAsia" w:hAnsiTheme="minorEastAsia"/>
        </w:rPr>
      </w:pPr>
      <w:r>
        <w:rPr>
          <w:rFonts w:asciiTheme="minorEastAsia" w:hAnsiTheme="minorEastAsia"/>
        </w:rPr>
        <w:t>7.2.</w:t>
      </w: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灯的点燃</w:t>
      </w:r>
    </w:p>
    <w:p>
      <w:pPr>
        <w:adjustRightInd w:val="0"/>
        <w:snapToGrid w:val="0"/>
        <w:ind w:firstLine="420"/>
        <w:jc w:val="left"/>
        <w:rPr>
          <w:rFonts w:hAnsi="Cambria Math" w:cs="宋体"/>
        </w:rPr>
      </w:pPr>
      <w:r>
        <w:rPr>
          <w:rFonts w:hint="eastAsia" w:hAnsi="Cambria Math" w:cs="宋体"/>
        </w:rPr>
        <w:t>标准灯</w:t>
      </w:r>
      <w:r>
        <w:rPr>
          <w:rFonts w:hint="eastAsia" w:hAnsi="Cambria Math" w:cs="宋体"/>
          <w:lang w:val="en-US" w:eastAsia="zh-CN"/>
        </w:rPr>
        <w:t>或</w:t>
      </w:r>
      <w:r>
        <w:rPr>
          <w:rFonts w:hint="eastAsia" w:hAnsi="Cambria Math" w:cs="宋体"/>
        </w:rPr>
        <w:t>被测灯先后在光学导轨上安装，完成7.2.2规定的调整后可以点燃。LED灯按规定的电流值点燃。LED灯在量值稳定后（通常是点亮后12 min后）开始进行量值记录。</w:t>
      </w:r>
    </w:p>
    <w:p>
      <w:pPr>
        <w:adjustRightInd w:val="0"/>
        <w:snapToGrid w:val="0"/>
        <w:jc w:val="left"/>
        <w:rPr>
          <w:rFonts w:hAnsi="Cambria Math" w:cs="宋体"/>
        </w:rPr>
      </w:pPr>
    </w:p>
    <w:p>
      <w:pPr>
        <w:rPr>
          <w:rFonts w:asciiTheme="minorEastAsia" w:hAnsiTheme="minorEastAsia"/>
        </w:rPr>
      </w:pPr>
      <w:r>
        <w:rPr>
          <w:rFonts w:hint="eastAsia" w:asciiTheme="minorEastAsia" w:hAnsiTheme="minorEastAsia"/>
        </w:rPr>
        <w:t xml:space="preserve">7.2.4 </w:t>
      </w:r>
      <w:r>
        <w:rPr>
          <w:rFonts w:hint="eastAsia" w:asciiTheme="minorEastAsia" w:hAnsiTheme="minorEastAsia"/>
          <w:lang w:val="en-US" w:eastAsia="zh-CN"/>
        </w:rPr>
        <w:t>校准</w:t>
      </w:r>
      <w:r>
        <w:rPr>
          <w:rFonts w:hint="eastAsia" w:asciiTheme="minorEastAsia" w:hAnsiTheme="minorEastAsia"/>
        </w:rPr>
        <w:t>发光强度值的两种方法</w:t>
      </w:r>
    </w:p>
    <w:p>
      <w:pPr>
        <w:adjustRightInd w:val="0"/>
        <w:snapToGrid w:val="0"/>
        <w:ind w:firstLine="420"/>
        <w:jc w:val="left"/>
        <w:rPr>
          <w:rFonts w:asciiTheme="minorEastAsia" w:hAnsiTheme="minorEastAsia"/>
        </w:rPr>
      </w:pPr>
      <w:r>
        <w:rPr>
          <w:rFonts w:hint="eastAsia" w:asciiTheme="minorEastAsia" w:hAnsiTheme="minorEastAsia"/>
          <w:lang w:val="en-US" w:eastAsia="zh-CN"/>
        </w:rPr>
        <w:t>校准</w:t>
      </w:r>
      <w:r>
        <w:rPr>
          <w:rFonts w:hint="eastAsia" w:asciiTheme="minorEastAsia" w:hAnsiTheme="minorEastAsia"/>
        </w:rPr>
        <w:t>发光强度值的方法有</w:t>
      </w:r>
      <w:r>
        <w:rPr>
          <w:rFonts w:hint="eastAsia" w:asciiTheme="minorEastAsia" w:hAnsiTheme="minorEastAsia"/>
          <w:lang w:val="en-US" w:eastAsia="zh-CN"/>
        </w:rPr>
        <w:t>两种，</w:t>
      </w:r>
      <w:r>
        <w:rPr>
          <w:rFonts w:hint="eastAsia" w:asciiTheme="minorEastAsia" w:hAnsiTheme="minorEastAsia"/>
        </w:rPr>
        <w:t>等距离法</w:t>
      </w:r>
      <w:r>
        <w:rPr>
          <w:rFonts w:hint="eastAsia" w:asciiTheme="minorEastAsia" w:hAnsiTheme="minorEastAsia"/>
          <w:lang w:val="en-US" w:eastAsia="zh-CN"/>
        </w:rPr>
        <w:t>和</w:t>
      </w:r>
      <w:r>
        <w:rPr>
          <w:rFonts w:hint="eastAsia" w:asciiTheme="minorEastAsia" w:hAnsiTheme="minorEastAsia"/>
        </w:rPr>
        <w:t>等照度法</w:t>
      </w:r>
      <w:r>
        <w:rPr>
          <w:rFonts w:hint="eastAsia" w:asciiTheme="minorEastAsia" w:hAnsiTheme="minorEastAsia"/>
          <w:lang w:eastAsia="zh-CN"/>
        </w:rPr>
        <w:t>，</w:t>
      </w:r>
      <w:r>
        <w:rPr>
          <w:rFonts w:hint="eastAsia" w:asciiTheme="minorEastAsia" w:hAnsiTheme="minorEastAsia"/>
          <w:lang w:val="en-US" w:eastAsia="zh-CN"/>
        </w:rPr>
        <w:t>可采用其中之一进行。</w:t>
      </w:r>
    </w:p>
    <w:p>
      <w:pPr>
        <w:adjustRightInd w:val="0"/>
        <w:snapToGrid w:val="0"/>
        <w:jc w:val="left"/>
        <w:rPr>
          <w:rFonts w:asciiTheme="minorEastAsia" w:hAnsiTheme="minorEastAsia"/>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5</w:t>
      </w:r>
      <w:r>
        <w:rPr>
          <w:rFonts w:hint="eastAsia" w:asciiTheme="minorEastAsia" w:hAnsiTheme="minorEastAsia"/>
        </w:rPr>
        <w:t xml:space="preserve"> </w:t>
      </w:r>
      <w:r>
        <w:rPr>
          <w:rFonts w:hint="eastAsia" w:asciiTheme="minorEastAsia" w:hAnsiTheme="minorEastAsia"/>
          <w:lang w:val="en-US" w:eastAsia="zh-CN"/>
        </w:rPr>
        <w:t>方法一：</w:t>
      </w:r>
      <w:r>
        <w:rPr>
          <w:rFonts w:hint="eastAsia" w:asciiTheme="minorEastAsia" w:hAnsiTheme="minorEastAsia"/>
        </w:rPr>
        <w:t>等距离测量方法</w:t>
      </w:r>
    </w:p>
    <w:p>
      <w:pPr>
        <w:adjustRightInd w:val="0"/>
        <w:snapToGrid w:val="0"/>
        <w:ind w:firstLine="420"/>
        <w:jc w:val="left"/>
        <w:rPr>
          <w:rFonts w:asciiTheme="minorEastAsia" w:hAnsiTheme="minorEastAsia"/>
        </w:rPr>
      </w:pPr>
      <w:r>
        <w:rPr>
          <w:rFonts w:hint="eastAsia" w:asciiTheme="minorEastAsia" w:hAnsiTheme="minorEastAsia"/>
        </w:rPr>
        <w:t>在光学导轨上，标准灯和被测灯分别与光度计在相同距离上，在光度计上产生的照度值。根据两者在光度计上产生的照度读数的比值，计算发光强度值的方法。</w:t>
      </w:r>
    </w:p>
    <w:p>
      <w:pPr>
        <w:adjustRightInd w:val="0"/>
        <w:snapToGrid w:val="0"/>
        <w:jc w:val="left"/>
        <w:rPr>
          <w:rFonts w:hAnsi="Cambria Math" w:cs="宋体"/>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5</w:t>
      </w:r>
      <w:r>
        <w:rPr>
          <w:rFonts w:hint="eastAsia" w:asciiTheme="minorEastAsia" w:hAnsiTheme="minorEastAsia"/>
        </w:rPr>
        <w:t>.1 等距离法的测量程序</w:t>
      </w:r>
    </w:p>
    <w:p>
      <w:pPr>
        <w:adjustRightInd w:val="0"/>
        <w:snapToGrid w:val="0"/>
        <w:ind w:firstLine="420"/>
        <w:jc w:val="left"/>
        <w:rPr>
          <w:rFonts w:hAnsi="Cambria Math"/>
        </w:rPr>
      </w:pPr>
      <w:r>
        <w:rPr>
          <w:rFonts w:hint="eastAsia" w:asciiTheme="minorEastAsia" w:hAnsiTheme="minorEastAsia"/>
        </w:rPr>
        <w:t>标准灯、被测灯到光度接收器的距离相等，且位于同侧。</w:t>
      </w:r>
      <w:r>
        <w:rPr>
          <w:rFonts w:hint="eastAsia" w:asciiTheme="minorEastAsia" w:hAnsiTheme="minorEastAsia"/>
          <w:lang w:val="en-US" w:eastAsia="zh-CN"/>
        </w:rPr>
        <w:t>灯到</w:t>
      </w:r>
      <w:r>
        <w:rPr>
          <w:rFonts w:hint="eastAsia" w:asciiTheme="minorEastAsia" w:hAnsiTheme="minorEastAsia"/>
        </w:rPr>
        <w:t>光度接收器的</w:t>
      </w:r>
      <w:r>
        <w:rPr>
          <w:rFonts w:hint="eastAsia" w:hAnsi="Cambria Math"/>
        </w:rPr>
        <w:t>距离</w:t>
      </w:r>
      <w:r>
        <w:rPr>
          <w:rFonts w:hint="eastAsia" w:asciiTheme="minorEastAsia" w:hAnsiTheme="minorEastAsia"/>
          <w:i/>
          <w:iCs/>
        </w:rPr>
        <w:t>d</w:t>
      </w:r>
      <w:r>
        <w:rPr>
          <w:rFonts w:hint="eastAsia" w:hAnsi="Cambria Math"/>
        </w:rPr>
        <w:t>值大于其灯丝平面线度（灯丝发光面为矩形时指对角线的长度）的15倍以上。安装标准灯，测出此时光度测量装置的光度读数是</w:t>
      </w:r>
      <w:r>
        <w:rPr>
          <w:rFonts w:hint="eastAsia" w:hAnsi="Cambria Math"/>
          <w:i/>
          <w:iCs/>
        </w:rPr>
        <w:t>m</w:t>
      </w:r>
      <w:r>
        <w:rPr>
          <w:rFonts w:hint="eastAsia" w:hAnsi="Cambria Math"/>
          <w:vertAlign w:val="subscript"/>
          <w:lang w:val="en-US" w:eastAsia="zh-CN"/>
        </w:rPr>
        <w:t>std</w:t>
      </w:r>
      <w:r>
        <w:rPr>
          <w:rFonts w:hint="eastAsia" w:hAnsi="Cambria Math"/>
        </w:rPr>
        <w:t>，记录此时的</w:t>
      </w:r>
      <w:r>
        <w:rPr>
          <w:rFonts w:hint="eastAsia" w:hAnsi="Cambria Math"/>
          <w:lang w:val="en-US" w:eastAsia="zh-CN"/>
        </w:rPr>
        <w:t>灯</w:t>
      </w:r>
      <w:r>
        <w:rPr>
          <w:rFonts w:hint="eastAsia" w:hAnsi="Cambria Math"/>
        </w:rPr>
        <w:t>电压值</w:t>
      </w:r>
      <w:r>
        <w:rPr>
          <w:rFonts w:hint="eastAsia" w:hAnsi="Cambria Math"/>
          <w:i/>
          <w:iCs/>
        </w:rPr>
        <w:t>V</w:t>
      </w:r>
      <w:r>
        <w:rPr>
          <w:rFonts w:hAnsi="Cambria Math"/>
          <w:vertAlign w:val="subscript"/>
        </w:rPr>
        <w:t>t,</w:t>
      </w:r>
      <w:r>
        <w:rPr>
          <w:rFonts w:hint="eastAsia" w:hAnsi="Cambria Math"/>
          <w:vertAlign w:val="subscript"/>
          <w:lang w:val="en-US" w:eastAsia="zh-CN"/>
        </w:rPr>
        <w:t xml:space="preserve"> std</w:t>
      </w:r>
      <w:r>
        <w:rPr>
          <w:rFonts w:hint="eastAsia" w:asciiTheme="minorEastAsia" w:hAnsiTheme="minorEastAsia"/>
        </w:rPr>
        <w:t>。安装被测灯，</w:t>
      </w:r>
      <w:r>
        <w:rPr>
          <w:rFonts w:hint="eastAsia" w:hAnsi="Cambria Math"/>
        </w:rPr>
        <w:t>此时光度测量装置的光度读数是</w:t>
      </w:r>
      <w:r>
        <w:rPr>
          <w:rFonts w:hint="eastAsia" w:hAnsi="Cambria Math"/>
          <w:i/>
          <w:iCs/>
        </w:rPr>
        <w:t>m</w:t>
      </w:r>
      <w:r>
        <w:rPr>
          <w:rFonts w:hint="eastAsia" w:hAnsi="Cambria Math"/>
          <w:i w:val="0"/>
          <w:iCs w:val="0"/>
          <w:vertAlign w:val="subscript"/>
          <w:lang w:val="en-US" w:eastAsia="zh-CN"/>
        </w:rPr>
        <w:t>dut</w:t>
      </w:r>
      <w:r>
        <w:rPr>
          <w:rFonts w:hint="eastAsia" w:hAnsi="Cambria Math"/>
        </w:rPr>
        <w:t>，记录此时的</w:t>
      </w:r>
      <w:r>
        <w:rPr>
          <w:rFonts w:hint="eastAsia" w:hAnsi="Cambria Math"/>
          <w:lang w:val="en-US" w:eastAsia="zh-CN"/>
        </w:rPr>
        <w:t>灯</w:t>
      </w:r>
      <w:r>
        <w:rPr>
          <w:rFonts w:hint="eastAsia" w:hAnsi="Cambria Math"/>
        </w:rPr>
        <w:t>电压值</w:t>
      </w:r>
      <w:r>
        <w:rPr>
          <w:rFonts w:hint="eastAsia" w:hAnsi="Cambria Math"/>
          <w:i/>
          <w:iCs/>
        </w:rPr>
        <w:t>V</w:t>
      </w:r>
      <w:r>
        <w:rPr>
          <w:rFonts w:hAnsi="Cambria Math"/>
          <w:vertAlign w:val="subscript"/>
        </w:rPr>
        <w:t>t,</w:t>
      </w:r>
      <w:r>
        <w:rPr>
          <w:rFonts w:hint="eastAsia" w:hAnsi="Cambria Math"/>
          <w:vertAlign w:val="subscript"/>
          <w:lang w:val="en-US" w:eastAsia="zh-CN"/>
        </w:rPr>
        <w:t xml:space="preserve"> dut</w:t>
      </w:r>
      <w:r>
        <w:rPr>
          <w:rFonts w:hint="eastAsia" w:hAnsi="Cambria Math"/>
        </w:rPr>
        <w:t>。有</w:t>
      </w:r>
    </w:p>
    <w:p>
      <w:pPr>
        <w:adjustRightInd w:val="0"/>
        <w:snapToGrid w:val="0"/>
        <w:ind w:firstLine="420"/>
        <w:jc w:val="center"/>
        <w:rPr>
          <w:rStyle w:val="26"/>
          <w:rFonts w:ascii="Times" w:hAnsi="Times" w:eastAsia="等线" w:cs="Times"/>
          <w:position w:val="-16"/>
        </w:rPr>
      </w:pPr>
      <w:r>
        <w:rPr>
          <w:rStyle w:val="26"/>
          <w:rFonts w:ascii="Times" w:hAnsi="Times" w:eastAsia="等线" w:cs="Times"/>
          <w:position w:val="-16"/>
        </w:rPr>
        <w:object>
          <v:shape id="_x0000_i1026" o:spt="75" type="#_x0000_t75" style="height:22.15pt;width:142.4pt;" o:ole="t" filled="f" o:preferrelative="t" stroked="f" coordsize="21600,21600">
            <v:path/>
            <v:fill on="f" focussize="0,0"/>
            <v:stroke on="f"/>
            <v:imagedata r:id="rId23" o:title=""/>
            <o:lock v:ext="edit" aspectratio="t"/>
            <w10:wrap type="none"/>
            <w10:anchorlock/>
          </v:shape>
          <o:OLEObject Type="Embed" ProgID="Equation.3" ShapeID="_x0000_i1026" DrawAspect="Content" ObjectID="_1468075726" r:id="rId22">
            <o:LockedField>false</o:LockedField>
          </o:OLEObject>
        </w:object>
      </w:r>
    </w:p>
    <w:p>
      <w:pPr>
        <w:adjustRightInd w:val="0"/>
        <w:snapToGrid w:val="0"/>
        <w:ind w:firstLine="420"/>
        <w:jc w:val="right"/>
        <w:rPr>
          <w:rFonts w:hAnsi="Cambria Math"/>
        </w:rPr>
      </w:pPr>
      <w:r>
        <w:rPr>
          <w:rStyle w:val="26"/>
          <w:rFonts w:ascii="Times" w:hAnsi="Times" w:eastAsia="等线" w:cs="Times"/>
          <w:position w:val="-16"/>
        </w:rPr>
        <w:object>
          <v:shape id="_x0000_i1027" o:spt="75" type="#_x0000_t75" style="height:22.15pt;width:259.85pt;" o:ole="t" filled="f" o:preferrelative="t" stroked="f" coordsize="21600,21600">
            <v:path/>
            <v:fill on="f" focussize="0,0"/>
            <v:stroke on="f"/>
            <v:imagedata r:id="rId25" o:title=""/>
            <o:lock v:ext="edit" aspectratio="t"/>
            <w10:wrap type="none"/>
            <w10:anchorlock/>
          </v:shape>
          <o:OLEObject Type="Embed" ProgID="Equation.3" ShapeID="_x0000_i1027" DrawAspect="Content" ObjectID="_1468075727" r:id="rId24">
            <o:LockedField>false</o:LockedField>
          </o:OLEObject>
        </w:object>
      </w:r>
      <w:r>
        <w:rPr>
          <w:rStyle w:val="26"/>
          <w:rFonts w:hint="eastAsia" w:ascii="Times" w:hAnsi="Times" w:eastAsia="等线" w:cs="Times"/>
          <w:position w:val="-14"/>
        </w:rPr>
        <w:t xml:space="preserve">     </w:t>
      </w:r>
      <w:r>
        <w:rPr>
          <w:rStyle w:val="26"/>
          <w:rFonts w:hint="eastAsia" w:ascii="Times" w:hAnsi="Times" w:eastAsia="等线" w:cs="Times"/>
          <w:position w:val="-14"/>
          <w:lang w:val="en-US" w:eastAsia="zh-CN"/>
        </w:rPr>
        <w:t xml:space="preserve">  </w:t>
      </w:r>
      <w:r>
        <w:rPr>
          <w:rFonts w:hint="eastAsia" w:hAnsi="Cambria Math"/>
        </w:rPr>
        <w:t>（</w:t>
      </w:r>
      <w:r>
        <w:rPr>
          <w:rFonts w:hint="eastAsia" w:hAnsi="Cambria Math"/>
          <w:lang w:val="en-US" w:eastAsia="zh-CN"/>
        </w:rPr>
        <w:t>1</w:t>
      </w:r>
      <w:r>
        <w:rPr>
          <w:rFonts w:hint="eastAsia" w:hAnsi="Cambria Math"/>
        </w:rPr>
        <w:t>）</w:t>
      </w:r>
    </w:p>
    <w:p>
      <w:pPr>
        <w:adjustRightInd w:val="0"/>
        <w:snapToGrid w:val="0"/>
        <w:ind w:firstLine="420"/>
        <w:jc w:val="right"/>
        <w:rPr>
          <w:rFonts w:hAnsi="Cambria Math"/>
        </w:rPr>
      </w:pPr>
    </w:p>
    <w:p>
      <w:pPr>
        <w:adjustRightInd w:val="0"/>
        <w:snapToGrid w:val="0"/>
        <w:jc w:val="left"/>
        <w:rPr>
          <w:rFonts w:hint="eastAsia" w:hAnsi="Cambria Math" w:cs="宋体"/>
        </w:rPr>
      </w:pPr>
      <w:r>
        <w:rPr>
          <w:rFonts w:hint="eastAsia" w:hAnsi="Cambria Math" w:cs="宋体"/>
        </w:rPr>
        <w:t>式中</w:t>
      </w:r>
      <w:r>
        <w:rPr>
          <w:rFonts w:hint="eastAsia" w:hAnsi="Cambria Math" w:cs="宋体"/>
        </w:rPr>
        <w:tab/>
      </w:r>
      <w:r>
        <w:rPr>
          <w:rStyle w:val="26"/>
          <w:rFonts w:ascii="Times" w:hAnsi="Times" w:eastAsia="等线" w:cs="Times"/>
          <w:position w:val="-14"/>
        </w:rPr>
        <w:object>
          <v:shape id="_x0000_i1028" o:spt="75" type="#_x0000_t75" style="height:19pt;width:53.35pt;" o:ole="t" filled="f" o:preferrelative="t" stroked="f" coordsize="21600,21600">
            <v:path/>
            <v:fill on="f" focussize="0,0"/>
            <v:stroke on="f"/>
            <v:imagedata r:id="rId27" o:title=""/>
            <o:lock v:ext="edit" aspectratio="t"/>
            <w10:wrap type="none"/>
            <w10:anchorlock/>
          </v:shape>
          <o:OLEObject Type="Embed" ProgID="Equation.3" ShapeID="_x0000_i1028" DrawAspect="Content" ObjectID="_1468075728" r:id="rId26">
            <o:LockedField>false</o:LockedField>
          </o:OLEObject>
        </w:object>
      </w:r>
      <w:r>
        <w:rPr>
          <w:rFonts w:hint="eastAsia" w:hAnsi="Cambria Math" w:cs="宋体"/>
          <w:vertAlign w:val="subscript"/>
        </w:rPr>
        <w:t xml:space="preserve"> </w:t>
      </w:r>
      <w:r>
        <w:rPr>
          <w:rFonts w:hint="eastAsia" w:hAnsi="Cambria Math" w:cs="宋体"/>
        </w:rPr>
        <w:t>——标准灯在规范</w:t>
      </w:r>
      <w:r>
        <w:rPr>
          <w:rFonts w:hint="eastAsia" w:hAnsi="Cambria Math" w:cs="宋体"/>
          <w:lang w:val="en-US" w:eastAsia="zh-CN"/>
        </w:rPr>
        <w:t>灯</w:t>
      </w:r>
      <w:r>
        <w:rPr>
          <w:rFonts w:hint="eastAsia" w:hAnsi="Cambria Math" w:cs="宋体"/>
        </w:rPr>
        <w:t>电压下的发光强度值；</w:t>
      </w:r>
    </w:p>
    <w:p>
      <w:pPr>
        <w:adjustRightInd w:val="0"/>
        <w:snapToGrid w:val="0"/>
        <w:ind w:left="720" w:leftChars="300" w:firstLine="240" w:firstLineChars="100"/>
        <w:jc w:val="left"/>
        <w:rPr>
          <w:rFonts w:asciiTheme="minorEastAsia" w:hAnsiTheme="minorEastAsia"/>
        </w:rPr>
      </w:pPr>
      <w:r>
        <w:rPr>
          <w:rStyle w:val="26"/>
          <w:rFonts w:ascii="Times" w:hAnsi="Times" w:eastAsia="等线" w:cs="Times"/>
          <w:position w:val="-14"/>
        </w:rPr>
        <w:object>
          <v:shape id="_x0000_i1029" o:spt="75" type="#_x0000_t75" style="height:19pt;width:30.15pt;" o:ole="t" filled="f" o:preferrelative="t" stroked="f" coordsize="21600,21600">
            <v:path/>
            <v:fill on="f" focussize="0,0"/>
            <v:stroke on="f"/>
            <v:imagedata r:id="rId29" o:title=""/>
            <o:lock v:ext="edit" aspectratio="t"/>
            <w10:wrap type="none"/>
            <w10:anchorlock/>
          </v:shape>
          <o:OLEObject Type="Embed" ProgID="Equation.3" ShapeID="_x0000_i1029" DrawAspect="Content" ObjectID="_1468075729" r:id="rId28">
            <o:LockedField>false</o:LockedField>
          </o:OLEObject>
        </w:object>
      </w:r>
      <w:r>
        <w:rPr>
          <w:rFonts w:hint="eastAsia" w:asciiTheme="minorEastAsia" w:hAnsiTheme="minorEastAsia"/>
        </w:rPr>
        <w:t>——</w:t>
      </w:r>
      <w:r>
        <w:rPr>
          <w:rFonts w:hint="eastAsia" w:asciiTheme="minorEastAsia" w:hAnsiTheme="minorEastAsia"/>
          <w:lang w:val="en-US" w:eastAsia="zh-CN"/>
        </w:rPr>
        <w:t>标准灯的</w:t>
      </w:r>
      <w:r>
        <w:rPr>
          <w:rFonts w:hint="eastAsia" w:asciiTheme="minorEastAsia" w:hAnsiTheme="minorEastAsia"/>
        </w:rPr>
        <w:t>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firstLine="991" w:firstLineChars="413"/>
        <w:jc w:val="left"/>
        <w:rPr>
          <w:rFonts w:hint="eastAsia" w:hAnsi="Cambria Math" w:cs="宋体"/>
        </w:rPr>
      </w:pPr>
      <w:r>
        <w:rPr>
          <w:rStyle w:val="26"/>
          <w:rFonts w:ascii="Times" w:hAnsi="Times" w:eastAsia="等线" w:cs="Times"/>
          <w:position w:val="-14"/>
        </w:rPr>
        <w:object>
          <v:shape id="_x0000_i1030" o:spt="75" type="#_x0000_t75" style="height:19pt;width:46.35pt;" o:ole="t" filled="f" o:preferrelative="t" stroked="f" coordsize="21600,21600">
            <v:path/>
            <v:fill on="f" focussize="0,0"/>
            <v:stroke on="f"/>
            <v:imagedata r:id="rId31" o:title=""/>
            <o:lock v:ext="edit" aspectratio="t"/>
            <w10:wrap type="none"/>
            <w10:anchorlock/>
          </v:shape>
          <o:OLEObject Type="Embed" ProgID="Equation.3" ShapeID="_x0000_i1030" DrawAspect="Content" ObjectID="_1468075730" r:id="rId30">
            <o:LockedField>false</o:LockedField>
          </o:OLEObject>
        </w:object>
      </w:r>
      <w:r>
        <w:rPr>
          <w:rFonts w:hint="eastAsia" w:hAnsi="Cambria Math" w:cs="宋体"/>
        </w:rPr>
        <w:t>——标准灯在当前</w:t>
      </w:r>
      <w:r>
        <w:rPr>
          <w:rFonts w:hint="eastAsia" w:hAnsi="Cambria Math" w:cs="宋体"/>
          <w:lang w:val="en-US" w:eastAsia="zh-CN"/>
        </w:rPr>
        <w:t>灯</w:t>
      </w:r>
      <w:r>
        <w:rPr>
          <w:rFonts w:hint="eastAsia" w:hAnsi="Cambria Math" w:cs="宋体"/>
        </w:rPr>
        <w:t>电压下的发光强度值；</w:t>
      </w:r>
    </w:p>
    <w:p>
      <w:pPr>
        <w:adjustRightInd w:val="0"/>
        <w:snapToGrid w:val="0"/>
        <w:ind w:left="720" w:leftChars="300" w:firstLine="240" w:firstLineChars="100"/>
        <w:jc w:val="left"/>
        <w:rPr>
          <w:rFonts w:asciiTheme="minorEastAsia" w:hAnsiTheme="minorEastAsia"/>
        </w:rPr>
      </w:pPr>
      <w:r>
        <w:rPr>
          <w:rStyle w:val="26"/>
          <w:rFonts w:ascii="Times" w:hAnsi="Times" w:eastAsia="等线" w:cs="Times"/>
          <w:position w:val="-14"/>
        </w:rPr>
        <w:object>
          <v:shape id="_x0000_i1031" o:spt="75" type="#_x0000_t75" style="height:19pt;width:23.25pt;" o:ole="t" filled="f" o:preferrelative="t" stroked="f" coordsize="21600,21600">
            <v:path/>
            <v:fill on="f" focussize="0,0"/>
            <v:stroke on="f"/>
            <v:imagedata r:id="rId33" o:title=""/>
            <o:lock v:ext="edit" aspectratio="t"/>
            <w10:wrap type="none"/>
            <w10:anchorlock/>
          </v:shape>
          <o:OLEObject Type="Embed" ProgID="Equation.3" ShapeID="_x0000_i1031" DrawAspect="Content" ObjectID="_1468075731" r:id="rId32">
            <o:LockedField>false</o:LockedField>
          </o:OLEObject>
        </w:object>
      </w:r>
      <w:r>
        <w:rPr>
          <w:rFonts w:hint="eastAsia" w:asciiTheme="minorEastAsia" w:hAnsiTheme="minorEastAsia"/>
        </w:rPr>
        <w:t>——标准灯的当前测量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firstLine="960" w:firstLineChars="400"/>
        <w:jc w:val="left"/>
        <w:rPr>
          <w:rFonts w:hAnsi="Cambria Math" w:cs="宋体"/>
        </w:rPr>
      </w:pPr>
      <w:r>
        <w:rPr>
          <w:rStyle w:val="26"/>
          <w:rFonts w:ascii="Times" w:hAnsi="Times" w:eastAsia="等线" w:cs="Times"/>
          <w:position w:val="-14"/>
        </w:rPr>
        <w:object>
          <v:shape id="_x0000_i1032" o:spt="75" type="#_x0000_t75" style="height:19pt;width:47.35pt;" o:ole="t" filled="f" o:preferrelative="t" stroked="f" coordsize="21600,21600">
            <v:path/>
            <v:fill on="f" focussize="0,0"/>
            <v:stroke on="f"/>
            <v:imagedata r:id="rId35" o:title=""/>
            <o:lock v:ext="edit" aspectratio="t"/>
            <w10:wrap type="none"/>
            <w10:anchorlock/>
          </v:shape>
          <o:OLEObject Type="Embed" ProgID="Equation.3" ShapeID="_x0000_i1032" DrawAspect="Content" ObjectID="_1468075732" r:id="rId34">
            <o:LockedField>false</o:LockedField>
          </o:OLEObject>
        </w:object>
      </w:r>
      <w:r>
        <w:rPr>
          <w:rFonts w:hint="eastAsia" w:hAnsi="Cambria Math" w:cs="宋体"/>
        </w:rPr>
        <w:t>——被测灯在当前</w:t>
      </w:r>
      <w:r>
        <w:rPr>
          <w:rFonts w:hint="eastAsia" w:hAnsi="Cambria Math" w:cs="宋体"/>
          <w:lang w:val="en-US" w:eastAsia="zh-CN"/>
        </w:rPr>
        <w:t>灯</w:t>
      </w:r>
      <w:r>
        <w:rPr>
          <w:rFonts w:hint="eastAsia" w:hAnsi="Cambria Math" w:cs="宋体"/>
        </w:rPr>
        <w:t>电压下的发光强度值；</w:t>
      </w:r>
    </w:p>
    <w:p>
      <w:pPr>
        <w:adjustRightInd w:val="0"/>
        <w:snapToGrid w:val="0"/>
        <w:ind w:left="720" w:leftChars="300" w:firstLine="240" w:firstLineChars="100"/>
        <w:jc w:val="left"/>
        <w:rPr>
          <w:rFonts w:hint="eastAsia" w:asciiTheme="minorEastAsia" w:hAnsiTheme="minorEastAsia"/>
        </w:rPr>
      </w:pPr>
      <w:r>
        <w:rPr>
          <w:rStyle w:val="26"/>
          <w:rFonts w:ascii="Times" w:hAnsi="Times" w:eastAsia="等线" w:cs="Times"/>
          <w:position w:val="-14"/>
        </w:rPr>
        <w:object>
          <v:shape id="_x0000_i1033" o:spt="75" type="#_x0000_t75" style="height:19pt;width:24.2pt;" o:ole="t" filled="f" o:preferrelative="t" stroked="f" coordsize="21600,21600">
            <v:path/>
            <v:fill on="f" focussize="0,0"/>
            <v:stroke on="f"/>
            <v:imagedata r:id="rId37" o:title=""/>
            <o:lock v:ext="edit" aspectratio="t"/>
            <w10:wrap type="none"/>
            <w10:anchorlock/>
          </v:shape>
          <o:OLEObject Type="Embed" ProgID="Equation.3" ShapeID="_x0000_i1033" DrawAspect="Content" ObjectID="_1468075733" r:id="rId36">
            <o:LockedField>false</o:LockedField>
          </o:OLEObject>
        </w:object>
      </w:r>
      <w:r>
        <w:rPr>
          <w:rFonts w:hint="eastAsia" w:asciiTheme="minorEastAsia" w:hAnsiTheme="minorEastAsia"/>
        </w:rPr>
        <w:t>——被测灯的当前测量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720" w:leftChars="300" w:firstLine="240" w:firstLineChars="100"/>
        <w:jc w:val="left"/>
        <w:rPr>
          <w:rFonts w:hint="eastAsia" w:eastAsia="宋体" w:asciiTheme="minorEastAsia" w:hAnsiTheme="minorEastAsia"/>
          <w:lang w:eastAsia="zh-CN"/>
        </w:rPr>
      </w:pPr>
      <w:r>
        <w:rPr>
          <w:rStyle w:val="26"/>
          <w:rFonts w:ascii="Times" w:hAnsi="Times" w:eastAsia="等线" w:cs="Times"/>
          <w:position w:val="-14"/>
        </w:rPr>
        <w:object>
          <v:shape id="_x0000_i1034" o:spt="75" type="#_x0000_t75" style="height:19.1pt;width:27.5pt;" o:ole="t" filled="f" o:preferrelative="t" stroked="f" coordsize="21600,21600">
            <v:path/>
            <v:fill on="f" focussize="0,0"/>
            <v:stroke on="f"/>
            <v:imagedata r:id="rId39" o:title=""/>
            <o:lock v:ext="edit" aspectratio="t"/>
            <w10:wrap type="none"/>
            <w10:anchorlock/>
          </v:shape>
          <o:OLEObject Type="Embed" ProgID="Equation.3" ShapeID="_x0000_i1034" DrawAspect="Content" ObjectID="_1468075734" r:id="rId38">
            <o:LockedField>false</o:LockedField>
          </o:OLEObject>
        </w:object>
      </w:r>
      <w:r>
        <w:rPr>
          <w:rFonts w:hint="eastAsia" w:asciiTheme="minorEastAsia" w:hAnsiTheme="minorEastAsia"/>
        </w:rPr>
        <w:t>——</w:t>
      </w:r>
      <w:r>
        <w:rPr>
          <w:rFonts w:hint="eastAsia" w:asciiTheme="minorEastAsia" w:hAnsiTheme="minorEastAsia"/>
          <w:lang w:val="en-US" w:eastAsia="zh-CN"/>
        </w:rPr>
        <w:t>标准灯的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eastAsia" w:ascii="宋体" w:hAnsi="宋体" w:eastAsia="宋体" w:cs="宋体"/>
          <w:lang w:eastAsia="zh-CN"/>
        </w:rPr>
        <w:t>；</w:t>
      </w:r>
    </w:p>
    <w:p>
      <w:pPr>
        <w:adjustRightInd w:val="0"/>
        <w:snapToGrid w:val="0"/>
        <w:ind w:left="720" w:leftChars="300" w:firstLine="240" w:firstLineChars="100"/>
        <w:jc w:val="left"/>
        <w:rPr>
          <w:rFonts w:hAnsi="Cambria Math" w:cs="宋体"/>
        </w:rPr>
      </w:pPr>
      <w:r>
        <w:rPr>
          <w:rFonts w:hint="eastAsia" w:hAnsi="Cambria Math"/>
          <w:i/>
          <w:iCs/>
        </w:rPr>
        <w:t>m</w:t>
      </w:r>
      <w:r>
        <w:rPr>
          <w:rFonts w:hint="eastAsia" w:hAnsi="Cambria Math"/>
          <w:vertAlign w:val="subscript"/>
          <w:lang w:val="en-US" w:eastAsia="zh-CN"/>
        </w:rPr>
        <w:t>std</w:t>
      </w:r>
      <w:r>
        <w:rPr>
          <w:rFonts w:hint="eastAsia" w:asciiTheme="minorEastAsia" w:hAnsiTheme="minorEastAsia"/>
        </w:rPr>
        <w:t>——标准灯在</w:t>
      </w:r>
      <w:r>
        <w:rPr>
          <w:rFonts w:hint="eastAsia" w:hAnsi="Cambria Math"/>
        </w:rPr>
        <w:t>光度测量装置的光度读数</w:t>
      </w:r>
      <w:r>
        <w:rPr>
          <w:rFonts w:hint="eastAsia" w:asciiTheme="minorEastAsia" w:hAnsiTheme="minorEastAsia"/>
        </w:rPr>
        <w:t>；</w:t>
      </w:r>
    </w:p>
    <w:p>
      <w:pPr>
        <w:adjustRightInd w:val="0"/>
        <w:snapToGrid w:val="0"/>
        <w:ind w:left="720" w:leftChars="300" w:firstLine="240" w:firstLineChars="100"/>
        <w:jc w:val="left"/>
        <w:rPr>
          <w:rFonts w:hAnsi="Cambria Math" w:cs="宋体"/>
        </w:rPr>
      </w:pPr>
      <w:r>
        <w:rPr>
          <w:rFonts w:hint="eastAsia" w:hAnsi="Cambria Math"/>
          <w:i/>
          <w:iCs/>
        </w:rPr>
        <w:t>m</w:t>
      </w:r>
      <w:r>
        <w:rPr>
          <w:rFonts w:hint="eastAsia" w:hAnsi="Cambria Math"/>
          <w:i w:val="0"/>
          <w:iCs w:val="0"/>
          <w:vertAlign w:val="subscript"/>
          <w:lang w:val="en-US" w:eastAsia="zh-CN"/>
        </w:rPr>
        <w:t>dut</w:t>
      </w:r>
      <w:r>
        <w:rPr>
          <w:rFonts w:hint="eastAsia" w:hAnsi="Cambria Math"/>
        </w:rPr>
        <w:t>——</w:t>
      </w:r>
      <w:r>
        <w:rPr>
          <w:rFonts w:hint="eastAsia" w:asciiTheme="minorEastAsia" w:hAnsiTheme="minorEastAsia"/>
        </w:rPr>
        <w:t>被测灯在</w:t>
      </w:r>
      <w:r>
        <w:rPr>
          <w:rFonts w:hint="eastAsia" w:hAnsi="Cambria Math"/>
        </w:rPr>
        <w:t>光度测量装置的光度读数</w:t>
      </w:r>
      <w:r>
        <w:rPr>
          <w:rFonts w:hint="eastAsia" w:asciiTheme="minorEastAsia" w:hAnsiTheme="minorEastAsia"/>
        </w:rPr>
        <w:t>。</w:t>
      </w:r>
    </w:p>
    <w:p>
      <w:pPr>
        <w:adjustRightInd w:val="0"/>
        <w:snapToGrid w:val="0"/>
        <w:ind w:firstLine="420"/>
        <w:jc w:val="left"/>
        <w:rPr>
          <w:rFonts w:hAnsi="Cambria Math" w:cs="宋体"/>
        </w:rPr>
      </w:pPr>
      <w:r>
        <w:rPr>
          <w:rFonts w:hint="eastAsia" w:hAnsi="Cambria Math" w:cs="宋体"/>
        </w:rPr>
        <w:t>测量过程中，标准灯和被测灯应交替进行。例如标准灯3只，被测灯3只，建议测量顺序式：标准灯1，被测灯1、2、3，标准灯2，被测灯1、2、3，标准灯3。</w:t>
      </w:r>
    </w:p>
    <w:p>
      <w:pPr>
        <w:adjustRightInd w:val="0"/>
        <w:snapToGrid w:val="0"/>
        <w:jc w:val="left"/>
        <w:rPr>
          <w:rFonts w:hAnsi="Cambria Math" w:cs="宋体"/>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5</w:t>
      </w:r>
      <w:r>
        <w:rPr>
          <w:rFonts w:hint="eastAsia" w:asciiTheme="minorEastAsia" w:hAnsiTheme="minorEastAsia"/>
        </w:rPr>
        <w:t>.2 等距离法的测量程序的数据处理</w:t>
      </w:r>
    </w:p>
    <w:p>
      <w:pPr>
        <w:adjustRightInd w:val="0"/>
        <w:snapToGrid w:val="0"/>
        <w:ind w:firstLine="420"/>
        <w:jc w:val="left"/>
        <w:rPr>
          <w:rFonts w:asciiTheme="minorEastAsia" w:hAnsiTheme="minorEastAsia"/>
        </w:rPr>
      </w:pPr>
      <w:r>
        <w:rPr>
          <w:rFonts w:hint="eastAsia" w:asciiTheme="minorEastAsia" w:hAnsiTheme="minorEastAsia"/>
        </w:rPr>
        <w:t>采用多只标准灯进行标定，光强常数计算式是</w:t>
      </w:r>
    </w:p>
    <w:p>
      <w:pPr>
        <w:jc w:val="right"/>
        <w:rPr>
          <w:rFonts w:ascii="宋体" w:hAnsi="宋体" w:eastAsia="宋体" w:cs="宋体"/>
        </w:rPr>
      </w:pPr>
      <w:r>
        <w:rPr>
          <w:rStyle w:val="26"/>
          <w:rFonts w:hint="eastAsia" w:ascii="宋体" w:hAnsi="宋体" w:eastAsia="宋体" w:cs="宋体"/>
          <w:position w:val="-28"/>
        </w:rPr>
        <w:object>
          <v:shape id="_x0000_i1035" o:spt="75" type="#_x0000_t75" style="height:35.1pt;width:226.65pt;" o:ole="t" filled="f" o:preferrelative="t" stroked="f" coordsize="21600,21600">
            <v:path/>
            <v:fill on="f" focussize="0,0"/>
            <v:stroke on="f"/>
            <v:imagedata r:id="rId41" o:title=""/>
            <o:lock v:ext="edit" aspectratio="t"/>
            <w10:wrap type="none"/>
            <w10:anchorlock/>
          </v:shape>
          <o:OLEObject Type="Embed" ProgID="Equation.3" ShapeID="_x0000_i1035" DrawAspect="Content" ObjectID="_1468075735" r:id="rId40">
            <o:LockedField>false</o:LockedField>
          </o:OLEObject>
        </w:object>
      </w:r>
      <w:r>
        <w:rPr>
          <w:rStyle w:val="26"/>
          <w:rFonts w:hint="eastAsia" w:ascii="宋体" w:hAnsi="宋体" w:eastAsia="宋体" w:cs="宋体"/>
          <w:position w:val="-14"/>
        </w:rPr>
        <w:t xml:space="preserve">             </w:t>
      </w:r>
      <w:r>
        <w:rPr>
          <w:rFonts w:hint="eastAsia" w:ascii="宋体" w:hAnsi="宋体" w:eastAsia="宋体" w:cs="宋体"/>
        </w:rPr>
        <w:t>（</w:t>
      </w:r>
      <w:r>
        <w:rPr>
          <w:rFonts w:hint="eastAsia" w:eastAsia="宋体"/>
          <w:lang w:val="en-US" w:eastAsia="zh-CN"/>
        </w:rPr>
        <w:t>2</w:t>
      </w:r>
      <w:r>
        <w:rPr>
          <w:rFonts w:hint="eastAsia" w:ascii="宋体" w:hAnsi="宋体" w:eastAsia="宋体" w:cs="宋体"/>
        </w:rPr>
        <w:t>）</w:t>
      </w:r>
    </w:p>
    <w:p>
      <w:pPr>
        <w:adjustRightInd w:val="0"/>
        <w:snapToGrid w:val="0"/>
        <w:jc w:val="left"/>
        <w:rPr>
          <w:rFonts w:hAnsi="Cambria Math" w:cs="宋体"/>
        </w:rPr>
      </w:pPr>
      <w:r>
        <w:rPr>
          <w:rFonts w:hint="eastAsia" w:hAnsi="Cambria Math" w:cs="宋体"/>
        </w:rPr>
        <w:t>式中</w:t>
      </w:r>
      <w:r>
        <w:rPr>
          <w:rFonts w:hint="eastAsia" w:hAnsi="Cambria Math" w:cs="宋体"/>
        </w:rPr>
        <w:tab/>
      </w:r>
      <w:r>
        <w:rPr>
          <w:rFonts w:hint="eastAsia" w:hAnsi="Cambria Math" w:cs="宋体"/>
        </w:rPr>
        <w:t xml:space="preserve"> </w:t>
      </w:r>
      <w:r>
        <w:rPr>
          <w:rStyle w:val="26"/>
          <w:rFonts w:ascii="Times" w:hAnsi="Times" w:eastAsia="等线" w:cs="Times"/>
          <w:position w:val="-14"/>
        </w:rPr>
        <w:object>
          <v:shape id="_x0000_i1036" o:spt="75" type="#_x0000_t75" style="height:19pt;width:63.4pt;" o:ole="t" filled="f" o:preferrelative="t" stroked="f" coordsize="21600,21600">
            <v:path/>
            <v:fill on="f" focussize="0,0"/>
            <v:stroke on="f"/>
            <v:imagedata r:id="rId43" o:title=""/>
            <o:lock v:ext="edit" aspectratio="t"/>
            <w10:wrap type="none"/>
            <w10:anchorlock/>
          </v:shape>
          <o:OLEObject Type="Embed" ProgID="Equation.3" ShapeID="_x0000_i1036" DrawAspect="Content" ObjectID="_1468075736" r:id="rId42">
            <o:LockedField>false</o:LockedField>
          </o:OLEObject>
        </w:object>
      </w:r>
      <w:r>
        <w:rPr>
          <w:rFonts w:hint="eastAsia" w:hAnsi="Cambria Math" w:cs="宋体"/>
          <w:vertAlign w:val="subscript"/>
        </w:rPr>
        <w:t xml:space="preserve"> </w:t>
      </w:r>
      <w:r>
        <w:rPr>
          <w:rFonts w:hint="eastAsia" w:hAnsi="Cambria Math" w:cs="宋体"/>
        </w:rPr>
        <w:t>——第</w:t>
      </w:r>
      <w:r>
        <w:rPr>
          <w:rFonts w:hint="eastAsia" w:hAnsi="Cambria Math" w:cs="宋体"/>
          <w:i/>
          <w:iCs/>
        </w:rPr>
        <w:t>i</w:t>
      </w:r>
      <w:r>
        <w:rPr>
          <w:rFonts w:hint="eastAsia" w:hAnsi="Cambria Math" w:cs="宋体"/>
        </w:rPr>
        <w:t>标准灯在规范</w:t>
      </w:r>
      <w:r>
        <w:rPr>
          <w:rFonts w:hint="eastAsia" w:hAnsi="Cambria Math" w:cs="宋体"/>
          <w:lang w:val="en-US" w:eastAsia="zh-CN"/>
        </w:rPr>
        <w:t>灯</w:t>
      </w:r>
      <w:r>
        <w:rPr>
          <w:rFonts w:hint="eastAsia" w:hAnsi="Cambria Math" w:cs="宋体"/>
        </w:rPr>
        <w:t>电压下的发光强度值；</w:t>
      </w:r>
    </w:p>
    <w:p>
      <w:pPr>
        <w:adjustRightInd w:val="0"/>
        <w:snapToGrid w:val="0"/>
        <w:ind w:firstLine="960" w:firstLineChars="400"/>
        <w:jc w:val="left"/>
        <w:rPr>
          <w:rFonts w:asciiTheme="minorEastAsia" w:hAnsiTheme="minorEastAsia"/>
        </w:rPr>
      </w:pPr>
      <w:r>
        <w:rPr>
          <w:rStyle w:val="26"/>
          <w:rFonts w:ascii="Times" w:hAnsi="Times" w:eastAsia="等线" w:cs="Times"/>
          <w:position w:val="-14"/>
        </w:rPr>
        <w:object>
          <v:shape id="_x0000_i1037" o:spt="75" type="#_x0000_t75" style="height:19pt;width:36.25pt;" o:ole="t" filled="f" o:preferrelative="t" stroked="f" coordsize="21600,21600">
            <v:path/>
            <v:fill on="f" focussize="0,0"/>
            <v:stroke on="f"/>
            <v:imagedata r:id="rId45" o:title=""/>
            <o:lock v:ext="edit" aspectratio="t"/>
            <w10:wrap type="none"/>
            <w10:anchorlock/>
          </v:shape>
          <o:OLEObject Type="Embed" ProgID="Equation.3" ShapeID="_x0000_i1037" DrawAspect="Content" ObjectID="_1468075737" r:id="rId44">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720" w:leftChars="300" w:firstLine="240" w:firstLineChars="100"/>
        <w:jc w:val="left"/>
        <w:rPr>
          <w:rFonts w:asciiTheme="minorEastAsia" w:hAnsiTheme="minorEastAsia"/>
        </w:rPr>
      </w:pPr>
      <w:r>
        <w:rPr>
          <w:rStyle w:val="26"/>
          <w:rFonts w:ascii="Times" w:hAnsi="Times" w:eastAsia="等线" w:cs="Times"/>
          <w:position w:val="-14"/>
        </w:rPr>
        <w:object>
          <v:shape id="_x0000_i1038" o:spt="75" type="#_x0000_t75" style="height:19pt;width:29.3pt;" o:ole="t" filled="f" o:preferrelative="t" stroked="f" coordsize="21600,21600">
            <v:path/>
            <v:fill on="f" focussize="0,0"/>
            <v:stroke on="f"/>
            <v:imagedata r:id="rId47" o:title=""/>
            <o:lock v:ext="edit" aspectratio="t"/>
            <w10:wrap type="none"/>
            <w10:anchorlock/>
          </v:shape>
          <o:OLEObject Type="Embed" ProgID="Equation.3" ShapeID="_x0000_i1038" DrawAspect="Content" ObjectID="_1468075738" r:id="rId46">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firstLine="960" w:firstLineChars="400"/>
        <w:jc w:val="left"/>
        <w:rPr>
          <w:rFonts w:hAnsi="Cambria Math" w:cs="宋体"/>
        </w:rPr>
      </w:pPr>
      <w:r>
        <w:rPr>
          <w:rStyle w:val="26"/>
          <w:rFonts w:hint="eastAsia" w:ascii="宋体" w:hAnsi="宋体" w:eastAsia="宋体" w:cs="宋体"/>
          <w:position w:val="-14"/>
        </w:rPr>
        <w:object>
          <v:shape id="_x0000_i1039" o:spt="75" type="#_x0000_t75" style="height:21.15pt;width:35.85pt;" o:ole="t" filled="f" o:preferrelative="t" stroked="f" coordsize="21600,21600">
            <v:path/>
            <v:fill on="f" focussize="0,0"/>
            <v:stroke on="f"/>
            <v:imagedata r:id="rId49" o:title=""/>
            <o:lock v:ext="edit" aspectratio="t"/>
            <w10:wrap type="none"/>
            <w10:anchorlock/>
          </v:shape>
          <o:OLEObject Type="Embed" ProgID="Equation.3" ShapeID="_x0000_i1039" DrawAspect="Content" ObjectID="_1468075739" r:id="rId48">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rPr>
        <w:t>系数值；</w:t>
      </w:r>
    </w:p>
    <w:p>
      <w:pPr>
        <w:adjustRightInd w:val="0"/>
        <w:snapToGrid w:val="0"/>
        <w:ind w:left="420" w:firstLine="540"/>
        <w:jc w:val="left"/>
        <w:rPr>
          <w:rFonts w:hAnsi="Cambria Math" w:cs="宋体"/>
        </w:rPr>
      </w:pPr>
      <w:r>
        <w:rPr>
          <w:rFonts w:hint="eastAsia" w:hAnsi="Cambria Math" w:cs="宋体"/>
          <w:i/>
          <w:iCs/>
          <w:position w:val="-14"/>
          <w:vertAlign w:val="subscript"/>
        </w:rPr>
        <w:object>
          <v:shape id="_x0000_i1040" o:spt="75" type="#_x0000_t75" style="height:19pt;width:26.15pt;" o:ole="t" filled="f" o:preferrelative="t" stroked="f" coordsize="21600,21600">
            <v:path/>
            <v:fill on="f" focussize="0,0"/>
            <v:stroke on="f"/>
            <v:imagedata r:id="rId51" o:title=""/>
            <o:lock v:ext="edit" aspectratio="t"/>
            <w10:wrap type="none"/>
            <w10:anchorlock/>
          </v:shape>
          <o:OLEObject Type="Embed" ProgID="Equation.KSEE3" ShapeID="_x0000_i1040" DrawAspect="Content" ObjectID="_1468075740" r:id="rId50">
            <o:LockedField>false</o:LockedField>
          </o:OLEObject>
        </w:object>
      </w:r>
      <w:r>
        <w:rPr>
          <w:rFonts w:hint="eastAsia" w:hAnsi="Cambria Math" w:cs="宋体"/>
        </w:rPr>
        <w:t>——第</w:t>
      </w:r>
      <w:r>
        <w:rPr>
          <w:rFonts w:hint="eastAsia" w:hAnsi="Cambria Math" w:cs="宋体"/>
          <w:i/>
          <w:iCs/>
        </w:rPr>
        <w:t>i</w:t>
      </w:r>
      <w:r>
        <w:rPr>
          <w:rFonts w:hint="eastAsia" w:hAnsi="Cambria Math" w:cs="宋体"/>
        </w:rPr>
        <w:t>标准灯对应的光度计读数值</w:t>
      </w:r>
    </w:p>
    <w:p>
      <w:pPr>
        <w:adjustRightInd w:val="0"/>
        <w:snapToGrid w:val="0"/>
        <w:ind w:left="420" w:firstLine="540"/>
        <w:jc w:val="left"/>
        <w:rPr>
          <w:rFonts w:asciiTheme="minorEastAsia" w:hAnsiTheme="minorEastAsia"/>
        </w:rPr>
      </w:pPr>
      <w:r>
        <w:rPr>
          <w:rFonts w:hint="eastAsia" w:hAnsi="Cambria Math" w:cs="宋体"/>
          <w:i/>
          <w:iCs/>
        </w:rPr>
        <w:t xml:space="preserve">i </w:t>
      </w:r>
      <w:r>
        <w:rPr>
          <w:rFonts w:hint="eastAsia" w:asciiTheme="minorEastAsia" w:hAnsiTheme="minorEastAsia"/>
        </w:rPr>
        <w:t>——标准灯序号（</w:t>
      </w:r>
      <w:r>
        <w:rPr>
          <w:i/>
          <w:iCs/>
        </w:rPr>
        <w:t>i</w:t>
      </w:r>
      <w:r>
        <w:rPr>
          <w:rFonts w:hint="eastAsia"/>
          <w:i/>
          <w:iCs/>
        </w:rPr>
        <w:t xml:space="preserve"> </w:t>
      </w:r>
      <w:r>
        <w:rPr>
          <w:rFonts w:hint="eastAsia" w:asciiTheme="minorEastAsia" w:hAnsiTheme="minorEastAsia"/>
        </w:rPr>
        <w:t>=1,</w:t>
      </w:r>
      <w:r>
        <w:rPr>
          <w:rFonts w:hint="eastAsia" w:asciiTheme="minorEastAsia" w:hAnsiTheme="minorEastAsia"/>
          <w:lang w:val="en-US" w:eastAsia="zh-CN"/>
        </w:rPr>
        <w:t xml:space="preserve"> </w:t>
      </w:r>
      <w:r>
        <w:rPr>
          <w:rFonts w:hint="eastAsia" w:asciiTheme="minorEastAsia" w:hAnsiTheme="minorEastAsia"/>
        </w:rPr>
        <w:t>2,</w:t>
      </w:r>
      <w:r>
        <w:rPr>
          <w:rFonts w:hint="eastAsia" w:asciiTheme="minorEastAsia" w:hAnsiTheme="minorEastAsia"/>
          <w:lang w:val="en-US" w:eastAsia="zh-CN"/>
        </w:rPr>
        <w:t xml:space="preserve"> </w:t>
      </w:r>
      <w:r>
        <w:rPr>
          <w:rFonts w:hint="eastAsia" w:asciiTheme="minorEastAsia" w:hAnsiTheme="minorEastAsia"/>
        </w:rPr>
        <w:t>3,</w:t>
      </w:r>
      <w:r>
        <w:rPr>
          <w:rFonts w:ascii="Arial" w:hAnsi="Arial" w:cs="Arial"/>
        </w:rPr>
        <w:t>……</w:t>
      </w:r>
      <w:r>
        <w:rPr>
          <w:rFonts w:hint="eastAsia" w:ascii="Arial" w:hAnsi="Arial" w:cs="Arial"/>
        </w:rPr>
        <w:t>,</w:t>
      </w:r>
      <w:r>
        <w:rPr>
          <w:rFonts w:hint="eastAsia" w:ascii="Arial" w:hAnsi="Arial" w:cs="Arial"/>
          <w:lang w:val="en-US" w:eastAsia="zh-CN"/>
        </w:rPr>
        <w:t xml:space="preserve"> </w:t>
      </w:r>
      <w:r>
        <w:rPr>
          <w:i/>
          <w:iCs/>
        </w:rPr>
        <w:t>n</w:t>
      </w:r>
      <w:r>
        <w:rPr>
          <w:rFonts w:hint="eastAsia" w:asciiTheme="minorEastAsia" w:hAnsiTheme="minorEastAsia"/>
        </w:rPr>
        <w:t>）</w:t>
      </w:r>
    </w:p>
    <w:p>
      <w:pPr>
        <w:adjustRightInd w:val="0"/>
        <w:snapToGrid w:val="0"/>
        <w:jc w:val="left"/>
        <w:rPr>
          <w:rFonts w:hAnsi="Cambria Math" w:cs="宋体"/>
        </w:rPr>
      </w:pPr>
    </w:p>
    <w:p>
      <w:pPr>
        <w:adjustRightInd w:val="0"/>
        <w:snapToGrid w:val="0"/>
        <w:ind w:firstLine="420"/>
        <w:jc w:val="left"/>
        <w:rPr>
          <w:rFonts w:asciiTheme="minorEastAsia" w:hAnsiTheme="minorEastAsia"/>
        </w:rPr>
      </w:pPr>
      <w:r>
        <w:rPr>
          <w:rFonts w:hint="eastAsia" w:asciiTheme="minorEastAsia" w:hAnsiTheme="minorEastAsia"/>
        </w:rPr>
        <w:t>则光强常数的平均值是</w:t>
      </w:r>
    </w:p>
    <w:p>
      <w:pPr>
        <w:adjustRightInd w:val="0"/>
        <w:snapToGrid w:val="0"/>
        <w:jc w:val="right"/>
        <w:rPr>
          <w:rFonts w:asciiTheme="minorEastAsia" w:hAnsiTheme="minorEastAsia"/>
        </w:rPr>
      </w:pPr>
      <w:r>
        <w:rPr>
          <w:rFonts w:hint="eastAsia" w:asciiTheme="minorEastAsia" w:hAnsiTheme="minorEastAsia"/>
          <w:position w:val="-28"/>
        </w:rPr>
        <w:object>
          <v:shape id="_x0000_i1041" o:spt="75" type="#_x0000_t75" style="height:34pt;width:59.95pt;" o:ole="t" filled="f" o:preferrelative="t" stroked="f" coordsize="21600,21600">
            <v:path/>
            <v:fill on="f" focussize="0,0"/>
            <v:stroke on="f"/>
            <v:imagedata r:id="rId53" o:title=""/>
            <o:lock v:ext="edit" aspectratio="t"/>
            <w10:wrap type="none"/>
            <w10:anchorlock/>
          </v:shape>
          <o:OLEObject Type="Embed" ProgID="Equation.KSEE3" ShapeID="_x0000_i1041" DrawAspect="Content" ObjectID="_1468075741" r:id="rId52">
            <o:LockedField>false</o:LockedField>
          </o:OLEObject>
        </w:object>
      </w:r>
      <w:r>
        <w:rPr>
          <w:rFonts w:hint="eastAsia" w:asciiTheme="minorEastAsia" w:hAnsiTheme="minorEastAsia"/>
        </w:rPr>
        <w:t xml:space="preserve">                       </w:t>
      </w:r>
      <w:r>
        <w:rPr>
          <w:rFonts w:hint="eastAsia" w:hAnsi="Cambria Math"/>
        </w:rPr>
        <w:t>（</w:t>
      </w:r>
      <w:r>
        <w:rPr>
          <w:rFonts w:hint="eastAsia" w:hAnsi="Cambria Math"/>
          <w:lang w:val="en-US" w:eastAsia="zh-CN"/>
        </w:rPr>
        <w:t>3</w:t>
      </w:r>
      <w:r>
        <w:rPr>
          <w:rFonts w:hint="eastAsia" w:hAnsi="Cambria Math"/>
        </w:rPr>
        <w:t>）</w:t>
      </w:r>
    </w:p>
    <w:p>
      <w:pPr>
        <w:adjustRightInd w:val="0"/>
        <w:snapToGrid w:val="0"/>
        <w:jc w:val="left"/>
        <w:rPr>
          <w:rFonts w:asciiTheme="minorEastAsia" w:hAnsiTheme="minorEastAsia"/>
        </w:rPr>
      </w:pPr>
      <w:r>
        <w:rPr>
          <w:rFonts w:hint="eastAsia" w:hAnsi="Cambria Math" w:cs="宋体"/>
        </w:rPr>
        <w:t>式中</w:t>
      </w:r>
      <w:r>
        <w:rPr>
          <w:rFonts w:hint="eastAsia" w:hAnsi="Cambria Math" w:cs="宋体"/>
        </w:rPr>
        <w:tab/>
      </w:r>
      <w:r>
        <w:rPr>
          <w:i/>
          <w:iCs/>
        </w:rPr>
        <w:t>n</w:t>
      </w:r>
      <w:r>
        <w:rPr>
          <w:rFonts w:hint="eastAsia" w:hAnsi="Cambria Math" w:cs="宋体"/>
          <w:i/>
          <w:iCs/>
        </w:rPr>
        <w:t xml:space="preserve"> </w:t>
      </w:r>
      <w:r>
        <w:rPr>
          <w:rFonts w:hint="eastAsia" w:asciiTheme="minorEastAsia" w:hAnsiTheme="minorEastAsia"/>
        </w:rPr>
        <w:t>——标准灯的只数。</w:t>
      </w:r>
    </w:p>
    <w:p>
      <w:pPr>
        <w:adjustRightInd w:val="0"/>
        <w:snapToGrid w:val="0"/>
        <w:ind w:firstLine="420"/>
        <w:jc w:val="left"/>
        <w:rPr>
          <w:rFonts w:asciiTheme="minorEastAsia" w:hAnsiTheme="minorEastAsia"/>
        </w:rPr>
      </w:pPr>
      <w:r>
        <w:rPr>
          <w:rFonts w:hint="eastAsia" w:asciiTheme="minorEastAsia" w:hAnsiTheme="minorEastAsia"/>
        </w:rPr>
        <w:t>计算单只标准灯光强常数对平均值的相对偏差为：</w:t>
      </w:r>
    </w:p>
    <w:p>
      <w:pPr>
        <w:adjustRightInd w:val="0"/>
        <w:snapToGrid w:val="0"/>
        <w:jc w:val="right"/>
        <w:rPr>
          <w:rFonts w:asciiTheme="minorEastAsia" w:hAnsiTheme="minorEastAsia"/>
        </w:rPr>
      </w:pPr>
      <w:r>
        <w:rPr>
          <w:rFonts w:hint="eastAsia" w:asciiTheme="minorEastAsia" w:hAnsiTheme="minorEastAsia"/>
          <w:position w:val="-24"/>
        </w:rPr>
        <w:object>
          <v:shape id="_x0000_i1042" o:spt="75" type="#_x0000_t75" style="height:33pt;width:95pt;" o:ole="t" filled="f" o:preferrelative="t" stroked="f" coordsize="21600,21600">
            <v:path/>
            <v:fill on="f" focussize="0,0"/>
            <v:stroke on="f"/>
            <v:imagedata r:id="rId55" o:title=""/>
            <o:lock v:ext="edit" aspectratio="t"/>
            <w10:wrap type="none"/>
            <w10:anchorlock/>
          </v:shape>
          <o:OLEObject Type="Embed" ProgID="Equation.KSEE3" ShapeID="_x0000_i1042" DrawAspect="Content" ObjectID="_1468075742" r:id="rId54">
            <o:LockedField>false</o:LockedField>
          </o:OLEObject>
        </w:object>
      </w:r>
      <w:r>
        <w:rPr>
          <w:rFonts w:hint="eastAsia" w:asciiTheme="minorEastAsia" w:hAnsiTheme="minorEastAsia"/>
        </w:rPr>
        <w:t xml:space="preserve">                   </w:t>
      </w:r>
      <w:r>
        <w:rPr>
          <w:rFonts w:hint="eastAsia" w:hAnsi="Cambria Math"/>
        </w:rPr>
        <w:t>（</w:t>
      </w:r>
      <w:r>
        <w:rPr>
          <w:rFonts w:hint="eastAsia" w:hAnsi="Cambria Math"/>
          <w:lang w:val="en-US" w:eastAsia="zh-CN"/>
        </w:rPr>
        <w:t>4</w:t>
      </w:r>
      <w:r>
        <w:rPr>
          <w:rFonts w:hint="eastAsia" w:hAnsi="Cambria Math"/>
        </w:rPr>
        <w:t>）</w:t>
      </w:r>
    </w:p>
    <w:p>
      <w:pPr>
        <w:adjustRightInd w:val="0"/>
        <w:snapToGrid w:val="0"/>
        <w:ind w:firstLine="420"/>
        <w:jc w:val="left"/>
        <w:rPr>
          <w:rFonts w:hAnsi="Cambria Math"/>
        </w:rPr>
      </w:pPr>
      <w:r>
        <w:rPr>
          <w:rFonts w:hint="eastAsia" w:hAnsi="Cambria Math" w:cs="宋体"/>
        </w:rPr>
        <w:t>对于每只标准灯算得的</w:t>
      </w: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hAnsi="Cambria Math"/>
          <w:i w:val="0"/>
          <w:lang w:val="en-US" w:eastAsia="zh-CN"/>
        </w:rPr>
        <w:t>绝对</w:t>
      </w:r>
      <w:r>
        <w:rPr>
          <w:rFonts w:hint="eastAsia" w:hAnsi="Cambria Math"/>
        </w:rPr>
        <w:t>值</w:t>
      </w:r>
      <w:r>
        <w:rPr>
          <w:rFonts w:hint="eastAsia" w:hAnsi="Cambria Math"/>
          <w:lang w:val="en-US" w:eastAsia="zh-CN"/>
        </w:rPr>
        <w:t>不应超过</w:t>
      </w:r>
      <w:r>
        <w:rPr>
          <w:rFonts w:hint="eastAsia" w:hAnsi="Cambria Math"/>
        </w:rPr>
        <w:t>规定的数值，如≤0.</w:t>
      </w:r>
      <w:r>
        <w:rPr>
          <w:rFonts w:hint="eastAsia" w:hAnsi="Cambria Math"/>
          <w:lang w:val="en-US" w:eastAsia="zh-CN"/>
        </w:rPr>
        <w:t>5</w:t>
      </w:r>
      <w:r>
        <w:rPr>
          <w:rFonts w:hint="eastAsia" w:hAnsi="Cambria Math"/>
        </w:rPr>
        <w:t>%。若某只标准灯的</w:t>
      </w: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hAnsi="Cambria Math"/>
          <w:i w:val="0"/>
          <w:lang w:val="en-US" w:eastAsia="zh-CN"/>
        </w:rPr>
        <w:t>绝对</w:t>
      </w:r>
      <w:r>
        <w:rPr>
          <w:rFonts w:hint="eastAsia" w:hAnsi="Cambria Math"/>
        </w:rPr>
        <w:t>值超出规定数据，该标准灯应予重测，重测后依然超差，应更换标准灯后再次测量，并重新计算</w:t>
      </w:r>
      <m:oMath>
        <m:acc>
          <m:accPr>
            <m:chr m:val="̅"/>
            <m:ctrlPr>
              <w:rPr>
                <w:rFonts w:ascii="Cambria Math" w:hAnsi="Cambria Math"/>
                <w:i/>
              </w:rPr>
            </m:ctrlPr>
          </m:accPr>
          <m:e>
            <m:r>
              <m:rPr/>
              <w:rPr>
                <w:rFonts w:ascii="Cambria Math" w:hAnsi="Cambria Math"/>
              </w:rPr>
              <m:t>C</m:t>
            </m:r>
            <m:ctrlPr>
              <w:rPr>
                <w:rFonts w:ascii="Cambria Math" w:hAnsi="Cambria Math"/>
                <w:i/>
              </w:rPr>
            </m:ctrlPr>
          </m:e>
        </m:acc>
      </m:oMath>
      <w:r>
        <w:rPr>
          <w:rFonts w:hint="eastAsia" w:hAnsi="Cambria Math"/>
        </w:rPr>
        <w:t>。</w:t>
      </w:r>
    </w:p>
    <w:p>
      <w:pPr>
        <w:adjustRightInd w:val="0"/>
        <w:snapToGrid w:val="0"/>
        <w:ind w:firstLine="420"/>
        <w:jc w:val="left"/>
        <w:rPr>
          <w:rFonts w:hAnsi="Cambria Math"/>
        </w:rPr>
      </w:pPr>
      <w:r>
        <w:rPr>
          <w:rFonts w:hint="eastAsia" w:hAnsi="Cambria Math"/>
        </w:rPr>
        <w:t>最终计算出第</w:t>
      </w:r>
      <w:r>
        <w:rPr>
          <w:rFonts w:hint="eastAsia" w:hAnsi="Cambria Math"/>
          <w:i/>
          <w:iCs/>
        </w:rPr>
        <w:t>j</w:t>
      </w:r>
      <w:r>
        <w:rPr>
          <w:rFonts w:hint="eastAsia" w:hAnsi="Cambria Math"/>
        </w:rPr>
        <w:t>次被测灯的发光强度值是</w:t>
      </w:r>
    </w:p>
    <w:p>
      <w:pPr>
        <w:adjustRightInd w:val="0"/>
        <w:snapToGrid w:val="0"/>
        <w:spacing w:line="360" w:lineRule="auto"/>
        <w:ind w:firstLine="420"/>
        <w:jc w:val="right"/>
        <w:rPr>
          <w:rFonts w:hAnsi="Cambria Math"/>
        </w:rPr>
      </w:pPr>
      <w:r>
        <w:rPr>
          <w:rFonts w:hint="eastAsia" w:hAnsi="Cambria Math"/>
          <w:position w:val="-14"/>
        </w:rPr>
        <w:object>
          <v:shape id="_x0000_i1043" o:spt="75" type="#_x0000_t75" style="height:20.05pt;width:124.9pt;" o:ole="t" filled="f" o:preferrelative="t" stroked="f" coordsize="21600,21600">
            <v:path/>
            <v:fill on="f" focussize="0,0"/>
            <v:stroke on="f"/>
            <v:imagedata r:id="rId57" o:title=""/>
            <o:lock v:ext="edit" aspectratio="t"/>
            <w10:wrap type="none"/>
            <w10:anchorlock/>
          </v:shape>
          <o:OLEObject Type="Embed" ProgID="Equation.KSEE3" ShapeID="_x0000_i1043" DrawAspect="Content" ObjectID="_1468075743" r:id="rId56">
            <o:LockedField>false</o:LockedField>
          </o:OLEObject>
        </w:object>
      </w:r>
      <w:r>
        <w:rPr>
          <w:rFonts w:hint="eastAsia" w:hAnsi="Cambria Math"/>
        </w:rPr>
        <w:t xml:space="preserve">                 （</w:t>
      </w:r>
      <w:r>
        <w:rPr>
          <w:rFonts w:hint="eastAsia" w:hAnsi="Cambria Math"/>
          <w:lang w:val="en-US" w:eastAsia="zh-CN"/>
        </w:rPr>
        <w:t>5</w:t>
      </w:r>
      <w:r>
        <w:rPr>
          <w:rFonts w:hint="eastAsia" w:hAnsi="Cambria Math"/>
        </w:rPr>
        <w:t>）</w:t>
      </w:r>
    </w:p>
    <w:p>
      <w:pPr>
        <w:adjustRightInd w:val="0"/>
        <w:snapToGrid w:val="0"/>
        <w:spacing w:line="360" w:lineRule="auto"/>
        <w:ind w:firstLine="420"/>
        <w:jc w:val="right"/>
      </w:pPr>
      <w:r>
        <w:rPr>
          <w:rStyle w:val="26"/>
          <w:rFonts w:ascii="Times" w:hAnsi="Times" w:eastAsia="等线" w:cs="Times"/>
          <w:position w:val="-14"/>
        </w:rPr>
        <w:object>
          <v:shape id="_x0000_i1044" o:spt="75" type="#_x0000_t75" style="height:19pt;width:265.45pt;" o:ole="t" filled="f" o:preferrelative="t" stroked="f" coordsize="21600,21600">
            <v:path/>
            <v:fill on="f" focussize="0,0"/>
            <v:stroke on="f"/>
            <v:imagedata r:id="rId59" o:title=""/>
            <o:lock v:ext="edit" aspectratio="t"/>
            <w10:wrap type="none"/>
            <w10:anchorlock/>
          </v:shape>
          <o:OLEObject Type="Embed" ProgID="Equation.3" ShapeID="_x0000_i1044" DrawAspect="Content" ObjectID="_1468075744" r:id="rId58">
            <o:LockedField>false</o:LockedField>
          </o:OLEObject>
        </w:object>
      </w:r>
      <w:r>
        <w:rPr>
          <w:rFonts w:hint="eastAsia"/>
        </w:rPr>
        <w:t xml:space="preserve">            （</w:t>
      </w:r>
      <w:r>
        <w:rPr>
          <w:rFonts w:hint="eastAsia"/>
          <w:lang w:val="en-US" w:eastAsia="zh-CN"/>
        </w:rPr>
        <w:t>6</w:t>
      </w:r>
      <w:r>
        <w:rPr>
          <w:rFonts w:hint="eastAsia"/>
        </w:rPr>
        <w:t>）</w:t>
      </w:r>
    </w:p>
    <w:p>
      <w:pPr>
        <w:adjustRightInd w:val="0"/>
        <w:snapToGrid w:val="0"/>
        <w:jc w:val="left"/>
        <w:rPr>
          <w:rFonts w:hint="eastAsia" w:asciiTheme="minorEastAsia" w:hAnsiTheme="minorEastAsia"/>
        </w:rPr>
      </w:pPr>
      <w:r>
        <w:rPr>
          <w:rFonts w:hint="eastAsia" w:hAnsi="Cambria Math" w:cs="宋体"/>
        </w:rPr>
        <w:t>式中</w:t>
      </w:r>
      <w:r>
        <w:rPr>
          <w:rFonts w:hint="eastAsia" w:hAnsi="Cambria Math" w:cs="宋体"/>
        </w:rPr>
        <w:tab/>
      </w:r>
      <w:r>
        <w:rPr>
          <w:rFonts w:hint="eastAsia" w:hAnsi="Cambria Math"/>
          <w:position w:val="-14"/>
        </w:rPr>
        <w:object>
          <v:shape id="_x0000_i1045" o:spt="75" type="#_x0000_t75" style="height:19pt;width:65.15pt;" o:ole="t" filled="f" o:preferrelative="t" stroked="f" coordsize="21600,21600">
            <v:path/>
            <v:fill on="f" focussize="0,0"/>
            <v:stroke on="f"/>
            <v:imagedata r:id="rId61" o:title=""/>
            <o:lock v:ext="edit" aspectratio="t"/>
            <w10:wrap type="none"/>
            <w10:anchorlock/>
          </v:shape>
          <o:OLEObject Type="Embed" ProgID="Equation.KSEE3" ShapeID="_x0000_i1045" DrawAspect="Content" ObjectID="_1468075745" r:id="rId60">
            <o:LockedField>false</o:LockedField>
          </o:OLEObject>
        </w:objec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次测量对应的发光强度测量值；</w:t>
      </w:r>
    </w:p>
    <w:p>
      <w:pPr>
        <w:adjustRightInd w:val="0"/>
        <w:snapToGrid w:val="0"/>
        <w:ind w:left="420" w:firstLine="420" w:firstLineChars="0"/>
        <w:jc w:val="left"/>
        <w:rPr>
          <w:rFonts w:hint="eastAsia" w:asciiTheme="minorEastAsia" w:hAnsiTheme="minorEastAsia"/>
        </w:rPr>
      </w:pPr>
      <w:r>
        <w:rPr>
          <w:rStyle w:val="26"/>
          <w:rFonts w:ascii="Times" w:hAnsi="Times" w:eastAsia="等线" w:cs="Times"/>
          <w:position w:val="-14"/>
        </w:rPr>
        <w:object>
          <v:shape id="_x0000_i1046" o:spt="75" type="#_x0000_t75" style="height:19pt;width:31.2pt;" o:ole="t" filled="f" o:preferrelative="t" stroked="f" coordsize="21600,21600">
            <v:path/>
            <v:fill on="f" focussize="0,0"/>
            <v:stroke on="f"/>
            <v:imagedata r:id="rId63" o:title=""/>
            <o:lock v:ext="edit" aspectratio="t"/>
            <w10:wrap type="none"/>
            <w10:anchorlock/>
          </v:shape>
          <o:OLEObject Type="Embed" ProgID="Equation.3" ShapeID="_x0000_i1046" DrawAspect="Content" ObjectID="_1468075746" r:id="rId62">
            <o:LockedField>false</o:LockedField>
          </o:OLEObject>
        </w:object>
      </w:r>
      <w:r>
        <w:rPr>
          <w:rFonts w:hint="eastAsia" w:asciiTheme="minorEastAsia" w:hAnsiTheme="minorEastAsia"/>
        </w:rPr>
        <w:t>——</w:t>
      </w:r>
      <w:r>
        <w:rPr>
          <w:rFonts w:hint="eastAsia" w:hAnsi="Cambria Math" w:cs="宋体"/>
          <w:lang w:val="en-US" w:eastAsia="zh-CN"/>
        </w:rPr>
        <w:t>该</w: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w:t>
      </w:r>
      <w:r>
        <w:rPr>
          <w:rFonts w:hint="eastAsia" w:asciiTheme="minorEastAsia" w:hAnsiTheme="minorEastAsia"/>
          <w:lang w:val="en-US" w:eastAsia="zh-CN"/>
        </w:rPr>
        <w:t>测量的实际灯</w:t>
      </w:r>
      <w:r>
        <w:rPr>
          <w:rFonts w:hint="eastAsia" w:asciiTheme="minorEastAsia" w:hAnsiTheme="minorEastAsia"/>
        </w:rPr>
        <w:t>电压值；</w:t>
      </w:r>
    </w:p>
    <w:p>
      <w:pPr>
        <w:adjustRightInd w:val="0"/>
        <w:snapToGrid w:val="0"/>
        <w:ind w:left="420" w:firstLine="420"/>
        <w:jc w:val="left"/>
        <w:rPr>
          <w:rFonts w:hint="eastAsia" w:asciiTheme="minorEastAsia" w:hAnsiTheme="minorEastAsia"/>
        </w:rPr>
      </w:pPr>
      <w:r>
        <w:rPr>
          <w:rStyle w:val="26"/>
          <w:rFonts w:ascii="Times" w:hAnsi="Times" w:eastAsia="等线" w:cs="Times"/>
          <w:position w:val="-14"/>
        </w:rPr>
        <w:object>
          <v:shape id="_x0000_i1047" o:spt="75" type="#_x0000_t75" style="height:19pt;width:61.7pt;" o:ole="t" filled="f" o:preferrelative="t" stroked="f" coordsize="21600,21600">
            <v:path/>
            <v:fill on="f" focussize="0,0"/>
            <v:stroke on="f"/>
            <v:imagedata r:id="rId65" o:title=""/>
            <o:lock v:ext="edit" aspectratio="t"/>
            <w10:wrap type="none"/>
            <w10:anchorlock/>
          </v:shape>
          <o:OLEObject Type="Embed" ProgID="Equation.3" ShapeID="_x0000_i1047" DrawAspect="Content" ObjectID="_1468075747" r:id="rId64">
            <o:LockedField>false</o:LockedField>
          </o:OLEObject>
        </w:object>
      </w:r>
      <w:r>
        <w:rPr>
          <w:rFonts w:hint="eastAsia" w:asciiTheme="minorEastAsia" w:hAnsiTheme="minorEastAsia"/>
        </w:rPr>
        <w:t>——</w:t>
      </w:r>
      <w:r>
        <w:rPr>
          <w:rFonts w:hint="eastAsia" w:hAnsi="Cambria Math" w:cs="宋体"/>
          <w:lang w:val="en-US" w:eastAsia="zh-CN"/>
        </w:rPr>
        <w:t>该</w: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次测量在规范</w:t>
      </w:r>
      <w:r>
        <w:rPr>
          <w:rFonts w:hint="eastAsia" w:asciiTheme="minorEastAsia" w:hAnsiTheme="minorEastAsia"/>
          <w:lang w:val="en-US" w:eastAsia="zh-CN"/>
        </w:rPr>
        <w:t>灯</w:t>
      </w:r>
      <w:r>
        <w:rPr>
          <w:rFonts w:hint="eastAsia" w:asciiTheme="minorEastAsia" w:hAnsiTheme="minorEastAsia"/>
        </w:rPr>
        <w:t>电压下的发光强度值；</w:t>
      </w:r>
    </w:p>
    <w:p>
      <w:pPr>
        <w:adjustRightInd w:val="0"/>
        <w:snapToGrid w:val="0"/>
        <w:ind w:left="420" w:firstLine="420" w:firstLineChars="0"/>
        <w:jc w:val="left"/>
        <w:rPr>
          <w:rFonts w:asciiTheme="minorEastAsia" w:hAnsiTheme="minorEastAsia"/>
        </w:rPr>
      </w:pPr>
      <w:r>
        <w:rPr>
          <w:rStyle w:val="26"/>
          <w:rFonts w:ascii="Times" w:hAnsi="Times" w:eastAsia="等线" w:cs="Times"/>
          <w:position w:val="-14"/>
        </w:rPr>
        <w:object>
          <v:shape id="_x0000_i1048" o:spt="75" type="#_x0000_t75" style="height:19pt;width:31.2pt;" o:ole="t" filled="f" o:preferrelative="t" stroked="f" coordsize="21600,21600">
            <v:path/>
            <v:fill on="f" focussize="0,0"/>
            <v:stroke on="f"/>
            <v:imagedata r:id="rId67" o:title=""/>
            <o:lock v:ext="edit" aspectratio="t"/>
            <w10:wrap type="none"/>
            <w10:anchorlock/>
          </v:shape>
          <o:OLEObject Type="Embed" ProgID="Equation.3" ShapeID="_x0000_i1048" DrawAspect="Content" ObjectID="_1468075748" r:id="rId66">
            <o:LockedField>false</o:LockedField>
          </o:OLEObject>
        </w:object>
      </w:r>
      <w:r>
        <w:rPr>
          <w:rFonts w:hint="eastAsia" w:asciiTheme="minorEastAsia" w:hAnsiTheme="minorEastAsia"/>
        </w:rPr>
        <w:t>——</w:t>
      </w:r>
      <w:r>
        <w:rPr>
          <w:rFonts w:hint="eastAsia" w:hAnsi="Cambria Math" w:cs="宋体"/>
          <w:lang w:val="en-US" w:eastAsia="zh-CN"/>
        </w:rPr>
        <w:t>该被测</w:t>
      </w:r>
      <w:r>
        <w:rPr>
          <w:rFonts w:hint="eastAsia" w:asciiTheme="minorEastAsia" w:hAnsiTheme="minorEastAsia"/>
        </w:rPr>
        <w:t>灯的规范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firstLine="420" w:firstLineChars="0"/>
        <w:jc w:val="left"/>
        <w:rPr>
          <w:rFonts w:hint="eastAsia" w:asciiTheme="minorEastAsia" w:hAnsiTheme="minorEastAsia"/>
        </w:rPr>
      </w:pPr>
      <w:r>
        <w:rPr>
          <w:rFonts w:hint="eastAsia" w:hAnsi="Cambria Math"/>
          <w:position w:val="-14"/>
        </w:rPr>
        <w:object>
          <v:shape id="_x0000_i1049" o:spt="75" type="#_x0000_t75" style="height:19pt;width:33pt;" o:ole="t" filled="f" o:preferrelative="t" stroked="f" coordsize="21600,21600">
            <v:path/>
            <v:fill on="f" focussize="0,0"/>
            <v:stroke on="f"/>
            <v:imagedata r:id="rId69" o:title=""/>
            <o:lock v:ext="edit" aspectratio="t"/>
            <w10:wrap type="none"/>
            <w10:anchorlock/>
          </v:shape>
          <o:OLEObject Type="Embed" ProgID="Equation.KSEE3" ShapeID="_x0000_i1049" DrawAspect="Content" ObjectID="_1468075749" r:id="rId68">
            <o:LockedField>false</o:LockedField>
          </o:OLEObject>
        </w:object>
      </w:r>
      <w:r>
        <w:rPr>
          <w:rFonts w:hint="eastAsia" w:asciiTheme="minorEastAsia" w:hAnsiTheme="minorEastAsia"/>
        </w:rPr>
        <w:t>——</w:t>
      </w:r>
      <w:r>
        <w:rPr>
          <w:rFonts w:hint="eastAsia" w:hAnsi="Cambria Math" w:cs="宋体"/>
          <w:lang w:val="en-US" w:eastAsia="zh-CN"/>
        </w:rPr>
        <w:t>该</w: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次测量对应的</w:t>
      </w:r>
      <w:r>
        <w:rPr>
          <w:rFonts w:hint="eastAsia" w:hAnsi="Cambria Math" w:cs="宋体"/>
        </w:rPr>
        <w:t>光度计读数值</w:t>
      </w:r>
      <w:r>
        <w:rPr>
          <w:rFonts w:hint="eastAsia" w:asciiTheme="minorEastAsia" w:hAnsiTheme="minorEastAsia"/>
        </w:rPr>
        <w:t>。</w:t>
      </w:r>
    </w:p>
    <w:p>
      <w:pPr>
        <w:adjustRightInd w:val="0"/>
        <w:snapToGrid w:val="0"/>
        <w:ind w:left="420" w:firstLine="420" w:firstLineChars="0"/>
        <w:jc w:val="left"/>
        <w:rPr>
          <w:rFonts w:hint="eastAsia"/>
        </w:rPr>
      </w:pPr>
      <w:r>
        <w:rPr>
          <w:rStyle w:val="26"/>
          <w:rFonts w:hint="eastAsia" w:ascii="宋体" w:hAnsi="宋体" w:eastAsia="宋体" w:cs="宋体"/>
          <w:position w:val="-14"/>
        </w:rPr>
        <w:object>
          <v:shape id="_x0000_i1050" o:spt="75" type="#_x0000_t75" style="height:21.15pt;width:31.25pt;" o:ole="t" filled="f" o:preferrelative="t" stroked="f" coordsize="21600,21600">
            <v:path/>
            <v:fill on="f" focussize="0,0"/>
            <v:stroke on="f"/>
            <v:imagedata r:id="rId71" o:title=""/>
            <o:lock v:ext="edit" aspectratio="t"/>
            <w10:wrap type="none"/>
            <w10:anchorlock/>
          </v:shape>
          <o:OLEObject Type="Embed" ProgID="Equation.3" ShapeID="_x0000_i1050" DrawAspect="Content" ObjectID="_1468075750" r:id="rId70">
            <o:LockedField>false</o:LockedField>
          </o:OLEObject>
        </w:object>
      </w:r>
      <w:r>
        <w:rPr>
          <w:rFonts w:hint="eastAsia" w:asciiTheme="minorEastAsia" w:hAnsiTheme="minorEastAsia"/>
        </w:rPr>
        <w:t>——</w:t>
      </w:r>
      <w:r>
        <w:rPr>
          <w:rFonts w:hint="eastAsia" w:hAnsi="Cambria Math" w:cs="宋体"/>
          <w:lang w:val="en-US" w:eastAsia="zh-CN"/>
        </w:rPr>
        <w:t>该被测</w:t>
      </w:r>
      <w:r>
        <w:rPr>
          <w:rFonts w:hint="eastAsia" w:asciiTheme="minorEastAsia" w:hAnsiTheme="minorEastAsia"/>
        </w:rPr>
        <w:t>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rPr>
        <w:t>系数值；</w:t>
      </w:r>
    </w:p>
    <w:p>
      <w:pPr>
        <w:adjustRightInd w:val="0"/>
        <w:snapToGrid w:val="0"/>
        <w:ind w:left="420" w:firstLine="420"/>
        <w:jc w:val="left"/>
        <w:rPr>
          <w:rFonts w:asciiTheme="minorEastAsia" w:hAnsiTheme="minorEastAsia"/>
        </w:rPr>
      </w:pPr>
    </w:p>
    <w:p>
      <w:pPr>
        <w:adjustRightInd w:val="0"/>
        <w:snapToGrid w:val="0"/>
        <w:ind w:firstLine="420"/>
        <w:jc w:val="left"/>
        <w:rPr>
          <w:rFonts w:hint="eastAsia" w:hAnsi="Cambria Math" w:eastAsiaTheme="minorEastAsia"/>
          <w:lang w:eastAsia="zh-CN"/>
        </w:rPr>
      </w:pPr>
      <w:r>
        <w:rPr>
          <w:rFonts w:hint="eastAsia" w:hAnsi="Cambria Math"/>
        </w:rPr>
        <w:t>被测灯独立装调两次，两次测量的</w:t>
      </w:r>
      <w:r>
        <w:rPr>
          <w:rFonts w:hint="eastAsia" w:hAnsi="Cambria Math" w:cs="宋体"/>
          <w:lang w:eastAsia="zh-CN"/>
        </w:rPr>
        <w:t>规范灯电压</w:t>
      </w:r>
      <w:r>
        <w:rPr>
          <w:rFonts w:hint="eastAsia" w:hAnsi="Cambria Math" w:cs="宋体"/>
        </w:rPr>
        <w:t>下</w:t>
      </w:r>
      <w:r>
        <w:rPr>
          <w:rFonts w:hint="eastAsia" w:hAnsi="Cambria Math"/>
        </w:rPr>
        <w:t>发光强度值相对偏差</w:t>
      </w:r>
      <w:r>
        <w:rPr>
          <w:rFonts w:hint="eastAsia" w:hAnsi="Cambria Math"/>
          <w:lang w:val="en-US" w:eastAsia="zh-CN"/>
        </w:rPr>
        <w:t>绝对值</w:t>
      </w:r>
      <w:r>
        <w:rPr>
          <w:rFonts w:hint="eastAsia" w:hAnsi="Cambria Math"/>
        </w:rPr>
        <w:t>应不大于规定数值，如≤0.</w:t>
      </w:r>
      <w:r>
        <w:rPr>
          <w:rFonts w:hint="eastAsia" w:hAnsi="Cambria Math"/>
          <w:lang w:val="en-US" w:eastAsia="zh-CN"/>
        </w:rPr>
        <w:t>3</w:t>
      </w:r>
      <w:r>
        <w:rPr>
          <w:rFonts w:hint="eastAsia" w:hAnsi="Cambria Math"/>
        </w:rPr>
        <w:t>%</w:t>
      </w:r>
      <w:r>
        <w:rPr>
          <w:rFonts w:hint="eastAsia" w:hAnsi="Cambria Math"/>
          <w:lang w:eastAsia="zh-CN"/>
        </w:rPr>
        <w:t>。</w:t>
      </w:r>
      <w:r>
        <w:rPr>
          <w:rFonts w:hint="eastAsia" w:hAnsi="Cambria Math"/>
        </w:rPr>
        <w:t>若两次测量结果的相对偏差超差，应增加被测灯的测量次数，直至其中的两次测量结果的偏差符合要求。取该两次测量结果的平均值作为该被测灯的最终发光强度值，</w:t>
      </w:r>
      <w:r>
        <w:rPr>
          <w:rFonts w:hint="eastAsia" w:hAnsi="Cambria Math"/>
          <w:lang w:val="en-US" w:eastAsia="zh-CN"/>
        </w:rPr>
        <w:t>即</w:t>
      </w:r>
    </w:p>
    <w:p>
      <w:pPr>
        <w:adjustRightInd w:val="0"/>
        <w:snapToGrid w:val="0"/>
        <w:ind w:firstLine="420"/>
        <w:jc w:val="right"/>
      </w:pPr>
      <w:r>
        <w:rPr>
          <w:rStyle w:val="26"/>
          <w:rFonts w:ascii="Times" w:hAnsi="Times" w:eastAsia="等线" w:cs="Times"/>
          <w:position w:val="-30"/>
        </w:rPr>
        <w:object>
          <v:shape id="_x0000_i1051" o:spt="75" type="#_x0000_t75" style="height:35.1pt;width:162.05pt;" o:ole="t" filled="f" o:preferrelative="t" stroked="f" coordsize="21600,21600">
            <v:path/>
            <v:fill on="f" focussize="0,0"/>
            <v:stroke on="f"/>
            <v:imagedata r:id="rId73" o:title=""/>
            <o:lock v:ext="edit" aspectratio="t"/>
            <w10:wrap type="none"/>
            <w10:anchorlock/>
          </v:shape>
          <o:OLEObject Type="Embed" ProgID="Equation.3" ShapeID="_x0000_i1051" DrawAspect="Content" ObjectID="_1468075751" r:id="rId72">
            <o:LockedField>false</o:LockedField>
          </o:OLEObject>
        </w:object>
      </w:r>
      <w:r>
        <w:rPr>
          <w:rFonts w:hint="eastAsia"/>
        </w:rPr>
        <w:t xml:space="preserve">               （</w:t>
      </w:r>
      <w:r>
        <w:rPr>
          <w:rFonts w:hint="eastAsia"/>
          <w:lang w:val="en-US" w:eastAsia="zh-CN"/>
        </w:rPr>
        <w:t>7</w:t>
      </w:r>
      <w:r>
        <w:rPr>
          <w:rFonts w:hint="eastAsia"/>
        </w:rPr>
        <w:t>）</w:t>
      </w:r>
    </w:p>
    <w:p>
      <w:pPr>
        <w:adjustRightInd w:val="0"/>
        <w:snapToGrid w:val="0"/>
        <w:jc w:val="left"/>
        <w:rPr>
          <w:rFonts w:asciiTheme="minorEastAsia" w:hAnsiTheme="minorEastAsia"/>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6</w:t>
      </w:r>
      <w:r>
        <w:rPr>
          <w:rFonts w:hint="eastAsia" w:asciiTheme="minorEastAsia" w:hAnsiTheme="minorEastAsia"/>
        </w:rPr>
        <w:t xml:space="preserve"> </w:t>
      </w:r>
      <w:r>
        <w:rPr>
          <w:rFonts w:hint="eastAsia" w:asciiTheme="minorEastAsia" w:hAnsiTheme="minorEastAsia"/>
          <w:lang w:val="en-US" w:eastAsia="zh-CN"/>
        </w:rPr>
        <w:t>方法二：</w:t>
      </w:r>
      <w:r>
        <w:rPr>
          <w:rFonts w:hint="eastAsia" w:asciiTheme="minorEastAsia" w:hAnsiTheme="minorEastAsia"/>
        </w:rPr>
        <w:t>等照度测量方法</w:t>
      </w:r>
    </w:p>
    <w:p>
      <w:pPr>
        <w:adjustRightInd w:val="0"/>
        <w:snapToGrid w:val="0"/>
        <w:ind w:firstLine="420"/>
        <w:jc w:val="left"/>
        <w:rPr>
          <w:rFonts w:asciiTheme="minorEastAsia" w:hAnsiTheme="minorEastAsia"/>
        </w:rPr>
      </w:pPr>
      <w:r>
        <w:rPr>
          <w:rFonts w:hint="eastAsia" w:asciiTheme="minorEastAsia" w:hAnsiTheme="minorEastAsia"/>
        </w:rPr>
        <w:t>在光学导轨上，标准灯和被测灯在光度计产生相等的照度值，根据两者到光度装置接受面的距离，利用平方反比定律计算发光强度值的方法。</w:t>
      </w:r>
    </w:p>
    <w:p>
      <w:pPr>
        <w:adjustRightInd w:val="0"/>
        <w:snapToGrid w:val="0"/>
        <w:jc w:val="left"/>
        <w:rPr>
          <w:rFonts w:asciiTheme="minorEastAsia" w:hAnsiTheme="minorEastAsia"/>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6</w:t>
      </w:r>
      <w:r>
        <w:rPr>
          <w:rFonts w:hint="eastAsia" w:asciiTheme="minorEastAsia" w:hAnsiTheme="minorEastAsia"/>
        </w:rPr>
        <w:t>.1 等照度法的测量程序</w:t>
      </w:r>
    </w:p>
    <w:p>
      <w:pPr>
        <w:adjustRightInd w:val="0"/>
        <w:snapToGrid w:val="0"/>
        <w:ind w:firstLine="420"/>
        <w:jc w:val="left"/>
        <w:rPr>
          <w:rFonts w:hAnsi="Cambria Math"/>
        </w:rPr>
      </w:pPr>
      <w:r>
        <w:rPr>
          <w:rFonts w:hint="eastAsia" w:asciiTheme="minorEastAsia" w:hAnsiTheme="minorEastAsia"/>
          <w:lang w:val="en-US" w:eastAsia="zh-CN"/>
        </w:rPr>
        <w:t>标准灯或被测灯到</w:t>
      </w:r>
      <w:r>
        <w:rPr>
          <w:rFonts w:hint="eastAsia" w:asciiTheme="minorEastAsia" w:hAnsiTheme="minorEastAsia"/>
        </w:rPr>
        <w:t>光度接收器</w:t>
      </w:r>
      <w:r>
        <w:rPr>
          <w:rFonts w:hint="eastAsia" w:asciiTheme="minorEastAsia" w:hAnsiTheme="minorEastAsia"/>
          <w:lang w:val="en-US" w:eastAsia="zh-CN"/>
        </w:rPr>
        <w:t>的距离</w:t>
      </w:r>
      <w:r>
        <w:rPr>
          <w:rFonts w:hint="eastAsia" w:hAnsi="Cambria Math"/>
          <w:i/>
          <w:iCs/>
        </w:rPr>
        <w:t>d</w:t>
      </w:r>
      <w:r>
        <w:rPr>
          <w:rFonts w:hint="eastAsia" w:hAnsi="Cambria Math"/>
          <w:i w:val="0"/>
          <w:iCs w:val="0"/>
          <w:vertAlign w:val="subscript"/>
          <w:lang w:val="en-US" w:eastAsia="zh-CN"/>
        </w:rPr>
        <w:t>std</w:t>
      </w:r>
      <w:r>
        <w:rPr>
          <w:rFonts w:hint="eastAsia" w:hAnsi="Cambria Math"/>
          <w:lang w:val="en-US" w:eastAsia="zh-CN"/>
        </w:rPr>
        <w:t>及</w:t>
      </w:r>
      <w:r>
        <w:rPr>
          <w:rFonts w:hint="eastAsia" w:hAnsi="Cambria Math"/>
          <w:i/>
          <w:iCs/>
        </w:rPr>
        <w:t>d</w:t>
      </w:r>
      <w:r>
        <w:rPr>
          <w:rFonts w:hint="eastAsia" w:hAnsi="Cambria Math"/>
          <w:i w:val="0"/>
          <w:iCs w:val="0"/>
          <w:vertAlign w:val="subscript"/>
          <w:lang w:val="en-US" w:eastAsia="zh-CN"/>
        </w:rPr>
        <w:t>dut</w:t>
      </w:r>
      <w:r>
        <w:rPr>
          <w:rFonts w:hint="eastAsia" w:hAnsi="Cambria Math"/>
        </w:rPr>
        <w:t>的值</w:t>
      </w:r>
      <w:r>
        <w:rPr>
          <w:rFonts w:hint="eastAsia" w:hAnsi="Cambria Math"/>
          <w:lang w:val="en-US" w:eastAsia="zh-CN"/>
        </w:rPr>
        <w:t>应</w:t>
      </w:r>
      <w:r>
        <w:rPr>
          <w:rFonts w:hint="eastAsia" w:hAnsi="Cambria Math"/>
        </w:rPr>
        <w:t>大于其灯丝面线度（灯丝发光面为矩形时指对角线的长度）的15倍以上。安装标准灯，测出此时光度测量装置的光度读数是</w:t>
      </w:r>
      <w:r>
        <w:rPr>
          <w:rFonts w:hint="eastAsia" w:hAnsi="Cambria Math"/>
          <w:i/>
          <w:iCs/>
        </w:rPr>
        <w:t>m</w:t>
      </w:r>
      <w:r>
        <w:rPr>
          <w:rFonts w:hint="eastAsia" w:hAnsi="Cambria Math"/>
        </w:rPr>
        <w:t>，记录此时的</w:t>
      </w:r>
      <w:r>
        <w:rPr>
          <w:rFonts w:hint="eastAsia" w:hAnsi="Cambria Math"/>
          <w:lang w:val="en-US" w:eastAsia="zh-CN"/>
        </w:rPr>
        <w:t>灯端</w:t>
      </w:r>
      <w:r>
        <w:rPr>
          <w:rFonts w:hint="eastAsia" w:hAnsi="Cambria Math"/>
        </w:rPr>
        <w:t>电压值</w:t>
      </w:r>
      <w:r>
        <w:rPr>
          <w:rFonts w:hint="eastAsia" w:hAnsi="Cambria Math"/>
          <w:i/>
          <w:iCs/>
        </w:rPr>
        <w:t>V</w:t>
      </w:r>
      <w:r>
        <w:rPr>
          <w:rFonts w:hint="eastAsia" w:hAnsi="Cambria Math"/>
          <w:vertAlign w:val="subscript"/>
        </w:rPr>
        <w:t>t，</w:t>
      </w:r>
      <w:r>
        <w:rPr>
          <w:rFonts w:hint="eastAsia" w:hAnsi="Cambria Math"/>
          <w:vertAlign w:val="subscript"/>
          <w:lang w:val="en-US" w:eastAsia="zh-CN"/>
        </w:rPr>
        <w:t>std</w:t>
      </w:r>
      <w:r>
        <w:rPr>
          <w:rFonts w:hint="eastAsia" w:hAnsi="Cambria Math"/>
        </w:rPr>
        <w:t>，以及标准灯到光度接受面的距离</w:t>
      </w:r>
      <w:r>
        <w:rPr>
          <w:rFonts w:hint="eastAsia" w:hAnsi="Cambria Math"/>
          <w:i/>
          <w:iCs/>
        </w:rPr>
        <w:t>d</w:t>
      </w:r>
      <w:r>
        <w:rPr>
          <w:rFonts w:hint="eastAsia" w:hAnsi="Cambria Math"/>
          <w:i w:val="0"/>
          <w:iCs w:val="0"/>
          <w:vertAlign w:val="subscript"/>
          <w:lang w:val="en-US" w:eastAsia="zh-CN"/>
        </w:rPr>
        <w:t>std</w:t>
      </w:r>
      <w:r>
        <w:rPr>
          <w:rFonts w:hint="eastAsia" w:asciiTheme="minorEastAsia" w:hAnsiTheme="minorEastAsia"/>
        </w:rPr>
        <w:t>。安装被测灯，通过改变被测灯到</w:t>
      </w:r>
      <w:r>
        <w:rPr>
          <w:rFonts w:hint="eastAsia" w:hAnsi="Cambria Math"/>
        </w:rPr>
        <w:t>光度接受面的距离</w:t>
      </w:r>
      <w:r>
        <w:rPr>
          <w:rFonts w:hint="eastAsia" w:hAnsi="Cambria Math"/>
          <w:i/>
          <w:iCs/>
        </w:rPr>
        <w:t>d</w:t>
      </w:r>
      <w:r>
        <w:rPr>
          <w:rFonts w:hint="eastAsia" w:hAnsi="Cambria Math"/>
          <w:vertAlign w:val="subscript"/>
          <w:lang w:val="en-US" w:eastAsia="zh-CN"/>
        </w:rPr>
        <w:t>dut</w:t>
      </w:r>
      <w:r>
        <w:rPr>
          <w:rFonts w:hint="eastAsia" w:hAnsi="Cambria Math"/>
        </w:rPr>
        <w:t>，使其在光度测量装置的光度读数同样是</w:t>
      </w:r>
      <w:r>
        <w:rPr>
          <w:rFonts w:hint="eastAsia" w:hAnsi="Cambria Math"/>
          <w:i/>
          <w:iCs/>
        </w:rPr>
        <w:t>m</w:t>
      </w:r>
      <w:r>
        <w:rPr>
          <w:rFonts w:hint="eastAsia" w:hAnsi="Cambria Math"/>
        </w:rPr>
        <w:t>，即照度值相同，记录此时</w:t>
      </w:r>
      <w:r>
        <w:rPr>
          <w:rFonts w:hint="eastAsia" w:hAnsi="Cambria Math"/>
          <w:lang w:val="en-US" w:eastAsia="zh-CN"/>
        </w:rPr>
        <w:t>被测灯的灯端</w:t>
      </w:r>
      <w:r>
        <w:rPr>
          <w:rFonts w:hint="eastAsia" w:hAnsi="Cambria Math"/>
        </w:rPr>
        <w:t>电压值</w:t>
      </w:r>
      <w:r>
        <w:rPr>
          <w:rFonts w:hint="eastAsia" w:hAnsi="Cambria Math"/>
          <w:i/>
          <w:iCs/>
        </w:rPr>
        <w:t>V</w:t>
      </w:r>
      <w:r>
        <w:rPr>
          <w:rFonts w:hint="eastAsia" w:hAnsi="Cambria Math"/>
          <w:vertAlign w:val="subscript"/>
        </w:rPr>
        <w:t>t，</w:t>
      </w:r>
      <w:r>
        <w:rPr>
          <w:rFonts w:hint="eastAsia" w:hAnsi="Cambria Math"/>
          <w:vertAlign w:val="subscript"/>
          <w:lang w:val="en-US" w:eastAsia="zh-CN"/>
        </w:rPr>
        <w:t>dut</w:t>
      </w:r>
      <w:r>
        <w:rPr>
          <w:rFonts w:hint="eastAsia" w:hAnsi="Cambria Math"/>
        </w:rPr>
        <w:t>。则有</w:t>
      </w:r>
    </w:p>
    <w:p>
      <w:pPr>
        <w:adjustRightInd w:val="0"/>
        <w:snapToGrid w:val="0"/>
        <w:ind w:firstLine="420"/>
        <w:jc w:val="center"/>
        <w:rPr>
          <w:rStyle w:val="26"/>
          <w:rFonts w:ascii="Times" w:hAnsi="Times" w:eastAsia="等线" w:cs="Times"/>
          <w:position w:val="-12"/>
        </w:rPr>
      </w:pPr>
      <w:r>
        <w:rPr>
          <w:rStyle w:val="26"/>
          <w:rFonts w:ascii="Times" w:hAnsi="Times" w:eastAsia="等线" w:cs="Times"/>
          <w:position w:val="-30"/>
        </w:rPr>
        <w:object>
          <v:shape id="_x0000_i1052" o:spt="75" type="#_x0000_t75" style="height:36pt;width:106.55pt;" o:ole="t" filled="f" o:preferrelative="t" stroked="f" coordsize="21600,21600">
            <v:path/>
            <v:fill on="f" focussize="0,0"/>
            <v:stroke on="f"/>
            <v:imagedata r:id="rId75" o:title=""/>
            <o:lock v:ext="edit" aspectratio="t"/>
            <w10:wrap type="none"/>
            <w10:anchorlock/>
          </v:shape>
          <o:OLEObject Type="Embed" ProgID="Equation.3" ShapeID="_x0000_i1052" DrawAspect="Content" ObjectID="_1468075752" r:id="rId74">
            <o:LockedField>false</o:LockedField>
          </o:OLEObject>
        </w:object>
      </w:r>
    </w:p>
    <w:p>
      <w:pPr>
        <w:adjustRightInd w:val="0"/>
        <w:snapToGrid w:val="0"/>
        <w:ind w:firstLine="420"/>
        <w:jc w:val="right"/>
        <w:rPr>
          <w:rFonts w:hAnsi="Cambria Math"/>
        </w:rPr>
      </w:pPr>
      <w:r>
        <w:rPr>
          <w:rStyle w:val="26"/>
          <w:rFonts w:ascii="Times" w:hAnsi="Times" w:eastAsia="等线" w:cs="Times"/>
          <w:position w:val="-30"/>
        </w:rPr>
        <w:object>
          <v:shape id="_x0000_i1053" o:spt="75" type="#_x0000_t75" style="height:35pt;width:234.35pt;" o:ole="t" filled="f" o:preferrelative="t" stroked="f" coordsize="21600,21600">
            <v:path/>
            <v:fill on="f" focussize="0,0"/>
            <v:stroke on="f"/>
            <v:imagedata r:id="rId77" o:title=""/>
            <o:lock v:ext="edit" aspectratio="t"/>
            <w10:wrap type="none"/>
            <w10:anchorlock/>
          </v:shape>
          <o:OLEObject Type="Embed" ProgID="Equation.3" ShapeID="_x0000_i1053" DrawAspect="Content" ObjectID="_1468075753" r:id="rId76">
            <o:LockedField>false</o:LockedField>
          </o:OLEObject>
        </w:object>
      </w:r>
      <w:r>
        <w:rPr>
          <w:rStyle w:val="26"/>
          <w:rFonts w:hint="eastAsia" w:ascii="Times" w:hAnsi="Times" w:eastAsia="等线" w:cs="Times"/>
          <w:position w:val="-12"/>
        </w:rPr>
        <w:t xml:space="preserve">            </w:t>
      </w:r>
      <w:r>
        <w:rPr>
          <w:rFonts w:hint="eastAsia" w:hAnsi="Cambria Math"/>
        </w:rPr>
        <w:t>（</w:t>
      </w:r>
      <w:r>
        <w:rPr>
          <w:rFonts w:hint="eastAsia" w:hAnsi="Cambria Math"/>
          <w:lang w:val="en-US" w:eastAsia="zh-CN"/>
        </w:rPr>
        <w:t>8</w:t>
      </w:r>
      <w:r>
        <w:rPr>
          <w:rFonts w:hint="eastAsia" w:hAnsi="Cambria Math"/>
        </w:rPr>
        <w:t>）</w:t>
      </w:r>
    </w:p>
    <w:p>
      <w:pPr>
        <w:adjustRightInd w:val="0"/>
        <w:snapToGrid w:val="0"/>
        <w:jc w:val="left"/>
        <w:rPr>
          <w:rFonts w:hAnsi="Cambria Math" w:cs="宋体"/>
        </w:rPr>
      </w:pPr>
      <w:r>
        <w:rPr>
          <w:rFonts w:hint="eastAsia" w:hAnsi="Cambria Math" w:cs="宋体"/>
        </w:rPr>
        <w:t>整理可得</w:t>
      </w:r>
    </w:p>
    <w:p>
      <w:pPr>
        <w:adjustRightInd w:val="0"/>
        <w:snapToGrid w:val="0"/>
        <w:jc w:val="right"/>
        <w:rPr>
          <w:rFonts w:hAnsi="Cambria Math" w:cs="宋体"/>
        </w:rPr>
      </w:pPr>
      <w:r>
        <w:rPr>
          <w:rStyle w:val="26"/>
          <w:rFonts w:ascii="Times" w:hAnsi="Times" w:eastAsia="等线" w:cs="Times"/>
          <w:position w:val="-30"/>
        </w:rPr>
        <w:object>
          <v:shape id="_x0000_i1054" o:spt="75" type="#_x0000_t75" style="height:36pt;width:242.45pt;" o:ole="t" filled="f" o:preferrelative="t" stroked="f" coordsize="21600,21600">
            <v:path/>
            <v:fill on="f" focussize="0,0"/>
            <v:stroke on="f"/>
            <v:imagedata r:id="rId79" o:title=""/>
            <o:lock v:ext="edit" aspectratio="t"/>
            <w10:wrap type="none"/>
            <w10:anchorlock/>
          </v:shape>
          <o:OLEObject Type="Embed" ProgID="Equation.3" ShapeID="_x0000_i1054" DrawAspect="Content" ObjectID="_1468075754" r:id="rId78">
            <o:LockedField>false</o:LockedField>
          </o:OLEObject>
        </w:object>
      </w:r>
      <w:r>
        <w:rPr>
          <w:rStyle w:val="26"/>
          <w:rFonts w:hint="eastAsia" w:ascii="Times" w:hAnsi="Times" w:eastAsia="等线" w:cs="Times"/>
          <w:position w:val="-12"/>
        </w:rPr>
        <w:t xml:space="preserve">           </w:t>
      </w:r>
      <w:r>
        <w:rPr>
          <w:rFonts w:hint="eastAsia" w:hAnsi="Cambria Math"/>
        </w:rPr>
        <w:t>（</w:t>
      </w:r>
      <w:r>
        <w:rPr>
          <w:rFonts w:hint="eastAsia" w:hAnsi="Cambria Math"/>
          <w:lang w:val="en-US" w:eastAsia="zh-CN"/>
        </w:rPr>
        <w:t>9</w:t>
      </w:r>
      <w:r>
        <w:rPr>
          <w:rFonts w:hint="eastAsia" w:hAnsi="Cambria Math"/>
        </w:rPr>
        <w:t>）</w:t>
      </w:r>
    </w:p>
    <w:p>
      <w:pPr>
        <w:adjustRightInd w:val="0"/>
        <w:snapToGrid w:val="0"/>
        <w:jc w:val="left"/>
        <w:rPr>
          <w:rFonts w:hAnsi="Cambria Math" w:cs="宋体"/>
        </w:rPr>
      </w:pPr>
    </w:p>
    <w:p>
      <w:pPr>
        <w:adjustRightInd w:val="0"/>
        <w:snapToGrid w:val="0"/>
        <w:jc w:val="left"/>
        <w:rPr>
          <w:rFonts w:hint="eastAsia" w:hAnsi="Cambria Math" w:cs="宋体"/>
        </w:rPr>
      </w:pPr>
      <w:r>
        <w:rPr>
          <w:rFonts w:hint="eastAsia" w:hAnsi="Cambria Math" w:cs="宋体"/>
        </w:rPr>
        <w:t>式中</w:t>
      </w:r>
      <w:r>
        <w:rPr>
          <w:rFonts w:hint="eastAsia" w:hAnsi="Cambria Math" w:cs="宋体"/>
        </w:rPr>
        <w:tab/>
      </w:r>
      <w:r>
        <w:rPr>
          <w:rStyle w:val="26"/>
          <w:rFonts w:ascii="Times" w:hAnsi="Times" w:eastAsia="等线" w:cs="Times"/>
          <w:position w:val="-14"/>
        </w:rPr>
        <w:object>
          <v:shape id="_x0000_i1055" o:spt="75" type="#_x0000_t75" style="height:19pt;width:53.35pt;" o:ole="t" filled="f" o:preferrelative="t" stroked="f" coordsize="21600,21600">
            <v:path/>
            <v:fill on="f" focussize="0,0"/>
            <v:stroke on="f"/>
            <v:imagedata r:id="rId81" o:title=""/>
            <o:lock v:ext="edit" aspectratio="t"/>
            <w10:wrap type="none"/>
            <w10:anchorlock/>
          </v:shape>
          <o:OLEObject Type="Embed" ProgID="Equation.3" ShapeID="_x0000_i1055" DrawAspect="Content" ObjectID="_1468075755" r:id="rId80">
            <o:LockedField>false</o:LockedField>
          </o:OLEObject>
        </w:object>
      </w:r>
      <w:r>
        <w:rPr>
          <w:rFonts w:hint="eastAsia" w:hAnsi="Cambria Math" w:cs="宋体"/>
        </w:rPr>
        <w:t>——标准灯在规范</w:t>
      </w:r>
      <w:r>
        <w:rPr>
          <w:rFonts w:hint="eastAsia" w:hAnsi="Cambria Math" w:cs="宋体"/>
          <w:lang w:val="en-US" w:eastAsia="zh-CN"/>
        </w:rPr>
        <w:t>灯</w:t>
      </w:r>
      <w:r>
        <w:rPr>
          <w:rFonts w:hint="eastAsia" w:hAnsi="Cambria Math" w:cs="宋体"/>
        </w:rPr>
        <w:t>电压下的发光强度值；</w:t>
      </w:r>
    </w:p>
    <w:p>
      <w:pPr>
        <w:adjustRightInd w:val="0"/>
        <w:snapToGrid w:val="0"/>
        <w:ind w:left="420" w:leftChars="0" w:firstLine="420" w:firstLineChars="0"/>
        <w:jc w:val="left"/>
        <w:rPr>
          <w:rFonts w:asciiTheme="minorEastAsia" w:hAnsiTheme="minorEastAsia"/>
        </w:rPr>
      </w:pPr>
      <w:r>
        <w:rPr>
          <w:rStyle w:val="26"/>
          <w:rFonts w:ascii="Times" w:hAnsi="Times" w:eastAsia="等线" w:cs="Times"/>
          <w:position w:val="-14"/>
        </w:rPr>
        <w:object>
          <v:shape id="_x0000_i1056" o:spt="75" type="#_x0000_t75" style="height:19pt;width:30.15pt;" o:ole="t" filled="f" o:preferrelative="t" stroked="f" coordsize="21600,21600">
            <v:path/>
            <v:fill on="f" focussize="0,0"/>
            <v:stroke on="f"/>
            <v:imagedata r:id="rId83" o:title=""/>
            <o:lock v:ext="edit" aspectratio="t"/>
            <w10:wrap type="none"/>
            <w10:anchorlock/>
          </v:shape>
          <o:OLEObject Type="Embed" ProgID="Equation.3" ShapeID="_x0000_i1056" DrawAspect="Content" ObjectID="_1468075756" r:id="rId82">
            <o:LockedField>false</o:LockedField>
          </o:OLEObject>
        </w:object>
      </w:r>
      <w:r>
        <w:rPr>
          <w:rFonts w:hint="eastAsia" w:asciiTheme="minorEastAsia" w:hAnsiTheme="minorEastAsia"/>
        </w:rPr>
        <w:t>——标准灯的规范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firstLine="420"/>
        <w:jc w:val="left"/>
        <w:rPr>
          <w:rFonts w:hint="eastAsia" w:hAnsi="Cambria Math" w:cs="宋体"/>
        </w:rPr>
      </w:pPr>
      <w:r>
        <w:rPr>
          <w:rStyle w:val="26"/>
          <w:rFonts w:ascii="Times" w:hAnsi="Times" w:eastAsia="等线" w:cs="Times"/>
          <w:position w:val="-14"/>
        </w:rPr>
        <w:object>
          <v:shape id="_x0000_i1057" o:spt="75" type="#_x0000_t75" style="height:19pt;width:46.35pt;" o:ole="t" filled="f" o:preferrelative="t" stroked="f" coordsize="21600,21600">
            <v:path/>
            <v:fill on="f" focussize="0,0"/>
            <v:stroke on="f"/>
            <v:imagedata r:id="rId85" o:title=""/>
            <o:lock v:ext="edit" aspectratio="t"/>
            <w10:wrap type="none"/>
            <w10:anchorlock/>
          </v:shape>
          <o:OLEObject Type="Embed" ProgID="Equation.3" ShapeID="_x0000_i1057" DrawAspect="Content" ObjectID="_1468075757" r:id="rId84">
            <o:LockedField>false</o:LockedField>
          </o:OLEObject>
        </w:object>
      </w:r>
      <w:r>
        <w:rPr>
          <w:rFonts w:hint="eastAsia" w:hAnsi="Cambria Math" w:cs="宋体"/>
        </w:rPr>
        <w:t>——标准灯在当前</w:t>
      </w:r>
      <w:r>
        <w:rPr>
          <w:rFonts w:hint="eastAsia" w:hAnsi="Cambria Math" w:cs="宋体"/>
          <w:lang w:val="en-US" w:eastAsia="zh-CN"/>
        </w:rPr>
        <w:t>灯</w:t>
      </w:r>
      <w:r>
        <w:rPr>
          <w:rFonts w:hint="eastAsia" w:hAnsi="Cambria Math" w:cs="宋体"/>
        </w:rPr>
        <w:t>电压下的发光强度值；</w:t>
      </w:r>
    </w:p>
    <w:p>
      <w:pPr>
        <w:adjustRightInd w:val="0"/>
        <w:snapToGrid w:val="0"/>
        <w:ind w:left="420" w:firstLine="420"/>
        <w:jc w:val="left"/>
        <w:rPr>
          <w:rFonts w:hint="eastAsia" w:asciiTheme="minorEastAsia" w:hAnsiTheme="minorEastAsia"/>
        </w:rPr>
      </w:pPr>
      <w:r>
        <w:rPr>
          <w:rStyle w:val="26"/>
          <w:rFonts w:ascii="Times" w:hAnsi="Times" w:eastAsia="等线" w:cs="Times"/>
          <w:position w:val="-14"/>
        </w:rPr>
        <w:object>
          <v:shape id="_x0000_i1058" o:spt="75" type="#_x0000_t75" style="height:19pt;width:22.2pt;" o:ole="t" filled="f" o:preferrelative="t" stroked="f" coordsize="21600,21600">
            <v:path/>
            <v:fill on="f" focussize="0,0"/>
            <v:stroke on="f"/>
            <v:imagedata r:id="rId87" o:title=""/>
            <o:lock v:ext="edit" aspectratio="t"/>
            <w10:wrap type="none"/>
            <w10:anchorlock/>
          </v:shape>
          <o:OLEObject Type="Embed" ProgID="Equation.3" ShapeID="_x0000_i1058" DrawAspect="Content" ObjectID="_1468075758" r:id="rId86">
            <o:LockedField>false</o:LockedField>
          </o:OLEObject>
        </w:object>
      </w:r>
      <w:r>
        <w:rPr>
          <w:rFonts w:hint="eastAsia" w:asciiTheme="minorEastAsia" w:hAnsiTheme="minorEastAsia"/>
        </w:rPr>
        <w:t>——标准灯的当前测量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leftChars="0" w:firstLine="420" w:firstLineChars="0"/>
        <w:jc w:val="left"/>
        <w:rPr>
          <w:rFonts w:hint="eastAsia" w:hAnsi="Cambria Math" w:cs="宋体"/>
        </w:rPr>
      </w:pPr>
      <w:r>
        <w:rPr>
          <w:rStyle w:val="26"/>
          <w:rFonts w:ascii="Times" w:hAnsi="Times" w:eastAsia="等线" w:cs="Times"/>
          <w:position w:val="-14"/>
        </w:rPr>
        <w:object>
          <v:shape id="_x0000_i1059" o:spt="75" type="#_x0000_t75" style="height:19pt;width:48.35pt;" o:ole="t" filled="f" o:preferrelative="t" stroked="f" coordsize="21600,21600">
            <v:path/>
            <v:fill on="f" focussize="0,0"/>
            <v:stroke on="f"/>
            <v:imagedata r:id="rId89" o:title=""/>
            <o:lock v:ext="edit" aspectratio="t"/>
            <w10:wrap type="none"/>
            <w10:anchorlock/>
          </v:shape>
          <o:OLEObject Type="Embed" ProgID="Equation.3" ShapeID="_x0000_i1059" DrawAspect="Content" ObjectID="_1468075759" r:id="rId88">
            <o:LockedField>false</o:LockedField>
          </o:OLEObject>
        </w:object>
      </w:r>
      <w:r>
        <w:rPr>
          <w:rFonts w:hint="eastAsia" w:hAnsi="Cambria Math" w:cs="宋体"/>
        </w:rPr>
        <w:t>——被测灯在当前</w:t>
      </w:r>
      <w:r>
        <w:rPr>
          <w:rFonts w:hint="eastAsia" w:hAnsi="Cambria Math" w:cs="宋体"/>
          <w:lang w:val="en-US" w:eastAsia="zh-CN"/>
        </w:rPr>
        <w:t>灯</w:t>
      </w:r>
      <w:r>
        <w:rPr>
          <w:rFonts w:hint="eastAsia" w:hAnsi="Cambria Math" w:cs="宋体"/>
        </w:rPr>
        <w:t>电压下的发光强度值；</w:t>
      </w:r>
    </w:p>
    <w:p>
      <w:pPr>
        <w:adjustRightInd w:val="0"/>
        <w:snapToGrid w:val="0"/>
        <w:ind w:left="420" w:firstLine="420" w:firstLineChars="0"/>
        <w:jc w:val="left"/>
        <w:rPr>
          <w:rFonts w:hint="eastAsia" w:asciiTheme="minorEastAsia" w:hAnsiTheme="minorEastAsia"/>
        </w:rPr>
      </w:pPr>
      <w:r>
        <w:rPr>
          <w:rStyle w:val="26"/>
          <w:rFonts w:ascii="Times" w:hAnsi="Times" w:eastAsia="等线" w:cs="Times"/>
          <w:position w:val="-14"/>
        </w:rPr>
        <w:object>
          <v:shape id="_x0000_i1060" o:spt="75" type="#_x0000_t75" style="height:19pt;width:24.2pt;" o:ole="t" filled="f" o:preferrelative="t" stroked="f" coordsize="21600,21600">
            <v:path/>
            <v:fill on="f" focussize="0,0"/>
            <v:stroke on="f"/>
            <v:imagedata r:id="rId91" o:title=""/>
            <o:lock v:ext="edit" aspectratio="t"/>
            <w10:wrap type="none"/>
            <w10:anchorlock/>
          </v:shape>
          <o:OLEObject Type="Embed" ProgID="Equation.3" ShapeID="_x0000_i1060" DrawAspect="Content" ObjectID="_1468075760" r:id="rId90">
            <o:LockedField>false</o:LockedField>
          </o:OLEObject>
        </w:object>
      </w:r>
      <w:r>
        <w:rPr>
          <w:rFonts w:hint="eastAsia" w:asciiTheme="minorEastAsia" w:hAnsiTheme="minorEastAsia"/>
        </w:rPr>
        <w:t>——被测灯的当前测量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firstLine="420" w:firstLineChars="0"/>
        <w:jc w:val="left"/>
        <w:rPr>
          <w:rFonts w:hint="eastAsia"/>
        </w:rPr>
      </w:pPr>
      <w:r>
        <w:rPr>
          <w:rStyle w:val="26"/>
          <w:rFonts w:hint="eastAsia" w:ascii="宋体" w:hAnsi="宋体" w:eastAsia="宋体" w:cs="宋体"/>
          <w:position w:val="-14"/>
        </w:rPr>
        <w:object>
          <v:shape id="_x0000_i1061" o:spt="75" type="#_x0000_t75" style="height:21.15pt;width:30.1pt;" o:ole="t" filled="f" o:preferrelative="t" stroked="f" coordsize="21600,21600">
            <v:path/>
            <v:fill on="f" focussize="0,0"/>
            <v:stroke on="f"/>
            <v:imagedata r:id="rId93" o:title=""/>
            <o:lock v:ext="edit" aspectratio="t"/>
            <w10:wrap type="none"/>
            <w10:anchorlock/>
          </v:shape>
          <o:OLEObject Type="Embed" ProgID="Equation.3" ShapeID="_x0000_i1061" DrawAspect="Content" ObjectID="_1468075761" r:id="rId92">
            <o:LockedField>false</o:LockedField>
          </o:OLEObject>
        </w:object>
      </w:r>
      <w:r>
        <w:rPr>
          <w:rFonts w:hint="eastAsia" w:asciiTheme="minorEastAsia" w:hAnsiTheme="minorEastAsia"/>
        </w:rPr>
        <w:t>——标准灯的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rPr>
        <w:t>系数值；</w:t>
      </w:r>
    </w:p>
    <w:p>
      <w:pPr>
        <w:adjustRightInd w:val="0"/>
        <w:snapToGrid w:val="0"/>
        <w:ind w:left="420" w:leftChars="0" w:firstLine="420" w:firstLineChars="0"/>
        <w:jc w:val="left"/>
        <w:rPr>
          <w:rStyle w:val="26"/>
          <w:rFonts w:ascii="Times" w:hAnsi="Times" w:eastAsia="等线" w:cs="Times"/>
        </w:rPr>
      </w:pPr>
      <w:r>
        <w:rPr>
          <w:rStyle w:val="26"/>
          <w:rFonts w:ascii="Times" w:hAnsi="Times" w:eastAsia="等线" w:cs="Times"/>
          <w:position w:val="-12"/>
        </w:rPr>
        <w:object>
          <v:shape id="_x0000_i1062" o:spt="75" type="#_x0000_t75" style="height:18pt;width:19.2pt;" o:ole="t" filled="f" o:preferrelative="t" stroked="f" coordsize="21600,21600">
            <v:path/>
            <v:fill on="f" focussize="0,0"/>
            <v:stroke on="f"/>
            <v:imagedata r:id="rId95" o:title=""/>
            <o:lock v:ext="edit" aspectratio="t"/>
            <w10:wrap type="none"/>
            <w10:anchorlock/>
          </v:shape>
          <o:OLEObject Type="Embed" ProgID="Equation.3" ShapeID="_x0000_i1062" DrawAspect="Content" ObjectID="_1468075762" r:id="rId94">
            <o:LockedField>false</o:LockedField>
          </o:OLEObject>
        </w:object>
      </w:r>
      <w:r>
        <w:rPr>
          <w:rFonts w:hint="eastAsia" w:asciiTheme="minorEastAsia" w:hAnsiTheme="minorEastAsia"/>
        </w:rPr>
        <w:t>——标准灯灯丝平面到光度接受面的距离；</w:t>
      </w:r>
    </w:p>
    <w:p>
      <w:pPr>
        <w:adjustRightInd w:val="0"/>
        <w:snapToGrid w:val="0"/>
        <w:ind w:left="420" w:leftChars="0" w:firstLine="420" w:firstLineChars="0"/>
        <w:jc w:val="left"/>
        <w:rPr>
          <w:rFonts w:hAnsi="Cambria Math" w:cs="宋体"/>
        </w:rPr>
      </w:pPr>
      <w:r>
        <w:rPr>
          <w:rStyle w:val="26"/>
          <w:rFonts w:ascii="Times" w:hAnsi="Times" w:eastAsia="等线" w:cs="Times"/>
          <w:position w:val="-12"/>
        </w:rPr>
        <w:object>
          <v:shape id="_x0000_i1063" o:spt="75" type="#_x0000_t75" style="height:18pt;width:20.2pt;" o:ole="t" filled="f" o:preferrelative="t" stroked="f" coordsize="21600,21600">
            <v:path/>
            <v:fill on="f" focussize="0,0"/>
            <v:stroke on="f"/>
            <v:imagedata r:id="rId97" o:title=""/>
            <o:lock v:ext="edit" aspectratio="t"/>
            <w10:wrap type="none"/>
            <w10:anchorlock/>
          </v:shape>
          <o:OLEObject Type="Embed" ProgID="Equation.3" ShapeID="_x0000_i1063" DrawAspect="Content" ObjectID="_1468075763" r:id="rId96">
            <o:LockedField>false</o:LockedField>
          </o:OLEObject>
        </w:object>
      </w:r>
      <w:r>
        <w:rPr>
          <w:rFonts w:hint="eastAsia" w:hAnsi="Cambria Math"/>
        </w:rPr>
        <w:t>——</w:t>
      </w:r>
      <w:r>
        <w:rPr>
          <w:rFonts w:hint="eastAsia" w:asciiTheme="minorEastAsia" w:hAnsiTheme="minorEastAsia"/>
        </w:rPr>
        <w:t>被测灯灯丝平面到光度接受面的距离。</w:t>
      </w:r>
    </w:p>
    <w:p>
      <w:pPr>
        <w:adjustRightInd w:val="0"/>
        <w:snapToGrid w:val="0"/>
        <w:ind w:firstLine="420"/>
        <w:jc w:val="left"/>
        <w:rPr>
          <w:rFonts w:hAnsi="Cambria Math" w:cs="宋体"/>
        </w:rPr>
      </w:pPr>
      <w:r>
        <w:rPr>
          <w:rFonts w:hint="eastAsia" w:hAnsi="Cambria Math" w:cs="宋体"/>
        </w:rPr>
        <w:t>测量过程中，标准灯和被测灯应交替进行。例如标准灯3只，被测灯3只，建议测量顺序式：标准灯1，被测灯1、2、3，标准灯2，被测灯1、2、3，标准灯3。</w:t>
      </w:r>
    </w:p>
    <w:p>
      <w:pPr>
        <w:adjustRightInd w:val="0"/>
        <w:snapToGrid w:val="0"/>
        <w:ind w:firstLine="420"/>
        <w:jc w:val="left"/>
        <w:rPr>
          <w:rFonts w:hAnsi="Cambria Math" w:cs="宋体"/>
        </w:rPr>
      </w:pPr>
    </w:p>
    <w:p>
      <w:pPr>
        <w:adjustRightInd w:val="0"/>
        <w:snapToGrid w:val="0"/>
        <w:jc w:val="left"/>
        <w:rPr>
          <w:rFonts w:asciiTheme="minorEastAsia" w:hAnsiTheme="minorEastAsia"/>
        </w:rPr>
      </w:pPr>
      <w:r>
        <w:rPr>
          <w:rFonts w:hint="eastAsia" w:asciiTheme="minorEastAsia" w:hAnsiTheme="minorEastAsia"/>
        </w:rPr>
        <w:t>7.2.</w:t>
      </w:r>
      <w:r>
        <w:rPr>
          <w:rFonts w:hint="eastAsia" w:asciiTheme="minorEastAsia" w:hAnsiTheme="minorEastAsia"/>
          <w:lang w:val="en-US" w:eastAsia="zh-CN"/>
        </w:rPr>
        <w:t>6</w:t>
      </w:r>
      <w:r>
        <w:rPr>
          <w:rFonts w:hint="eastAsia" w:asciiTheme="minorEastAsia" w:hAnsiTheme="minorEastAsia"/>
        </w:rPr>
        <w:t>.2 等照度法测量程序的数据处理</w:t>
      </w:r>
    </w:p>
    <w:p>
      <w:pPr>
        <w:adjustRightInd w:val="0"/>
        <w:snapToGrid w:val="0"/>
        <w:ind w:firstLine="420"/>
        <w:jc w:val="left"/>
        <w:rPr>
          <w:rFonts w:asciiTheme="minorEastAsia" w:hAnsiTheme="minorEastAsia"/>
        </w:rPr>
      </w:pPr>
      <w:r>
        <w:rPr>
          <w:rFonts w:hint="eastAsia" w:asciiTheme="minorEastAsia" w:hAnsiTheme="minorEastAsia"/>
        </w:rPr>
        <w:t>采用了多只标准灯进行标定，标定位置的照度值是</w:t>
      </w:r>
    </w:p>
    <w:p>
      <w:pPr>
        <w:adjustRightInd w:val="0"/>
        <w:snapToGrid w:val="0"/>
        <w:ind w:firstLine="420"/>
        <w:jc w:val="center"/>
        <w:rPr>
          <w:rStyle w:val="26"/>
          <w:rFonts w:ascii="Times" w:hAnsi="Times" w:eastAsia="等线" w:cs="Times"/>
          <w:position w:val="-12"/>
        </w:rPr>
      </w:pPr>
      <w:r>
        <w:rPr>
          <w:rStyle w:val="26"/>
          <w:rFonts w:ascii="Times" w:hAnsi="Times" w:eastAsia="等线" w:cs="Times"/>
          <w:position w:val="-32"/>
        </w:rPr>
        <w:object>
          <v:shape id="_x0000_i1064" o:spt="75" type="#_x0000_t75" style="height:36pt;width:82.85pt;" o:ole="t" filled="f" o:preferrelative="t" stroked="f" coordsize="21600,21600">
            <v:path/>
            <v:fill on="f" focussize="0,0"/>
            <v:stroke on="f"/>
            <v:imagedata r:id="rId99" o:title=""/>
            <o:lock v:ext="edit" aspectratio="t"/>
            <w10:wrap type="none"/>
            <w10:anchorlock/>
          </v:shape>
          <o:OLEObject Type="Embed" ProgID="Equation.3" ShapeID="_x0000_i1064" DrawAspect="Content" ObjectID="_1468075764" r:id="rId98">
            <o:LockedField>false</o:LockedField>
          </o:OLEObject>
        </w:object>
      </w:r>
    </w:p>
    <w:p>
      <w:pPr>
        <w:adjustRightInd w:val="0"/>
        <w:snapToGrid w:val="0"/>
        <w:ind w:firstLine="420"/>
        <w:jc w:val="right"/>
        <w:rPr>
          <w:rStyle w:val="26"/>
          <w:rFonts w:ascii="Times" w:hAnsi="Times" w:eastAsia="等线" w:cs="Times"/>
          <w:position w:val="-12"/>
        </w:rPr>
      </w:pPr>
      <w:r>
        <w:rPr>
          <w:rStyle w:val="26"/>
          <w:rFonts w:ascii="Times" w:hAnsi="Times" w:eastAsia="等线" w:cs="Times"/>
          <w:position w:val="-32"/>
        </w:rPr>
        <w:object>
          <v:shape id="_x0000_i1065" o:spt="75" type="#_x0000_t75" style="height:36pt;width:225.6pt;" o:ole="t" filled="f" o:preferrelative="t" stroked="f" coordsize="21600,21600">
            <v:path/>
            <v:fill on="f" focussize="0,0"/>
            <v:stroke on="f"/>
            <v:imagedata r:id="rId101" o:title=""/>
            <o:lock v:ext="edit" aspectratio="t"/>
            <w10:wrap type="none"/>
            <w10:anchorlock/>
          </v:shape>
          <o:OLEObject Type="Embed" ProgID="Equation.3" ShapeID="_x0000_i1065" DrawAspect="Content" ObjectID="_1468075765" r:id="rId100">
            <o:LockedField>false</o:LockedField>
          </o:OLEObject>
        </w:object>
      </w:r>
      <w:r>
        <w:rPr>
          <w:rStyle w:val="26"/>
          <w:rFonts w:hint="eastAsia" w:ascii="Times" w:hAnsi="Times" w:eastAsia="等线" w:cs="Times"/>
          <w:position w:val="-12"/>
        </w:rPr>
        <w:t xml:space="preserve">              </w:t>
      </w:r>
      <w:r>
        <w:rPr>
          <w:rFonts w:hint="eastAsia" w:hAnsi="Cambria Math"/>
        </w:rPr>
        <w:t>（</w:t>
      </w:r>
      <w:r>
        <w:rPr>
          <w:rFonts w:hint="eastAsia" w:hAnsi="Cambria Math"/>
          <w:lang w:val="en-US" w:eastAsia="zh-CN"/>
        </w:rPr>
        <w:t>10</w:t>
      </w:r>
      <w:r>
        <w:rPr>
          <w:rFonts w:hint="eastAsia" w:hAnsi="Cambria Math"/>
        </w:rPr>
        <w:t>）</w:t>
      </w:r>
    </w:p>
    <w:p>
      <w:pPr>
        <w:adjustRightInd w:val="0"/>
        <w:snapToGrid w:val="0"/>
        <w:ind w:firstLine="420"/>
        <w:jc w:val="center"/>
        <w:rPr>
          <w:rStyle w:val="26"/>
          <w:rFonts w:ascii="Times" w:hAnsi="Times" w:eastAsia="等线" w:cs="Times"/>
          <w:position w:val="-12"/>
        </w:rPr>
      </w:pPr>
    </w:p>
    <w:p>
      <w:pPr>
        <w:adjustRightInd w:val="0"/>
        <w:snapToGrid w:val="0"/>
        <w:jc w:val="left"/>
        <w:rPr>
          <w:rFonts w:hint="eastAsia" w:hAnsi="Cambria Math" w:cs="宋体"/>
        </w:rPr>
      </w:pPr>
      <w:r>
        <w:rPr>
          <w:rFonts w:hint="eastAsia" w:hAnsi="Cambria Math" w:cs="宋体"/>
        </w:rPr>
        <w:t>式中</w:t>
      </w:r>
      <w:r>
        <w:rPr>
          <w:rFonts w:hint="eastAsia" w:hAnsi="Cambria Math" w:cs="宋体"/>
        </w:rPr>
        <w:tab/>
      </w:r>
      <w:r>
        <w:rPr>
          <w:rFonts w:hint="eastAsia" w:hAnsi="Cambria Math" w:cs="宋体"/>
        </w:rPr>
        <w:t xml:space="preserve"> </w:t>
      </w:r>
      <w:r>
        <w:rPr>
          <w:rStyle w:val="26"/>
          <w:rFonts w:ascii="Times" w:hAnsi="Times" w:eastAsia="等线" w:cs="Times"/>
          <w:position w:val="-14"/>
        </w:rPr>
        <w:object>
          <v:shape id="_x0000_i1066" o:spt="75" type="#_x0000_t75" style="height:19pt;width:63.4pt;" o:ole="t" filled="f" o:preferrelative="t" stroked="f" coordsize="21600,21600">
            <v:path/>
            <v:fill on="f" focussize="0,0"/>
            <v:stroke on="f"/>
            <v:imagedata r:id="rId103" o:title=""/>
            <o:lock v:ext="edit" aspectratio="t"/>
            <w10:wrap type="none"/>
            <w10:anchorlock/>
          </v:shape>
          <o:OLEObject Type="Embed" ProgID="Equation.3" ShapeID="_x0000_i1066" DrawAspect="Content" ObjectID="_1468075766" r:id="rId102">
            <o:LockedField>false</o:LockedField>
          </o:OLEObject>
        </w:object>
      </w:r>
      <w:r>
        <w:rPr>
          <w:rFonts w:hint="eastAsia" w:hAnsi="Cambria Math"/>
        </w:rPr>
        <w:t xml:space="preserve"> </w:t>
      </w:r>
      <w:r>
        <w:rPr>
          <w:rFonts w:hint="eastAsia" w:hAnsi="Cambria Math" w:cs="宋体"/>
        </w:rPr>
        <w:t>——第</w:t>
      </w:r>
      <w:r>
        <w:rPr>
          <w:rFonts w:hint="eastAsia" w:hAnsi="Cambria Math" w:cs="宋体"/>
          <w:i/>
          <w:iCs/>
        </w:rPr>
        <w:t>i</w:t>
      </w:r>
      <w:r>
        <w:rPr>
          <w:rFonts w:hint="eastAsia" w:hAnsi="Cambria Math" w:cs="宋体"/>
        </w:rPr>
        <w:t>只标准灯</w:t>
      </w:r>
      <w:r>
        <w:rPr>
          <w:rFonts w:hint="eastAsia" w:hAnsi="Cambria Math" w:cs="宋体"/>
          <w:highlight w:val="none"/>
        </w:rPr>
        <w:t>在规范</w:t>
      </w:r>
      <w:r>
        <w:rPr>
          <w:rFonts w:hint="eastAsia" w:hAnsi="Cambria Math" w:cs="宋体"/>
          <w:highlight w:val="none"/>
          <w:lang w:val="en-US" w:eastAsia="zh-CN"/>
        </w:rPr>
        <w:t>灯</w:t>
      </w:r>
      <w:r>
        <w:rPr>
          <w:rFonts w:hint="eastAsia" w:hAnsi="Cambria Math" w:cs="宋体"/>
        </w:rPr>
        <w:t>电压下的发光强度值；</w:t>
      </w:r>
    </w:p>
    <w:p>
      <w:pPr>
        <w:adjustRightInd w:val="0"/>
        <w:snapToGrid w:val="0"/>
        <w:ind w:left="420" w:firstLine="420" w:firstLineChars="0"/>
        <w:jc w:val="left"/>
        <w:rPr>
          <w:rFonts w:asciiTheme="minorEastAsia" w:hAnsiTheme="minorEastAsia"/>
        </w:rPr>
      </w:pPr>
      <w:r>
        <w:rPr>
          <w:rStyle w:val="26"/>
          <w:rFonts w:ascii="Times" w:hAnsi="Times" w:eastAsia="等线" w:cs="Times"/>
          <w:position w:val="-14"/>
        </w:rPr>
        <w:object>
          <v:shape id="_x0000_i1067" o:spt="75" type="#_x0000_t75" style="height:19pt;width:35.2pt;" o:ole="t" filled="f" o:preferrelative="t" stroked="f" coordsize="21600,21600">
            <v:path/>
            <v:fill on="f" focussize="0,0"/>
            <v:stroke on="f"/>
            <v:imagedata r:id="rId105" o:title=""/>
            <o:lock v:ext="edit" aspectratio="t"/>
            <w10:wrap type="none"/>
            <w10:anchorlock/>
          </v:shape>
          <o:OLEObject Type="Embed" ProgID="Equation.3" ShapeID="_x0000_i1067" DrawAspect="Content" ObjectID="_1468075767" r:id="rId104">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firstLine="420" w:firstLineChars="0"/>
        <w:jc w:val="left"/>
        <w:rPr>
          <w:rFonts w:hint="eastAsia" w:hAnsi="Cambria Math" w:cs="宋体"/>
        </w:rPr>
      </w:pPr>
      <w:r>
        <w:rPr>
          <w:rStyle w:val="26"/>
          <w:rFonts w:ascii="Times" w:hAnsi="Times" w:eastAsia="等线" w:cs="Times"/>
          <w:position w:val="-14"/>
        </w:rPr>
        <w:object>
          <v:shape id="_x0000_i1068" o:spt="75" type="#_x0000_t75" style="height:19pt;width:56.4pt;" o:ole="t" filled="f" o:preferrelative="t" stroked="f" coordsize="21600,21600">
            <v:path/>
            <v:fill on="f" focussize="0,0"/>
            <v:stroke on="f"/>
            <v:imagedata r:id="rId107" o:title=""/>
            <o:lock v:ext="edit" aspectratio="t"/>
            <w10:wrap type="none"/>
            <w10:anchorlock/>
          </v:shape>
          <o:OLEObject Type="Embed" ProgID="Equation.3" ShapeID="_x0000_i1068" DrawAspect="Content" ObjectID="_1468075768" r:id="rId106">
            <o:LockedField>false</o:LockedField>
          </o:OLEObject>
        </w:object>
      </w:r>
      <w:r>
        <w:rPr>
          <w:rFonts w:hint="eastAsia" w:hAnsi="Cambria Math" w:cs="宋体"/>
        </w:rPr>
        <w:t>——第</w:t>
      </w:r>
      <w:r>
        <w:rPr>
          <w:rFonts w:hint="eastAsia" w:hAnsi="Cambria Math" w:cs="宋体"/>
          <w:i/>
          <w:iCs/>
        </w:rPr>
        <w:t>i</w:t>
      </w:r>
      <w:r>
        <w:rPr>
          <w:rFonts w:hint="eastAsia" w:hAnsi="Cambria Math" w:cs="宋体"/>
        </w:rPr>
        <w:t>只标准灯在当前</w:t>
      </w:r>
      <w:r>
        <w:rPr>
          <w:rFonts w:hint="eastAsia" w:hAnsi="Cambria Math" w:cs="宋体"/>
          <w:lang w:val="en-US" w:eastAsia="zh-CN"/>
        </w:rPr>
        <w:t>灯</w:t>
      </w:r>
      <w:r>
        <w:rPr>
          <w:rFonts w:hint="eastAsia" w:hAnsi="Cambria Math" w:cs="宋体"/>
        </w:rPr>
        <w:t>电压下的发光强度值；</w:t>
      </w:r>
    </w:p>
    <w:p>
      <w:pPr>
        <w:adjustRightInd w:val="0"/>
        <w:snapToGrid w:val="0"/>
        <w:ind w:left="420" w:leftChars="0" w:firstLine="420" w:firstLineChars="0"/>
        <w:jc w:val="left"/>
        <w:rPr>
          <w:rFonts w:asciiTheme="minorEastAsia" w:hAnsiTheme="minorEastAsia"/>
        </w:rPr>
      </w:pPr>
      <w:r>
        <w:rPr>
          <w:rStyle w:val="26"/>
          <w:rFonts w:ascii="Times" w:hAnsi="Times" w:eastAsia="等线" w:cs="Times"/>
          <w:position w:val="-14"/>
        </w:rPr>
        <w:object>
          <v:shape id="_x0000_i1069" o:spt="75" type="#_x0000_t75" style="height:19pt;width:28.25pt;" o:ole="t" filled="f" o:preferrelative="t" stroked="f" coordsize="21600,21600">
            <v:path/>
            <v:fill on="f" focussize="0,0"/>
            <v:stroke on="f"/>
            <v:imagedata r:id="rId109" o:title=""/>
            <o:lock v:ext="edit" aspectratio="t"/>
            <w10:wrap type="none"/>
            <w10:anchorlock/>
          </v:shape>
          <o:OLEObject Type="Embed" ProgID="Equation.3" ShapeID="_x0000_i1069" DrawAspect="Content" ObjectID="_1468075769" r:id="rId108">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标准灯的当前测量</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ind w:left="420" w:firstLine="420" w:firstLineChars="0"/>
        <w:jc w:val="left"/>
        <w:rPr>
          <w:rFonts w:hint="eastAsia"/>
        </w:rPr>
      </w:pPr>
      <w:r>
        <w:rPr>
          <w:rStyle w:val="26"/>
          <w:rFonts w:hint="eastAsia" w:ascii="宋体" w:hAnsi="宋体" w:eastAsia="宋体" w:cs="宋体"/>
          <w:position w:val="-14"/>
        </w:rPr>
        <w:object>
          <v:shape id="_x0000_i1070" o:spt="75" type="#_x0000_t75" style="height:21.15pt;width:35.85pt;" o:ole="t" filled="f" o:preferrelative="t" stroked="f" coordsize="21600,21600">
            <v:path/>
            <v:fill on="f" focussize="0,0"/>
            <v:stroke on="f"/>
            <v:imagedata r:id="rId111" o:title=""/>
            <o:lock v:ext="edit" aspectratio="t"/>
            <w10:wrap type="none"/>
            <w10:anchorlock/>
          </v:shape>
          <o:OLEObject Type="Embed" ProgID="Equation.3" ShapeID="_x0000_i1070" DrawAspect="Content" ObjectID="_1468075770" r:id="rId110">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rPr>
        <w:t>系数值；</w:t>
      </w:r>
    </w:p>
    <w:p>
      <w:pPr>
        <w:adjustRightInd w:val="0"/>
        <w:snapToGrid w:val="0"/>
        <w:ind w:left="420" w:firstLine="420" w:firstLineChars="0"/>
        <w:jc w:val="left"/>
        <w:rPr>
          <w:rFonts w:hAnsi="Cambria Math" w:cs="宋体"/>
        </w:rPr>
      </w:pPr>
      <w:r>
        <w:rPr>
          <w:rStyle w:val="26"/>
          <w:rFonts w:ascii="Times" w:hAnsi="Times" w:eastAsia="等线" w:cs="Times"/>
          <w:position w:val="-14"/>
        </w:rPr>
        <w:object>
          <v:shape id="_x0000_i1071" o:spt="75" type="#_x0000_t75" style="height:19pt;width:23.25pt;" o:ole="t" filled="f" o:preferrelative="t" stroked="f" coordsize="21600,21600">
            <v:path/>
            <v:fill on="f" focussize="0,0"/>
            <v:stroke on="f"/>
            <v:imagedata r:id="rId113" o:title=""/>
            <o:lock v:ext="edit" aspectratio="t"/>
            <w10:wrap type="none"/>
            <w10:anchorlock/>
          </v:shape>
          <o:OLEObject Type="Embed" ProgID="Equation.3" ShapeID="_x0000_i1071" DrawAspect="Content" ObjectID="_1468075771" r:id="rId112">
            <o:LockedField>false</o:LockedField>
          </o:OLEObject>
        </w:object>
      </w:r>
      <w:r>
        <w:rPr>
          <w:rFonts w:hint="eastAsia" w:asciiTheme="minorEastAsia" w:hAnsiTheme="minorEastAsia"/>
        </w:rPr>
        <w:t>——</w:t>
      </w:r>
      <w:r>
        <w:rPr>
          <w:rFonts w:hint="eastAsia" w:hAnsi="Cambria Math" w:cs="宋体"/>
        </w:rPr>
        <w:t>第</w:t>
      </w:r>
      <w:r>
        <w:rPr>
          <w:rFonts w:hint="eastAsia" w:hAnsi="Cambria Math" w:cs="宋体"/>
          <w:i/>
          <w:iCs/>
        </w:rPr>
        <w:t>i</w:t>
      </w:r>
      <w:r>
        <w:rPr>
          <w:rFonts w:hint="eastAsia" w:hAnsi="Cambria Math" w:cs="宋体"/>
        </w:rPr>
        <w:t>只</w:t>
      </w:r>
      <w:r>
        <w:rPr>
          <w:rFonts w:hint="eastAsia" w:asciiTheme="minorEastAsia" w:hAnsiTheme="minorEastAsia"/>
        </w:rPr>
        <w:t>标准灯灯丝平面到光度接受面的距离；</w:t>
      </w:r>
    </w:p>
    <w:p>
      <w:pPr>
        <w:adjustRightInd w:val="0"/>
        <w:snapToGrid w:val="0"/>
        <w:ind w:left="420" w:firstLine="420" w:firstLineChars="0"/>
        <w:jc w:val="left"/>
        <w:rPr>
          <w:rFonts w:asciiTheme="minorEastAsia" w:hAnsiTheme="minorEastAsia"/>
        </w:rPr>
      </w:pPr>
      <w:r>
        <w:rPr>
          <w:rFonts w:hint="eastAsia" w:hAnsi="Cambria Math" w:cs="宋体"/>
          <w:i/>
          <w:iCs/>
        </w:rPr>
        <w:t xml:space="preserve">i </w:t>
      </w:r>
      <w:r>
        <w:rPr>
          <w:rFonts w:hint="eastAsia" w:asciiTheme="minorEastAsia" w:hAnsiTheme="minorEastAsia"/>
        </w:rPr>
        <w:t>——标准灯序号（</w:t>
      </w:r>
      <w:r>
        <w:rPr>
          <w:i/>
          <w:iCs/>
        </w:rPr>
        <w:t>i</w:t>
      </w:r>
      <w:r>
        <w:rPr>
          <w:rFonts w:hint="eastAsia"/>
          <w:i/>
          <w:iCs/>
          <w:lang w:val="en-US" w:eastAsia="zh-CN"/>
        </w:rPr>
        <w:t xml:space="preserve"> </w:t>
      </w:r>
      <w:r>
        <w:rPr>
          <w:rFonts w:hint="eastAsia" w:asciiTheme="minorEastAsia" w:hAnsiTheme="minorEastAsia"/>
        </w:rPr>
        <w:t>=</w:t>
      </w:r>
      <w:r>
        <w:rPr>
          <w:rFonts w:hint="eastAsia" w:asciiTheme="minorEastAsia" w:hAnsiTheme="minorEastAsia"/>
          <w:lang w:val="en-US" w:eastAsia="zh-CN"/>
        </w:rPr>
        <w:t xml:space="preserve"> </w:t>
      </w:r>
      <w:r>
        <w:rPr>
          <w:rFonts w:hint="eastAsia" w:asciiTheme="minorEastAsia" w:hAnsiTheme="minorEastAsia"/>
        </w:rPr>
        <w:t>1,</w:t>
      </w:r>
      <w:r>
        <w:rPr>
          <w:rFonts w:hint="eastAsia" w:asciiTheme="minorEastAsia" w:hAnsiTheme="minorEastAsia"/>
          <w:lang w:val="en-US" w:eastAsia="zh-CN"/>
        </w:rPr>
        <w:t xml:space="preserve"> </w:t>
      </w:r>
      <w:r>
        <w:rPr>
          <w:rFonts w:hint="eastAsia" w:asciiTheme="minorEastAsia" w:hAnsiTheme="minorEastAsia"/>
        </w:rPr>
        <w:t>2,</w:t>
      </w:r>
      <w:r>
        <w:rPr>
          <w:rFonts w:hint="eastAsia" w:asciiTheme="minorEastAsia" w:hAnsiTheme="minorEastAsia"/>
          <w:lang w:val="en-US" w:eastAsia="zh-CN"/>
        </w:rPr>
        <w:t xml:space="preserve"> </w:t>
      </w:r>
      <w:r>
        <w:rPr>
          <w:rFonts w:hint="eastAsia" w:asciiTheme="minorEastAsia" w:hAnsiTheme="minorEastAsia"/>
        </w:rPr>
        <w:t>3,</w:t>
      </w:r>
      <w:r>
        <w:rPr>
          <w:rFonts w:hint="eastAsia" w:asciiTheme="minorEastAsia" w:hAnsiTheme="minorEastAsia"/>
          <w:lang w:val="en-US" w:eastAsia="zh-CN"/>
        </w:rPr>
        <w:t xml:space="preserve"> </w:t>
      </w:r>
      <w:r>
        <w:rPr>
          <w:rFonts w:ascii="Arial" w:hAnsi="Arial" w:cs="Arial"/>
        </w:rPr>
        <w:t>……</w:t>
      </w:r>
      <w:r>
        <w:rPr>
          <w:rFonts w:hint="eastAsia" w:asciiTheme="minorEastAsia" w:hAnsiTheme="minorEastAsia"/>
        </w:rPr>
        <w:t>,</w:t>
      </w:r>
      <w:r>
        <w:rPr>
          <w:rFonts w:hint="eastAsia" w:asciiTheme="minorEastAsia" w:hAnsiTheme="minorEastAsia"/>
          <w:lang w:val="en-US" w:eastAsia="zh-CN"/>
        </w:rPr>
        <w:t xml:space="preserve"> </w:t>
      </w:r>
      <w:r>
        <w:rPr>
          <w:i/>
          <w:iCs/>
        </w:rPr>
        <w:t>n</w:t>
      </w:r>
      <w:r>
        <w:rPr>
          <w:rFonts w:hint="eastAsia" w:asciiTheme="minorEastAsia" w:hAnsiTheme="minorEastAsia"/>
        </w:rPr>
        <w:t>）</w:t>
      </w:r>
    </w:p>
    <w:p>
      <w:pPr>
        <w:adjustRightInd w:val="0"/>
        <w:snapToGrid w:val="0"/>
        <w:jc w:val="left"/>
        <w:rPr>
          <w:rFonts w:asciiTheme="minorEastAsia" w:hAnsiTheme="minorEastAsia"/>
        </w:rPr>
      </w:pPr>
      <w:r>
        <w:rPr>
          <w:rFonts w:hint="eastAsia" w:asciiTheme="minorEastAsia" w:hAnsiTheme="minorEastAsia"/>
        </w:rPr>
        <w:t>则照度平均值是</w:t>
      </w:r>
    </w:p>
    <w:p>
      <w:pPr>
        <w:adjustRightInd w:val="0"/>
        <w:snapToGrid w:val="0"/>
        <w:ind w:firstLine="420"/>
        <w:jc w:val="right"/>
        <w:rPr>
          <w:rStyle w:val="26"/>
          <w:rFonts w:ascii="Times" w:hAnsi="Times" w:eastAsia="等线" w:cs="Times"/>
          <w:position w:val="-12"/>
        </w:rPr>
      </w:pPr>
      <w:r>
        <w:rPr>
          <w:rStyle w:val="26"/>
          <w:rFonts w:ascii="Times" w:hAnsi="Times" w:eastAsia="等线" w:cs="Times"/>
          <w:position w:val="-32"/>
        </w:rPr>
        <w:object>
          <v:shape id="_x0000_i1072" o:spt="75" type="#_x0000_t75" style="height:36pt;width:248.75pt;" o:ole="t" filled="f" o:preferrelative="t" stroked="f" coordsize="21600,21600">
            <v:path/>
            <v:fill on="f" focussize="0,0"/>
            <v:stroke on="f"/>
            <v:imagedata r:id="rId115" o:title=""/>
            <o:lock v:ext="edit" aspectratio="t"/>
            <w10:wrap type="none"/>
            <w10:anchorlock/>
          </v:shape>
          <o:OLEObject Type="Embed" ProgID="Equation.3" ShapeID="_x0000_i1072" DrawAspect="Content" ObjectID="_1468075772" r:id="rId114">
            <o:LockedField>false</o:LockedField>
          </o:OLEObject>
        </w:object>
      </w:r>
      <w:r>
        <w:rPr>
          <w:rStyle w:val="26"/>
          <w:rFonts w:hint="eastAsia" w:ascii="Times" w:hAnsi="Times" w:eastAsia="等线" w:cs="Times"/>
          <w:position w:val="-12"/>
        </w:rPr>
        <w:t xml:space="preserve">          </w:t>
      </w:r>
      <w:r>
        <w:rPr>
          <w:rFonts w:hint="eastAsia" w:hAnsi="Cambria Math"/>
        </w:rPr>
        <w:t>（</w:t>
      </w:r>
      <w:r>
        <w:rPr>
          <w:rFonts w:hint="eastAsia" w:hAnsi="Cambria Math"/>
          <w:lang w:val="en-US" w:eastAsia="zh-CN"/>
        </w:rPr>
        <w:t>11</w:t>
      </w:r>
      <w:r>
        <w:rPr>
          <w:rFonts w:hint="eastAsia" w:hAnsi="Cambria Math"/>
        </w:rPr>
        <w:t>）</w:t>
      </w:r>
    </w:p>
    <w:p>
      <w:pPr>
        <w:adjustRightInd w:val="0"/>
        <w:snapToGrid w:val="0"/>
        <w:jc w:val="left"/>
        <w:rPr>
          <w:rFonts w:asciiTheme="minorEastAsia" w:hAnsiTheme="minorEastAsia"/>
        </w:rPr>
      </w:pPr>
      <w:r>
        <w:rPr>
          <w:rFonts w:hint="eastAsia" w:hAnsi="Cambria Math" w:cs="宋体"/>
        </w:rPr>
        <w:t>式中</w:t>
      </w:r>
      <w:r>
        <w:rPr>
          <w:rFonts w:hint="eastAsia" w:hAnsi="Cambria Math" w:cs="宋体"/>
        </w:rPr>
        <w:tab/>
      </w:r>
      <w:r>
        <w:rPr>
          <w:i/>
          <w:iCs/>
        </w:rPr>
        <w:t>n</w:t>
      </w:r>
      <w:r>
        <w:rPr>
          <w:rFonts w:hint="eastAsia" w:hAnsi="Cambria Math" w:cs="宋体"/>
          <w:i/>
          <w:iCs/>
        </w:rPr>
        <w:t xml:space="preserve"> </w:t>
      </w:r>
      <w:r>
        <w:rPr>
          <w:rFonts w:hint="eastAsia" w:asciiTheme="minorEastAsia" w:hAnsiTheme="minorEastAsia"/>
        </w:rPr>
        <w:t>——标准灯的只数。</w:t>
      </w:r>
    </w:p>
    <w:p>
      <w:pPr>
        <w:adjustRightInd w:val="0"/>
        <w:snapToGrid w:val="0"/>
        <w:ind w:firstLine="420"/>
        <w:jc w:val="left"/>
        <w:rPr>
          <w:rFonts w:asciiTheme="minorEastAsia" w:hAnsiTheme="minorEastAsia"/>
        </w:rPr>
      </w:pPr>
      <w:r>
        <w:rPr>
          <w:rFonts w:hint="eastAsia" w:asciiTheme="minorEastAsia" w:hAnsiTheme="minorEastAsia"/>
        </w:rPr>
        <w:t>可以计算得单只标准灯照度值对平均值的相对偏差为：</w:t>
      </w:r>
    </w:p>
    <w:p>
      <w:pPr>
        <w:adjustRightInd w:val="0"/>
        <w:snapToGrid w:val="0"/>
        <w:jc w:val="right"/>
        <w:rPr>
          <w:rFonts w:asciiTheme="minorEastAsia" w:hAnsiTheme="minorEastAsia"/>
        </w:rPr>
      </w:pPr>
      <w:r>
        <w:rPr>
          <w:rStyle w:val="26"/>
          <w:rFonts w:ascii="Times" w:hAnsi="Times" w:eastAsia="等线" w:cs="Times"/>
          <w:position w:val="-24"/>
        </w:rPr>
        <w:object>
          <v:shape id="_x0000_i1073" o:spt="75" type="#_x0000_t75" style="height:32.1pt;width:94.8pt;" o:ole="t" filled="f" o:preferrelative="t" stroked="f" coordsize="21600,21600">
            <v:path/>
            <v:fill on="f" focussize="0,0"/>
            <v:stroke on="f"/>
            <v:imagedata r:id="rId117" o:title=""/>
            <o:lock v:ext="edit" aspectratio="t"/>
            <w10:wrap type="none"/>
            <w10:anchorlock/>
          </v:shape>
          <o:OLEObject Type="Embed" ProgID="Equation.3" ShapeID="_x0000_i1073" DrawAspect="Content" ObjectID="_1468075773" r:id="rId116">
            <o:LockedField>false</o:LockedField>
          </o:OLEObject>
        </w:object>
      </w:r>
      <w:r>
        <w:rPr>
          <w:rFonts w:hint="eastAsia"/>
        </w:rPr>
        <w:t xml:space="preserve">   </w:t>
      </w:r>
      <w:r>
        <w:rPr>
          <w:rFonts w:hint="eastAsia"/>
          <w:lang w:val="en-US" w:eastAsia="zh-CN"/>
        </w:rPr>
        <w:t xml:space="preserve">                  </w:t>
      </w:r>
      <w:r>
        <w:rPr>
          <w:rFonts w:hint="eastAsia"/>
        </w:rPr>
        <w:t>（</w:t>
      </w:r>
      <w:r>
        <w:rPr>
          <w:rFonts w:hint="eastAsia"/>
          <w:lang w:val="en-US" w:eastAsia="zh-CN"/>
        </w:rPr>
        <w:t>12</w:t>
      </w:r>
      <w:r>
        <w:rPr>
          <w:rFonts w:hint="eastAsia"/>
        </w:rPr>
        <w:t>）</w:t>
      </w:r>
    </w:p>
    <w:p>
      <w:pPr>
        <w:adjustRightInd w:val="0"/>
        <w:snapToGrid w:val="0"/>
        <w:ind w:firstLine="420"/>
        <w:jc w:val="left"/>
        <w:rPr>
          <w:rFonts w:hAnsi="Cambria Math"/>
        </w:rPr>
      </w:pPr>
      <w:r>
        <w:rPr>
          <w:rFonts w:hint="eastAsia" w:hAnsi="Cambria Math" w:cs="宋体"/>
        </w:rPr>
        <w:t>对于每只标准灯算得</w:t>
      </w: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hAnsi="Cambria Math"/>
          <w:i w:val="0"/>
          <w:lang w:val="en-US" w:eastAsia="zh-CN"/>
        </w:rPr>
        <w:t>的绝对</w:t>
      </w:r>
      <w:r>
        <w:rPr>
          <w:rFonts w:hint="eastAsia" w:hAnsi="Cambria Math"/>
        </w:rPr>
        <w:t>值应满足一个规定的数值，如≤0.</w:t>
      </w:r>
      <w:r>
        <w:rPr>
          <w:rFonts w:hint="eastAsia" w:hAnsi="Cambria Math"/>
          <w:lang w:val="en-US" w:eastAsia="zh-CN"/>
        </w:rPr>
        <w:t>5</w:t>
      </w:r>
      <w:r>
        <w:rPr>
          <w:rFonts w:hint="eastAsia" w:hAnsi="Cambria Math"/>
        </w:rPr>
        <w:t>%。若某只标准灯的</w:t>
      </w: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hAnsi="Cambria Math"/>
        </w:rPr>
        <w:t>值超出规定数据，该标准灯应予重测，重测后依然超差，应更换标准灯后再次测量，并重新计算</w:t>
      </w:r>
      <m:oMath>
        <m:acc>
          <m:accPr>
            <m:chr m:val="̅"/>
            <m:ctrlPr>
              <w:rPr>
                <w:rFonts w:ascii="Cambria Math" w:hAnsi="Cambria Math"/>
                <w:i/>
              </w:rPr>
            </m:ctrlPr>
          </m:accPr>
          <m:e>
            <m:r>
              <m:rPr/>
              <w:rPr>
                <w:rFonts w:ascii="Cambria Math" w:hAnsi="Cambria Math"/>
              </w:rPr>
              <m:t>E</m:t>
            </m:r>
            <m:ctrlPr>
              <w:rPr>
                <w:rFonts w:ascii="Cambria Math" w:hAnsi="Cambria Math"/>
                <w:i/>
              </w:rPr>
            </m:ctrlPr>
          </m:e>
        </m:acc>
      </m:oMath>
      <w:r>
        <w:rPr>
          <w:rFonts w:hint="eastAsia" w:hAnsi="Cambria Math"/>
        </w:rPr>
        <w:t>。</w:t>
      </w:r>
    </w:p>
    <w:p>
      <w:pPr>
        <w:adjustRightInd w:val="0"/>
        <w:snapToGrid w:val="0"/>
        <w:ind w:firstLine="420"/>
        <w:jc w:val="left"/>
        <w:rPr>
          <w:rFonts w:hAnsi="Cambria Math"/>
        </w:rPr>
      </w:pPr>
      <w:r>
        <w:rPr>
          <w:rFonts w:hint="eastAsia" w:hAnsi="Cambria Math"/>
        </w:rPr>
        <w:t>计算出当前第</w:t>
      </w:r>
      <w:r>
        <w:rPr>
          <w:rFonts w:hint="eastAsia" w:hAnsi="Cambria Math"/>
          <w:i/>
          <w:iCs/>
        </w:rPr>
        <w:t>j</w:t>
      </w:r>
      <w:r>
        <w:rPr>
          <w:rFonts w:hint="eastAsia" w:hAnsi="Cambria Math"/>
        </w:rPr>
        <w:t>次被测灯的发光强度值是</w:t>
      </w:r>
    </w:p>
    <w:p>
      <w:pPr>
        <w:adjustRightInd w:val="0"/>
        <w:snapToGrid w:val="0"/>
        <w:ind w:firstLine="420"/>
        <w:jc w:val="right"/>
      </w:pPr>
      <w:r>
        <w:rPr>
          <w:rStyle w:val="26"/>
          <w:rFonts w:ascii="Times" w:hAnsi="Times" w:eastAsia="等线" w:cs="Times"/>
          <w:position w:val="-14"/>
        </w:rPr>
        <w:object>
          <v:shape id="_x0000_i1074" o:spt="75" type="#_x0000_t75" style="height:20.05pt;width:115.05pt;" o:ole="t" filled="f" o:preferrelative="t" stroked="f" coordsize="21600,21600">
            <v:path/>
            <v:fill on="f" focussize="0,0"/>
            <v:stroke on="f"/>
            <v:imagedata r:id="rId119" o:title=""/>
            <o:lock v:ext="edit" aspectratio="t"/>
            <w10:wrap type="none"/>
            <w10:anchorlock/>
          </v:shape>
          <o:OLEObject Type="Embed" ProgID="Equation.3" ShapeID="_x0000_i1074" DrawAspect="Content" ObjectID="_1468075774" r:id="rId118">
            <o:LockedField>false</o:LockedField>
          </o:OLEObject>
        </w:object>
      </w:r>
      <w:r>
        <w:rPr>
          <w:rFonts w:hint="eastAsia"/>
        </w:rPr>
        <w:t xml:space="preserve">                       （</w:t>
      </w:r>
      <w:r>
        <w:rPr>
          <w:rFonts w:hint="eastAsia"/>
          <w:lang w:val="en-US" w:eastAsia="zh-CN"/>
        </w:rPr>
        <w:t>13</w:t>
      </w:r>
      <w:r>
        <w:rPr>
          <w:rFonts w:hint="eastAsia"/>
        </w:rPr>
        <w:t>）</w:t>
      </w:r>
    </w:p>
    <w:p>
      <w:pPr>
        <w:adjustRightInd w:val="0"/>
        <w:snapToGrid w:val="0"/>
        <w:ind w:firstLine="420"/>
        <w:jc w:val="right"/>
      </w:pPr>
      <w:r>
        <w:rPr>
          <w:rStyle w:val="26"/>
          <w:rFonts w:ascii="Times" w:hAnsi="Times" w:eastAsia="等线" w:cs="Times"/>
          <w:position w:val="-14"/>
        </w:rPr>
        <w:object>
          <v:shape id="_x0000_i1075" o:spt="75" type="#_x0000_t75" style="height:20.05pt;width:250.1pt;" o:ole="t" filled="f" o:preferrelative="t" stroked="f" coordsize="21600,21600">
            <v:path/>
            <v:fill on="f" focussize="0,0"/>
            <v:stroke on="f"/>
            <v:imagedata r:id="rId121" o:title=""/>
            <o:lock v:ext="edit" aspectratio="t"/>
            <w10:wrap type="none"/>
            <w10:anchorlock/>
          </v:shape>
          <o:OLEObject Type="Embed" ProgID="Equation.3" ShapeID="_x0000_i1075" DrawAspect="Content" ObjectID="_1468075775" r:id="rId120">
            <o:LockedField>false</o:LockedField>
          </o:OLEObject>
        </w:object>
      </w:r>
      <w:r>
        <w:rPr>
          <w:rFonts w:hint="eastAsia"/>
        </w:rPr>
        <w:t xml:space="preserve">             （</w:t>
      </w:r>
      <w:r>
        <w:rPr>
          <w:rFonts w:hint="eastAsia"/>
          <w:lang w:val="en-US" w:eastAsia="zh-CN"/>
        </w:rPr>
        <w:t>14</w:t>
      </w:r>
      <w:r>
        <w:rPr>
          <w:rFonts w:hint="eastAsia"/>
        </w:rPr>
        <w:t>）</w:t>
      </w:r>
    </w:p>
    <w:p>
      <w:pPr>
        <w:adjustRightInd w:val="0"/>
        <w:snapToGrid w:val="0"/>
        <w:jc w:val="left"/>
        <w:rPr>
          <w:rFonts w:hint="eastAsia" w:asciiTheme="minorEastAsia" w:hAnsiTheme="minorEastAsia"/>
        </w:rPr>
      </w:pPr>
      <w:r>
        <w:rPr>
          <w:rFonts w:hint="eastAsia" w:hAnsi="Cambria Math" w:cs="宋体"/>
        </w:rPr>
        <w:t>式中</w:t>
      </w:r>
      <w:r>
        <w:rPr>
          <w:rFonts w:hint="eastAsia" w:hAnsi="Cambria Math" w:cs="宋体"/>
          <w:lang w:val="en-US" w:eastAsia="zh-CN"/>
        </w:rPr>
        <w:tab/>
      </w:r>
      <w:r>
        <w:rPr>
          <w:rFonts w:hint="eastAsia" w:hAnsi="Cambria Math"/>
          <w:position w:val="-14"/>
        </w:rPr>
        <w:object>
          <v:shape id="_x0000_i1076" o:spt="75" type="#_x0000_t75" style="height:19pt;width:66.2pt;" o:ole="t" filled="f" o:preferrelative="t" stroked="f" coordsize="21600,21600">
            <v:path/>
            <v:fill on="f" focussize="0,0"/>
            <v:stroke on="f"/>
            <v:imagedata r:id="rId123" o:title=""/>
            <o:lock v:ext="edit" aspectratio="t"/>
            <w10:wrap type="none"/>
            <w10:anchorlock/>
          </v:shape>
          <o:OLEObject Type="Embed" ProgID="Equation.KSEE3" ShapeID="_x0000_i1076" DrawAspect="Content" ObjectID="_1468075776" r:id="rId122">
            <o:LockedField>false</o:LockedField>
          </o:OLEObject>
        </w:objec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次测量对应的发光强度测量值；</w:t>
      </w:r>
    </w:p>
    <w:p>
      <w:pPr>
        <w:adjustRightInd w:val="0"/>
        <w:snapToGrid w:val="0"/>
        <w:ind w:left="420" w:firstLine="420" w:firstLineChars="0"/>
        <w:jc w:val="left"/>
        <w:rPr>
          <w:rFonts w:hint="eastAsia" w:asciiTheme="minorEastAsia" w:hAnsiTheme="minorEastAsia"/>
        </w:rPr>
      </w:pPr>
      <w:r>
        <w:rPr>
          <w:rStyle w:val="26"/>
          <w:rFonts w:ascii="Times" w:hAnsi="Times" w:eastAsia="等线" w:cs="Times"/>
          <w:position w:val="-14"/>
        </w:rPr>
        <w:object>
          <v:shape id="_x0000_i1077" o:spt="75" type="#_x0000_t75" style="height:19pt;width:31.2pt;" o:ole="t" filled="f" o:preferrelative="t" stroked="f" coordsize="21600,21600">
            <v:path/>
            <v:fill on="f" focussize="0,0"/>
            <v:stroke on="f"/>
            <v:imagedata r:id="rId125" o:title=""/>
            <o:lock v:ext="edit" aspectratio="t"/>
            <w10:wrap type="none"/>
            <w10:anchorlock/>
          </v:shape>
          <o:OLEObject Type="Embed" ProgID="Equation.3" ShapeID="_x0000_i1077" DrawAspect="Content" ObjectID="_1468075777" r:id="rId124">
            <o:LockedField>false</o:LockedField>
          </o:OLEObject>
        </w:objec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w:t>
      </w:r>
      <w:r>
        <w:rPr>
          <w:rFonts w:hint="eastAsia" w:asciiTheme="minorEastAsia" w:hAnsiTheme="minorEastAsia"/>
          <w:lang w:val="en-US" w:eastAsia="zh-CN"/>
        </w:rPr>
        <w:t>测量的实际灯</w:t>
      </w:r>
      <w:r>
        <w:rPr>
          <w:rFonts w:hint="eastAsia" w:asciiTheme="minorEastAsia" w:hAnsiTheme="minorEastAsia"/>
        </w:rPr>
        <w:t>电压值；</w:t>
      </w:r>
    </w:p>
    <w:p>
      <w:pPr>
        <w:adjustRightInd w:val="0"/>
        <w:snapToGrid w:val="0"/>
        <w:ind w:left="420" w:firstLine="420"/>
        <w:jc w:val="left"/>
        <w:rPr>
          <w:rFonts w:hint="eastAsia" w:asciiTheme="minorEastAsia" w:hAnsiTheme="minorEastAsia"/>
        </w:rPr>
      </w:pPr>
      <w:r>
        <w:rPr>
          <w:rStyle w:val="26"/>
          <w:rFonts w:ascii="Times" w:hAnsi="Times" w:eastAsia="等线" w:cs="Times"/>
          <w:position w:val="-14"/>
        </w:rPr>
        <w:object>
          <v:shape id="_x0000_i1078" o:spt="75" type="#_x0000_t75" style="height:19pt;width:62.8pt;" o:ole="t" filled="f" o:preferrelative="t" stroked="f" coordsize="21600,21600">
            <v:path/>
            <v:fill on="f" focussize="0,0"/>
            <v:stroke on="f"/>
            <v:imagedata r:id="rId127" o:title=""/>
            <o:lock v:ext="edit" aspectratio="t"/>
            <w10:wrap type="none"/>
            <w10:anchorlock/>
          </v:shape>
          <o:OLEObject Type="Embed" ProgID="Equation.3" ShapeID="_x0000_i1078" DrawAspect="Content" ObjectID="_1468075778" r:id="rId126">
            <o:LockedField>false</o:LockedField>
          </o:OLEObject>
        </w:objec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次测量在规范</w:t>
      </w:r>
      <w:r>
        <w:rPr>
          <w:rFonts w:hint="eastAsia" w:asciiTheme="minorEastAsia" w:hAnsiTheme="minorEastAsia"/>
          <w:lang w:val="en-US" w:eastAsia="zh-CN"/>
        </w:rPr>
        <w:t>灯</w:t>
      </w:r>
      <w:r>
        <w:rPr>
          <w:rFonts w:hint="eastAsia" w:asciiTheme="minorEastAsia" w:hAnsiTheme="minorEastAsia"/>
        </w:rPr>
        <w:t>电压下的发光强度值；</w:t>
      </w:r>
    </w:p>
    <w:p>
      <w:pPr>
        <w:adjustRightInd w:val="0"/>
        <w:snapToGrid w:val="0"/>
        <w:ind w:left="420" w:firstLine="420" w:firstLineChars="0"/>
        <w:jc w:val="left"/>
        <w:rPr>
          <w:rFonts w:hint="eastAsia" w:asciiTheme="minorEastAsia" w:hAnsiTheme="minorEastAsia"/>
        </w:rPr>
      </w:pPr>
      <w:r>
        <w:rPr>
          <w:rStyle w:val="26"/>
          <w:rFonts w:ascii="Times" w:hAnsi="Times" w:eastAsia="等线" w:cs="Times"/>
          <w:position w:val="-14"/>
        </w:rPr>
        <w:object>
          <v:shape id="_x0000_i1079" o:spt="75" type="#_x0000_t75" style="height:19pt;width:31.2pt;" o:ole="t" filled="f" o:preferrelative="t" stroked="f" coordsize="21600,21600">
            <v:path/>
            <v:fill on="f" focussize="0,0"/>
            <v:stroke on="f"/>
            <v:imagedata r:id="rId129" o:title=""/>
            <o:lock v:ext="edit" aspectratio="t"/>
            <w10:wrap type="none"/>
            <w10:anchorlock/>
          </v:shape>
          <o:OLEObject Type="Embed" ProgID="Equation.3" ShapeID="_x0000_i1079" DrawAspect="Content" ObjectID="_1468075779" r:id="rId128">
            <o:LockedField>false</o:LockedField>
          </o:OLEObject>
        </w:object>
      </w:r>
      <w:r>
        <w:rPr>
          <w:rFonts w:hint="eastAsia" w:asciiTheme="minorEastAsia" w:hAnsiTheme="minorEastAsia"/>
        </w:rPr>
        <w:t>——</w:t>
      </w:r>
      <w:r>
        <w:rPr>
          <w:rFonts w:hint="eastAsia" w:hAnsi="Cambria Math" w:cs="宋体"/>
          <w:lang w:val="en-US" w:eastAsia="zh-CN"/>
        </w:rPr>
        <w:t>被测</w:t>
      </w:r>
      <w:r>
        <w:rPr>
          <w:rFonts w:hint="eastAsia" w:asciiTheme="minorEastAsia" w:hAnsiTheme="minorEastAsia"/>
        </w:rPr>
        <w:t>灯的规范</w:t>
      </w:r>
      <w:r>
        <w:rPr>
          <w:rFonts w:hint="eastAsia" w:asciiTheme="minorEastAsia" w:hAnsiTheme="minorEastAsia"/>
          <w:lang w:val="en-US" w:eastAsia="zh-CN"/>
        </w:rPr>
        <w:t>灯</w:t>
      </w:r>
      <w:r>
        <w:rPr>
          <w:rFonts w:hint="eastAsia" w:asciiTheme="minorEastAsia" w:hAnsiTheme="minorEastAsia"/>
        </w:rPr>
        <w:t>电压值；</w:t>
      </w:r>
    </w:p>
    <w:p>
      <w:pPr>
        <w:adjustRightInd w:val="0"/>
        <w:snapToGrid w:val="0"/>
        <w:jc w:val="left"/>
        <w:rPr>
          <w:rFonts w:hint="eastAsia" w:asciiTheme="minorEastAsia" w:hAnsiTheme="minorEastAsia"/>
        </w:rPr>
      </w:pPr>
      <w:r>
        <w:rPr>
          <w:rFonts w:hint="eastAsia" w:hAnsi="Cambria Math" w:cs="宋体"/>
          <w:lang w:val="en-US" w:eastAsia="zh-CN"/>
        </w:rPr>
        <w:tab/>
      </w:r>
      <w:r>
        <w:rPr>
          <w:rFonts w:hint="eastAsia" w:hAnsi="Cambria Math" w:cs="宋体"/>
          <w:lang w:val="en-US" w:eastAsia="zh-CN"/>
        </w:rPr>
        <w:tab/>
      </w:r>
      <w:r>
        <w:rPr>
          <w:rStyle w:val="26"/>
          <w:rFonts w:ascii="Times" w:hAnsi="Times" w:eastAsia="等线" w:cs="Times"/>
          <w:position w:val="-14"/>
        </w:rPr>
        <w:object>
          <v:shape id="_x0000_i1080" o:spt="75" type="#_x0000_t75" style="height:20.05pt;width:27.4pt;" o:ole="t" filled="f" o:preferrelative="t" stroked="f" coordsize="21600,21600">
            <v:path/>
            <v:fill on="f" focussize="0,0"/>
            <v:stroke on="f"/>
            <v:imagedata r:id="rId131" o:title=""/>
            <o:lock v:ext="edit" aspectratio="t"/>
            <w10:wrap type="none"/>
            <w10:anchorlock/>
          </v:shape>
          <o:OLEObject Type="Embed" ProgID="Equation.3" ShapeID="_x0000_i1080" DrawAspect="Content" ObjectID="_1468075780" r:id="rId130">
            <o:LockedField>false</o:LockedField>
          </o:OLEObject>
        </w:object>
      </w:r>
      <w:r>
        <w:rPr>
          <w:rFonts w:hint="eastAsia" w:asciiTheme="minorEastAsia" w:hAnsiTheme="minorEastAsia"/>
        </w:rPr>
        <w:t>——被测灯第</w:t>
      </w:r>
      <w:r>
        <w:rPr>
          <w:rFonts w:hint="eastAsia" w:asciiTheme="minorEastAsia" w:hAnsiTheme="minorEastAsia"/>
          <w:i/>
          <w:iCs/>
        </w:rPr>
        <w:t>j</w:t>
      </w:r>
      <w:r>
        <w:rPr>
          <w:rFonts w:hint="eastAsia" w:asciiTheme="minorEastAsia" w:hAnsiTheme="minorEastAsia"/>
        </w:rPr>
        <w:t>次测量中灯丝平面到光度接受面的距离。</w:t>
      </w:r>
    </w:p>
    <w:p>
      <w:pPr>
        <w:adjustRightInd w:val="0"/>
        <w:snapToGrid w:val="0"/>
        <w:ind w:left="420" w:firstLine="420" w:firstLineChars="0"/>
        <w:jc w:val="left"/>
        <w:rPr>
          <w:rFonts w:hint="eastAsia"/>
        </w:rPr>
      </w:pPr>
      <w:r>
        <w:rPr>
          <w:rStyle w:val="26"/>
          <w:rFonts w:hint="eastAsia" w:ascii="宋体" w:hAnsi="宋体" w:eastAsia="宋体" w:cs="宋体"/>
          <w:position w:val="-14"/>
        </w:rPr>
        <w:object>
          <v:shape id="_x0000_i1081" o:spt="75" type="#_x0000_t75" style="height:21.15pt;width:31.25pt;" o:ole="t" filled="f" o:preferrelative="t" stroked="f" coordsize="21600,21600">
            <v:path/>
            <v:fill on="f" focussize="0,0"/>
            <v:stroke on="f"/>
            <v:imagedata r:id="rId133" o:title=""/>
            <o:lock v:ext="edit" aspectratio="t"/>
            <w10:wrap type="none"/>
            <w10:anchorlock/>
          </v:shape>
          <o:OLEObject Type="Embed" ProgID="Equation.3" ShapeID="_x0000_i1081" DrawAspect="Content" ObjectID="_1468075781" r:id="rId132">
            <o:LockedField>false</o:LockedField>
          </o:OLEObject>
        </w:object>
      </w:r>
      <w:r>
        <w:rPr>
          <w:rFonts w:hint="eastAsia" w:asciiTheme="minorEastAsia" w:hAnsiTheme="minorEastAsia"/>
        </w:rPr>
        <w:t>——</w:t>
      </w:r>
      <w:r>
        <w:rPr>
          <w:rFonts w:hint="eastAsia" w:hAnsi="Cambria Math" w:cs="宋体"/>
          <w:lang w:val="en-US" w:eastAsia="zh-CN"/>
        </w:rPr>
        <w:t>被测</w:t>
      </w:r>
      <w:r>
        <w:rPr>
          <w:rFonts w:hint="eastAsia" w:asciiTheme="minorEastAsia" w:hAnsiTheme="minorEastAsia"/>
        </w:rPr>
        <w:t>灯的</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rPr>
        <w:t>系数值；</w:t>
      </w:r>
    </w:p>
    <w:p>
      <w:pPr>
        <w:adjustRightInd w:val="0"/>
        <w:snapToGrid w:val="0"/>
        <w:ind w:firstLine="960" w:firstLineChars="400"/>
        <w:jc w:val="left"/>
        <w:rPr>
          <w:rFonts w:hint="eastAsia"/>
        </w:rPr>
      </w:pPr>
    </w:p>
    <w:p>
      <w:pPr>
        <w:adjustRightInd w:val="0"/>
        <w:snapToGrid w:val="0"/>
        <w:ind w:firstLine="420"/>
        <w:jc w:val="center"/>
        <w:rPr>
          <w:rFonts w:hAnsi="Cambria Math"/>
        </w:rPr>
      </w:pPr>
    </w:p>
    <w:p>
      <w:pPr>
        <w:adjustRightInd w:val="0"/>
        <w:snapToGrid w:val="0"/>
        <w:ind w:firstLine="420"/>
        <w:jc w:val="left"/>
        <w:rPr>
          <w:rFonts w:hAnsi="Cambria Math"/>
        </w:rPr>
      </w:pPr>
      <w:r>
        <w:rPr>
          <w:rFonts w:hint="eastAsia" w:hAnsi="Cambria Math"/>
        </w:rPr>
        <w:t>被测灯独立装调测量两次，两次测量的</w:t>
      </w:r>
      <w:r>
        <w:rPr>
          <w:rFonts w:hint="eastAsia" w:hAnsi="Cambria Math"/>
          <w:lang w:eastAsia="zh-CN"/>
        </w:rPr>
        <w:t>规范灯电压</w:t>
      </w:r>
      <w:r>
        <w:rPr>
          <w:rFonts w:hint="eastAsia" w:hAnsi="Cambria Math"/>
        </w:rPr>
        <w:t>下的发光强度值相对偏差</w:t>
      </w:r>
      <w:r>
        <w:rPr>
          <w:rFonts w:hint="eastAsia" w:hAnsi="Cambria Math"/>
          <w:i w:val="0"/>
          <w:lang w:val="en-US" w:eastAsia="zh-CN"/>
        </w:rPr>
        <w:t>绝对值</w:t>
      </w:r>
      <w:r>
        <w:rPr>
          <w:rFonts w:hint="eastAsia" w:hAnsi="Cambria Math"/>
        </w:rPr>
        <w:t>应不大于规定数值，如≤0.3</w:t>
      </w:r>
      <w:r>
        <w:rPr>
          <w:rFonts w:hint="eastAsia" w:hAnsi="Cambria Math"/>
          <w:highlight w:val="none"/>
        </w:rPr>
        <w:t>%。若两次测量结果的相对偏差超差，应增加被测灯的测量次数，直至其中的两次测量结果的偏差符合要求。</w:t>
      </w:r>
      <w:r>
        <w:rPr>
          <w:rFonts w:hint="eastAsia" w:hAnsi="Cambria Math"/>
        </w:rPr>
        <w:t>取该两次测量结果的平均值作为该被测灯的最终发光强度值，计算出测量结果</w:t>
      </w:r>
    </w:p>
    <w:p>
      <w:pPr>
        <w:adjustRightInd w:val="0"/>
        <w:snapToGrid w:val="0"/>
        <w:ind w:firstLine="420"/>
        <w:jc w:val="right"/>
      </w:pPr>
      <w:r>
        <w:rPr>
          <w:rStyle w:val="26"/>
          <w:rFonts w:ascii="Times" w:hAnsi="Times" w:eastAsia="等线" w:cs="Times"/>
          <w:position w:val="-30"/>
        </w:rPr>
        <w:object>
          <v:shape id="_x0000_i1082" o:spt="75" type="#_x0000_t75" style="height:35.1pt;width:160.9pt;" o:ole="t" filled="f" o:preferrelative="t" stroked="f" coordsize="21600,21600">
            <v:path/>
            <v:fill on="f" focussize="0,0"/>
            <v:stroke on="f"/>
            <v:imagedata r:id="rId135" o:title=""/>
            <o:lock v:ext="edit" aspectratio="t"/>
            <w10:wrap type="none"/>
            <w10:anchorlock/>
          </v:shape>
          <o:OLEObject Type="Embed" ProgID="Equation.3" ShapeID="_x0000_i1082" DrawAspect="Content" ObjectID="_1468075782" r:id="rId134">
            <o:LockedField>false</o:LockedField>
          </o:OLEObject>
        </w:object>
      </w:r>
      <w:r>
        <w:rPr>
          <w:rFonts w:hint="eastAsia"/>
        </w:rPr>
        <w:t xml:space="preserve">             （</w:t>
      </w:r>
      <w:r>
        <w:rPr>
          <w:rFonts w:hint="eastAsia"/>
          <w:lang w:val="en-US" w:eastAsia="zh-CN"/>
        </w:rPr>
        <w:t>8</w:t>
      </w:r>
      <w:r>
        <w:rPr>
          <w:rFonts w:hint="eastAsia"/>
        </w:rPr>
        <w:t>）</w:t>
      </w:r>
    </w:p>
    <w:p>
      <w:pPr>
        <w:adjustRightInd w:val="0"/>
        <w:snapToGrid w:val="0"/>
        <w:jc w:val="left"/>
        <w:rPr>
          <w:rFonts w:hAnsi="Cambria Math" w:cs="宋体"/>
        </w:rPr>
      </w:pPr>
    </w:p>
    <w:p>
      <w:pPr>
        <w:adjustRightInd w:val="0"/>
        <w:snapToGrid w:val="0"/>
        <w:jc w:val="left"/>
        <w:rPr>
          <w:rFonts w:hAnsi="Cambria Math" w:cs="宋体"/>
        </w:rPr>
      </w:pPr>
      <w:r>
        <w:rPr>
          <w:rFonts w:hint="eastAsia" w:ascii="宋体" w:hAnsi="宋体" w:eastAsia="宋体" w:cs="宋体"/>
        </w:rPr>
        <w:t>7.2.7 每只灯每次测量时应有3个以上的测量读数，取其平均值</w:t>
      </w:r>
      <w:r>
        <w:rPr>
          <w:rFonts w:hint="eastAsia" w:hAnsi="Cambria Math" w:cs="宋体"/>
        </w:rPr>
        <w:t>为当次的光度读数值，即上述中的光度计读数值</w:t>
      </w:r>
      <w:r>
        <w:rPr>
          <w:rFonts w:hint="eastAsia" w:hAnsi="Cambria Math" w:cs="宋体"/>
          <w:i/>
          <w:iCs/>
        </w:rPr>
        <w:t>m</w:t>
      </w:r>
      <w:r>
        <w:rPr>
          <w:rFonts w:hint="eastAsia" w:hAnsi="Cambria Math" w:cs="宋体"/>
        </w:rPr>
        <w:t>。如果当个测量读数对平均值的相对偏差大于0.2%，应适当增加测量次数，剔除偏差较大的读数后再计算当次的光度读数值。</w:t>
      </w:r>
    </w:p>
    <w:p>
      <w:pPr>
        <w:adjustRightInd w:val="0"/>
        <w:snapToGrid w:val="0"/>
        <w:jc w:val="left"/>
        <w:rPr>
          <w:rFonts w:ascii="宋体" w:hAnsi="宋体" w:eastAsia="宋体" w:cs="宋体"/>
        </w:rPr>
      </w:pPr>
    </w:p>
    <w:p>
      <w:pPr>
        <w:adjustRightInd w:val="0"/>
        <w:snapToGrid w:val="0"/>
        <w:jc w:val="left"/>
        <w:rPr>
          <w:rFonts w:ascii="宋体" w:hAnsi="宋体" w:eastAsia="宋体" w:cs="宋体"/>
        </w:rPr>
      </w:pPr>
      <w:r>
        <w:rPr>
          <w:rFonts w:hint="eastAsia" w:ascii="宋体" w:hAnsi="宋体" w:eastAsia="宋体" w:cs="宋体"/>
        </w:rPr>
        <w:t>7.2.</w:t>
      </w:r>
      <w:r>
        <w:rPr>
          <w:rFonts w:hint="eastAsia" w:ascii="宋体" w:hAnsi="宋体" w:eastAsia="宋体" w:cs="宋体"/>
          <w:lang w:val="en-US" w:eastAsia="zh-CN"/>
        </w:rPr>
        <w:t>8</w:t>
      </w:r>
      <w:r>
        <w:rPr>
          <w:rFonts w:hint="eastAsia" w:ascii="宋体" w:hAnsi="宋体" w:eastAsia="宋体" w:cs="宋体"/>
        </w:rPr>
        <w:t>若标准灯和待测灯的相关色温存在明显差异，还需要进行光度探头光谱失配修正，计算方法见附录A。</w:t>
      </w:r>
    </w:p>
    <w:p>
      <w:pPr>
        <w:adjustRightInd w:val="0"/>
        <w:snapToGrid w:val="0"/>
        <w:jc w:val="left"/>
        <w:rPr>
          <w:rFonts w:hAnsi="Cambria Math" w:cs="宋体"/>
        </w:rPr>
      </w:pPr>
    </w:p>
    <w:p>
      <w:pPr>
        <w:adjustRightInd w:val="0"/>
        <w:snapToGrid w:val="0"/>
        <w:jc w:val="left"/>
        <w:rPr>
          <w:rFonts w:ascii="宋体" w:hAnsi="宋体" w:eastAsia="宋体" w:cs="宋体"/>
        </w:rPr>
      </w:pPr>
      <w:r>
        <w:rPr>
          <w:rFonts w:hint="eastAsia" w:ascii="宋体" w:hAnsi="宋体" w:eastAsia="宋体" w:cs="宋体"/>
        </w:rPr>
        <w:t>7.2.</w:t>
      </w:r>
      <w:r>
        <w:rPr>
          <w:rFonts w:hint="eastAsia" w:ascii="宋体" w:hAnsi="宋体" w:eastAsia="宋体" w:cs="宋体"/>
          <w:lang w:val="en-US" w:eastAsia="zh-CN"/>
        </w:rPr>
        <w:t>9</w:t>
      </w:r>
      <w:r>
        <w:rPr>
          <w:rFonts w:hint="eastAsia" w:ascii="宋体" w:hAnsi="宋体" w:eastAsia="宋体" w:cs="宋体"/>
        </w:rPr>
        <w:t xml:space="preserve"> 校准结果应报告校准时的灯电流、测量的灯电压、</w:t>
      </w:r>
      <w:r>
        <w:rPr>
          <w:rFonts w:hint="eastAsia" w:ascii="宋体" w:hAnsi="宋体" w:eastAsia="宋体" w:cs="宋体"/>
          <w:lang w:eastAsia="zh-CN"/>
        </w:rPr>
        <w:t>规范灯电压</w:t>
      </w:r>
      <w:r>
        <w:rPr>
          <w:rFonts w:hint="eastAsia" w:ascii="宋体" w:hAnsi="宋体" w:eastAsia="宋体" w:cs="宋体"/>
        </w:rPr>
        <w:t>值、测量的发光强度值和</w:t>
      </w:r>
      <w:r>
        <w:rPr>
          <w:rFonts w:hint="eastAsia" w:ascii="宋体" w:hAnsi="宋体" w:eastAsia="宋体" w:cs="宋体"/>
          <w:lang w:eastAsia="zh-CN"/>
        </w:rPr>
        <w:t>规范灯电压</w:t>
      </w:r>
      <w:r>
        <w:rPr>
          <w:rFonts w:hint="eastAsia" w:ascii="宋体" w:hAnsi="宋体" w:eastAsia="宋体" w:cs="宋体"/>
        </w:rPr>
        <w:t>下的发光强度值。</w:t>
      </w:r>
    </w:p>
    <w:p>
      <w:pPr>
        <w:pStyle w:val="19"/>
      </w:pPr>
      <w:bookmarkStart w:id="36" w:name="_Toc25707"/>
      <w:bookmarkStart w:id="37" w:name="_Toc23737"/>
      <w:bookmarkStart w:id="38" w:name="_Toc301161832"/>
      <w:bookmarkStart w:id="39" w:name="_Toc19534"/>
      <w:r>
        <w:rPr>
          <w:rFonts w:hint="eastAsia"/>
        </w:rPr>
        <w:t>8</w:t>
      </w:r>
      <w:r>
        <w:t xml:space="preserve">  </w:t>
      </w:r>
      <w:r>
        <w:rPr>
          <w:rFonts w:hint="eastAsia"/>
        </w:rPr>
        <w:t>校准结果表达</w:t>
      </w:r>
      <w:bookmarkEnd w:id="36"/>
      <w:bookmarkEnd w:id="37"/>
      <w:bookmarkEnd w:id="38"/>
      <w:bookmarkEnd w:id="39"/>
    </w:p>
    <w:p>
      <w:pPr>
        <w:rPr>
          <w:rFonts w:asciiTheme="minorEastAsia" w:hAnsiTheme="minorEastAsia"/>
        </w:rPr>
      </w:pPr>
      <w:r>
        <w:rPr>
          <w:rFonts w:hint="eastAsia" w:asciiTheme="minorEastAsia" w:hAnsiTheme="minorEastAsia"/>
        </w:rPr>
        <w:tab/>
      </w:r>
      <w:r>
        <w:rPr>
          <w:rFonts w:asciiTheme="minorEastAsia" w:hAnsiTheme="minorEastAsia"/>
        </w:rPr>
        <w:t>校准</w:t>
      </w:r>
      <w:r>
        <w:rPr>
          <w:rFonts w:hint="eastAsia" w:asciiTheme="minorEastAsia" w:hAnsiTheme="minorEastAsia"/>
        </w:rPr>
        <w:t>结果应在校准证书或校准报告上反映，</w:t>
      </w:r>
      <w:r>
        <w:rPr>
          <w:rFonts w:asciiTheme="minorEastAsia" w:hAnsiTheme="minorEastAsia"/>
        </w:rPr>
        <w:t>校准证书</w:t>
      </w:r>
      <w:r>
        <w:rPr>
          <w:rFonts w:hint="eastAsia" w:asciiTheme="minorEastAsia" w:hAnsiTheme="minorEastAsia"/>
        </w:rPr>
        <w:t>数据页格式</w:t>
      </w:r>
      <w:r>
        <w:rPr>
          <w:rFonts w:asciiTheme="minorEastAsia" w:hAnsiTheme="minorEastAsia"/>
        </w:rPr>
        <w:t>见附录A。</w:t>
      </w:r>
      <w:r>
        <w:rPr>
          <w:rFonts w:hint="eastAsia" w:asciiTheme="minorEastAsia" w:hAnsiTheme="minorEastAsia"/>
        </w:rPr>
        <w:t>校准证书或校准报告</w:t>
      </w:r>
      <w:r>
        <w:rPr>
          <w:rFonts w:asciiTheme="minorEastAsia" w:hAnsiTheme="minorEastAsia"/>
        </w:rPr>
        <w:t>应至少包括以下信息：</w:t>
      </w:r>
    </w:p>
    <w:p>
      <w:pPr>
        <w:rPr>
          <w:rFonts w:ascii="宋体" w:hAnsi="宋体"/>
        </w:rPr>
      </w:pPr>
      <w:r>
        <w:rPr>
          <w:rFonts w:ascii="宋体" w:hAnsi="宋体"/>
        </w:rPr>
        <w:t>a)</w:t>
      </w:r>
      <w:r>
        <w:rPr>
          <w:rFonts w:hint="eastAsia" w:ascii="宋体" w:hAnsi="宋体"/>
        </w:rPr>
        <w:t xml:space="preserve"> 标题：“校准证书”；</w:t>
      </w:r>
    </w:p>
    <w:p>
      <w:pPr>
        <w:rPr>
          <w:rFonts w:ascii="宋体" w:hAnsi="宋体"/>
        </w:rPr>
      </w:pPr>
      <w:r>
        <w:rPr>
          <w:rFonts w:ascii="宋体" w:hAnsi="宋体"/>
        </w:rPr>
        <w:t>b)</w:t>
      </w:r>
      <w:r>
        <w:rPr>
          <w:rFonts w:hint="eastAsia" w:ascii="宋体" w:hAnsi="宋体"/>
        </w:rPr>
        <w:t xml:space="preserve"> 实验室名称和地址；</w:t>
      </w:r>
    </w:p>
    <w:p>
      <w:pPr>
        <w:rPr>
          <w:rFonts w:ascii="宋体" w:hAnsi="宋体"/>
        </w:rPr>
      </w:pPr>
      <w:r>
        <w:rPr>
          <w:rFonts w:ascii="宋体" w:hAnsi="宋体"/>
        </w:rPr>
        <w:t xml:space="preserve">c) </w:t>
      </w:r>
      <w:r>
        <w:rPr>
          <w:rFonts w:hint="eastAsia" w:ascii="宋体" w:hAnsi="宋体"/>
        </w:rPr>
        <w:t>进行校准的地点（如果与实验室地址不同）；</w:t>
      </w:r>
    </w:p>
    <w:p>
      <w:pPr>
        <w:rPr>
          <w:rFonts w:ascii="宋体" w:hAnsi="宋体"/>
        </w:rPr>
      </w:pPr>
      <w:r>
        <w:rPr>
          <w:rFonts w:ascii="宋体" w:hAnsi="宋体"/>
        </w:rPr>
        <w:t xml:space="preserve">d) </w:t>
      </w:r>
      <w:r>
        <w:rPr>
          <w:rFonts w:hint="eastAsia" w:ascii="宋体" w:hAnsi="宋体"/>
        </w:rPr>
        <w:t>证书的唯一性标识（如编号），每页及总页数标识；</w:t>
      </w:r>
    </w:p>
    <w:p>
      <w:pPr>
        <w:rPr>
          <w:rFonts w:ascii="宋体" w:hAnsi="宋体"/>
        </w:rPr>
      </w:pPr>
      <w:r>
        <w:rPr>
          <w:rFonts w:ascii="宋体" w:hAnsi="宋体"/>
        </w:rPr>
        <w:t xml:space="preserve">e) </w:t>
      </w:r>
      <w:r>
        <w:rPr>
          <w:rFonts w:hint="eastAsia" w:ascii="宋体" w:hAnsi="宋体"/>
        </w:rPr>
        <w:t xml:space="preserve">客户的名称和地址； </w:t>
      </w:r>
    </w:p>
    <w:p>
      <w:pPr>
        <w:rPr>
          <w:rFonts w:ascii="宋体" w:hAnsi="宋体"/>
        </w:rPr>
      </w:pPr>
      <w:r>
        <w:rPr>
          <w:rFonts w:ascii="宋体" w:hAnsi="宋体"/>
        </w:rPr>
        <w:t>f)</w:t>
      </w:r>
      <w:r>
        <w:rPr>
          <w:rFonts w:hint="eastAsia" w:ascii="宋体" w:hAnsi="宋体"/>
        </w:rPr>
        <w:t xml:space="preserve"> 被校对象的描述和明确标识；</w:t>
      </w:r>
    </w:p>
    <w:p>
      <w:pPr>
        <w:rPr>
          <w:rFonts w:ascii="宋体" w:hAnsi="宋体"/>
        </w:rPr>
      </w:pPr>
      <w:r>
        <w:rPr>
          <w:rFonts w:ascii="宋体" w:hAnsi="宋体"/>
        </w:rPr>
        <w:t xml:space="preserve">g) </w:t>
      </w:r>
      <w:r>
        <w:rPr>
          <w:rFonts w:hint="eastAsia" w:ascii="宋体" w:hAnsi="宋体"/>
        </w:rPr>
        <w:t>进行校准的日期，如果与校准结果的有效性和应用有关时，应说明被校对象的接受日期；</w:t>
      </w:r>
    </w:p>
    <w:p>
      <w:pPr>
        <w:rPr>
          <w:rFonts w:ascii="宋体" w:hAnsi="宋体"/>
        </w:rPr>
      </w:pPr>
      <w:r>
        <w:rPr>
          <w:rFonts w:hint="eastAsia" w:ascii="宋体" w:hAnsi="宋体"/>
        </w:rPr>
        <w:t>h) 如果与校准结果的有效性应用有关时，应对被校样品的抽样程序进行说明；</w:t>
      </w:r>
    </w:p>
    <w:p>
      <w:pPr>
        <w:rPr>
          <w:rFonts w:ascii="宋体" w:hAnsi="宋体"/>
        </w:rPr>
      </w:pPr>
      <w:r>
        <w:rPr>
          <w:rFonts w:hint="eastAsia" w:ascii="宋体" w:hAnsi="宋体"/>
        </w:rPr>
        <w:t>i) 校准所依据的技术规范的标识，包括名称及代号；</w:t>
      </w:r>
    </w:p>
    <w:p>
      <w:pPr>
        <w:rPr>
          <w:rFonts w:ascii="宋体" w:hAnsi="宋体"/>
        </w:rPr>
      </w:pPr>
      <w:r>
        <w:rPr>
          <w:rFonts w:hint="eastAsia" w:ascii="宋体" w:hAnsi="宋体"/>
        </w:rPr>
        <w:t>j) 本次校准所用测量标准的溯源性及有效性说明；</w:t>
      </w:r>
    </w:p>
    <w:p>
      <w:pPr>
        <w:rPr>
          <w:rFonts w:ascii="宋体" w:hAnsi="宋体"/>
        </w:rPr>
      </w:pPr>
      <w:r>
        <w:rPr>
          <w:rFonts w:hint="eastAsia" w:ascii="宋体" w:hAnsi="宋体"/>
        </w:rPr>
        <w:t>k) 校准环境的描述；</w:t>
      </w:r>
    </w:p>
    <w:p>
      <w:pPr>
        <w:rPr>
          <w:rFonts w:ascii="宋体" w:hAnsi="宋体"/>
        </w:rPr>
      </w:pPr>
      <w:r>
        <w:rPr>
          <w:rFonts w:hint="eastAsia" w:ascii="宋体" w:hAnsi="宋体"/>
        </w:rPr>
        <w:t>l) 校准结果及其测量不确定度的说明；</w:t>
      </w:r>
    </w:p>
    <w:p>
      <w:pPr>
        <w:rPr>
          <w:rFonts w:ascii="宋体" w:hAnsi="宋体"/>
        </w:rPr>
      </w:pPr>
      <w:r>
        <w:rPr>
          <w:rFonts w:hint="eastAsia" w:ascii="宋体" w:hAnsi="宋体"/>
        </w:rPr>
        <w:t>m) 对校准规范的偏离的说明；</w:t>
      </w:r>
    </w:p>
    <w:p>
      <w:pPr>
        <w:rPr>
          <w:rFonts w:ascii="宋体" w:hAnsi="宋体"/>
        </w:rPr>
      </w:pPr>
      <w:r>
        <w:rPr>
          <w:rFonts w:hint="eastAsia" w:ascii="宋体" w:hAnsi="宋体"/>
        </w:rPr>
        <w:t>n）校准证书或校准报告签发人的签名、职务或等效标识；</w:t>
      </w:r>
    </w:p>
    <w:p>
      <w:pPr>
        <w:rPr>
          <w:rFonts w:ascii="宋体" w:hAnsi="宋体"/>
        </w:rPr>
      </w:pPr>
      <w:r>
        <w:rPr>
          <w:rFonts w:hint="eastAsia" w:ascii="宋体" w:hAnsi="宋体"/>
        </w:rPr>
        <w:t>o）校准结果仅对被校对象有效的声明；</w:t>
      </w:r>
    </w:p>
    <w:p>
      <w:pPr>
        <w:rPr>
          <w:rFonts w:ascii="宋体" w:hAnsi="宋体"/>
        </w:rPr>
      </w:pPr>
      <w:r>
        <w:rPr>
          <w:rFonts w:hint="eastAsia" w:ascii="宋体" w:hAnsi="宋体"/>
        </w:rPr>
        <w:t>p）未经实验室书面批准，不得部分复制证书的声明。</w:t>
      </w:r>
    </w:p>
    <w:p>
      <w:pPr>
        <w:pStyle w:val="19"/>
      </w:pPr>
      <w:bookmarkStart w:id="40" w:name="_Toc12296"/>
      <w:bookmarkStart w:id="41" w:name="_Toc14299"/>
      <w:bookmarkStart w:id="42" w:name="_Toc519778271"/>
      <w:bookmarkStart w:id="43" w:name="_Toc301161833"/>
      <w:bookmarkStart w:id="44" w:name="_Toc31266"/>
      <w:bookmarkStart w:id="45" w:name="_Toc6090"/>
      <w:r>
        <w:rPr>
          <w:rFonts w:hint="eastAsia"/>
        </w:rPr>
        <w:t>9</w:t>
      </w:r>
      <w:r>
        <w:t xml:space="preserve">  复校时间间隔</w:t>
      </w:r>
      <w:bookmarkEnd w:id="40"/>
      <w:bookmarkEnd w:id="41"/>
      <w:bookmarkEnd w:id="42"/>
      <w:bookmarkEnd w:id="43"/>
      <w:bookmarkEnd w:id="44"/>
      <w:bookmarkEnd w:id="45"/>
    </w:p>
    <w:p>
      <w:pPr>
        <w:ind w:firstLine="424" w:firstLineChars="177"/>
        <w:rPr>
          <w:rFonts w:asciiTheme="minorEastAsia" w:hAnsiTheme="minorEastAsia"/>
        </w:rPr>
      </w:pPr>
      <w:r>
        <w:rPr>
          <w:rFonts w:hint="eastAsia" w:asciiTheme="minorEastAsia" w:hAnsiTheme="minorEastAsia"/>
        </w:rPr>
        <w:t>标准灯的复校时间建议为1年。使用特别频繁时应适当缩短，如果发现测量结果异常时，应随时进行校准。使用者可根据实际使用情况自主决定复校时间间隔。</w:t>
      </w:r>
    </w:p>
    <w:p>
      <w:pPr>
        <w:rPr>
          <w:rFonts w:asciiTheme="minorEastAsia" w:hAnsiTheme="minorEastAsia"/>
        </w:rPr>
      </w:pPr>
    </w:p>
    <w:p>
      <w:pPr>
        <w:rPr>
          <w:rFonts w:asciiTheme="minorEastAsia" w:hAnsiTheme="minorEastAsia"/>
        </w:rPr>
      </w:pPr>
    </w:p>
    <w:p>
      <w:pPr>
        <w:rPr>
          <w:rFonts w:asciiTheme="minorEastAsia" w:hAnsiTheme="minorEastAsia"/>
        </w:rPr>
      </w:pPr>
      <w:r>
        <w:rPr>
          <w:rFonts w:hint="eastAsia" w:asciiTheme="minorEastAsia" w:hAnsiTheme="minorEastAsia"/>
        </w:rPr>
        <w:br w:type="page"/>
      </w:r>
    </w:p>
    <w:p>
      <w:pPr>
        <w:pStyle w:val="19"/>
      </w:pPr>
      <w:bookmarkStart w:id="46" w:name="_Toc301161834"/>
      <w:bookmarkStart w:id="47" w:name="_Toc519778272"/>
      <w:bookmarkStart w:id="48" w:name="_Toc28407"/>
      <w:bookmarkStart w:id="49" w:name="_Toc11615"/>
      <w:bookmarkStart w:id="50" w:name="_Toc15736"/>
      <w:bookmarkStart w:id="51" w:name="_Toc29994"/>
      <w:r>
        <w:rPr>
          <w:rFonts w:hint="eastAsia"/>
        </w:rPr>
        <w:t>附录</w:t>
      </w:r>
      <w:bookmarkEnd w:id="46"/>
      <w:bookmarkEnd w:id="47"/>
      <w:bookmarkEnd w:id="48"/>
      <w:r>
        <w:rPr>
          <w:rFonts w:hint="eastAsia"/>
        </w:rPr>
        <w:t>A 硅光度探头光谱失配修正系数的计算方法</w:t>
      </w:r>
      <w:bookmarkEnd w:id="49"/>
      <w:bookmarkEnd w:id="50"/>
      <w:bookmarkEnd w:id="51"/>
    </w:p>
    <w:p>
      <w:pPr>
        <w:pStyle w:val="20"/>
        <w:rPr>
          <w:kern w:val="0"/>
          <w:sz w:val="28"/>
          <w:szCs w:val="28"/>
        </w:rPr>
      </w:pPr>
      <w:r>
        <w:rPr>
          <w:rFonts w:hint="eastAsia"/>
          <w:kern w:val="0"/>
          <w:sz w:val="28"/>
          <w:szCs w:val="28"/>
        </w:rPr>
        <w:t>硅光度探头光谱失配修正系数的计算方法</w:t>
      </w:r>
    </w:p>
    <w:p>
      <w:pPr>
        <w:jc w:val="center"/>
      </w:pPr>
    </w:p>
    <w:p>
      <w:pPr>
        <w:ind w:firstLine="420"/>
        <w:rPr>
          <w:rFonts w:hAnsi="Cambria Math"/>
        </w:rPr>
      </w:pPr>
      <w:r>
        <w:rPr>
          <w:rFonts w:hint="eastAsia"/>
        </w:rPr>
        <w:t>如果是采用积分式的硅光度探头，如果标准灯与被测灯的相对光谱分布明显不同时，应考虑进行光谱失配修正，其修正系数</w:t>
      </w:r>
      <m:oMath>
        <m:sSub>
          <m:sSubPr>
            <m:ctrlPr>
              <w:rPr>
                <w:rFonts w:hint="eastAsia" w:ascii="Cambria Math" w:hAnsi="Cambria Math"/>
              </w:rPr>
            </m:ctrlPr>
          </m:sSubPr>
          <m:e>
            <m:r>
              <m:rPr/>
              <w:rPr>
                <w:rFonts w:ascii="Cambria Math" w:hAnsi="Cambria Math"/>
              </w:rPr>
              <m:t>C</m:t>
            </m:r>
            <m:ctrlPr>
              <w:rPr>
                <w:rFonts w:hint="eastAsia" w:ascii="Cambria Math" w:hAnsi="Cambria Math"/>
              </w:rPr>
            </m:ctrlPr>
          </m:e>
          <m:sub>
            <m:r>
              <m:rPr>
                <m:sty m:val="p"/>
              </m:rPr>
              <w:rPr>
                <w:rFonts w:ascii="Cambria Math" w:hAnsi="Cambria Math"/>
              </w:rPr>
              <m:t>ccf</m:t>
            </m:r>
            <m:ctrlPr>
              <w:rPr>
                <w:rFonts w:hint="eastAsia" w:ascii="Cambria Math" w:hAnsi="Cambria Math"/>
              </w:rPr>
            </m:ctrlPr>
          </m:sub>
        </m:sSub>
      </m:oMath>
      <w:r>
        <w:rPr>
          <w:rFonts w:hint="eastAsia" w:hAnsi="Cambria Math"/>
        </w:rPr>
        <w:t>的计算式见（A.1）。</w:t>
      </w:r>
    </w:p>
    <w:p>
      <w:pPr>
        <w:ind w:firstLine="420"/>
        <w:rPr>
          <w:rFonts w:hAnsi="Cambria Math"/>
        </w:rPr>
      </w:pPr>
    </w:p>
    <w:p>
      <w:pPr>
        <w:jc w:val="right"/>
        <w:rPr>
          <w:rFonts w:hAnsi="Cambria Math"/>
        </w:rPr>
      </w:pPr>
      <m:oMath>
        <m:sSub>
          <m:sSubPr>
            <m:ctrlPr>
              <w:rPr>
                <w:rFonts w:hint="eastAsia" w:ascii="Cambria Math" w:hAnsi="Cambria Math"/>
              </w:rPr>
            </m:ctrlPr>
          </m:sSubPr>
          <m:e>
            <m:r>
              <m:rPr/>
              <w:rPr>
                <w:rFonts w:ascii="Cambria Math" w:hAnsi="Cambria Math"/>
              </w:rPr>
              <m:t>C</m:t>
            </m:r>
            <m:ctrlPr>
              <w:rPr>
                <w:rFonts w:hint="eastAsia" w:ascii="Cambria Math" w:hAnsi="Cambria Math"/>
              </w:rPr>
            </m:ctrlPr>
          </m:e>
          <m:sub>
            <m:r>
              <m:rPr>
                <m:sty m:val="p"/>
              </m:rPr>
              <w:rPr>
                <w:rFonts w:ascii="Cambria Math" w:hAnsi="Cambria Math"/>
              </w:rPr>
              <m:t>ccf</m:t>
            </m:r>
            <m:ctrlPr>
              <w:rPr>
                <w:rFonts w:hint="eastAsia" w:ascii="Cambria Math" w:hAnsi="Cambria Math"/>
              </w:rPr>
            </m:ctrlPr>
          </m:sub>
        </m:sSub>
        <m:r>
          <m:rPr>
            <m:sty m:val="p"/>
          </m:rPr>
          <w:rPr>
            <w:rFonts w:ascii="Cambria Math" w:hAnsi="Cambria Math"/>
          </w:rPr>
          <m:t>=</m:t>
        </m:r>
        <m:f>
          <m:fPr>
            <m:ctrlPr>
              <w:rPr>
                <w:rFonts w:ascii="Cambria Math" w:hAnsi="Cambria Math"/>
              </w:rPr>
            </m:ctrlPr>
          </m:fPr>
          <m:num>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num>
          <m:den>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den>
        </m:f>
        <m:r>
          <m:rPr>
            <m:sty m:val="p"/>
          </m:rPr>
          <w:rPr>
            <w:rFonts w:ascii="Cambria Math" w:hAnsi="Cambria Math"/>
          </w:rPr>
          <m:t>∙</m:t>
        </m:r>
        <m:f>
          <m:fPr>
            <m:ctrlPr>
              <w:rPr>
                <w:rFonts w:ascii="Cambria Math" w:hAnsi="Cambria Math"/>
              </w:rPr>
            </m:ctrlPr>
          </m:fPr>
          <m:num>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num>
          <m:den>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den>
        </m:f>
      </m:oMath>
      <w:r>
        <w:rPr>
          <w:rFonts w:hint="eastAsia" w:hAnsi="Cambria Math"/>
        </w:rPr>
        <w:t xml:space="preserve"> </w:t>
      </w:r>
      <w:r>
        <w:rPr>
          <w:rFonts w:hAnsi="Cambria Math"/>
        </w:rPr>
        <w:t xml:space="preserve">               </w:t>
      </w:r>
      <w:r>
        <w:rPr>
          <w:rFonts w:hint="eastAsia" w:hAnsi="Cambria Math"/>
        </w:rPr>
        <w:t>（A.1）</w:t>
      </w:r>
    </w:p>
    <w:p>
      <w:pPr>
        <w:jc w:val="center"/>
        <w:rPr>
          <w:rFonts w:hAnsi="Cambria Math"/>
        </w:rPr>
      </w:pPr>
    </w:p>
    <w:p>
      <w:pPr>
        <w:rPr>
          <w:rFonts w:hAnsi="Cambria Math"/>
        </w:rPr>
      </w:pPr>
      <w:r>
        <w:rPr>
          <w:rFonts w:hint="eastAsia" w:hAnsi="Cambria Math"/>
        </w:rPr>
        <w:t>式中：</w:t>
      </w:r>
      <w:r>
        <w:rPr>
          <w:rFonts w:hint="eastAsia" w:hAnsi="Cambria Math"/>
        </w:rPr>
        <w:tab/>
      </w:r>
      <m:oMath>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m:sty m:val="p"/>
              </m:rPr>
              <w:rPr>
                <w:rFonts w:ascii="Cambria Math" w:hAnsi="Cambria Math"/>
              </w:rPr>
              <m:t>λ</m:t>
            </m:r>
            <m:ctrlPr>
              <w:rPr>
                <w:rFonts w:ascii="Cambria Math" w:hAnsi="Cambria Math"/>
              </w:rPr>
            </m:ctrlPr>
          </m:e>
        </m:d>
      </m:oMath>
      <w:r>
        <w:rPr>
          <w:rFonts w:hint="eastAsia" w:hAnsi="Cambria Math"/>
        </w:rPr>
        <w:t xml:space="preserve"> ——标准灯在工作方向上的相对光谱功率分布；</w:t>
      </w:r>
    </w:p>
    <w:p>
      <w:pPr>
        <w:ind w:left="420" w:firstLine="420"/>
        <w:rPr>
          <w:rFonts w:hAnsi="Cambria Math"/>
        </w:rPr>
      </w:pPr>
      <m:oMath>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m:sty m:val="p"/>
              </m:rPr>
              <w:rPr>
                <w:rFonts w:ascii="Cambria Math" w:hAnsi="Cambria Math"/>
              </w:rPr>
              <m:t>λ</m:t>
            </m:r>
            <m:ctrlPr>
              <w:rPr>
                <w:rFonts w:ascii="Cambria Math" w:hAnsi="Cambria Math"/>
              </w:rPr>
            </m:ctrlPr>
          </m:e>
        </m:d>
      </m:oMath>
      <w:r>
        <w:rPr>
          <w:rFonts w:hint="eastAsia" w:hAnsi="Cambria Math"/>
        </w:rPr>
        <w:t xml:space="preserve"> ——被测灯在工作方向上的相对光谱功率分布；</w:t>
      </w:r>
    </w:p>
    <w:p>
      <w:pPr>
        <w:ind w:left="420" w:firstLine="420"/>
        <w:rPr>
          <w:rFonts w:hAnsi="Cambria Math"/>
        </w:rPr>
      </w:pP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 xml:space="preserve"> ——明视觉光谱光效效率函数</w:t>
      </w:r>
    </w:p>
    <w:p>
      <w:pPr>
        <w:ind w:left="420" w:firstLine="420"/>
        <w:rPr>
          <w:rFonts w:hAnsi="Cambria Math"/>
        </w:rPr>
      </w:pPr>
      <m:oMath>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 xml:space="preserve"> ——带有</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滤光器的硅光度探头的相对光谱响应度。</w:t>
      </w:r>
    </w:p>
    <w:p>
      <w:pPr>
        <w:ind w:left="420" w:firstLine="420"/>
        <w:rPr>
          <w:rFonts w:hAnsi="Cambria Math"/>
        </w:rPr>
      </w:pPr>
    </w:p>
    <w:p>
      <w:pPr>
        <w:ind w:firstLine="420"/>
        <w:jc w:val="left"/>
      </w:pPr>
      <w:r>
        <w:rPr>
          <w:rFonts w:hint="eastAsia"/>
        </w:rPr>
        <w:t>应用光谱失配修正的计算公式如下：</w:t>
      </w:r>
    </w:p>
    <w:p>
      <w:pPr>
        <w:wordWrap w:val="0"/>
        <w:ind w:left="420" w:firstLine="420"/>
        <w:jc w:val="right"/>
        <w:rPr>
          <w:rFonts w:hAnsi="Cambria Math"/>
        </w:rPr>
      </w:pPr>
      <m:oMath>
        <m:r>
          <m:rPr/>
          <w:rPr>
            <w:rFonts w:ascii="Cambria Math" w:hAnsi="Cambria Math"/>
          </w:rPr>
          <m:t>m</m:t>
        </m:r>
        <m:r>
          <m:rPr>
            <m:sty m:val="p"/>
          </m:rPr>
          <w:rPr>
            <w:rFonts w:ascii="Cambria Math" w:hAnsi="Cambria Math"/>
          </w:rPr>
          <m:t>=</m:t>
        </m:r>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oMath>
      <w:r>
        <w:rPr>
          <w:rFonts w:hint="eastAsia"/>
        </w:rPr>
        <w:t xml:space="preserve"> </w:t>
      </w:r>
      <m:oMath>
        <m:sSub>
          <m:sSubPr>
            <m:ctrlPr>
              <w:rPr>
                <w:rFonts w:hint="eastAsia" w:ascii="Cambria Math" w:hAnsi="Cambria Math"/>
              </w:rPr>
            </m:ctrlPr>
          </m:sSubPr>
          <m:e>
            <m:r>
              <m:rPr/>
              <w:rPr>
                <w:rFonts w:ascii="Cambria Math" w:hAnsi="Cambria Math"/>
              </w:rPr>
              <m:t>C</m:t>
            </m:r>
            <m:ctrlPr>
              <w:rPr>
                <w:rFonts w:hint="eastAsia" w:ascii="Cambria Math" w:hAnsi="Cambria Math"/>
              </w:rPr>
            </m:ctrlPr>
          </m:e>
          <m:sub>
            <m:r>
              <m:rPr>
                <m:sty m:val="p"/>
              </m:rPr>
              <w:rPr>
                <w:rFonts w:ascii="Cambria Math" w:hAnsi="Cambria Math"/>
              </w:rPr>
              <m:t>ccf</m:t>
            </m:r>
            <m:ctrlPr>
              <w:rPr>
                <w:rFonts w:hint="eastAsia" w:ascii="Cambria Math" w:hAnsi="Cambria Math"/>
              </w:rPr>
            </m:ctrlPr>
          </m:sub>
        </m:sSub>
      </m:oMath>
      <w:r>
        <w:rPr>
          <w:rFonts w:hint="eastAsia"/>
        </w:rPr>
        <w:t xml:space="preserve"> </w:t>
      </w:r>
      <w:r>
        <w:t xml:space="preserve">                       </w:t>
      </w:r>
      <w:r>
        <w:rPr>
          <w:rFonts w:hint="eastAsia"/>
        </w:rPr>
        <w:t>（A.2）</w:t>
      </w:r>
    </w:p>
    <w:p>
      <w:pPr>
        <w:jc w:val="left"/>
        <w:rPr>
          <w:rFonts w:hAnsi="Cambria Math"/>
        </w:rPr>
      </w:pPr>
      <w:r>
        <w:rPr>
          <w:rFonts w:hint="eastAsia"/>
        </w:rPr>
        <w:t>式中：</w:t>
      </w:r>
      <w:r>
        <w:rPr>
          <w:rFonts w:hint="eastAsia"/>
        </w:rP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hAnsi="Cambria Math"/>
        </w:rPr>
        <w:t xml:space="preserve"> —— </w:t>
      </w:r>
      <w:r>
        <w:rPr>
          <w:rFonts w:hint="eastAsia"/>
        </w:rPr>
        <w:t>光谱失配修正前的被测灯的测量值</w:t>
      </w:r>
      <w:r>
        <w:rPr>
          <w:rFonts w:hint="eastAsia" w:hAnsi="Cambria Math"/>
        </w:rPr>
        <w:t>；</w:t>
      </w:r>
    </w:p>
    <w:p>
      <w:pPr>
        <w:ind w:left="420" w:firstLine="420"/>
        <w:jc w:val="left"/>
        <w:rPr>
          <w:rFonts w:hAnsi="Cambria Math"/>
        </w:rPr>
      </w:pPr>
      <m:oMath>
        <m:r>
          <m:rPr/>
          <w:rPr>
            <w:rFonts w:ascii="Cambria Math" w:hAnsi="Cambria Math"/>
          </w:rPr>
          <m:t>m</m:t>
        </m:r>
      </m:oMath>
      <w:r>
        <w:rPr>
          <w:rFonts w:hint="eastAsia" w:hAnsi="Cambria Math"/>
        </w:rPr>
        <w:t xml:space="preserve"> —— 修正后的测量值。</w:t>
      </w:r>
    </w:p>
    <w:p>
      <w:pPr>
        <w:ind w:left="420" w:firstLine="420"/>
        <w:jc w:val="left"/>
        <w:rPr>
          <w:rFonts w:hAnsi="Cambria Math"/>
        </w:rPr>
      </w:pPr>
    </w:p>
    <w:p>
      <w:pPr>
        <w:ind w:firstLine="420"/>
        <w:jc w:val="left"/>
        <w:rPr>
          <w:rFonts w:hAnsi="Cambria Math"/>
        </w:rPr>
      </w:pPr>
      <w:r>
        <w:rPr>
          <w:rFonts w:hint="eastAsia" w:hAnsi="Cambria Math"/>
        </w:rPr>
        <w:t>本附录中涉及的各个参量，除了CIE（International Commission on Illumination, 国际照明委员会）明视觉光谱光视效率函数</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可以从资料上查到外，其余值需要通过实测得到。</w:t>
      </w:r>
    </w:p>
    <w:p>
      <w:pPr>
        <w:ind w:left="420" w:firstLine="420"/>
        <w:rPr>
          <w:rFonts w:hAnsi="Cambria Math"/>
        </w:rPr>
      </w:pPr>
    </w:p>
    <w:p/>
    <w:p>
      <w:pPr>
        <w:rPr>
          <w:rFonts w:eastAsia="等线"/>
          <w:sz w:val="20"/>
          <w:szCs w:val="20"/>
        </w:rPr>
      </w:pPr>
      <w:r>
        <w:rPr>
          <w:rFonts w:eastAsia="等线"/>
          <w:sz w:val="20"/>
          <w:szCs w:val="20"/>
        </w:rPr>
        <w:br w:type="page"/>
      </w:r>
    </w:p>
    <w:p>
      <w:pPr>
        <w:pStyle w:val="19"/>
        <w:spacing w:line="240" w:lineRule="auto"/>
      </w:pPr>
      <w:bookmarkStart w:id="52" w:name="_Toc25790"/>
      <w:bookmarkStart w:id="53" w:name="_Toc21129"/>
      <w:bookmarkStart w:id="54" w:name="_Toc14656"/>
      <w:r>
        <w:rPr>
          <w:rFonts w:hint="eastAsia"/>
        </w:rPr>
        <w:t>附录B 测量不确定度评定实例</w:t>
      </w:r>
      <w:bookmarkEnd w:id="52"/>
      <w:bookmarkEnd w:id="53"/>
      <w:bookmarkEnd w:id="54"/>
    </w:p>
    <w:p>
      <w:pPr>
        <w:jc w:val="center"/>
        <w:rPr>
          <w:rFonts w:ascii="黑体" w:hAnsi="黑体" w:eastAsia="黑体" w:cs="黑体"/>
          <w:b/>
          <w:bCs/>
          <w:sz w:val="28"/>
          <w:szCs w:val="28"/>
        </w:rPr>
      </w:pPr>
      <w:r>
        <w:rPr>
          <w:rFonts w:hint="eastAsia" w:ascii="黑体" w:hAnsi="黑体" w:eastAsia="黑体" w:cs="黑体"/>
          <w:b/>
          <w:bCs/>
          <w:sz w:val="28"/>
          <w:szCs w:val="28"/>
        </w:rPr>
        <w:t>测量不确定度评定实例</w:t>
      </w:r>
    </w:p>
    <w:p>
      <w:pPr>
        <w:jc w:val="center"/>
        <w:rPr>
          <w:b/>
          <w:bCs/>
        </w:rPr>
      </w:pPr>
    </w:p>
    <w:p>
      <w:pPr>
        <w:ind w:firstLine="420"/>
        <w:rPr>
          <w:szCs w:val="22"/>
        </w:rPr>
      </w:pPr>
      <w:r>
        <w:rPr>
          <w:rFonts w:hint="eastAsia"/>
          <w:szCs w:val="22"/>
        </w:rPr>
        <w:t>本附录对上一级已标定的直流型</w:t>
      </w:r>
      <w:r>
        <w:rPr>
          <w:rFonts w:hint="eastAsia" w:hAnsi="Cambria Math" w:cs="宋体"/>
        </w:rPr>
        <w:t>LED</w:t>
      </w:r>
      <w:r>
        <w:rPr>
          <w:rFonts w:hint="eastAsia" w:asciiTheme="minorEastAsia" w:hAnsiTheme="minorEastAsia"/>
        </w:rPr>
        <w:t>发光强度标准灯</w:t>
      </w:r>
      <w:r>
        <w:rPr>
          <w:rFonts w:hint="eastAsia"/>
          <w:szCs w:val="22"/>
        </w:rPr>
        <w:t>组，使用光学导轨和硅探头型光度计，采用等距离法，标定直流型</w:t>
      </w:r>
      <w:r>
        <w:rPr>
          <w:rFonts w:hint="eastAsia" w:hAnsi="Cambria Math" w:cs="宋体"/>
        </w:rPr>
        <w:t>LED</w:t>
      </w:r>
      <w:r>
        <w:rPr>
          <w:rFonts w:hint="eastAsia" w:asciiTheme="minorEastAsia" w:hAnsiTheme="minorEastAsia"/>
        </w:rPr>
        <w:t>发光强度被测灯的发光强度值的测量结果</w:t>
      </w:r>
      <w:r>
        <w:rPr>
          <w:rFonts w:hint="eastAsia"/>
          <w:szCs w:val="22"/>
        </w:rPr>
        <w:t>，进行不确定度评定。</w:t>
      </w:r>
    </w:p>
    <w:p>
      <w:pPr>
        <w:ind w:firstLine="420"/>
        <w:rPr>
          <w:szCs w:val="22"/>
        </w:rPr>
      </w:pPr>
    </w:p>
    <w:p>
      <w:pPr>
        <w:rPr>
          <w:szCs w:val="22"/>
        </w:rPr>
      </w:pPr>
      <w:r>
        <w:rPr>
          <w:rFonts w:hint="eastAsia"/>
          <w:szCs w:val="22"/>
        </w:rPr>
        <w:t>B.1 校准方法</w:t>
      </w:r>
    </w:p>
    <w:p>
      <w:pPr>
        <w:ind w:firstLine="420"/>
        <w:rPr>
          <w:szCs w:val="22"/>
        </w:rPr>
      </w:pPr>
      <w:r>
        <w:rPr>
          <w:rFonts w:hint="eastAsia"/>
          <w:szCs w:val="22"/>
        </w:rPr>
        <w:t>上一级已标定的直流型</w:t>
      </w:r>
      <w:r>
        <w:rPr>
          <w:rFonts w:hint="eastAsia" w:hAnsi="Cambria Math" w:cs="宋体"/>
        </w:rPr>
        <w:t>LED</w:t>
      </w:r>
      <w:r>
        <w:rPr>
          <w:rFonts w:hint="eastAsia" w:asciiTheme="minorEastAsia" w:hAnsiTheme="minorEastAsia"/>
        </w:rPr>
        <w:t>发光强度标准灯</w:t>
      </w:r>
      <w:r>
        <w:rPr>
          <w:rFonts w:hint="eastAsia"/>
          <w:szCs w:val="22"/>
        </w:rPr>
        <w:t>组（下面简称标准灯）和被校准的直流型</w:t>
      </w:r>
      <w:r>
        <w:rPr>
          <w:rFonts w:hint="eastAsia" w:hAnsi="Cambria Math" w:cs="宋体"/>
        </w:rPr>
        <w:t>LED</w:t>
      </w:r>
      <w:r>
        <w:rPr>
          <w:rFonts w:hint="eastAsia" w:asciiTheme="minorEastAsia" w:hAnsiTheme="minorEastAsia"/>
        </w:rPr>
        <w:t>发光强度被测灯</w:t>
      </w:r>
      <w:r>
        <w:rPr>
          <w:rFonts w:hint="eastAsia"/>
          <w:szCs w:val="22"/>
        </w:rPr>
        <w:t>（下面简称被测灯）在光学导轨上按照本校准规范的相关规定顺序点燃，采用等距离法，将它们各自的光电读数相互比较，计算出被测灯的发光强度值。</w:t>
      </w:r>
    </w:p>
    <w:p>
      <w:pPr>
        <w:ind w:firstLine="420"/>
        <w:rPr>
          <w:rFonts w:ascii="宋体" w:hAnsi="宋体" w:eastAsia="宋体" w:cs="宋体"/>
        </w:rPr>
      </w:pPr>
      <w:r>
        <w:rPr>
          <w:rFonts w:hint="eastAsia"/>
          <w:szCs w:val="22"/>
        </w:rPr>
        <w:t>标准灯、被测灯到光度接收器的距离均是2.5 m。标准灯和被测灯的种类、外形、相关色温、功率接近，无需要作</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szCs w:val="22"/>
        </w:rPr>
        <w:t>失配修正、非线性修正</w:t>
      </w:r>
      <w:r>
        <w:rPr>
          <w:rFonts w:hint="eastAsia"/>
          <w:szCs w:val="22"/>
          <w:lang w:eastAsia="zh-CN"/>
        </w:rPr>
        <w:t>。</w:t>
      </w:r>
    </w:p>
    <w:p>
      <w:pPr>
        <w:rPr>
          <w:rFonts w:ascii="宋体" w:hAnsi="宋体" w:eastAsia="宋体" w:cs="宋体"/>
          <w:highlight w:val="yellow"/>
        </w:rPr>
      </w:pPr>
    </w:p>
    <w:p>
      <w:pPr>
        <w:rPr>
          <w:szCs w:val="22"/>
        </w:rPr>
      </w:pPr>
      <w:r>
        <w:rPr>
          <w:rFonts w:hint="eastAsia"/>
          <w:szCs w:val="22"/>
        </w:rPr>
        <w:t>B.2 数学模型</w:t>
      </w:r>
    </w:p>
    <w:p>
      <w:pPr>
        <w:ind w:firstLine="420"/>
        <w:rPr>
          <w:rFonts w:hint="eastAsia"/>
          <w:szCs w:val="22"/>
        </w:rPr>
      </w:pPr>
      <w:r>
        <w:rPr>
          <w:rFonts w:hint="eastAsia"/>
          <w:szCs w:val="22"/>
        </w:rPr>
        <w:t>根据本规范，被测灯发光强度值计算模型：</w:t>
      </w:r>
    </w:p>
    <w:p>
      <w:pPr>
        <w:spacing w:line="240" w:lineRule="auto"/>
        <w:ind w:firstLine="420" w:firstLineChars="0"/>
        <w:jc w:val="both"/>
        <w:rPr>
          <w:rStyle w:val="26"/>
          <w:rFonts w:hint="eastAsia" w:ascii="宋体" w:hAnsi="宋体" w:eastAsia="宋体" w:cs="宋体"/>
          <w:position w:val="-30"/>
        </w:rPr>
      </w:pPr>
      <w:r>
        <w:rPr>
          <w:rStyle w:val="26"/>
          <w:rFonts w:hint="eastAsia" w:ascii="宋体" w:hAnsi="宋体" w:eastAsia="宋体" w:cs="宋体"/>
          <w:position w:val="-30"/>
        </w:rPr>
        <w:object>
          <v:shape id="_x0000_i1083" o:spt="75" type="#_x0000_t75" style="height:35.1pt;width:392.35pt;" o:ole="t" filled="f" o:preferrelative="t" stroked="f" coordsize="21600,21600">
            <v:path/>
            <v:fill on="f" focussize="0,0"/>
            <v:stroke on="f"/>
            <v:imagedata r:id="rId137" o:title=""/>
            <o:lock v:ext="edit" aspectratio="t"/>
            <w10:wrap type="none"/>
            <w10:anchorlock/>
          </v:shape>
          <o:OLEObject Type="Embed" ProgID="Equation.3" ShapeID="_x0000_i1083" DrawAspect="Content" ObjectID="_1468075783" r:id="rId136">
            <o:LockedField>false</o:LockedField>
          </o:OLEObject>
        </w:object>
      </w:r>
    </w:p>
    <w:p>
      <w:pPr>
        <w:adjustRightInd w:val="0"/>
        <w:snapToGrid w:val="0"/>
        <w:jc w:val="left"/>
        <w:rPr>
          <w:rFonts w:hint="eastAsia" w:ascii="宋体" w:hAnsi="宋体" w:eastAsia="宋体" w:cs="宋体"/>
          <w:position w:val="-14"/>
        </w:rPr>
      </w:pPr>
      <w:r>
        <w:rPr>
          <w:rStyle w:val="26"/>
          <w:rFonts w:hint="eastAsia" w:ascii="宋体" w:hAnsi="宋体" w:eastAsia="宋体" w:cs="宋体"/>
          <w:sz w:val="24"/>
          <w:szCs w:val="32"/>
          <w:lang w:val="en-US" w:eastAsia="zh-CN"/>
        </w:rPr>
        <w:t>其中：</w:t>
      </w:r>
      <w:r>
        <w:rPr>
          <w:rFonts w:hint="eastAsia" w:ascii="宋体" w:hAnsi="宋体" w:eastAsia="宋体" w:cs="宋体"/>
          <w:position w:val="-14"/>
        </w:rPr>
        <w:object>
          <v:shape id="_x0000_i1084" o:spt="75" type="#_x0000_t75" style="height:20.05pt;width:125.9pt;" o:ole="t" filled="f" o:preferrelative="t" stroked="f" coordsize="21600,21600">
            <v:path/>
            <v:fill on="f" focussize="0,0"/>
            <v:stroke on="f"/>
            <v:imagedata r:id="rId139" o:title=""/>
            <o:lock v:ext="edit" aspectratio="t"/>
            <w10:wrap type="none"/>
            <w10:anchorlock/>
          </v:shape>
          <o:OLEObject Type="Embed" ProgID="Equation.KSEE3" ShapeID="_x0000_i1084" DrawAspect="Content" ObjectID="_1468075784" r:id="rId138">
            <o:LockedField>false</o:LockedField>
          </o:OLEObject>
        </w:object>
      </w:r>
    </w:p>
    <w:p>
      <w:pPr>
        <w:spacing w:line="240" w:lineRule="auto"/>
        <w:ind w:left="0" w:leftChars="0" w:firstLine="729" w:firstLineChars="304"/>
        <w:jc w:val="left"/>
        <w:rPr>
          <w:rFonts w:hint="eastAsia" w:asciiTheme="minorEastAsia" w:hAnsiTheme="minorEastAsia"/>
          <w:position w:val="-28"/>
        </w:rPr>
      </w:pPr>
      <w:r>
        <w:rPr>
          <w:rFonts w:hint="eastAsia" w:asciiTheme="minorEastAsia" w:hAnsiTheme="minorEastAsia"/>
          <w:position w:val="-28"/>
        </w:rPr>
        <w:object>
          <v:shape id="_x0000_i1085" o:spt="75" type="#_x0000_t75" style="height:37pt;width:295.8pt;" o:ole="t" filled="f" o:preferrelative="t" stroked="f" coordsize="21600,21600">
            <v:path/>
            <v:fill on="f" focussize="0,0"/>
            <v:stroke on="f"/>
            <v:imagedata r:id="rId141" o:title=""/>
            <o:lock v:ext="edit" aspectratio="t"/>
            <w10:wrap type="none"/>
            <w10:anchorlock/>
          </v:shape>
          <o:OLEObject Type="Embed" ProgID="Equation.KSEE3" ShapeID="_x0000_i1085" DrawAspect="Content" ObjectID="_1468075785" r:id="rId140">
            <o:LockedField>false</o:LockedField>
          </o:OLEObject>
        </w:object>
      </w:r>
    </w:p>
    <w:p>
      <w:pPr>
        <w:spacing w:line="240" w:lineRule="auto"/>
        <w:ind w:firstLine="420" w:firstLineChars="0"/>
        <w:jc w:val="both"/>
        <w:rPr>
          <w:rStyle w:val="26"/>
          <w:rFonts w:hint="eastAsia" w:ascii="宋体" w:hAnsi="宋体" w:eastAsia="宋体" w:cs="宋体"/>
          <w:position w:val="-30"/>
        </w:rPr>
      </w:pPr>
    </w:p>
    <w:p>
      <w:pPr>
        <w:spacing w:line="240" w:lineRule="auto"/>
        <w:jc w:val="left"/>
        <w:rPr>
          <w:rFonts w:hint="eastAsia" w:hAnsi="Cambria Math" w:cs="宋体"/>
          <w:sz w:val="24"/>
          <w:szCs w:val="24"/>
        </w:rPr>
      </w:pPr>
      <w:r>
        <w:rPr>
          <w:rFonts w:hint="eastAsia" w:hAnsi="Cambria Math" w:cs="宋体"/>
          <w:sz w:val="24"/>
          <w:szCs w:val="24"/>
        </w:rPr>
        <w:t>式中</w:t>
      </w:r>
    </w:p>
    <w:p>
      <w:pPr>
        <w:adjustRightInd w:val="0"/>
        <w:snapToGrid w:val="0"/>
        <w:ind w:left="420" w:leftChars="0" w:firstLine="420" w:firstLineChars="0"/>
        <w:jc w:val="left"/>
        <w:rPr>
          <w:rFonts w:hint="eastAsia" w:asciiTheme="minorEastAsia" w:hAnsiTheme="minorEastAsia"/>
          <w:sz w:val="24"/>
          <w:szCs w:val="32"/>
        </w:rPr>
      </w:pPr>
      <w:r>
        <w:rPr>
          <w:rStyle w:val="26"/>
          <w:rFonts w:hint="eastAsia" w:ascii="宋体" w:hAnsi="宋体" w:eastAsia="宋体" w:cs="宋体"/>
          <w:position w:val="-14"/>
        </w:rPr>
        <w:object>
          <v:shape id="_x0000_i1086" o:spt="75" type="#_x0000_t75" style="height:19.1pt;width:57.65pt;" o:ole="t" filled="f" o:preferrelative="t" stroked="f" coordsize="21600,21600">
            <v:path/>
            <v:fill on="f" focussize="0,0"/>
            <v:stroke on="f"/>
            <v:imagedata r:id="rId143" o:title=""/>
            <o:lock v:ext="edit" aspectratio="t"/>
            <w10:wrap type="none"/>
            <w10:anchorlock/>
          </v:shape>
          <o:OLEObject Type="Embed" ProgID="Equation.3" ShapeID="_x0000_i1086" DrawAspect="Content" ObjectID="_1468075786" r:id="rId142">
            <o:LockedField>false</o:LockedField>
          </o:OLEObject>
        </w:object>
      </w:r>
      <w:r>
        <w:rPr>
          <w:rFonts w:hint="eastAsia" w:asciiTheme="minorEastAsia" w:hAnsiTheme="minorEastAsia"/>
          <w:sz w:val="24"/>
          <w:szCs w:val="32"/>
        </w:rPr>
        <w:t>——被测灯在规范</w:t>
      </w:r>
      <w:r>
        <w:rPr>
          <w:rFonts w:hint="eastAsia" w:asciiTheme="minorEastAsia" w:hAnsiTheme="minorEastAsia"/>
          <w:sz w:val="24"/>
          <w:szCs w:val="32"/>
          <w:lang w:val="en-US" w:eastAsia="zh-CN"/>
        </w:rPr>
        <w:t>灯</w:t>
      </w:r>
      <w:r>
        <w:rPr>
          <w:rFonts w:hint="eastAsia" w:asciiTheme="minorEastAsia" w:hAnsiTheme="minorEastAsia"/>
          <w:sz w:val="24"/>
          <w:szCs w:val="32"/>
        </w:rPr>
        <w:t>电压下的发光强度值；</w:t>
      </w:r>
    </w:p>
    <w:p>
      <w:pPr>
        <w:adjustRightInd w:val="0"/>
        <w:snapToGrid w:val="0"/>
        <w:ind w:left="420" w:leftChars="0" w:firstLine="420" w:firstLineChars="0"/>
        <w:jc w:val="left"/>
        <w:rPr>
          <w:rFonts w:hint="eastAsia" w:asciiTheme="minorEastAsia" w:hAnsiTheme="minorEastAsia"/>
          <w:sz w:val="24"/>
          <w:szCs w:val="24"/>
        </w:rPr>
      </w:pPr>
      <w:r>
        <w:rPr>
          <w:rStyle w:val="26"/>
          <w:rFonts w:ascii="Times" w:hAnsi="Times" w:eastAsia="等线" w:cs="Times"/>
          <w:position w:val="-14"/>
          <w:sz w:val="24"/>
          <w:szCs w:val="24"/>
        </w:rPr>
        <w:object>
          <v:shape id="_x0000_i1087" o:spt="75" type="#_x0000_t75" style="height:19pt;width:31.2pt;" o:ole="t" filled="f" o:preferrelative="t" stroked="f" coordsize="21600,21600">
            <v:path/>
            <v:fill on="f" focussize="0,0"/>
            <v:stroke on="f"/>
            <v:imagedata r:id="rId145" o:title=""/>
            <o:lock v:ext="edit" aspectratio="t"/>
            <w10:wrap type="none"/>
            <w10:anchorlock/>
          </v:shape>
          <o:OLEObject Type="Embed" ProgID="Equation.3" ShapeID="_x0000_i1087" DrawAspect="Content" ObjectID="_1468075787" r:id="rId144">
            <o:LockedField>false</o:LockedField>
          </o:OLEObject>
        </w:object>
      </w:r>
      <w:r>
        <w:rPr>
          <w:rFonts w:hint="eastAsia" w:asciiTheme="minorEastAsia" w:hAnsiTheme="minorEastAsia"/>
          <w:sz w:val="24"/>
          <w:szCs w:val="24"/>
        </w:rPr>
        <w:t>——</w:t>
      </w:r>
      <w:r>
        <w:rPr>
          <w:rFonts w:hint="eastAsia" w:asciiTheme="minorEastAsia" w:hAnsiTheme="minorEastAsia"/>
          <w:sz w:val="24"/>
          <w:szCs w:val="24"/>
          <w:lang w:val="en-US" w:eastAsia="zh-CN"/>
        </w:rPr>
        <w:t>被测</w:t>
      </w:r>
      <w:r>
        <w:rPr>
          <w:rFonts w:hint="eastAsia" w:asciiTheme="minorEastAsia" w:hAnsiTheme="minorEastAsia"/>
          <w:sz w:val="24"/>
          <w:szCs w:val="24"/>
        </w:rPr>
        <w:t>灯的规范</w:t>
      </w:r>
      <w:r>
        <w:rPr>
          <w:rFonts w:hint="eastAsia" w:asciiTheme="minorEastAsia" w:hAnsiTheme="minorEastAsia"/>
          <w:sz w:val="24"/>
          <w:szCs w:val="24"/>
          <w:lang w:val="en-US" w:eastAsia="zh-CN"/>
        </w:rPr>
        <w:t>灯</w:t>
      </w:r>
      <w:r>
        <w:rPr>
          <w:rFonts w:hint="eastAsia" w:asciiTheme="minorEastAsia" w:hAnsiTheme="minorEastAsia"/>
          <w:sz w:val="24"/>
          <w:szCs w:val="24"/>
        </w:rPr>
        <w:t>电压值；</w:t>
      </w:r>
    </w:p>
    <w:p>
      <w:pPr>
        <w:adjustRightInd w:val="0"/>
        <w:snapToGrid w:val="0"/>
        <w:ind w:left="420" w:leftChars="0" w:firstLine="420" w:firstLineChars="0"/>
        <w:jc w:val="left"/>
        <w:rPr>
          <w:rFonts w:hint="eastAsia" w:asciiTheme="minorEastAsia" w:hAnsiTheme="minorEastAsia"/>
          <w:sz w:val="24"/>
          <w:szCs w:val="32"/>
        </w:rPr>
      </w:pPr>
      <w:r>
        <w:rPr>
          <w:rFonts w:hint="eastAsia" w:hAnsi="Cambria Math"/>
          <w:position w:val="-14"/>
          <w:sz w:val="24"/>
          <w:szCs w:val="32"/>
        </w:rPr>
        <w:object>
          <v:shape id="_x0000_i1088" o:spt="75" type="#_x0000_t75" style="height:19pt;width:67.15pt;" o:ole="t" filled="f" o:preferrelative="t" stroked="f" coordsize="21600,21600">
            <v:path/>
            <v:fill on="f" focussize="0,0"/>
            <v:stroke on="f"/>
            <v:imagedata r:id="rId147" o:title=""/>
            <o:lock v:ext="edit" aspectratio="t"/>
            <w10:wrap type="none"/>
            <w10:anchorlock/>
          </v:shape>
          <o:OLEObject Type="Embed" ProgID="Equation.KSEE3" ShapeID="_x0000_i1088" DrawAspect="Content" ObjectID="_1468075788" r:id="rId146">
            <o:LockedField>false</o:LockedField>
          </o:OLEObject>
        </w:object>
      </w:r>
      <w:r>
        <w:rPr>
          <w:rFonts w:hint="eastAsia" w:asciiTheme="minorEastAsia" w:hAnsiTheme="minorEastAsia"/>
          <w:sz w:val="24"/>
          <w:szCs w:val="32"/>
        </w:rPr>
        <w:t>——被测灯第</w:t>
      </w:r>
      <w:r>
        <w:rPr>
          <w:rFonts w:hint="eastAsia" w:asciiTheme="minorEastAsia" w:hAnsiTheme="minorEastAsia"/>
          <w:i/>
          <w:iCs/>
          <w:sz w:val="24"/>
          <w:szCs w:val="32"/>
        </w:rPr>
        <w:t>j</w:t>
      </w:r>
      <w:r>
        <w:rPr>
          <w:rFonts w:hint="eastAsia" w:asciiTheme="minorEastAsia" w:hAnsiTheme="minorEastAsia"/>
          <w:sz w:val="24"/>
          <w:szCs w:val="32"/>
        </w:rPr>
        <w:t>次测量的发光强度测量值；</w:t>
      </w:r>
    </w:p>
    <w:p>
      <w:pPr>
        <w:adjustRightInd w:val="0"/>
        <w:snapToGrid w:val="0"/>
        <w:ind w:left="420" w:leftChars="0" w:firstLine="420" w:firstLineChars="0"/>
        <w:jc w:val="left"/>
        <w:rPr>
          <w:rFonts w:hint="eastAsia" w:asciiTheme="minorEastAsia" w:hAnsiTheme="minorEastAsia"/>
          <w:sz w:val="24"/>
          <w:szCs w:val="24"/>
        </w:rPr>
      </w:pPr>
      <w:r>
        <w:rPr>
          <w:rStyle w:val="26"/>
          <w:rFonts w:ascii="Times" w:hAnsi="Times" w:eastAsia="等线" w:cs="Times"/>
          <w:position w:val="-14"/>
          <w:sz w:val="24"/>
          <w:szCs w:val="24"/>
        </w:rPr>
        <w:object>
          <v:shape id="_x0000_i1089" o:spt="75" type="#_x0000_t75" style="height:19pt;width:31.3pt;" o:ole="t" filled="f" o:preferrelative="t" stroked="f" coordsize="21600,21600">
            <v:path/>
            <v:fill on="f" focussize="0,0"/>
            <v:stroke on="f"/>
            <v:imagedata r:id="rId149" o:title=""/>
            <o:lock v:ext="edit" aspectratio="t"/>
            <w10:wrap type="none"/>
            <w10:anchorlock/>
          </v:shape>
          <o:OLEObject Type="Embed" ProgID="Equation.3" ShapeID="_x0000_i1089" DrawAspect="Content" ObjectID="_1468075789" r:id="rId148">
            <o:LockedField>false</o:LockedField>
          </o:OLEObject>
        </w:object>
      </w:r>
      <w:r>
        <w:rPr>
          <w:rFonts w:hint="eastAsia" w:asciiTheme="minorEastAsia" w:hAnsiTheme="minorEastAsia"/>
          <w:sz w:val="24"/>
          <w:szCs w:val="24"/>
        </w:rPr>
        <w:t>——</w:t>
      </w:r>
      <w:r>
        <w:rPr>
          <w:rFonts w:hint="eastAsia" w:asciiTheme="minorEastAsia" w:hAnsiTheme="minorEastAsia"/>
          <w:sz w:val="24"/>
          <w:szCs w:val="32"/>
        </w:rPr>
        <w:t>被测灯第</w:t>
      </w:r>
      <w:r>
        <w:rPr>
          <w:rFonts w:hint="eastAsia" w:asciiTheme="minorEastAsia" w:hAnsiTheme="minorEastAsia"/>
          <w:i/>
          <w:iCs/>
          <w:sz w:val="24"/>
          <w:szCs w:val="32"/>
        </w:rPr>
        <w:t>j</w:t>
      </w:r>
      <w:r>
        <w:rPr>
          <w:rFonts w:hint="eastAsia" w:asciiTheme="minorEastAsia" w:hAnsiTheme="minorEastAsia"/>
          <w:sz w:val="24"/>
          <w:szCs w:val="32"/>
        </w:rPr>
        <w:t>次测量</w:t>
      </w:r>
      <w:r>
        <w:rPr>
          <w:rFonts w:hint="eastAsia" w:asciiTheme="minorEastAsia" w:hAnsiTheme="minorEastAsia"/>
          <w:sz w:val="24"/>
          <w:szCs w:val="24"/>
        </w:rPr>
        <w:t>的当前</w:t>
      </w:r>
      <w:r>
        <w:rPr>
          <w:rFonts w:hint="eastAsia" w:asciiTheme="minorEastAsia" w:hAnsiTheme="minorEastAsia"/>
          <w:sz w:val="24"/>
          <w:szCs w:val="24"/>
          <w:lang w:val="en-US" w:eastAsia="zh-CN"/>
        </w:rPr>
        <w:t>灯</w:t>
      </w:r>
      <w:r>
        <w:rPr>
          <w:rFonts w:hint="eastAsia" w:asciiTheme="minorEastAsia" w:hAnsiTheme="minorEastAsia"/>
          <w:sz w:val="24"/>
          <w:szCs w:val="24"/>
        </w:rPr>
        <w:t>电压值；</w:t>
      </w:r>
    </w:p>
    <w:p>
      <w:pPr>
        <w:adjustRightInd w:val="0"/>
        <w:snapToGrid w:val="0"/>
        <w:ind w:left="420" w:leftChars="0" w:firstLine="420" w:firstLineChars="0"/>
        <w:jc w:val="left"/>
        <w:rPr>
          <w:rFonts w:hint="eastAsia" w:asciiTheme="minorEastAsia" w:hAnsiTheme="minorEastAsia"/>
          <w:sz w:val="24"/>
          <w:szCs w:val="32"/>
        </w:rPr>
      </w:pPr>
      <w:r>
        <w:rPr>
          <w:rStyle w:val="26"/>
          <w:rFonts w:ascii="Times" w:hAnsi="Times" w:eastAsia="等线" w:cs="Times"/>
          <w:position w:val="-14"/>
          <w:sz w:val="24"/>
          <w:szCs w:val="32"/>
        </w:rPr>
        <w:object>
          <v:shape id="_x0000_i1090" o:spt="75" type="#_x0000_t75" style="height:19pt;width:62.8pt;" o:ole="t" filled="f" o:preferrelative="t" stroked="f" coordsize="21600,21600">
            <v:path/>
            <v:fill on="f" focussize="0,0"/>
            <v:stroke on="f"/>
            <v:imagedata r:id="rId151" o:title=""/>
            <o:lock v:ext="edit" aspectratio="t"/>
            <w10:wrap type="none"/>
            <w10:anchorlock/>
          </v:shape>
          <o:OLEObject Type="Embed" ProgID="Equation.3" ShapeID="_x0000_i1090" DrawAspect="Content" ObjectID="_1468075790" r:id="rId150">
            <o:LockedField>false</o:LockedField>
          </o:OLEObject>
        </w:object>
      </w:r>
      <w:r>
        <w:rPr>
          <w:rFonts w:hint="eastAsia" w:asciiTheme="minorEastAsia" w:hAnsiTheme="minorEastAsia"/>
          <w:sz w:val="24"/>
          <w:szCs w:val="32"/>
        </w:rPr>
        <w:t>——被测灯第</w:t>
      </w:r>
      <w:r>
        <w:rPr>
          <w:rFonts w:hint="eastAsia" w:asciiTheme="minorEastAsia" w:hAnsiTheme="minorEastAsia"/>
          <w:i/>
          <w:iCs/>
          <w:sz w:val="24"/>
          <w:szCs w:val="32"/>
        </w:rPr>
        <w:t>j</w:t>
      </w:r>
      <w:r>
        <w:rPr>
          <w:rFonts w:hint="eastAsia" w:asciiTheme="minorEastAsia" w:hAnsiTheme="minorEastAsia"/>
          <w:sz w:val="24"/>
          <w:szCs w:val="32"/>
        </w:rPr>
        <w:t>次测量在规范</w:t>
      </w:r>
      <w:r>
        <w:rPr>
          <w:rFonts w:hint="eastAsia" w:asciiTheme="minorEastAsia" w:hAnsiTheme="minorEastAsia"/>
          <w:sz w:val="24"/>
          <w:szCs w:val="32"/>
          <w:lang w:val="en-US" w:eastAsia="zh-CN"/>
        </w:rPr>
        <w:t>灯</w:t>
      </w:r>
      <w:r>
        <w:rPr>
          <w:rFonts w:hint="eastAsia" w:asciiTheme="minorEastAsia" w:hAnsiTheme="minorEastAsia"/>
          <w:sz w:val="24"/>
          <w:szCs w:val="32"/>
        </w:rPr>
        <w:t>电压下的发光强度值；</w:t>
      </w:r>
    </w:p>
    <w:p>
      <w:pPr>
        <w:adjustRightInd w:val="0"/>
        <w:snapToGrid w:val="0"/>
        <w:ind w:left="420" w:leftChars="0" w:firstLine="420" w:firstLineChars="0"/>
        <w:jc w:val="left"/>
        <w:rPr>
          <w:rFonts w:hint="eastAsia" w:hAnsi="Cambria Math" w:cs="宋体"/>
          <w:sz w:val="24"/>
          <w:szCs w:val="24"/>
        </w:rPr>
      </w:pPr>
      <w:r>
        <w:rPr>
          <w:rStyle w:val="26"/>
          <w:rFonts w:ascii="Times" w:hAnsi="Times" w:eastAsia="等线" w:cs="Times"/>
          <w:position w:val="-14"/>
          <w:sz w:val="24"/>
          <w:szCs w:val="24"/>
        </w:rPr>
        <w:object>
          <v:shape id="_x0000_i1091" o:spt="75" type="#_x0000_t75" style="height:19pt;width:63.4pt;" o:ole="t" filled="f" o:preferrelative="t" stroked="f" coordsize="21600,21600">
            <v:path/>
            <v:fill on="f" focussize="0,0"/>
            <v:stroke on="f"/>
            <v:imagedata r:id="rId153" o:title=""/>
            <o:lock v:ext="edit" aspectratio="t"/>
            <w10:wrap type="none"/>
            <w10:anchorlock/>
          </v:shape>
          <o:OLEObject Type="Embed" ProgID="Equation.3" ShapeID="_x0000_i1091" DrawAspect="Content" ObjectID="_1468075791" r:id="rId152">
            <o:LockedField>false</o:LockedField>
          </o:OLEObject>
        </w:object>
      </w:r>
      <w:r>
        <w:rPr>
          <w:rFonts w:hint="eastAsia" w:hAnsi="Cambria Math" w:cs="宋体"/>
          <w:sz w:val="24"/>
          <w:szCs w:val="24"/>
          <w:vertAlign w:val="subscript"/>
        </w:rPr>
        <w:t xml:space="preserve"> </w:t>
      </w:r>
      <w:r>
        <w:rPr>
          <w:rFonts w:hint="eastAsia" w:hAnsi="Cambria Math" w:cs="宋体"/>
          <w:sz w:val="24"/>
          <w:szCs w:val="24"/>
        </w:rPr>
        <w:t>——第</w:t>
      </w:r>
      <w:r>
        <w:rPr>
          <w:rFonts w:hint="eastAsia" w:hAnsi="Cambria Math" w:cs="宋体"/>
          <w:i/>
          <w:iCs/>
          <w:sz w:val="24"/>
          <w:szCs w:val="24"/>
        </w:rPr>
        <w:t>i</w:t>
      </w:r>
      <w:r>
        <w:rPr>
          <w:rFonts w:hint="eastAsia" w:hAnsi="Cambria Math" w:cs="宋体"/>
          <w:sz w:val="24"/>
          <w:szCs w:val="24"/>
        </w:rPr>
        <w:t>标准灯在规范</w:t>
      </w:r>
      <w:r>
        <w:rPr>
          <w:rFonts w:hint="eastAsia" w:hAnsi="Cambria Math" w:cs="宋体"/>
          <w:sz w:val="24"/>
          <w:szCs w:val="24"/>
          <w:lang w:val="en-US" w:eastAsia="zh-CN"/>
        </w:rPr>
        <w:t>灯</w:t>
      </w:r>
      <w:r>
        <w:rPr>
          <w:rFonts w:hint="eastAsia" w:hAnsi="Cambria Math" w:cs="宋体"/>
          <w:sz w:val="24"/>
          <w:szCs w:val="24"/>
        </w:rPr>
        <w:t>电压下的发光强度值；</w:t>
      </w:r>
    </w:p>
    <w:p>
      <w:pPr>
        <w:adjustRightInd w:val="0"/>
        <w:snapToGrid w:val="0"/>
        <w:ind w:left="420" w:leftChars="0" w:firstLine="420" w:firstLineChars="0"/>
        <w:jc w:val="left"/>
        <w:rPr>
          <w:rFonts w:hint="eastAsia" w:asciiTheme="minorEastAsia" w:hAnsiTheme="minorEastAsia"/>
          <w:sz w:val="24"/>
          <w:szCs w:val="24"/>
        </w:rPr>
      </w:pPr>
      <w:r>
        <w:rPr>
          <w:rStyle w:val="26"/>
          <w:rFonts w:ascii="Times" w:hAnsi="Times" w:eastAsia="等线" w:cs="Times"/>
          <w:position w:val="-14"/>
          <w:sz w:val="24"/>
          <w:szCs w:val="24"/>
        </w:rPr>
        <w:object>
          <v:shape id="_x0000_i1092" o:spt="75" type="#_x0000_t75" style="height:19pt;width:36.2pt;" o:ole="t" filled="f" o:preferrelative="t" stroked="f" coordsize="21600,21600">
            <v:path/>
            <v:fill on="f" focussize="0,0"/>
            <v:stroke on="f"/>
            <v:imagedata r:id="rId155" o:title=""/>
            <o:lock v:ext="edit" aspectratio="t"/>
            <w10:wrap type="none"/>
            <w10:anchorlock/>
          </v:shape>
          <o:OLEObject Type="Embed" ProgID="Equation.3" ShapeID="_x0000_i1092" DrawAspect="Content" ObjectID="_1468075792" r:id="rId154">
            <o:LockedField>false</o:LockedField>
          </o:OLEObject>
        </w:object>
      </w:r>
      <w:r>
        <w:rPr>
          <w:rFonts w:hint="eastAsia" w:asciiTheme="minorEastAsia" w:hAnsiTheme="minorEastAsia"/>
          <w:sz w:val="24"/>
          <w:szCs w:val="24"/>
        </w:rPr>
        <w:t>——</w:t>
      </w:r>
      <w:r>
        <w:rPr>
          <w:rFonts w:hint="eastAsia" w:hAnsi="Cambria Math" w:cs="宋体"/>
          <w:sz w:val="24"/>
          <w:szCs w:val="24"/>
        </w:rPr>
        <w:t>第</w:t>
      </w:r>
      <w:r>
        <w:rPr>
          <w:rFonts w:hint="eastAsia" w:hAnsi="Cambria Math" w:cs="宋体"/>
          <w:i/>
          <w:iCs/>
          <w:sz w:val="24"/>
          <w:szCs w:val="24"/>
        </w:rPr>
        <w:t>i</w:t>
      </w:r>
      <w:r>
        <w:rPr>
          <w:rFonts w:hint="eastAsia" w:hAnsi="Cambria Math" w:cs="宋体"/>
          <w:sz w:val="24"/>
          <w:szCs w:val="24"/>
        </w:rPr>
        <w:t>只</w:t>
      </w:r>
      <w:r>
        <w:rPr>
          <w:rFonts w:hint="eastAsia" w:asciiTheme="minorEastAsia" w:hAnsiTheme="minorEastAsia"/>
          <w:sz w:val="24"/>
          <w:szCs w:val="24"/>
        </w:rPr>
        <w:t>标准灯的规范</w:t>
      </w:r>
      <w:r>
        <w:rPr>
          <w:rFonts w:hint="eastAsia" w:asciiTheme="minorEastAsia" w:hAnsiTheme="minorEastAsia"/>
          <w:sz w:val="24"/>
          <w:szCs w:val="24"/>
          <w:lang w:val="en-US" w:eastAsia="zh-CN"/>
        </w:rPr>
        <w:t>灯</w:t>
      </w:r>
      <w:r>
        <w:rPr>
          <w:rFonts w:hint="eastAsia" w:asciiTheme="minorEastAsia" w:hAnsiTheme="minorEastAsia"/>
          <w:sz w:val="24"/>
          <w:szCs w:val="24"/>
        </w:rPr>
        <w:t>电压值；</w:t>
      </w:r>
    </w:p>
    <w:p>
      <w:pPr>
        <w:adjustRightInd w:val="0"/>
        <w:snapToGrid w:val="0"/>
        <w:ind w:left="420" w:leftChars="0" w:firstLine="420" w:firstLineChars="0"/>
        <w:jc w:val="left"/>
        <w:rPr>
          <w:rFonts w:hint="eastAsia"/>
          <w:sz w:val="24"/>
          <w:szCs w:val="24"/>
        </w:rPr>
      </w:pPr>
      <w:r>
        <w:rPr>
          <w:rStyle w:val="26"/>
          <w:rFonts w:hint="eastAsia" w:ascii="宋体" w:hAnsi="宋体" w:eastAsia="宋体" w:cs="宋体"/>
          <w:position w:val="-14"/>
          <w:sz w:val="24"/>
          <w:szCs w:val="24"/>
        </w:rPr>
        <w:object>
          <v:shape id="_x0000_i1093" o:spt="75" type="#_x0000_t75" style="height:21.15pt;width:31.25pt;" o:ole="t" filled="f" o:preferrelative="t" stroked="f" coordsize="21600,21600">
            <v:path/>
            <v:fill on="f" focussize="0,0"/>
            <v:stroke on="f"/>
            <v:imagedata r:id="rId157" o:title=""/>
            <o:lock v:ext="edit" aspectratio="t"/>
            <w10:wrap type="none"/>
            <w10:anchorlock/>
          </v:shape>
          <o:OLEObject Type="Embed" ProgID="Equation.3" ShapeID="_x0000_i1093" DrawAspect="Content" ObjectID="_1468075793" r:id="rId156">
            <o:LockedField>false</o:LockedField>
          </o:OLEObject>
        </w:object>
      </w:r>
      <w:r>
        <w:rPr>
          <w:rFonts w:hint="eastAsia" w:asciiTheme="minorEastAsia" w:hAnsiTheme="minorEastAsia"/>
          <w:sz w:val="24"/>
          <w:szCs w:val="24"/>
        </w:rPr>
        <w:t>——</w:t>
      </w:r>
      <w:r>
        <w:rPr>
          <w:rFonts w:hint="eastAsia" w:hAnsi="Cambria Math" w:cs="宋体"/>
          <w:sz w:val="24"/>
          <w:szCs w:val="24"/>
          <w:lang w:val="en-US" w:eastAsia="zh-CN"/>
        </w:rPr>
        <w:t>被测灯</w:t>
      </w:r>
      <w:r>
        <w:rPr>
          <w:rFonts w:hint="eastAsia" w:asciiTheme="minorEastAsia" w:hAnsiTheme="minorEastAsia"/>
          <w:sz w:val="24"/>
          <w:szCs w:val="24"/>
        </w:rPr>
        <w:t>的光强-电压温度系数值</w:t>
      </w:r>
      <w:r>
        <w:rPr>
          <w:rFonts w:hint="eastAsia"/>
          <w:sz w:val="24"/>
          <w:szCs w:val="24"/>
        </w:rPr>
        <w:t>；</w:t>
      </w:r>
    </w:p>
    <w:p>
      <w:pPr>
        <w:adjustRightInd w:val="0"/>
        <w:snapToGrid w:val="0"/>
        <w:ind w:left="420" w:leftChars="0" w:firstLine="420" w:firstLineChars="0"/>
        <w:jc w:val="left"/>
        <w:rPr>
          <w:rFonts w:hint="eastAsia"/>
          <w:sz w:val="24"/>
          <w:szCs w:val="24"/>
        </w:rPr>
      </w:pPr>
      <w:r>
        <w:rPr>
          <w:rStyle w:val="26"/>
          <w:rFonts w:hint="eastAsia" w:ascii="宋体" w:hAnsi="宋体" w:eastAsia="宋体" w:cs="宋体"/>
          <w:position w:val="-14"/>
          <w:sz w:val="24"/>
          <w:szCs w:val="24"/>
        </w:rPr>
        <w:object>
          <v:shape id="_x0000_i1094" o:spt="75" type="#_x0000_t75" style="height:21.15pt;width:35.85pt;" o:ole="t" filled="f" o:preferrelative="t" stroked="f" coordsize="21600,21600">
            <v:path/>
            <v:fill on="f" focussize="0,0"/>
            <v:stroke on="f"/>
            <v:imagedata r:id="rId159" o:title=""/>
            <o:lock v:ext="edit" aspectratio="t"/>
            <w10:wrap type="none"/>
            <w10:anchorlock/>
          </v:shape>
          <o:OLEObject Type="Embed" ProgID="Equation.3" ShapeID="_x0000_i1094" DrawAspect="Content" ObjectID="_1468075794" r:id="rId158">
            <o:LockedField>false</o:LockedField>
          </o:OLEObject>
        </w:object>
      </w:r>
      <w:r>
        <w:rPr>
          <w:rFonts w:hint="eastAsia" w:asciiTheme="minorEastAsia" w:hAnsiTheme="minorEastAsia"/>
          <w:sz w:val="24"/>
          <w:szCs w:val="24"/>
        </w:rPr>
        <w:t>——</w:t>
      </w:r>
      <w:r>
        <w:rPr>
          <w:rFonts w:hint="eastAsia" w:hAnsi="Cambria Math" w:cs="宋体"/>
          <w:sz w:val="24"/>
          <w:szCs w:val="24"/>
        </w:rPr>
        <w:t>第</w:t>
      </w:r>
      <w:r>
        <w:rPr>
          <w:rFonts w:hint="eastAsia" w:hAnsi="Cambria Math" w:cs="宋体"/>
          <w:i/>
          <w:iCs/>
          <w:sz w:val="24"/>
          <w:szCs w:val="24"/>
        </w:rPr>
        <w:t>i</w:t>
      </w:r>
      <w:r>
        <w:rPr>
          <w:rFonts w:hint="eastAsia" w:hAnsi="Cambria Math" w:cs="宋体"/>
          <w:sz w:val="24"/>
          <w:szCs w:val="24"/>
        </w:rPr>
        <w:t>只</w:t>
      </w:r>
      <w:r>
        <w:rPr>
          <w:rFonts w:hint="eastAsia" w:asciiTheme="minorEastAsia" w:hAnsiTheme="minorEastAsia"/>
          <w:sz w:val="24"/>
          <w:szCs w:val="24"/>
        </w:rPr>
        <w:t>标准灯的</w:t>
      </w:r>
      <w:r>
        <w:rPr>
          <w:rFonts w:hint="eastAsia"/>
          <w:sz w:val="24"/>
          <w:szCs w:val="24"/>
          <w:lang w:eastAsia="zh-CN"/>
        </w:rPr>
        <w:t>光强-电压温度系数值</w:t>
      </w:r>
      <w:r>
        <w:rPr>
          <w:rFonts w:hint="eastAsia"/>
          <w:sz w:val="24"/>
          <w:szCs w:val="24"/>
        </w:rPr>
        <w:t>；</w:t>
      </w:r>
    </w:p>
    <w:p>
      <w:pPr>
        <w:adjustRightInd w:val="0"/>
        <w:snapToGrid w:val="0"/>
        <w:ind w:left="420" w:leftChars="0" w:firstLine="420" w:firstLineChars="0"/>
        <w:jc w:val="left"/>
        <w:rPr>
          <w:rFonts w:hint="eastAsia" w:asciiTheme="minorEastAsia" w:hAnsiTheme="minorEastAsia"/>
          <w:sz w:val="24"/>
          <w:szCs w:val="32"/>
          <w:lang w:eastAsia="zh-CN"/>
        </w:rPr>
      </w:pPr>
      <w:r>
        <w:rPr>
          <w:rFonts w:hint="eastAsia" w:hAnsi="Cambria Math"/>
          <w:position w:val="-14"/>
          <w:sz w:val="24"/>
          <w:szCs w:val="32"/>
        </w:rPr>
        <w:object>
          <v:shape id="_x0000_i1095" o:spt="75" type="#_x0000_t75" style="height:19pt;width:34pt;" o:ole="t" filled="f" o:preferrelative="t" stroked="f" coordsize="21600,21600">
            <v:path/>
            <v:fill on="f" focussize="0,0"/>
            <v:stroke on="f"/>
            <v:imagedata r:id="rId161" o:title=""/>
            <o:lock v:ext="edit" aspectratio="t"/>
            <w10:wrap type="none"/>
            <w10:anchorlock/>
          </v:shape>
          <o:OLEObject Type="Embed" ProgID="Equation.KSEE3" ShapeID="_x0000_i1095" DrawAspect="Content" ObjectID="_1468075795" r:id="rId160">
            <o:LockedField>false</o:LockedField>
          </o:OLEObject>
        </w:object>
      </w:r>
      <w:r>
        <w:rPr>
          <w:rFonts w:hint="eastAsia" w:asciiTheme="minorEastAsia" w:hAnsiTheme="minorEastAsia"/>
          <w:sz w:val="24"/>
          <w:szCs w:val="32"/>
        </w:rPr>
        <w:t>——被测灯第</w:t>
      </w:r>
      <w:r>
        <w:rPr>
          <w:rFonts w:hint="eastAsia" w:asciiTheme="minorEastAsia" w:hAnsiTheme="minorEastAsia"/>
          <w:i/>
          <w:iCs/>
          <w:sz w:val="24"/>
          <w:szCs w:val="32"/>
        </w:rPr>
        <w:t>j</w:t>
      </w:r>
      <w:r>
        <w:rPr>
          <w:rFonts w:hint="eastAsia" w:asciiTheme="minorEastAsia" w:hAnsiTheme="minorEastAsia"/>
          <w:sz w:val="24"/>
          <w:szCs w:val="32"/>
        </w:rPr>
        <w:t>次测量对应的</w:t>
      </w:r>
      <w:r>
        <w:rPr>
          <w:rFonts w:hint="eastAsia" w:hAnsi="Cambria Math" w:cs="宋体"/>
          <w:sz w:val="24"/>
          <w:szCs w:val="32"/>
        </w:rPr>
        <w:t>光度计读数值</w:t>
      </w:r>
      <w:r>
        <w:rPr>
          <w:rFonts w:hint="eastAsia" w:asciiTheme="minorEastAsia" w:hAnsiTheme="minorEastAsia"/>
          <w:sz w:val="24"/>
          <w:szCs w:val="32"/>
          <w:lang w:eastAsia="zh-CN"/>
        </w:rPr>
        <w:t>；</w:t>
      </w:r>
    </w:p>
    <w:p>
      <w:pPr>
        <w:adjustRightInd w:val="0"/>
        <w:snapToGrid w:val="0"/>
        <w:spacing w:line="240" w:lineRule="auto"/>
        <w:ind w:left="420" w:leftChars="0" w:firstLine="420" w:firstLineChars="0"/>
        <w:jc w:val="left"/>
        <w:rPr>
          <w:rFonts w:hint="eastAsia" w:hAnsi="Cambria Math" w:cs="宋体" w:eastAsiaTheme="minorEastAsia"/>
          <w:sz w:val="24"/>
          <w:szCs w:val="24"/>
          <w:lang w:eastAsia="zh-CN"/>
        </w:rPr>
      </w:pPr>
      <w:r>
        <w:rPr>
          <w:rFonts w:hint="eastAsia" w:hAnsi="Cambria Math" w:cs="宋体"/>
          <w:i/>
          <w:iCs/>
          <w:position w:val="-14"/>
          <w:sz w:val="24"/>
          <w:szCs w:val="24"/>
          <w:vertAlign w:val="subscript"/>
        </w:rPr>
        <w:object>
          <v:shape id="_x0000_i1096" o:spt="75" type="#_x0000_t75" style="height:19pt;width:26.15pt;" o:ole="t" filled="f" o:preferrelative="t" stroked="f" coordsize="21600,21600">
            <v:path/>
            <v:fill on="f" focussize="0,0"/>
            <v:stroke on="f"/>
            <v:imagedata r:id="rId163" o:title=""/>
            <o:lock v:ext="edit" aspectratio="t"/>
            <w10:wrap type="none"/>
            <w10:anchorlock/>
          </v:shape>
          <o:OLEObject Type="Embed" ProgID="Equation.KSEE3" ShapeID="_x0000_i1096" DrawAspect="Content" ObjectID="_1468075796" r:id="rId162">
            <o:LockedField>false</o:LockedField>
          </o:OLEObject>
        </w:object>
      </w:r>
      <w:r>
        <w:rPr>
          <w:rFonts w:hint="eastAsia" w:hAnsi="Cambria Math" w:cs="宋体"/>
          <w:sz w:val="24"/>
          <w:szCs w:val="24"/>
        </w:rPr>
        <w:t>——第</w:t>
      </w:r>
      <w:r>
        <w:rPr>
          <w:rFonts w:hint="eastAsia" w:hAnsi="Cambria Math" w:cs="宋体"/>
          <w:i/>
          <w:iCs/>
          <w:sz w:val="24"/>
          <w:szCs w:val="24"/>
        </w:rPr>
        <w:t>i</w:t>
      </w:r>
      <w:r>
        <w:rPr>
          <w:rFonts w:hint="eastAsia" w:hAnsi="Cambria Math" w:cs="宋体"/>
          <w:sz w:val="24"/>
          <w:szCs w:val="24"/>
        </w:rPr>
        <w:t>标准灯对应的光度计读数值</w:t>
      </w:r>
      <w:r>
        <w:rPr>
          <w:rFonts w:hint="eastAsia" w:hAnsi="Cambria Math" w:cs="宋体"/>
          <w:sz w:val="24"/>
          <w:szCs w:val="24"/>
          <w:lang w:eastAsia="zh-CN"/>
        </w:rPr>
        <w:t>；</w:t>
      </w:r>
    </w:p>
    <w:p>
      <w:pPr>
        <w:adjustRightInd w:val="0"/>
        <w:snapToGrid w:val="0"/>
        <w:ind w:left="420" w:leftChars="0" w:firstLine="420" w:firstLineChars="0"/>
        <w:jc w:val="left"/>
        <w:rPr>
          <w:rFonts w:hint="eastAsia" w:hAnsi="Cambria Math"/>
          <w:i w:val="0"/>
          <w:sz w:val="24"/>
          <w:szCs w:val="22"/>
          <w:highlight w:val="none"/>
          <w:lang w:val="en-US" w:eastAsia="zh-CN"/>
        </w:rPr>
      </w:pPr>
      <m:oMath>
        <m:acc>
          <m:accPr>
            <m:chr m:val="̅"/>
            <m:ctrlPr>
              <w:rPr>
                <w:rFonts w:hint="default" w:ascii="Cambria Math" w:hAnsi="Cambria Math"/>
                <w:sz w:val="24"/>
                <w:szCs w:val="22"/>
                <w:highlight w:val="none"/>
                <w:lang w:val="en-US" w:eastAsia="zh-CN"/>
              </w:rPr>
            </m:ctrlPr>
          </m:accPr>
          <m:e>
            <m:r>
              <m:rPr/>
              <w:rPr>
                <w:rFonts w:hint="default" w:ascii="Cambria Math" w:hAnsi="Cambria Math"/>
                <w:sz w:val="24"/>
                <w:szCs w:val="22"/>
                <w:highlight w:val="none"/>
                <w:lang w:val="en-US" w:eastAsia="zh-CN"/>
              </w:rPr>
              <m:t>C</m:t>
            </m:r>
            <m:ctrlPr>
              <w:rPr>
                <w:rFonts w:hint="default" w:ascii="Cambria Math" w:hAnsi="Cambria Math"/>
                <w:sz w:val="24"/>
                <w:szCs w:val="22"/>
                <w:highlight w:val="none"/>
                <w:lang w:val="en-US" w:eastAsia="zh-CN"/>
              </w:rPr>
            </m:ctrlPr>
          </m:e>
        </m:acc>
      </m:oMath>
      <w:r>
        <w:rPr>
          <w:rFonts w:hint="eastAsia" w:hAnsi="Cambria Math"/>
          <w:i w:val="0"/>
          <w:sz w:val="24"/>
          <w:szCs w:val="22"/>
          <w:highlight w:val="none"/>
          <w:lang w:val="en-US" w:eastAsia="zh-CN"/>
        </w:rPr>
        <w:t>——标准灯光强常数</w:t>
      </w:r>
      <m:oMath>
        <m:sSub>
          <m:sSubPr>
            <m:ctrlPr>
              <w:rPr>
                <w:rFonts w:ascii="Cambria Math" w:hAnsi="Cambria Math"/>
                <w:i/>
                <w:sz w:val="24"/>
                <w:szCs w:val="22"/>
                <w:highlight w:val="none"/>
                <w:lang w:val="en-US"/>
              </w:rPr>
            </m:ctrlPr>
          </m:sSubPr>
          <m:e>
            <m:r>
              <m:rPr/>
              <w:rPr>
                <w:rFonts w:hint="default" w:ascii="Cambria Math" w:hAnsi="Cambria Math"/>
                <w:sz w:val="24"/>
                <w:szCs w:val="22"/>
                <w:highlight w:val="none"/>
                <w:lang w:val="en-US" w:eastAsia="zh-CN"/>
              </w:rPr>
              <m:t>C</m:t>
            </m:r>
            <m:ctrlPr>
              <w:rPr>
                <w:rFonts w:ascii="Cambria Math" w:hAnsi="Cambria Math"/>
                <w:i/>
                <w:sz w:val="24"/>
                <w:szCs w:val="22"/>
                <w:highlight w:val="none"/>
                <w:lang w:val="en-US"/>
              </w:rPr>
            </m:ctrlPr>
          </m:e>
          <m:sub>
            <m:r>
              <m:rPr/>
              <w:rPr>
                <w:rFonts w:hint="default" w:ascii="Cambria Math" w:hAnsi="Cambria Math"/>
                <w:sz w:val="24"/>
                <w:szCs w:val="22"/>
                <w:highlight w:val="none"/>
                <w:lang w:val="en-US" w:eastAsia="zh-CN"/>
              </w:rPr>
              <m:t>i</m:t>
            </m:r>
            <m:ctrlPr>
              <w:rPr>
                <w:rFonts w:ascii="Cambria Math" w:hAnsi="Cambria Math"/>
                <w:i/>
                <w:sz w:val="24"/>
                <w:szCs w:val="22"/>
                <w:highlight w:val="none"/>
                <w:lang w:val="en-US"/>
              </w:rPr>
            </m:ctrlPr>
          </m:sub>
        </m:sSub>
      </m:oMath>
      <w:r>
        <w:rPr>
          <w:rFonts w:hint="eastAsia" w:hAnsi="Cambria Math"/>
          <w:i w:val="0"/>
          <w:sz w:val="24"/>
          <w:szCs w:val="22"/>
          <w:highlight w:val="none"/>
          <w:lang w:val="en-US" w:eastAsia="zh-CN"/>
        </w:rPr>
        <w:t>（</w:t>
      </w:r>
      <w:r>
        <w:rPr>
          <w:rFonts w:hint="eastAsia" w:hAnsi="Cambria Math"/>
          <w:i/>
          <w:iCs/>
          <w:sz w:val="24"/>
          <w:szCs w:val="22"/>
          <w:highlight w:val="none"/>
          <w:lang w:val="en-US" w:eastAsia="zh-CN"/>
        </w:rPr>
        <w:t xml:space="preserve">i </w:t>
      </w:r>
      <w:r>
        <w:rPr>
          <w:rFonts w:hint="eastAsia" w:hAnsi="Cambria Math"/>
          <w:i w:val="0"/>
          <w:sz w:val="24"/>
          <w:szCs w:val="22"/>
          <w:highlight w:val="none"/>
          <w:lang w:val="en-US" w:eastAsia="zh-CN"/>
        </w:rPr>
        <w:t>=1，2，</w:t>
      </w:r>
      <w:r>
        <w:rPr>
          <w:rFonts w:hint="eastAsia" w:ascii="Arial" w:hAnsi="Arial" w:eastAsia="宋体" w:cs="Arial"/>
          <w:sz w:val="24"/>
          <w:szCs w:val="24"/>
          <w:highlight w:val="none"/>
          <w:lang w:val="en-US" w:eastAsia="zh-CN"/>
        </w:rPr>
        <w:t>…</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i/>
          <w:iCs/>
          <w:sz w:val="24"/>
          <w:szCs w:val="24"/>
          <w:highlight w:val="none"/>
          <w:lang w:val="en-US" w:eastAsia="zh-CN"/>
        </w:rPr>
        <w:t>n</w:t>
      </w:r>
      <w:r>
        <w:rPr>
          <w:rFonts w:hint="eastAsia" w:hAnsi="Cambria Math"/>
          <w:i w:val="0"/>
          <w:sz w:val="24"/>
          <w:szCs w:val="22"/>
          <w:highlight w:val="none"/>
          <w:lang w:val="en-US" w:eastAsia="zh-CN"/>
        </w:rPr>
        <w:t>）的平均值；</w:t>
      </w:r>
    </w:p>
    <w:p>
      <w:pPr>
        <w:adjustRightInd w:val="0"/>
        <w:snapToGrid w:val="0"/>
        <w:ind w:left="420" w:leftChars="0" w:firstLine="420" w:firstLineChars="0"/>
        <w:jc w:val="left"/>
        <w:rPr>
          <w:rFonts w:hint="eastAsia" w:asciiTheme="minorEastAsia" w:hAnsiTheme="minorEastAsia"/>
          <w:sz w:val="24"/>
          <w:szCs w:val="24"/>
        </w:rPr>
      </w:pPr>
      <w:r>
        <w:rPr>
          <w:rStyle w:val="26"/>
          <w:rFonts w:ascii="Times" w:hAnsi="Times" w:eastAsia="等线" w:cs="Times"/>
          <w:position w:val="-14"/>
          <w:sz w:val="24"/>
          <w:szCs w:val="24"/>
        </w:rPr>
        <w:object>
          <v:shape id="_x0000_i1097" o:spt="75" type="#_x0000_t75" style="height:19pt;width:29.25pt;" o:ole="t" filled="f" o:preferrelative="t" stroked="f" coordsize="21600,21600">
            <v:path/>
            <v:fill on="f" focussize="0,0"/>
            <v:stroke on="f"/>
            <v:imagedata r:id="rId165" o:title=""/>
            <o:lock v:ext="edit" aspectratio="t"/>
            <w10:wrap type="none"/>
            <w10:anchorlock/>
          </v:shape>
          <o:OLEObject Type="Embed" ProgID="Equation.3" ShapeID="_x0000_i1097" DrawAspect="Content" ObjectID="_1468075797" r:id="rId164">
            <o:LockedField>false</o:LockedField>
          </o:OLEObject>
        </w:object>
      </w:r>
      <w:r>
        <w:rPr>
          <w:rFonts w:hint="eastAsia" w:asciiTheme="minorEastAsia" w:hAnsiTheme="minorEastAsia"/>
          <w:sz w:val="24"/>
          <w:szCs w:val="24"/>
        </w:rPr>
        <w:t>——</w:t>
      </w:r>
      <w:r>
        <w:rPr>
          <w:rFonts w:hint="eastAsia" w:hAnsi="Cambria Math" w:cs="宋体"/>
          <w:sz w:val="24"/>
          <w:szCs w:val="24"/>
        </w:rPr>
        <w:t>第</w:t>
      </w:r>
      <w:r>
        <w:rPr>
          <w:rFonts w:hint="eastAsia" w:hAnsi="Cambria Math" w:cs="宋体"/>
          <w:i/>
          <w:iCs/>
          <w:sz w:val="24"/>
          <w:szCs w:val="24"/>
        </w:rPr>
        <w:t>i</w:t>
      </w:r>
      <w:r>
        <w:rPr>
          <w:rFonts w:hint="eastAsia" w:hAnsi="Cambria Math" w:cs="宋体"/>
          <w:sz w:val="24"/>
          <w:szCs w:val="24"/>
        </w:rPr>
        <w:t>只</w:t>
      </w:r>
      <w:r>
        <w:rPr>
          <w:rFonts w:hint="eastAsia" w:asciiTheme="minorEastAsia" w:hAnsiTheme="minorEastAsia"/>
          <w:sz w:val="24"/>
          <w:szCs w:val="24"/>
        </w:rPr>
        <w:t>标准灯的当前测量</w:t>
      </w:r>
      <w:r>
        <w:rPr>
          <w:rFonts w:hint="eastAsia" w:asciiTheme="minorEastAsia" w:hAnsiTheme="minorEastAsia"/>
          <w:sz w:val="24"/>
          <w:szCs w:val="24"/>
          <w:lang w:val="en-US" w:eastAsia="zh-CN"/>
        </w:rPr>
        <w:t>灯</w:t>
      </w:r>
      <w:r>
        <w:rPr>
          <w:rFonts w:hint="eastAsia" w:asciiTheme="minorEastAsia" w:hAnsiTheme="minorEastAsia"/>
          <w:sz w:val="24"/>
          <w:szCs w:val="24"/>
        </w:rPr>
        <w:t>电压值；</w:t>
      </w:r>
    </w:p>
    <w:p>
      <w:pPr>
        <w:adjustRightInd w:val="0"/>
        <w:snapToGrid w:val="0"/>
        <w:ind w:left="420" w:leftChars="0" w:firstLine="420" w:firstLineChars="0"/>
        <w:jc w:val="left"/>
        <w:rPr>
          <w:rFonts w:hint="eastAsia" w:asciiTheme="minorEastAsia" w:hAnsiTheme="minorEastAsia" w:eastAsiaTheme="minorEastAsia"/>
          <w:sz w:val="24"/>
          <w:szCs w:val="24"/>
          <w:lang w:eastAsia="zh-CN"/>
        </w:rPr>
      </w:pPr>
      <w:r>
        <w:rPr>
          <w:rFonts w:hint="eastAsia" w:hAnsi="Cambria Math" w:cs="宋体"/>
          <w:i/>
          <w:iCs/>
          <w:sz w:val="24"/>
          <w:szCs w:val="24"/>
        </w:rPr>
        <w:t xml:space="preserve">i </w:t>
      </w:r>
      <w:r>
        <w:rPr>
          <w:rFonts w:hint="eastAsia" w:asciiTheme="minorEastAsia" w:hAnsiTheme="minorEastAsia"/>
          <w:sz w:val="24"/>
          <w:szCs w:val="24"/>
        </w:rPr>
        <w:t>——标准灯序号（</w:t>
      </w:r>
      <w:r>
        <w:rPr>
          <w:i/>
          <w:iCs/>
          <w:sz w:val="24"/>
          <w:szCs w:val="24"/>
        </w:rPr>
        <w:t>i</w:t>
      </w:r>
      <w:r>
        <w:rPr>
          <w:rFonts w:hint="eastAsia"/>
          <w:i/>
          <w:iCs/>
          <w:sz w:val="24"/>
          <w:szCs w:val="24"/>
        </w:rPr>
        <w:t xml:space="preserve"> </w:t>
      </w:r>
      <w:r>
        <w:rPr>
          <w:rFonts w:hint="eastAsia" w:asciiTheme="minorEastAsia" w:hAnsiTheme="minorEastAsia"/>
          <w:sz w:val="24"/>
          <w:szCs w:val="24"/>
        </w:rPr>
        <w:t>=1,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3,</w:t>
      </w:r>
      <w:r>
        <w:rPr>
          <w:rFonts w:ascii="Arial" w:hAnsi="Arial" w:cs="Arial"/>
          <w:sz w:val="24"/>
          <w:szCs w:val="24"/>
        </w:rPr>
        <w:t>……</w:t>
      </w:r>
      <w:r>
        <w:rPr>
          <w:rFonts w:hint="eastAsia" w:ascii="Arial" w:hAnsi="Arial" w:cs="Arial"/>
          <w:sz w:val="24"/>
          <w:szCs w:val="24"/>
        </w:rPr>
        <w:t>,</w:t>
      </w:r>
      <w:r>
        <w:rPr>
          <w:rFonts w:hint="eastAsia" w:ascii="Arial" w:hAnsi="Arial" w:cs="Arial"/>
          <w:sz w:val="24"/>
          <w:szCs w:val="24"/>
          <w:lang w:val="en-US" w:eastAsia="zh-CN"/>
        </w:rPr>
        <w:t xml:space="preserve"> </w:t>
      </w:r>
      <w:r>
        <w:rPr>
          <w:i/>
          <w:iCs/>
          <w:sz w:val="24"/>
          <w:szCs w:val="24"/>
        </w:rPr>
        <w:t>n</w:t>
      </w:r>
      <w:r>
        <w:rPr>
          <w:rFonts w:hint="eastAsia" w:asciiTheme="minorEastAsia" w:hAnsiTheme="minorEastAsia"/>
          <w:sz w:val="24"/>
          <w:szCs w:val="24"/>
        </w:rPr>
        <w:t>）</w:t>
      </w:r>
      <w:r>
        <w:rPr>
          <w:rFonts w:hint="eastAsia" w:asciiTheme="minorEastAsia" w:hAnsiTheme="minorEastAsia"/>
          <w:sz w:val="24"/>
          <w:szCs w:val="24"/>
          <w:lang w:eastAsia="zh-CN"/>
        </w:rPr>
        <w:t>。</w:t>
      </w:r>
    </w:p>
    <w:p>
      <w:pPr>
        <w:ind w:firstLine="420"/>
        <w:rPr>
          <w:rFonts w:hAnsi="Cambria Math"/>
          <w:szCs w:val="22"/>
          <w:highlight w:val="yellow"/>
        </w:rPr>
      </w:pPr>
    </w:p>
    <w:p>
      <w:pPr>
        <w:rPr>
          <w:rFonts w:hAnsi="Cambria Math"/>
          <w:szCs w:val="22"/>
        </w:rPr>
      </w:pPr>
      <w:r>
        <w:rPr>
          <w:rFonts w:hint="eastAsia"/>
          <w:szCs w:val="22"/>
        </w:rPr>
        <w:t xml:space="preserve">B.3 </w:t>
      </w: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引入的不确定度分量评定</w:t>
      </w:r>
    </w:p>
    <w:p>
      <w:pPr>
        <w:ind w:firstLine="420"/>
        <w:rPr>
          <w:rFonts w:hAnsi="Cambria Math"/>
          <w:szCs w:val="22"/>
        </w:rPr>
      </w:pP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的不确定度主要包含四个分量。</w:t>
      </w:r>
    </w:p>
    <w:p>
      <w:pPr>
        <w:numPr>
          <w:ilvl w:val="0"/>
          <w:numId w:val="3"/>
        </w:numPr>
        <w:ind w:firstLine="420"/>
        <w:rPr>
          <w:rFonts w:hAnsi="Cambria Math"/>
          <w:szCs w:val="22"/>
        </w:rPr>
      </w:pPr>
      <w:r>
        <w:rPr>
          <w:rFonts w:hint="eastAsia"/>
          <w:szCs w:val="22"/>
        </w:rPr>
        <w:t>上一级已标定的直流LED发光强度标准灯组的不确定度。根据校准结果为</w:t>
      </w: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ascii="Cambria Math" w:hAnsi="Cambria Math"/>
                <w:szCs w:val="22"/>
              </w:rPr>
              <m:t>I</m:t>
            </m:r>
            <m:ctrlPr>
              <w:rPr>
                <w:rFonts w:ascii="Cambria Math" w:hAnsi="Cambria Math"/>
                <w:i/>
                <w:szCs w:val="22"/>
              </w:rPr>
            </m:ctrlPr>
          </m:e>
          <m:sub>
            <m:r>
              <m:rPr>
                <m:sty m:val="p"/>
              </m:rPr>
              <w:rPr>
                <w:rFonts w:hint="default" w:ascii="Cambria Math" w:hAnsi="Cambria Math"/>
                <w:szCs w:val="22"/>
              </w:rPr>
              <m:t>s</m:t>
            </m:r>
            <m:r>
              <m:rPr>
                <m:sty m:val="p"/>
              </m:rPr>
              <w:rPr>
                <w:rFonts w:hint="default" w:ascii="Cambria Math" w:hAnsi="Cambria Math"/>
                <w:szCs w:val="22"/>
                <w:lang w:val="en-US" w:eastAsia="zh-CN"/>
              </w:rPr>
              <m:t>td</m:t>
            </m:r>
            <m:ctrlPr>
              <w:rPr>
                <w:rFonts w:ascii="Cambria Math" w:hAnsi="Cambria Math"/>
                <w:i/>
                <w:szCs w:val="22"/>
              </w:rPr>
            </m:ctrlPr>
          </m:sub>
        </m:sSub>
        <m:r>
          <m:rPr/>
          <w:rPr>
            <w:rFonts w:ascii="Cambria Math" w:hAnsi="Cambria Math"/>
            <w:szCs w:val="22"/>
          </w:rPr>
          <m:t>)</m:t>
        </m:r>
        <m:r>
          <m:rPr>
            <m:sty m:val="p"/>
          </m:rPr>
          <w:rPr>
            <w:rFonts w:hint="eastAsia" w:hAnsi="Cambria Math"/>
            <w:szCs w:val="22"/>
          </w:rPr>
          <m:t>=0.</m:t>
        </m:r>
        <m:r>
          <m:rPr>
            <m:sty m:val="p"/>
          </m:rPr>
          <w:rPr>
            <w:rFonts w:ascii="Cambria Math" w:hAnsi="Cambria Math"/>
            <w:szCs w:val="22"/>
          </w:rPr>
          <m:t>35</m:t>
        </m:r>
        <m:r>
          <m:rPr>
            <m:sty m:val="p"/>
          </m:rPr>
          <w:rPr>
            <w:rFonts w:hint="eastAsia" w:hAnsi="Cambria Math"/>
            <w:szCs w:val="22"/>
          </w:rPr>
          <m:t>%</m:t>
        </m:r>
      </m:oMath>
      <w:r>
        <w:rPr>
          <w:rFonts w:hint="eastAsia" w:hAnsi="Cambria Math"/>
          <w:szCs w:val="22"/>
        </w:rPr>
        <w:t>，</w:t>
      </w:r>
      <w:r>
        <w:rPr>
          <w:rFonts w:hint="eastAsia" w:hAnsi="Cambria Math"/>
          <w:i/>
          <w:iCs/>
          <w:szCs w:val="22"/>
        </w:rPr>
        <w:t>k</w:t>
      </w:r>
      <w:r>
        <w:rPr>
          <w:rFonts w:hint="eastAsia" w:hAnsi="Cambria Math"/>
          <w:szCs w:val="22"/>
        </w:rPr>
        <w:t>=2。相应的标准不确定度</w:t>
      </w:r>
    </w:p>
    <w:p>
      <w:pPr>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rel,1</m:t>
            </m:r>
            <m:ctrlPr>
              <w:rPr>
                <w:rFonts w:ascii="Cambria Math" w:hAnsi="Cambria Math"/>
                <w:i/>
                <w:szCs w:val="22"/>
              </w:rPr>
            </m:ctrlPr>
          </m:sub>
        </m:sSub>
        <m:r>
          <m:rPr/>
          <w:rPr>
            <w:rFonts w:ascii="Cambria Math" w:hAnsi="Cambria Math"/>
            <w:szCs w:val="22"/>
          </w:rPr>
          <m:t>=0.175%</m:t>
        </m:r>
      </m:oMath>
      <w:r>
        <w:rPr>
          <w:rFonts w:hint="eastAsia" w:hAnsi="Cambria Math"/>
          <w:szCs w:val="22"/>
        </w:rPr>
        <w:t>，B类评定</w:t>
      </w:r>
    </w:p>
    <w:p>
      <w:pPr>
        <w:numPr>
          <w:ilvl w:val="0"/>
          <w:numId w:val="3"/>
        </w:numPr>
        <w:ind w:firstLine="420"/>
        <w:rPr>
          <w:rFonts w:hAnsi="Cambria Math"/>
          <w:szCs w:val="22"/>
        </w:rPr>
      </w:pPr>
      <w:r>
        <w:rPr>
          <w:rFonts w:hint="eastAsia" w:hAnsi="Cambria Math"/>
          <w:szCs w:val="22"/>
        </w:rPr>
        <w:t>因当前使用的电测系统与标定标准灯量值时的电测系统不同，因此供给电流存在差异。估计最大的差异为0.03%</w:t>
      </w:r>
      <w:r>
        <w:rPr>
          <w:rFonts w:hint="eastAsia" w:hAnsi="Cambria Math"/>
          <w:szCs w:val="22"/>
          <w:lang w:eastAsia="zh-CN"/>
        </w:rPr>
        <w:t>，</w:t>
      </w:r>
      <w:r>
        <w:rPr>
          <w:rFonts w:hint="eastAsia" w:hAnsi="Cambria Math"/>
          <w:szCs w:val="22"/>
          <w:lang w:val="en-US" w:eastAsia="zh-CN"/>
        </w:rPr>
        <w:t>均匀分布</w:t>
      </w:r>
      <w:r>
        <w:rPr>
          <w:rFonts w:hint="eastAsia" w:hAnsi="Cambria Math"/>
          <w:szCs w:val="22"/>
        </w:rPr>
        <w:t>。对直流LED，在小范围，</w:t>
      </w:r>
      <w:r>
        <w:rPr>
          <w:rFonts w:hint="eastAsia"/>
          <w:szCs w:val="22"/>
        </w:rPr>
        <w:t>发光强度</w:t>
      </w:r>
      <w:r>
        <w:rPr>
          <w:rFonts w:hint="eastAsia" w:hAnsi="Cambria Math"/>
          <w:szCs w:val="22"/>
        </w:rPr>
        <w:t>对电流的灵敏系数是1。因此电测系统中电流的变化，带入的不确定度分量是</w:t>
      </w:r>
    </w:p>
    <w:p>
      <w:pPr>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rel,2</m:t>
            </m:r>
            <m:ctrlPr>
              <w:rPr>
                <w:rFonts w:ascii="Cambria Math" w:hAnsi="Cambria Math"/>
                <w:i/>
                <w:szCs w:val="22"/>
              </w:rPr>
            </m:ctrlPr>
          </m:sub>
        </m:sSub>
        <m:r>
          <m:rPr/>
          <w:rPr>
            <w:rFonts w:ascii="Cambria Math" w:hAnsi="Cambria Math"/>
            <w:szCs w:val="22"/>
          </w:rPr>
          <m:t>=1×</m:t>
        </m:r>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m:t>
            </m:r>
            <m:ctrlPr>
              <w:rPr>
                <w:rFonts w:ascii="Cambria Math" w:hAnsi="Cambria Math"/>
                <w:i/>
                <w:szCs w:val="22"/>
              </w:rPr>
            </m:ctrlPr>
          </m:sub>
        </m:sSub>
        <m:r>
          <m:rPr/>
          <w:rPr>
            <w:rFonts w:ascii="Cambria Math" w:hAnsi="Cambria Math"/>
            <w:szCs w:val="22"/>
          </w:rPr>
          <m:t>(I)=1×</m:t>
        </m:r>
        <m:f>
          <m:fPr>
            <m:ctrlPr>
              <w:rPr>
                <w:rFonts w:ascii="Cambria Math" w:hAnsi="Cambria Math"/>
                <w:i/>
                <w:szCs w:val="22"/>
              </w:rPr>
            </m:ctrlPr>
          </m:fPr>
          <m:num>
            <m:r>
              <m:rPr/>
              <w:rPr>
                <w:rFonts w:ascii="Cambria Math" w:hAnsi="Cambria Math"/>
                <w:szCs w:val="22"/>
              </w:rPr>
              <m:t>0.03%</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ascii="Cambria Math" w:hAnsi="Cambria Math"/>
                <w:i/>
                <w:szCs w:val="22"/>
              </w:rPr>
            </m:ctrlPr>
          </m:fPr>
          <m:num>
            <m:r>
              <m:rPr/>
              <w:rPr>
                <w:rFonts w:hint="default" w:ascii="Cambria Math" w:hAnsi="Cambria Math"/>
                <w:szCs w:val="22"/>
                <w:lang w:val="en-US" w:eastAsia="zh-CN"/>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hint="default" w:ascii="Cambria Math" w:hAnsi="Cambria Math"/>
                    <w:szCs w:val="22"/>
                    <w:lang w:val="en-US" w:eastAsia="zh-CN"/>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≈0.01%</m:t>
        </m:r>
      </m:oMath>
      <w:r>
        <w:rPr>
          <w:rFonts w:hint="eastAsia" w:hAnsi="Cambria Math"/>
          <w:szCs w:val="22"/>
        </w:rPr>
        <w:t>，B类评定。</w:t>
      </w:r>
    </w:p>
    <w:p>
      <w:pPr>
        <w:numPr>
          <w:ilvl w:val="0"/>
          <w:numId w:val="3"/>
        </w:numPr>
        <w:spacing w:line="240" w:lineRule="auto"/>
        <w:ind w:left="0" w:leftChars="0" w:firstLine="420" w:firstLineChars="175"/>
        <w:jc w:val="both"/>
        <w:rPr>
          <w:rFonts w:hint="default" w:hAnsi="Cambria Math"/>
          <w:i w:val="0"/>
          <w:sz w:val="24"/>
          <w:szCs w:val="22"/>
          <w:highlight w:val="none"/>
          <w:lang w:val="en-US" w:eastAsia="zh-CN"/>
        </w:rPr>
      </w:pPr>
      <w:r>
        <w:rPr>
          <w:rFonts w:hint="eastAsia" w:hAnsi="Cambria Math"/>
          <w:i w:val="0"/>
          <w:sz w:val="24"/>
          <w:szCs w:val="22"/>
          <w:highlight w:val="none"/>
          <w:lang w:val="en-US" w:eastAsia="zh-CN"/>
        </w:rPr>
        <w:t>因当前使用与标定标准灯量值时的环境温度不同，受环境温度影响，标准灯的量值存在变化。采用规范电压法进行量值修正。本实例环境温度约25度，与规范值的环境温度仍可能存在差异，最大的差异为2℃。根据经验，其修正量相对发光强度值的修正相对百分比值是0.34 %。估计测量电压差异最大约0.01%。</w:t>
      </w:r>
      <w:r>
        <w:rPr>
          <w:rFonts w:hint="eastAsia" w:hAnsi="Cambria Math"/>
          <w:i/>
          <w:iCs/>
          <w:sz w:val="24"/>
          <w:szCs w:val="22"/>
          <w:vertAlign w:val="baseline"/>
          <w:lang w:val="en-US" w:eastAsia="zh-CN"/>
        </w:rPr>
        <w:t>k</w:t>
      </w:r>
      <w:r>
        <w:rPr>
          <w:rFonts w:hint="eastAsia" w:hAnsi="Cambria Math"/>
          <w:i w:val="0"/>
          <w:sz w:val="24"/>
          <w:szCs w:val="22"/>
          <w:vertAlign w:val="subscript"/>
          <w:lang w:val="en-US" w:eastAsia="zh-CN"/>
        </w:rPr>
        <w:t>v</w:t>
      </w:r>
      <w:r>
        <w:rPr>
          <w:rFonts w:hint="eastAsia" w:hAnsi="Cambria Math"/>
          <w:i w:val="0"/>
          <w:sz w:val="24"/>
          <w:szCs w:val="22"/>
          <w:vertAlign w:val="baseline"/>
          <w:lang w:val="en-US" w:eastAsia="zh-CN"/>
        </w:rPr>
        <w:t>值的不确定度约10 %。估计</w:t>
      </w:r>
      <w:r>
        <w:rPr>
          <w:rFonts w:hint="eastAsia" w:hAnsi="Cambria Math"/>
          <w:i w:val="0"/>
          <w:sz w:val="24"/>
          <w:szCs w:val="22"/>
          <w:lang w:val="en-US" w:eastAsia="zh-CN"/>
        </w:rPr>
        <w:t>规范电压法的光强修正值，引入的相对不确定度是</w:t>
      </w:r>
      <m:oMath>
        <m:r>
          <m:rPr>
            <m:sty m:val="p"/>
          </m:rPr>
          <w:rPr>
            <w:rFonts w:hint="eastAsia" w:hAnsi="Cambria Math"/>
            <w:sz w:val="24"/>
            <w:szCs w:val="22"/>
            <w:lang w:val="en-US" w:eastAsia="zh-CN"/>
          </w:rPr>
          <m:t>0.</m:t>
        </m:r>
        <m:r>
          <m:rPr>
            <m:sty m:val="p"/>
          </m:rPr>
          <w:rPr>
            <w:rFonts w:hint="default" w:ascii="Cambria Math" w:hAnsi="Cambria Math"/>
            <w:sz w:val="24"/>
            <w:szCs w:val="22"/>
            <w:lang w:val="en-US" w:eastAsia="zh-CN"/>
          </w:rPr>
          <m:t>34</m:t>
        </m:r>
        <m:r>
          <m:rPr>
            <m:sty m:val="p"/>
          </m:rPr>
          <w:rPr>
            <w:rFonts w:hint="eastAsia" w:hAnsi="Cambria Math"/>
            <w:sz w:val="24"/>
            <w:szCs w:val="22"/>
            <w:lang w:val="en-US" w:eastAsia="zh-CN"/>
          </w:rPr>
          <m:t>%</m:t>
        </m:r>
        <m:r>
          <m:rPr/>
          <w:rPr>
            <w:rFonts w:ascii="Cambria Math" w:hAnsi="Cambria Math"/>
            <w:sz w:val="24"/>
            <w:szCs w:val="22"/>
            <w:lang w:val="en-US"/>
          </w:rPr>
          <m:t>×</m:t>
        </m:r>
        <m:r>
          <m:rPr/>
          <w:rPr>
            <w:rFonts w:hint="default" w:ascii="Cambria Math" w:hAnsi="Cambria Math"/>
            <w:sz w:val="24"/>
            <w:szCs w:val="22"/>
            <w:lang w:val="en-US" w:eastAsia="zh-CN"/>
          </w:rPr>
          <m:t>0</m:t>
        </m:r>
        <m:r>
          <m:rPr/>
          <w:rPr>
            <w:rFonts w:hint="eastAsia" w:ascii="Cambria Math" w:hAnsi="Cambria Math"/>
            <w:sz w:val="24"/>
            <w:szCs w:val="22"/>
            <w:lang w:val="en-US" w:eastAsia="zh-CN"/>
          </w:rPr>
          <m:t>.</m:t>
        </m:r>
        <m:r>
          <m:rPr/>
          <w:rPr>
            <w:rFonts w:hint="default" w:ascii="Cambria Math" w:hAnsi="Cambria Math"/>
            <w:sz w:val="24"/>
            <w:szCs w:val="22"/>
            <w:lang w:val="en-US" w:eastAsia="zh-CN"/>
          </w:rPr>
          <m:t>10</m:t>
        </m:r>
        <m:r>
          <m:rPr/>
          <w:rPr>
            <w:rFonts w:hint="eastAsia" w:ascii="Cambria Math" w:hAnsi="Cambria Math"/>
            <w:sz w:val="24"/>
            <w:szCs w:val="22"/>
            <w:lang w:val="en-US" w:eastAsia="zh-CN"/>
          </w:rPr>
          <m:t>=</m:t>
        </m:r>
        <m:r>
          <m:rPr/>
          <w:rPr>
            <w:rFonts w:hint="default" w:ascii="Cambria Math" w:hAnsi="Cambria Math"/>
            <w:sz w:val="24"/>
            <w:szCs w:val="22"/>
            <w:lang w:val="en-US" w:eastAsia="zh-CN"/>
          </w:rPr>
          <m:t xml:space="preserve"> 0</m:t>
        </m:r>
        <m:r>
          <m:rPr/>
          <w:rPr>
            <w:rFonts w:hint="eastAsia" w:ascii="Cambria Math" w:hAnsi="Cambria Math"/>
            <w:sz w:val="24"/>
            <w:szCs w:val="22"/>
            <w:lang w:val="en-US" w:eastAsia="zh-CN"/>
          </w:rPr>
          <m:t>.</m:t>
        </m:r>
        <m:r>
          <m:rPr/>
          <w:rPr>
            <w:rFonts w:hint="default" w:ascii="Cambria Math" w:hAnsi="Cambria Math"/>
            <w:sz w:val="24"/>
            <w:szCs w:val="22"/>
            <w:lang w:val="en-US" w:eastAsia="zh-CN"/>
          </w:rPr>
          <m:t>034</m:t>
        </m:r>
        <m:r>
          <m:rPr/>
          <w:rPr>
            <w:rFonts w:hint="eastAsia" w:ascii="Cambria Math" w:hAnsi="Cambria Math"/>
            <w:sz w:val="24"/>
            <w:szCs w:val="22"/>
            <w:lang w:val="en-US" w:eastAsia="zh-CN"/>
          </w:rPr>
          <m:t>%</m:t>
        </m:r>
      </m:oMath>
      <w:r>
        <w:rPr>
          <w:rFonts w:hint="eastAsia" w:hAnsi="Cambria Math"/>
          <w:i w:val="0"/>
          <w:sz w:val="24"/>
          <w:szCs w:val="22"/>
          <w:lang w:val="en-US" w:eastAsia="zh-CN"/>
        </w:rPr>
        <w:t xml:space="preserve"> </w:t>
      </w:r>
      <w:r>
        <w:rPr>
          <w:rFonts w:hint="eastAsia" w:hAnsi="Cambria Math"/>
          <w:szCs w:val="22"/>
          <w:lang w:eastAsia="zh-CN"/>
        </w:rPr>
        <w:t>，</w:t>
      </w:r>
      <w:r>
        <w:rPr>
          <w:rFonts w:hint="eastAsia" w:hAnsi="Cambria Math"/>
          <w:szCs w:val="22"/>
          <w:lang w:val="en-US" w:eastAsia="zh-CN"/>
        </w:rPr>
        <w:t>估计均匀分布</w:t>
      </w:r>
      <w:r>
        <w:rPr>
          <w:rFonts w:hint="eastAsia" w:hAnsi="Cambria Math"/>
          <w:i w:val="0"/>
          <w:sz w:val="24"/>
          <w:szCs w:val="22"/>
          <w:lang w:val="en-US" w:eastAsia="zh-CN"/>
        </w:rPr>
        <w:t>，则修正后的</w:t>
      </w:r>
      <w:r>
        <w:rPr>
          <w:rFonts w:hint="eastAsia" w:ascii="宋体" w:hAnsi="宋体" w:eastAsia="宋体" w:cs="宋体"/>
          <w:i w:val="0"/>
          <w:sz w:val="24"/>
          <w:szCs w:val="22"/>
          <w:highlight w:val="none"/>
          <w:lang w:val="en-US" w:eastAsia="zh-CN"/>
        </w:rPr>
        <w:t>环境温度差异带来的</w:t>
      </w:r>
      <w:r>
        <w:rPr>
          <w:rFonts w:hint="eastAsia"/>
          <w:sz w:val="24"/>
          <w:szCs w:val="22"/>
          <w:highlight w:val="none"/>
          <w:lang w:val="en-US" w:eastAsia="zh-CN"/>
        </w:rPr>
        <w:t>光强</w:t>
      </w:r>
      <w:r>
        <w:rPr>
          <w:rFonts w:hint="eastAsia" w:ascii="宋体" w:hAnsi="宋体" w:eastAsia="宋体" w:cs="宋体"/>
          <w:i w:val="0"/>
          <w:sz w:val="24"/>
          <w:szCs w:val="22"/>
          <w:highlight w:val="none"/>
          <w:lang w:val="en-US" w:eastAsia="zh-CN"/>
        </w:rPr>
        <w:t>常数不确定度是</w:t>
      </w:r>
    </w:p>
    <w:p>
      <w:pPr>
        <w:jc w:val="center"/>
        <w:rPr>
          <w:rFonts w:hAnsi="Cambria Math"/>
          <w:szCs w:val="22"/>
        </w:rPr>
      </w:pPr>
      <m:oMath>
        <m:sSub>
          <m:sSubPr>
            <m:ctrlPr>
              <w:rPr>
                <w:rFonts w:ascii="Cambria Math" w:hAnsi="Cambria Math"/>
                <w:i/>
                <w:sz w:val="24"/>
                <w:szCs w:val="22"/>
                <w:highlight w:val="none"/>
                <w:lang w:val="en-US"/>
              </w:rPr>
            </m:ctrlPr>
          </m:sSubPr>
          <m:e>
            <m:r>
              <m:rPr/>
              <w:rPr>
                <w:rFonts w:hint="default" w:ascii="Cambria Math" w:hAnsi="Cambria Math"/>
                <w:sz w:val="24"/>
                <w:szCs w:val="22"/>
                <w:highlight w:val="none"/>
                <w:lang w:val="en-US" w:eastAsia="zh-CN"/>
              </w:rPr>
              <m:t>u</m:t>
            </m:r>
            <m:ctrlPr>
              <w:rPr>
                <w:rFonts w:ascii="Cambria Math" w:hAnsi="Cambria Math"/>
                <w:i/>
                <w:sz w:val="24"/>
                <w:szCs w:val="22"/>
                <w:highlight w:val="none"/>
                <w:lang w:val="en-US"/>
              </w:rPr>
            </m:ctrlPr>
          </m:e>
          <m:sub>
            <m:r>
              <m:rPr>
                <m:sty m:val="p"/>
              </m:rPr>
              <w:rPr>
                <w:rFonts w:hint="default" w:ascii="Cambria Math" w:hAnsi="Cambria Math"/>
                <w:sz w:val="24"/>
                <w:szCs w:val="22"/>
                <w:highlight w:val="none"/>
                <w:lang w:val="en-US" w:eastAsia="zh-CN"/>
              </w:rPr>
              <m:t>rel,3</m:t>
            </m:r>
            <m:ctrlPr>
              <w:rPr>
                <w:rFonts w:ascii="Cambria Math" w:hAnsi="Cambria Math"/>
                <w:i/>
                <w:sz w:val="24"/>
                <w:szCs w:val="22"/>
                <w:highlight w:val="none"/>
                <w:lang w:val="en-US"/>
              </w:rPr>
            </m:ctrlPr>
          </m:sub>
        </m:sSub>
        <m:r>
          <m:rPr/>
          <w:rPr>
            <w:rFonts w:hint="default" w:ascii="Cambria Math" w:hAnsi="Cambria Math"/>
            <w:sz w:val="24"/>
            <w:szCs w:val="22"/>
            <w:highlight w:val="none"/>
            <w:lang w:val="en-US" w:eastAsia="zh-CN"/>
          </w:rPr>
          <m:t>=0.034%</m:t>
        </m:r>
        <m:r>
          <m:rPr/>
          <w:rPr>
            <w:rFonts w:ascii="Cambria Math" w:hAnsi="Cambria Math"/>
            <w:sz w:val="24"/>
            <w:szCs w:val="22"/>
            <w:highlight w:val="none"/>
            <w:lang w:val="en-US"/>
          </w:rPr>
          <m:t>×</m:t>
        </m:r>
        <m:f>
          <m:fPr>
            <m:ctrlPr>
              <w:rPr>
                <w:rFonts w:ascii="Cambria Math" w:hAnsi="Cambria Math"/>
                <w:i/>
                <w:sz w:val="24"/>
                <w:szCs w:val="22"/>
                <w:highlight w:val="none"/>
                <w:lang w:val="en-US"/>
              </w:rPr>
            </m:ctrlPr>
          </m:fPr>
          <m:num>
            <m:r>
              <m:rPr/>
              <w:rPr>
                <w:rFonts w:hint="default" w:ascii="Cambria Math" w:hAnsi="Cambria Math"/>
                <w:sz w:val="24"/>
                <w:szCs w:val="22"/>
                <w:highlight w:val="none"/>
                <w:lang w:val="en-US" w:eastAsia="zh-CN"/>
              </w:rPr>
              <m:t>1</m:t>
            </m:r>
            <m:ctrlPr>
              <w:rPr>
                <w:rFonts w:ascii="Cambria Math" w:hAnsi="Cambria Math"/>
                <w:i/>
                <w:sz w:val="24"/>
                <w:szCs w:val="22"/>
                <w:highlight w:val="none"/>
                <w:lang w:val="en-US"/>
              </w:rPr>
            </m:ctrlPr>
          </m:num>
          <m:den>
            <m:r>
              <m:rPr/>
              <w:rPr>
                <w:rFonts w:hint="default" w:ascii="Cambria Math" w:hAnsi="Cambria Math"/>
                <w:sz w:val="24"/>
                <w:szCs w:val="22"/>
                <w:highlight w:val="none"/>
                <w:lang w:val="en-US" w:eastAsia="zh-CN"/>
              </w:rPr>
              <m:t>2</m:t>
            </m:r>
            <m:ctrlPr>
              <w:rPr>
                <w:rFonts w:ascii="Cambria Math" w:hAnsi="Cambria Math"/>
                <w:i/>
                <w:sz w:val="24"/>
                <w:szCs w:val="22"/>
                <w:highlight w:val="none"/>
                <w:lang w:val="en-US"/>
              </w:rPr>
            </m:ctrlPr>
          </m:den>
        </m:f>
        <m:r>
          <m:rPr/>
          <w:rPr>
            <w:rFonts w:ascii="Cambria Math" w:hAnsi="Cambria Math"/>
            <w:szCs w:val="22"/>
          </w:rPr>
          <m:t>×</m:t>
        </m:r>
        <m:f>
          <m:fPr>
            <m:ctrlPr>
              <w:rPr>
                <w:rFonts w:ascii="Cambria Math" w:hAnsi="Cambria Math"/>
                <w:i/>
                <w:szCs w:val="22"/>
              </w:rPr>
            </m:ctrlPr>
          </m:fPr>
          <m:num>
            <m:r>
              <m:rPr/>
              <w:rPr>
                <w:rFonts w:hint="default" w:ascii="Cambria Math" w:hAnsi="Cambria Math"/>
                <w:szCs w:val="22"/>
                <w:lang w:val="en-US" w:eastAsia="zh-CN"/>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hint="default" w:ascii="Cambria Math" w:hAnsi="Cambria Math"/>
                    <w:szCs w:val="22"/>
                    <w:lang w:val="en-US" w:eastAsia="zh-CN"/>
                  </w:rPr>
                  <m:t>3</m:t>
                </m:r>
                <m:ctrlPr>
                  <w:rPr>
                    <w:rFonts w:ascii="Cambria Math" w:hAnsi="Cambria Math"/>
                    <w:i/>
                    <w:szCs w:val="22"/>
                  </w:rPr>
                </m:ctrlPr>
              </m:e>
            </m:rad>
            <m:ctrlPr>
              <w:rPr>
                <w:rFonts w:ascii="Cambria Math" w:hAnsi="Cambria Math"/>
                <w:i/>
                <w:szCs w:val="22"/>
              </w:rPr>
            </m:ctrlPr>
          </m:den>
        </m:f>
        <m:r>
          <m:rPr/>
          <w:rPr>
            <w:rFonts w:ascii="Cambria Math" w:hAnsi="Cambria Math"/>
            <w:sz w:val="24"/>
            <w:szCs w:val="22"/>
            <w:highlight w:val="none"/>
            <w:lang w:val="en-US"/>
          </w:rPr>
          <m:t>≈</m:t>
        </m:r>
        <m:r>
          <m:rPr/>
          <w:rPr>
            <w:rFonts w:hint="default" w:ascii="Cambria Math" w:hAnsi="Cambria Math"/>
            <w:sz w:val="24"/>
            <w:szCs w:val="22"/>
            <w:highlight w:val="none"/>
            <w:lang w:val="en-US" w:eastAsia="zh-CN"/>
          </w:rPr>
          <m:t>0.01%</m:t>
        </m:r>
      </m:oMath>
      <w:r>
        <w:rPr>
          <w:rFonts w:hint="eastAsia" w:hAnsi="Cambria Math"/>
          <w:i w:val="0"/>
          <w:sz w:val="24"/>
          <w:szCs w:val="22"/>
          <w:highlight w:val="none"/>
          <w:lang w:val="en-US" w:eastAsia="zh-CN"/>
        </w:rPr>
        <w:t>，B类评定。</w:t>
      </w:r>
    </w:p>
    <w:p>
      <w:pPr>
        <w:numPr>
          <w:ilvl w:val="0"/>
          <w:numId w:val="3"/>
        </w:numPr>
        <w:ind w:left="0" w:firstLine="420"/>
        <w:rPr>
          <w:rFonts w:hAnsi="Cambria Math"/>
          <w:szCs w:val="22"/>
        </w:rPr>
      </w:pPr>
      <w:r>
        <w:rPr>
          <w:rFonts w:hint="eastAsia" w:hAnsi="Cambria Math"/>
          <w:szCs w:val="22"/>
        </w:rPr>
        <w:t>测量过程中，由于各种随机因素的影响，使得各只标准灯的</w:t>
      </w:r>
      <w:r>
        <w:rPr>
          <w:rFonts w:hint="eastAsia"/>
          <w:szCs w:val="22"/>
        </w:rPr>
        <w:t>光强</w:t>
      </w:r>
      <w:r>
        <w:rPr>
          <w:rFonts w:hint="eastAsia" w:hAnsi="Cambria Math"/>
          <w:szCs w:val="22"/>
        </w:rPr>
        <w:t>常数不一致。本次测量用了3只标准灯，它们的常数</w:t>
      </w:r>
      <m:oMath>
        <m:sSub>
          <m:sSubPr>
            <m:ctrlPr>
              <w:rPr>
                <w:rFonts w:ascii="Cambria Math" w:hAnsi="Cambria Math"/>
                <w:i/>
                <w:szCs w:val="22"/>
              </w:rPr>
            </m:ctrlPr>
          </m:sSubPr>
          <m:e>
            <m:r>
              <m:rPr/>
              <w:rPr>
                <w:rFonts w:ascii="Cambria Math" w:hAnsi="Cambria Math"/>
                <w:szCs w:val="22"/>
              </w:rPr>
              <m:t>C</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Sub>
      </m:oMath>
      <w:r>
        <w:rPr>
          <w:rFonts w:hint="eastAsia" w:hAnsi="Cambria Math"/>
          <w:szCs w:val="22"/>
        </w:rPr>
        <w:t>（</w:t>
      </w:r>
      <w:r>
        <w:rPr>
          <w:rFonts w:hint="eastAsia" w:hAnsi="Cambria Math"/>
          <w:i/>
          <w:iCs/>
          <w:szCs w:val="22"/>
        </w:rPr>
        <w:t xml:space="preserve">i </w:t>
      </w:r>
      <w:r>
        <w:rPr>
          <w:rFonts w:hint="eastAsia" w:hAnsi="Cambria Math"/>
          <w:szCs w:val="22"/>
        </w:rPr>
        <w:t>=1，2，</w:t>
      </w:r>
      <w:r>
        <w:rPr>
          <w:rFonts w:hint="eastAsia" w:ascii="Arial" w:hAnsi="Arial" w:eastAsia="宋体" w:cs="Arial"/>
        </w:rPr>
        <w:t>…</w:t>
      </w:r>
      <w:r>
        <w:rPr>
          <w:rFonts w:eastAsia="宋体"/>
        </w:rPr>
        <w:t>，</w:t>
      </w:r>
      <w:r>
        <w:rPr>
          <w:rFonts w:eastAsia="宋体"/>
          <w:i/>
          <w:iCs/>
        </w:rPr>
        <w:t>n</w:t>
      </w:r>
      <w:r>
        <w:rPr>
          <w:rFonts w:hint="eastAsia" w:hAnsi="Cambria Math"/>
          <w:szCs w:val="22"/>
        </w:rPr>
        <w:t>）分别是290.52、290.40、290.78，平均值是290.57。</w:t>
      </w:r>
    </w:p>
    <w:p>
      <w:pPr>
        <w:ind w:firstLine="480" w:firstLineChars="200"/>
        <w:rPr>
          <w:rFonts w:hAnsi="Cambria Math"/>
          <w:szCs w:val="22"/>
        </w:rPr>
      </w:pPr>
      <w:r>
        <w:rPr>
          <w:rFonts w:hint="eastAsia" w:hAnsi="Cambria Math"/>
          <w:szCs w:val="22"/>
        </w:rPr>
        <w:t>使用极差法计算的光强常数平均值的相对实验室标准差，用A类方法评定</w:t>
      </w: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的相对标准不确定度为</w:t>
      </w:r>
    </w:p>
    <w:p>
      <w:pPr>
        <w:ind w:firstLine="480" w:firstLineChars="20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rel,4</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1</m:t>
            </m:r>
            <m:ctrlPr>
              <w:rPr>
                <w:rFonts w:ascii="Cambria Math" w:hAnsi="Cambria Math"/>
                <w:i/>
                <w:szCs w:val="22"/>
              </w:rPr>
            </m:ctrlPr>
          </m:num>
          <m:den>
            <m:r>
              <m:rPr/>
              <w:rPr>
                <w:rFonts w:ascii="Cambria Math" w:hAnsi="Cambria Math"/>
                <w:szCs w:val="22"/>
              </w:rPr>
              <m:t>1.69</m:t>
            </m:r>
            <m:ctrlPr>
              <w:rPr>
                <w:rFonts w:ascii="Cambria Math" w:hAnsi="Cambria Math"/>
                <w:i/>
                <w:szCs w:val="22"/>
              </w:rPr>
            </m:ctrlPr>
          </m:den>
        </m:f>
        <m:f>
          <m:fPr>
            <m:ctrlPr>
              <w:rPr>
                <w:rFonts w:ascii="Cambria Math" w:hAnsi="Cambria Math"/>
                <w:i/>
                <w:szCs w:val="22"/>
              </w:rPr>
            </m:ctrlPr>
          </m:fPr>
          <m:num>
            <m:r>
              <m:rPr/>
              <w:rPr>
                <w:rFonts w:ascii="Cambria Math" w:hAnsi="Cambria Math"/>
                <w:szCs w:val="22"/>
              </w:rPr>
              <m:t>290.78−290.40</m:t>
            </m:r>
            <m:ctrlPr>
              <w:rPr>
                <w:rFonts w:ascii="Cambria Math" w:hAnsi="Cambria Math"/>
                <w:i/>
                <w:szCs w:val="22"/>
              </w:rPr>
            </m:ctrlPr>
          </m:num>
          <m:den>
            <m:r>
              <m:rPr/>
              <w:rPr>
                <w:rFonts w:ascii="Cambria Math" w:hAnsi="Cambria Math"/>
                <w:szCs w:val="22"/>
              </w:rPr>
              <m:t>290.57</m:t>
            </m:r>
            <m:ctrlPr>
              <w:rPr>
                <w:rFonts w:ascii="Cambria Math" w:hAnsi="Cambria Math"/>
                <w:i/>
                <w:szCs w:val="22"/>
              </w:rPr>
            </m:ctrlPr>
          </m:den>
        </m:f>
        <m:r>
          <m:rPr/>
          <w:rPr>
            <w:rFonts w:ascii="Cambria Math" w:hAnsi="Cambria Math"/>
            <w:szCs w:val="22"/>
          </w:rPr>
          <m:t>×100</m:t>
        </m:r>
        <m:r>
          <m:rPr/>
          <w:rPr>
            <w:rFonts w:hint="eastAsia" w:ascii="Cambria Math" w:hAnsi="Cambria Math"/>
            <w:szCs w:val="22"/>
          </w:rPr>
          <m:t>%=</m:t>
        </m:r>
        <m:r>
          <m:rPr/>
          <w:rPr>
            <w:rFonts w:ascii="Cambria Math" w:hAnsi="Cambria Math"/>
            <w:szCs w:val="22"/>
          </w:rPr>
          <m:t>0.077</m:t>
        </m:r>
        <m:r>
          <m:rPr/>
          <w:rPr>
            <w:rFonts w:hint="eastAsia" w:ascii="Cambria Math" w:hAnsi="Cambria Math"/>
            <w:szCs w:val="22"/>
          </w:rPr>
          <m:t>%</m:t>
        </m:r>
      </m:oMath>
      <w:r>
        <w:rPr>
          <w:rFonts w:hint="eastAsia" w:hAnsi="Cambria Math"/>
          <w:szCs w:val="22"/>
        </w:rPr>
        <w:t>，A类评定</w:t>
      </w:r>
    </w:p>
    <w:p>
      <w:pPr>
        <w:ind w:firstLine="480" w:firstLineChars="200"/>
        <w:rPr>
          <w:rFonts w:hAnsi="Cambria Math"/>
          <w:szCs w:val="22"/>
          <w:highlight w:val="yellow"/>
        </w:rPr>
      </w:pPr>
    </w:p>
    <w:p>
      <w:pPr>
        <w:rPr>
          <w:rFonts w:hAnsi="Cambria Math"/>
          <w:szCs w:val="22"/>
        </w:rPr>
      </w:pPr>
      <w:r>
        <w:rPr>
          <w:rFonts w:hint="eastAsia"/>
          <w:szCs w:val="22"/>
        </w:rPr>
        <w:t xml:space="preserve">B.4 </w:t>
      </w:r>
      <w:r>
        <w:rPr>
          <w:rFonts w:hint="eastAsia" w:hAnsi="Cambria Math"/>
          <w:szCs w:val="22"/>
        </w:rPr>
        <w:t>被测灯量值</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引入的不确定分量评定</w:t>
      </w:r>
    </w:p>
    <w:p>
      <w:pPr>
        <w:ind w:firstLine="420"/>
        <w:rPr>
          <w:rFonts w:hint="eastAsia" w:hAnsi="Cambria Math"/>
          <w:szCs w:val="22"/>
        </w:rPr>
      </w:pP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的不确定度主要包含</w:t>
      </w:r>
      <w:r>
        <w:rPr>
          <w:rFonts w:hint="eastAsia" w:hAnsi="Cambria Math"/>
          <w:szCs w:val="22"/>
          <w:lang w:val="en-US" w:eastAsia="zh-CN"/>
        </w:rPr>
        <w:t>四</w:t>
      </w:r>
      <w:r>
        <w:rPr>
          <w:rFonts w:hint="eastAsia" w:hAnsi="Cambria Math"/>
          <w:szCs w:val="22"/>
        </w:rPr>
        <w:t>个分量。</w:t>
      </w:r>
    </w:p>
    <w:p>
      <w:pPr>
        <w:ind w:firstLine="420" w:firstLineChars="0"/>
        <w:rPr>
          <w:rFonts w:hAnsi="Cambria Math"/>
          <w:szCs w:val="22"/>
        </w:rPr>
      </w:pPr>
      <w:r>
        <w:rPr>
          <w:rFonts w:hint="eastAsia" w:hAnsi="Cambria Math"/>
          <w:szCs w:val="22"/>
          <w:lang w:eastAsia="zh-CN"/>
        </w:rPr>
        <w:t>（</w:t>
      </w:r>
      <w:r>
        <w:rPr>
          <w:rFonts w:hint="eastAsia" w:hAnsi="Cambria Math"/>
          <w:szCs w:val="22"/>
          <w:lang w:val="en-US" w:eastAsia="zh-CN"/>
        </w:rPr>
        <w:t>5</w:t>
      </w:r>
      <w:r>
        <w:rPr>
          <w:rFonts w:hint="eastAsia" w:hAnsi="Cambria Math"/>
          <w:szCs w:val="22"/>
          <w:lang w:eastAsia="zh-CN"/>
        </w:rPr>
        <w:t>）</w:t>
      </w:r>
      <w:r>
        <w:rPr>
          <w:rFonts w:hint="eastAsia" w:hAnsi="Cambria Math"/>
          <w:szCs w:val="22"/>
        </w:rPr>
        <w:t>由于各种随机因素的影响，被测灯量值</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的读数的重复性。被测灯测量10个读数</w:t>
      </w:r>
      <m:oMath>
        <m:sSub>
          <m:sSubPr>
            <m:ctrlPr>
              <w:rPr>
                <w:rFonts w:ascii="Cambria Math" w:hAnsi="Cambria Math"/>
                <w:i/>
                <w:szCs w:val="22"/>
              </w:rPr>
            </m:ctrlPr>
          </m:sSubPr>
          <m:e>
            <m:r>
              <m:rPr/>
              <w:rPr>
                <w:rFonts w:ascii="Cambria Math" w:hAnsi="Cambria Math"/>
                <w:szCs w:val="22"/>
              </w:rPr>
              <m:t>m</m:t>
            </m:r>
            <m:ctrlPr>
              <w:rPr>
                <w:rFonts w:ascii="Cambria Math" w:hAnsi="Cambria Math"/>
                <w:i/>
                <w:szCs w:val="22"/>
              </w:rPr>
            </m:ctrlPr>
          </m:e>
          <m:sub>
            <m:r>
              <m:rPr>
                <m:sty m:val="p"/>
              </m:rPr>
              <w:rPr>
                <w:rFonts w:ascii="Cambria Math" w:hAnsi="Cambria Math"/>
                <w:szCs w:val="22"/>
              </w:rPr>
              <m:t>t</m:t>
            </m:r>
            <m:r>
              <m:rPr/>
              <w:rPr>
                <w:rFonts w:ascii="Cambria Math" w:hAnsi="Cambria Math"/>
                <w:szCs w:val="22"/>
              </w:rPr>
              <m:t>i</m:t>
            </m:r>
            <m:ctrlPr>
              <w:rPr>
                <w:rFonts w:ascii="Cambria Math" w:hAnsi="Cambria Math"/>
                <w:i/>
                <w:szCs w:val="22"/>
              </w:rPr>
            </m:ctrlPr>
          </m:sub>
        </m:sSub>
      </m:oMath>
      <w:r>
        <w:rPr>
          <w:rFonts w:hint="eastAsia" w:hAnsi="Cambria Math"/>
          <w:szCs w:val="22"/>
        </w:rPr>
        <w:t>（</w:t>
      </w:r>
      <w:r>
        <w:rPr>
          <w:rFonts w:hint="eastAsia" w:hAnsi="Cambria Math"/>
          <w:i/>
          <w:iCs/>
          <w:szCs w:val="22"/>
        </w:rPr>
        <w:t xml:space="preserve">i </w:t>
      </w:r>
      <w:r>
        <w:rPr>
          <w:rFonts w:hint="eastAsia" w:hAnsi="Cambria Math"/>
          <w:szCs w:val="22"/>
        </w:rPr>
        <w:t>=1，2，</w:t>
      </w:r>
      <w:r>
        <w:rPr>
          <w:rFonts w:hint="eastAsia" w:ascii="Arial" w:hAnsi="Arial" w:eastAsia="宋体" w:cs="Arial"/>
        </w:rPr>
        <w:t>…</w:t>
      </w:r>
      <w:r>
        <w:rPr>
          <w:rFonts w:eastAsia="宋体"/>
        </w:rPr>
        <w:t>，</w:t>
      </w:r>
      <w:r>
        <w:rPr>
          <w:rFonts w:hint="eastAsia" w:eastAsia="宋体"/>
          <w:i/>
          <w:iCs/>
        </w:rPr>
        <w:t>p</w:t>
      </w:r>
      <w:r>
        <w:rPr>
          <w:rFonts w:hint="eastAsia" w:hAnsi="Cambria Math"/>
          <w:szCs w:val="22"/>
        </w:rPr>
        <w:t>）,为0.9102、0.9101、0.9103、0.9100、0.9102、0.9103、0.9102、0.9102、0.9102、0.9102，平均值为</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r>
          <m:rPr/>
          <w:rPr>
            <w:rFonts w:hint="eastAsia" w:ascii="Cambria Math" w:hAnsi="Cambria Math"/>
            <w:szCs w:val="22"/>
          </w:rPr>
          <m:t>=</m:t>
        </m:r>
        <m:r>
          <m:rPr>
            <m:sty m:val="p"/>
          </m:rPr>
          <w:rPr>
            <w:rFonts w:hint="eastAsia" w:hAnsi="Cambria Math"/>
            <w:szCs w:val="22"/>
          </w:rPr>
          <m:t>0.9102</m:t>
        </m:r>
      </m:oMath>
      <w:r>
        <w:rPr>
          <w:rFonts w:hint="eastAsia" w:hAnsi="Cambria Math"/>
          <w:szCs w:val="22"/>
        </w:rPr>
        <w:t>。使用贝塞尔公式计算的光强常数平均值的相对实验室标准差，用A类方法评定</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的相对标准不确定度为</w:t>
      </w:r>
    </w:p>
    <w:p>
      <w:pPr>
        <w:ind w:firstLine="480" w:firstLineChars="20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rel,5</m:t>
            </m:r>
            <m:ctrlPr>
              <w:rPr>
                <w:rFonts w:ascii="Cambria Math" w:hAnsi="Cambria Math"/>
                <w:i/>
                <w:szCs w:val="22"/>
              </w:rPr>
            </m:ctrlPr>
          </m:sub>
        </m:sSub>
        <m:r>
          <m:rPr/>
          <w:rPr>
            <w:rFonts w:ascii="Cambria Math" w:hAnsi="Cambria Math"/>
            <w:szCs w:val="22"/>
          </w:rPr>
          <m:t>=</m:t>
        </m:r>
        <m:rad>
          <m:radPr>
            <m:degHide m:val="1"/>
            <m:ctrlPr>
              <w:rPr>
                <w:rFonts w:ascii="Cambria Math" w:hAnsi="Cambria Math"/>
                <w:i/>
                <w:szCs w:val="22"/>
              </w:rPr>
            </m:ctrlPr>
          </m:radPr>
          <m:deg>
            <m:ctrlPr>
              <w:rPr>
                <w:rFonts w:ascii="Cambria Math" w:hAnsi="Cambria Math"/>
                <w:i/>
                <w:szCs w:val="22"/>
              </w:rPr>
            </m:ctrlPr>
          </m:deg>
          <m:e>
            <m:f>
              <m:fPr>
                <m:ctrlPr>
                  <w:rPr>
                    <w:rFonts w:ascii="Cambria Math" w:hAnsi="Cambria Math"/>
                    <w:i/>
                    <w:szCs w:val="22"/>
                  </w:rPr>
                </m:ctrlPr>
              </m:fPr>
              <m:num>
                <m:nary>
                  <m:naryPr>
                    <m:chr m:val="∑"/>
                    <m:limLoc m:val="undOvr"/>
                    <m:subHide m:val="1"/>
                    <m:supHide m:val="1"/>
                    <m:ctrlPr>
                      <w:rPr>
                        <w:rFonts w:ascii="Cambria Math" w:hAnsi="Cambria Math"/>
                        <w:i/>
                        <w:szCs w:val="22"/>
                      </w:rPr>
                    </m:ctrlPr>
                  </m:naryPr>
                  <m:sub>
                    <m:ctrlPr>
                      <w:rPr>
                        <w:rFonts w:ascii="Cambria Math" w:hAnsi="Cambria Math"/>
                        <w:i/>
                        <w:szCs w:val="22"/>
                      </w:rPr>
                    </m:ctrlPr>
                  </m:sub>
                  <m:sup>
                    <m:ctrlPr>
                      <w:rPr>
                        <w:rFonts w:ascii="Cambria Math" w:hAnsi="Cambria Math"/>
                        <w:i/>
                        <w:szCs w:val="22"/>
                      </w:rPr>
                    </m:ctrlPr>
                  </m:sup>
                  <m:e>
                    <m:sSup>
                      <m:sSupPr>
                        <m:ctrlPr>
                          <w:rPr>
                            <w:rFonts w:ascii="Cambria Math" w:hAnsi="Cambria Math"/>
                            <w:i/>
                            <w:szCs w:val="22"/>
                          </w:rPr>
                        </m:ctrlPr>
                      </m:sSupPr>
                      <m:e>
                        <m:d>
                          <m:dPr>
                            <m:begChr m:val="["/>
                            <m:endChr m:val="]"/>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m:rPr/>
                                      <w:rPr>
                                        <w:rFonts w:ascii="Cambria Math" w:hAnsi="Cambria Math"/>
                                        <w:szCs w:val="22"/>
                                      </w:rPr>
                                      <m:t>m</m:t>
                                    </m:r>
                                    <m:ctrlPr>
                                      <w:rPr>
                                        <w:rFonts w:ascii="Cambria Math" w:hAnsi="Cambria Math"/>
                                        <w:i/>
                                        <w:szCs w:val="22"/>
                                      </w:rPr>
                                    </m:ctrlPr>
                                  </m:e>
                                  <m:sub>
                                    <m:r>
                                      <m:rPr>
                                        <m:sty m:val="p"/>
                                      </m:rPr>
                                      <w:rPr>
                                        <w:rFonts w:ascii="Cambria Math" w:hAnsi="Cambria Math"/>
                                        <w:szCs w:val="22"/>
                                      </w:rPr>
                                      <m:t>t</m:t>
                                    </m:r>
                                    <m:r>
                                      <m:rPr/>
                                      <w:rPr>
                                        <w:rFonts w:ascii="Cambria Math" w:hAnsi="Cambria Math"/>
                                        <w:szCs w:val="22"/>
                                      </w:rPr>
                                      <m:t>i</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r>
                                      <m:rPr/>
                                      <w:rPr>
                                        <w:rFonts w:ascii="Cambria Math" w:hAnsi="Cambria Math"/>
                                        <w:szCs w:val="22"/>
                                      </w:rPr>
                                      <m:t>i</m:t>
                                    </m:r>
                                    <m:ctrlPr>
                                      <w:rPr>
                                        <w:rFonts w:ascii="Cambria Math" w:hAnsi="Cambria Math"/>
                                        <w:i/>
                                        <w:szCs w:val="22"/>
                                      </w:rPr>
                                    </m:ctrlPr>
                                  </m:sub>
                                </m:sSub>
                                <m:ctrlPr>
                                  <w:rPr>
                                    <w:rFonts w:ascii="Cambria Math" w:hAnsi="Cambria Math"/>
                                    <w:i/>
                                    <w:szCs w:val="22"/>
                                  </w:rPr>
                                </m:ctrlPr>
                              </m:num>
                              <m:den>
                                <m:acc>
                                  <m:accPr>
                                    <m:chr m:val="̅"/>
                                    <m:ctrlPr>
                                      <w:rPr>
                                        <w:rFonts w:ascii="Cambria Math" w:hAnsi="Cambria Math"/>
                                        <w:i/>
                                        <w:szCs w:val="22"/>
                                      </w:rPr>
                                    </m:ctrlPr>
                                  </m:accPr>
                                  <m:e>
                                    <m:r>
                                      <m:rPr/>
                                      <w:rPr>
                                        <w:rFonts w:ascii="Cambria Math" w:hAnsi="Cambria Math"/>
                                        <w:szCs w:val="22"/>
                                      </w:rPr>
                                      <m:t>C</m:t>
                                    </m:r>
                                    <m:ctrlPr>
                                      <w:rPr>
                                        <w:rFonts w:ascii="Cambria Math" w:hAnsi="Cambria Math"/>
                                        <w:i/>
                                        <w:szCs w:val="22"/>
                                      </w:rPr>
                                    </m:ctrlPr>
                                  </m:e>
                                </m:acc>
                                <m:ctrlPr>
                                  <w:rPr>
                                    <w:rFonts w:ascii="Cambria Math" w:hAnsi="Cambria Math"/>
                                    <w:i/>
                                    <w:szCs w:val="22"/>
                                  </w:rPr>
                                </m:ctrlPr>
                              </m:den>
                            </m:f>
                            <m:ctrlPr>
                              <w:rPr>
                                <w:rFonts w:ascii="Cambria Math" w:hAnsi="Cambria Math"/>
                                <w:i/>
                                <w:szCs w:val="22"/>
                              </w:rPr>
                            </m:ctrlPr>
                          </m:e>
                        </m:d>
                        <m:ctrlPr>
                          <w:rPr>
                            <w:rFonts w:ascii="Cambria Math" w:hAnsi="Cambria Math"/>
                            <w:i/>
                            <w:szCs w:val="22"/>
                          </w:rPr>
                        </m:ctrlPr>
                      </m:e>
                      <m:sup>
                        <m:r>
                          <m:rPr/>
                          <w:rPr>
                            <w:rFonts w:ascii="Cambria Math" w:hAnsi="Cambria Math"/>
                            <w:szCs w:val="22"/>
                          </w:rPr>
                          <m:t>2</m:t>
                        </m:r>
                        <m:ctrlPr>
                          <w:rPr>
                            <w:rFonts w:ascii="Cambria Math" w:hAnsi="Cambria Math"/>
                            <w:i/>
                            <w:szCs w:val="22"/>
                          </w:rPr>
                        </m:ctrlPr>
                      </m:sup>
                    </m:sSup>
                    <m:ctrlPr>
                      <w:rPr>
                        <w:rFonts w:ascii="Cambria Math" w:hAnsi="Cambria Math"/>
                        <w:i/>
                        <w:szCs w:val="22"/>
                      </w:rPr>
                    </m:ctrlPr>
                  </m:e>
                </m:nary>
                <m:ctrlPr>
                  <w:rPr>
                    <w:rFonts w:ascii="Cambria Math" w:hAnsi="Cambria Math"/>
                    <w:i/>
                    <w:szCs w:val="22"/>
                  </w:rPr>
                </m:ctrlPr>
              </m:num>
              <m:den>
                <m:r>
                  <m:rPr/>
                  <w:rPr>
                    <w:rFonts w:ascii="Cambria Math" w:hAnsi="Cambria Math"/>
                    <w:szCs w:val="22"/>
                  </w:rPr>
                  <m:t>p(p−1)</m:t>
                </m:r>
                <m:ctrlPr>
                  <w:rPr>
                    <w:rFonts w:ascii="Cambria Math" w:hAnsi="Cambria Math"/>
                    <w:i/>
                    <w:szCs w:val="22"/>
                  </w:rPr>
                </m:ctrlPr>
              </m:den>
            </m:f>
            <m:ctrlPr>
              <w:rPr>
                <w:rFonts w:ascii="Cambria Math" w:hAnsi="Cambria Math"/>
                <w:i/>
                <w:szCs w:val="22"/>
              </w:rPr>
            </m:ctrlPr>
          </m:e>
        </m:rad>
        <m:r>
          <m:rPr/>
          <w:rPr>
            <w:rFonts w:ascii="Cambria Math" w:hAnsi="Cambria Math"/>
            <w:szCs w:val="22"/>
          </w:rPr>
          <m:t>=0.010</m:t>
        </m:r>
        <m:r>
          <m:rPr/>
          <w:rPr>
            <w:rFonts w:hint="eastAsia" w:ascii="Cambria Math" w:hAnsi="Cambria Math"/>
            <w:szCs w:val="22"/>
          </w:rPr>
          <m:t>%</m:t>
        </m:r>
      </m:oMath>
      <w:r>
        <w:rPr>
          <w:rFonts w:hint="eastAsia" w:hAnsi="Cambria Math"/>
          <w:szCs w:val="22"/>
        </w:rPr>
        <w:t>，A类评定</w:t>
      </w:r>
    </w:p>
    <w:p>
      <w:pPr>
        <w:numPr>
          <w:ilvl w:val="0"/>
          <w:numId w:val="4"/>
        </w:numPr>
        <w:ind w:firstLine="420"/>
        <w:rPr>
          <w:rFonts w:hint="eastAsia" w:hAnsi="Cambria Math"/>
          <w:szCs w:val="22"/>
        </w:rPr>
      </w:pPr>
      <w:r>
        <w:rPr>
          <w:rFonts w:hint="eastAsia" w:hAnsi="Cambria Math"/>
          <w:szCs w:val="22"/>
        </w:rPr>
        <w:t>灯在重复点燃，其实际发光强度有一定起伏，根据经验，对于被测灯，其灯量值变化范围不超过0.1%</w:t>
      </w:r>
      <w:r>
        <w:rPr>
          <w:rFonts w:hint="eastAsia" w:hAnsi="Cambria Math"/>
          <w:szCs w:val="22"/>
          <w:lang w:eastAsia="zh-CN"/>
        </w:rPr>
        <w:t>，</w:t>
      </w:r>
      <w:r>
        <w:rPr>
          <w:rFonts w:hint="eastAsia" w:hAnsi="Cambria Math"/>
          <w:szCs w:val="22"/>
          <w:lang w:val="en-US" w:eastAsia="zh-CN"/>
        </w:rPr>
        <w:t>均匀分布</w:t>
      </w:r>
      <w:r>
        <w:rPr>
          <w:rFonts w:hint="eastAsia" w:hAnsi="Cambria Math"/>
          <w:szCs w:val="22"/>
        </w:rPr>
        <w:t>。因此认为灯光通量量值分散性引入的不确定度是</w:t>
      </w:r>
    </w:p>
    <w:p>
      <w:pPr>
        <w:numPr>
          <w:ilvl w:val="0"/>
          <w:numId w:val="0"/>
        </w:numPr>
        <w:ind w:firstLine="420"/>
        <w:jc w:val="center"/>
        <w:rPr>
          <w:rFonts w:hint="eastAsia"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rel,6</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0.1</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ascii="Cambria Math" w:hAnsi="Cambria Math"/>
                <w:i/>
                <w:szCs w:val="22"/>
              </w:rPr>
            </m:ctrlPr>
          </m:fPr>
          <m:num>
            <m:r>
              <m:rPr/>
              <w:rPr>
                <w:rFonts w:hint="default" w:ascii="Cambria Math" w:hAnsi="Cambria Math"/>
                <w:szCs w:val="22"/>
                <w:lang w:val="en-US" w:eastAsia="zh-CN"/>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hint="default" w:ascii="Cambria Math" w:hAnsi="Cambria Math"/>
                    <w:szCs w:val="22"/>
                    <w:lang w:val="en-US" w:eastAsia="zh-CN"/>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≈0.0</m:t>
        </m:r>
        <m:r>
          <m:rPr/>
          <w:rPr>
            <w:rFonts w:hint="default" w:ascii="Cambria Math" w:hAnsi="Cambria Math"/>
            <w:szCs w:val="22"/>
            <w:lang w:val="en-US" w:eastAsia="zh-CN"/>
          </w:rPr>
          <m:t>3</m:t>
        </m:r>
        <m:r>
          <m:rPr/>
          <w:rPr>
            <w:rFonts w:ascii="Cambria Math" w:hAnsi="Cambria Math"/>
            <w:szCs w:val="22"/>
          </w:rPr>
          <m:t>%</m:t>
        </m:r>
      </m:oMath>
      <w:r>
        <w:rPr>
          <w:rFonts w:hint="eastAsia" w:hAnsi="Cambria Math"/>
          <w:szCs w:val="22"/>
        </w:rPr>
        <w:t>，B类评定</w:t>
      </w:r>
    </w:p>
    <w:p>
      <w:pPr>
        <w:numPr>
          <w:ilvl w:val="0"/>
          <w:numId w:val="0"/>
        </w:numPr>
        <w:ind w:firstLine="420" w:firstLineChars="0"/>
        <w:rPr>
          <w:rFonts w:hAnsi="Cambria Math"/>
          <w:szCs w:val="22"/>
        </w:rPr>
      </w:pPr>
      <w:r>
        <w:rPr>
          <w:rFonts w:hint="eastAsia" w:hAnsi="Cambria Math"/>
          <w:szCs w:val="22"/>
          <w:lang w:eastAsia="zh-CN"/>
        </w:rPr>
        <w:t>（</w:t>
      </w:r>
      <w:r>
        <w:rPr>
          <w:rFonts w:hint="eastAsia" w:hAnsi="Cambria Math"/>
          <w:szCs w:val="22"/>
          <w:lang w:val="en-US" w:eastAsia="zh-CN"/>
        </w:rPr>
        <w:t>7</w:t>
      </w:r>
      <w:r>
        <w:rPr>
          <w:rFonts w:hint="eastAsia" w:hAnsi="Cambria Math"/>
          <w:szCs w:val="22"/>
          <w:lang w:eastAsia="zh-CN"/>
        </w:rPr>
        <w:t>）</w:t>
      </w:r>
      <w:r>
        <w:rPr>
          <w:rFonts w:hint="eastAsia" w:hAnsi="Cambria Math"/>
          <w:szCs w:val="22"/>
        </w:rPr>
        <w:t>光度接收器与被测灯灯丝平面调节引入的不确定度</w:t>
      </w:r>
      <w:r>
        <w:rPr>
          <w:rFonts w:hint="eastAsia" w:hAnsi="Cambria Math"/>
          <w:szCs w:val="22"/>
          <w:lang w:eastAsia="zh-CN"/>
        </w:rPr>
        <w:t>。</w:t>
      </w:r>
      <w:r>
        <w:rPr>
          <w:rFonts w:hint="eastAsia" w:hAnsi="Cambria Math"/>
          <w:szCs w:val="22"/>
        </w:rPr>
        <w:t>在本校准规范中，灯丝平面调节的对线偏差不超过</w:t>
      </w:r>
      <w:r>
        <w:rPr>
          <w:szCs w:val="22"/>
        </w:rPr>
        <w:t>±</w:t>
      </w:r>
      <w:r>
        <w:rPr>
          <w:rFonts w:hint="eastAsia" w:hAnsi="Cambria Math"/>
          <w:szCs w:val="22"/>
        </w:rPr>
        <w:t>0.3 mm。光度接收器与被测灯丝平面的调整带来的对距离的影响不会超过</w:t>
      </w:r>
      <w:r>
        <w:rPr>
          <w:szCs w:val="22"/>
        </w:rPr>
        <w:t>±</w:t>
      </w:r>
      <w:r>
        <w:rPr>
          <w:rFonts w:hint="eastAsia" w:hAnsi="Cambria Math"/>
          <w:szCs w:val="22"/>
        </w:rPr>
        <w:t>0.6 mm，且服从三角分布，则光度接收器与被测灯丝平面的调整引入的距离相对标准不确定度是</w:t>
      </w:r>
    </w:p>
    <w:p>
      <w:pPr>
        <w:ind w:firstLine="480" w:firstLineChars="200"/>
        <w:rPr>
          <w:rFonts w:hAnsi="Cambria Math"/>
          <w:szCs w:val="22"/>
        </w:rPr>
      </w:pPr>
      <m:oMathPara>
        <m:oMath>
          <m:r>
            <m:rPr/>
            <w:rPr>
              <w:rFonts w:ascii="Cambria Math" w:hAnsi="Cambria Math"/>
              <w:szCs w:val="22"/>
            </w:rPr>
            <m:t>u</m:t>
          </m:r>
          <m:r>
            <m:rPr>
              <m:sty m:val="p"/>
            </m:rPr>
            <w:rPr>
              <w:rFonts w:ascii="Cambria Math" w:hAnsi="Cambria Math"/>
              <w:szCs w:val="22"/>
            </w:rPr>
            <m:t>(</m:t>
          </m:r>
          <m:sSub>
            <m:sSubPr>
              <m:ctrlPr>
                <w:rPr>
                  <w:rFonts w:ascii="Cambria Math" w:hAnsi="Cambria Math"/>
                  <w:szCs w:val="22"/>
                </w:rPr>
              </m:ctrlPr>
            </m:sSubPr>
            <m:e>
              <m:r>
                <m:rPr/>
                <w:rPr>
                  <w:rFonts w:ascii="Cambria Math" w:hAnsi="Cambria Math"/>
                  <w:szCs w:val="22"/>
                </w:rPr>
                <m:t>d</m:t>
              </m:r>
              <m:ctrlPr>
                <w:rPr>
                  <w:rFonts w:ascii="Cambria Math" w:hAnsi="Cambria Math"/>
                  <w:szCs w:val="22"/>
                </w:rPr>
              </m:ctrlPr>
            </m:e>
            <m:sub>
              <m:r>
                <m:rPr>
                  <m:sty m:val="p"/>
                </m:rPr>
                <w:rPr>
                  <w:rFonts w:ascii="Cambria Math" w:hAnsi="Cambria Math"/>
                  <w:szCs w:val="22"/>
                </w:rPr>
                <m:t>t</m:t>
              </m:r>
              <m:ctrlPr>
                <w:rPr>
                  <w:rFonts w:ascii="Cambria Math" w:hAnsi="Cambria Math"/>
                  <w:szCs w:val="22"/>
                </w:rPr>
              </m:ctrlPr>
            </m:sub>
          </m:sSub>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0</m:t>
              </m:r>
              <m:r>
                <m:rPr>
                  <m:sty m:val="p"/>
                </m:rPr>
                <w:rPr>
                  <w:rFonts w:hint="eastAsia" w:ascii="Cambria Math" w:hAnsi="Cambria Math"/>
                  <w:szCs w:val="22"/>
                </w:rPr>
                <m:t>.</m:t>
              </m:r>
              <m:r>
                <m:rPr>
                  <m:sty m:val="p"/>
                </m:rPr>
                <w:rPr>
                  <w:rFonts w:ascii="Cambria Math" w:hAnsi="Cambria Math"/>
                  <w:szCs w:val="22"/>
                </w:rPr>
                <m:t>0006</m:t>
              </m:r>
              <m:ctrlPr>
                <w:rPr>
                  <w:rFonts w:ascii="Cambria Math" w:hAnsi="Cambria Math"/>
                  <w:szCs w:val="22"/>
                </w:rPr>
              </m:ctrlPr>
            </m:num>
            <m:den>
              <m:r>
                <m:rPr>
                  <m:sty m:val="p"/>
                </m:rPr>
                <w:rPr>
                  <w:rFonts w:ascii="Cambria Math" w:hAnsi="Cambria Math"/>
                  <w:szCs w:val="22"/>
                </w:rPr>
                <m:t>2</m:t>
              </m:r>
              <m:r>
                <m:rPr>
                  <m:sty m:val="p"/>
                </m:rPr>
                <w:rPr>
                  <w:rFonts w:hint="eastAsia" w:ascii="Cambria Math" w:hAnsi="Cambria Math"/>
                  <w:szCs w:val="22"/>
                </w:rPr>
                <m:t>.</m:t>
              </m:r>
              <m:r>
                <m:rPr>
                  <m:sty m:val="p"/>
                </m:rPr>
                <w:rPr>
                  <w:rFonts w:ascii="Cambria Math" w:hAnsi="Cambria Math"/>
                  <w:szCs w:val="22"/>
                </w:rPr>
                <m:t>5</m:t>
              </m:r>
              <m:ctrlPr>
                <w:rPr>
                  <w:rFonts w:ascii="Cambria Math" w:hAnsi="Cambria Math"/>
                  <w:szCs w:val="22"/>
                </w:rPr>
              </m:ctrlPr>
            </m:den>
          </m:f>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1</m:t>
              </m:r>
              <m:ctrlPr>
                <w:rPr>
                  <w:rFonts w:ascii="Cambria Math" w:hAnsi="Cambria Math"/>
                  <w:szCs w:val="22"/>
                </w:rPr>
              </m:ctrlPr>
            </m:num>
            <m:den>
              <m:rad>
                <m:radPr>
                  <m:degHide m:val="1"/>
                  <m:ctrlPr>
                    <w:rPr>
                      <w:rFonts w:ascii="Cambria Math" w:hAnsi="Cambria Math"/>
                      <w:szCs w:val="22"/>
                    </w:rPr>
                  </m:ctrlPr>
                </m:radPr>
                <m:deg>
                  <m:ctrlPr>
                    <w:rPr>
                      <w:rFonts w:ascii="Cambria Math" w:hAnsi="Cambria Math"/>
                      <w:szCs w:val="22"/>
                    </w:rPr>
                  </m:ctrlPr>
                </m:deg>
                <m:e>
                  <m:r>
                    <m:rPr>
                      <m:sty m:val="p"/>
                    </m:rPr>
                    <w:rPr>
                      <w:rFonts w:ascii="Cambria Math" w:hAnsi="Cambria Math"/>
                      <w:szCs w:val="22"/>
                    </w:rPr>
                    <m:t>6</m:t>
                  </m:r>
                  <m:ctrlPr>
                    <w:rPr>
                      <w:rFonts w:ascii="Cambria Math" w:hAnsi="Cambria Math"/>
                      <w:szCs w:val="22"/>
                    </w:rPr>
                  </m:ctrlPr>
                </m:e>
              </m:rad>
              <m:ctrlPr>
                <w:rPr>
                  <w:rFonts w:ascii="Cambria Math" w:hAnsi="Cambria Math"/>
                  <w:szCs w:val="22"/>
                </w:rPr>
              </m:ctrlPr>
            </m:den>
          </m:f>
          <m:r>
            <m:rPr>
              <m:sty m:val="p"/>
            </m:rPr>
            <w:rPr>
              <w:rFonts w:hint="eastAsia" w:ascii="Cambria Math" w:hAnsi="Cambria Math"/>
              <w:szCs w:val="22"/>
            </w:rPr>
            <m:t>=</m:t>
          </m:r>
          <m:r>
            <m:rPr>
              <m:sty m:val="p"/>
            </m:rPr>
            <w:rPr>
              <w:rFonts w:ascii="Cambria Math" w:hAnsi="Cambria Math"/>
              <w:szCs w:val="22"/>
            </w:rPr>
            <m:t>0</m:t>
          </m:r>
          <m:r>
            <m:rPr>
              <m:sty m:val="p"/>
            </m:rPr>
            <w:rPr>
              <w:rFonts w:hint="eastAsia" w:ascii="Cambria Math" w:hAnsi="Cambria Math"/>
              <w:szCs w:val="22"/>
            </w:rPr>
            <m:t>.</m:t>
          </m:r>
          <m:r>
            <m:rPr>
              <m:sty m:val="p"/>
            </m:rPr>
            <w:rPr>
              <w:rFonts w:ascii="Cambria Math" w:hAnsi="Cambria Math"/>
              <w:szCs w:val="22"/>
            </w:rPr>
            <m:t>0082</m:t>
          </m:r>
          <m:r>
            <m:rPr>
              <m:sty m:val="p"/>
            </m:rPr>
            <w:rPr>
              <w:rFonts w:hint="eastAsia" w:ascii="Cambria Math" w:hAnsi="Cambria Math"/>
              <w:szCs w:val="22"/>
            </w:rPr>
            <m:t>%</m:t>
          </m:r>
        </m:oMath>
      </m:oMathPara>
    </w:p>
    <w:p>
      <w:pPr>
        <w:ind w:firstLine="424" w:firstLineChars="177"/>
        <w:rPr>
          <w:rFonts w:hAnsi="Cambria Math"/>
          <w:szCs w:val="22"/>
        </w:rPr>
      </w:pPr>
      <w:r>
        <w:rPr>
          <w:rFonts w:hint="eastAsia" w:hAnsi="Cambria Math"/>
          <w:szCs w:val="22"/>
        </w:rPr>
        <w:t>因为光度计的读数与距离的平方成反比，因此距离的不确定度对</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的标准不确定度贡献为</w:t>
      </w:r>
    </w:p>
    <w:p>
      <w:pPr>
        <w:jc w:val="center"/>
        <w:rPr>
          <w:rFonts w:hint="eastAsia"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rel,7</m:t>
            </m:r>
            <m:ctrlPr>
              <w:rPr>
                <w:rFonts w:ascii="Cambria Math" w:hAnsi="Cambria Math"/>
                <w:i/>
                <w:szCs w:val="22"/>
              </w:rPr>
            </m:ctrlPr>
          </m:sub>
        </m:sSub>
        <m:r>
          <m:rPr/>
          <w:rPr>
            <w:rFonts w:hint="eastAsia" w:ascii="Cambria Math" w:hAnsi="Cambria Math"/>
            <w:szCs w:val="22"/>
          </w:rPr>
          <m:t>=</m:t>
        </m:r>
        <m:r>
          <m:rPr/>
          <w:rPr>
            <w:rFonts w:ascii="Cambria Math" w:hAnsi="Cambria Math"/>
            <w:szCs w:val="22"/>
          </w:rPr>
          <m:t>2∙u</m:t>
        </m:r>
        <m:r>
          <m:rPr>
            <m:sty m:val="p"/>
          </m:rPr>
          <w:rPr>
            <w:rFonts w:ascii="Cambria Math" w:hAnsi="Cambria Math"/>
            <w:szCs w:val="22"/>
          </w:rPr>
          <m:t>(</m:t>
        </m:r>
        <m:sSub>
          <m:sSubPr>
            <m:ctrlPr>
              <w:rPr>
                <w:rFonts w:ascii="Cambria Math" w:hAnsi="Cambria Math"/>
                <w:szCs w:val="22"/>
              </w:rPr>
            </m:ctrlPr>
          </m:sSubPr>
          <m:e>
            <m:r>
              <m:rPr/>
              <w:rPr>
                <w:rFonts w:ascii="Cambria Math" w:hAnsi="Cambria Math"/>
                <w:szCs w:val="22"/>
              </w:rPr>
              <m:t>d</m:t>
            </m:r>
            <m:ctrlPr>
              <w:rPr>
                <w:rFonts w:ascii="Cambria Math" w:hAnsi="Cambria Math"/>
                <w:szCs w:val="22"/>
              </w:rPr>
            </m:ctrlPr>
          </m:e>
          <m:sub>
            <m:r>
              <m:rPr>
                <m:sty m:val="p"/>
              </m:rPr>
              <w:rPr>
                <w:rFonts w:ascii="Cambria Math" w:hAnsi="Cambria Math"/>
                <w:szCs w:val="22"/>
              </w:rPr>
              <m:t>t</m:t>
            </m:r>
            <m:ctrlPr>
              <w:rPr>
                <w:rFonts w:ascii="Cambria Math" w:hAnsi="Cambria Math"/>
                <w:szCs w:val="22"/>
              </w:rPr>
            </m:ctrlPr>
          </m:sub>
        </m:sSub>
        <m:r>
          <m:rPr>
            <m:sty m:val="p"/>
          </m:rPr>
          <w:rPr>
            <w:rFonts w:ascii="Cambria Math" w:hAnsi="Cambria Math"/>
            <w:szCs w:val="22"/>
          </w:rPr>
          <m:t>)</m:t>
        </m:r>
        <m:r>
          <m:rPr>
            <m:sty m:val="p"/>
          </m:rPr>
          <w:rPr>
            <w:rFonts w:hint="eastAsia" w:ascii="Cambria Math" w:hAnsi="Cambria Math"/>
            <w:szCs w:val="22"/>
          </w:rPr>
          <m:t>=</m:t>
        </m:r>
        <m:r>
          <m:rPr>
            <m:sty m:val="p"/>
          </m:rPr>
          <w:rPr>
            <w:rFonts w:ascii="Cambria Math" w:hAnsi="Cambria Math"/>
            <w:szCs w:val="22"/>
          </w:rPr>
          <m:t>0</m:t>
        </m:r>
        <m:r>
          <m:rPr>
            <m:sty m:val="p"/>
          </m:rPr>
          <w:rPr>
            <w:rFonts w:hint="eastAsia" w:ascii="Cambria Math" w:hAnsi="Cambria Math"/>
            <w:szCs w:val="22"/>
          </w:rPr>
          <m:t>.</m:t>
        </m:r>
        <m:r>
          <m:rPr>
            <m:sty m:val="p"/>
          </m:rPr>
          <w:rPr>
            <w:rFonts w:ascii="Cambria Math" w:hAnsi="Cambria Math"/>
            <w:szCs w:val="22"/>
          </w:rPr>
          <m:t>0164</m:t>
        </m:r>
        <m:r>
          <m:rPr>
            <m:sty m:val="p"/>
          </m:rPr>
          <w:rPr>
            <w:rFonts w:hint="eastAsia" w:ascii="Cambria Math" w:hAnsi="Cambria Math"/>
            <w:szCs w:val="22"/>
          </w:rPr>
          <m:t>%</m:t>
        </m:r>
      </m:oMath>
      <w:r>
        <w:rPr>
          <w:rFonts w:hint="eastAsia" w:hAnsi="Cambria Math"/>
          <w:szCs w:val="22"/>
        </w:rPr>
        <w:t>，B类评定</w:t>
      </w:r>
    </w:p>
    <w:p>
      <w:pPr>
        <w:ind w:firstLine="0"/>
        <w:jc w:val="left"/>
        <w:rPr>
          <w:rFonts w:hAnsi="Cambria Math"/>
          <w:szCs w:val="22"/>
        </w:rPr>
      </w:pPr>
      <w:r>
        <w:rPr>
          <w:rFonts w:hint="eastAsia" w:hAnsi="Cambria Math"/>
          <w:szCs w:val="22"/>
          <w:lang w:eastAsia="zh-CN"/>
        </w:rPr>
        <w:t>（</w:t>
      </w:r>
      <w:r>
        <w:rPr>
          <w:rFonts w:hint="eastAsia" w:hAnsi="Cambria Math"/>
          <w:szCs w:val="22"/>
          <w:lang w:val="en-US" w:eastAsia="zh-CN"/>
        </w:rPr>
        <w:t>8</w:t>
      </w:r>
      <w:r>
        <w:rPr>
          <w:rFonts w:hint="eastAsia" w:hAnsi="Cambria Math"/>
          <w:szCs w:val="22"/>
          <w:lang w:eastAsia="zh-CN"/>
        </w:rPr>
        <w:t>）</w:t>
      </w:r>
      <w:r>
        <w:rPr>
          <w:rFonts w:hint="eastAsia" w:hAnsi="Cambria Math"/>
          <w:szCs w:val="22"/>
        </w:rPr>
        <w:t>被测灯平面姿态引入的不确定度</w:t>
      </w:r>
      <w:r>
        <w:rPr>
          <w:rFonts w:hint="eastAsia" w:hAnsi="Cambria Math"/>
          <w:szCs w:val="22"/>
          <w:lang w:val="en-US" w:eastAsia="zh-CN"/>
        </w:rPr>
        <w:t>.</w:t>
      </w:r>
      <w:r>
        <w:rPr>
          <w:rFonts w:hint="eastAsia" w:hAnsi="Cambria Math"/>
          <w:szCs w:val="22"/>
          <w:lang w:eastAsia="zh-CN"/>
        </w:rPr>
        <w:t>。</w:t>
      </w:r>
      <w:r>
        <w:rPr>
          <w:rFonts w:hint="eastAsia" w:hAnsi="Cambria Math"/>
          <w:szCs w:val="22"/>
        </w:rPr>
        <w:t>被测灯在光学导轨装调，其灯丝平面姿态的法线与光学导轨工作光轴存在偏差，该偏差将影响被测灯实际在光度接受器上产生的照度值。据经验，对于被测灯，姿态引起的照度量值变化范围不超过0.3%</w:t>
      </w:r>
      <w:r>
        <w:rPr>
          <w:rFonts w:hint="eastAsia" w:hAnsi="Cambria Math"/>
          <w:szCs w:val="22"/>
          <w:lang w:eastAsia="zh-CN"/>
        </w:rPr>
        <w:t>，</w:t>
      </w:r>
      <w:r>
        <w:rPr>
          <w:rFonts w:hint="eastAsia" w:hAnsi="Cambria Math"/>
          <w:szCs w:val="22"/>
          <w:lang w:val="en-US" w:eastAsia="zh-CN"/>
        </w:rPr>
        <w:t>均匀分布</w:t>
      </w:r>
      <w:r>
        <w:rPr>
          <w:rFonts w:hint="eastAsia" w:hAnsi="Cambria Math"/>
          <w:szCs w:val="22"/>
        </w:rPr>
        <w:t>。因此认为灯姿态引入的不确定度是</w:t>
      </w:r>
    </w:p>
    <w:p>
      <w:pPr>
        <w:jc w:val="center"/>
        <w:rPr>
          <w:rFonts w:hint="eastAsia"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rel,8</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0.3</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ascii="Cambria Math" w:hAnsi="Cambria Math"/>
                <w:i/>
                <w:szCs w:val="22"/>
              </w:rPr>
            </m:ctrlPr>
          </m:fPr>
          <m:num>
            <m:r>
              <m:rPr/>
              <w:rPr>
                <w:rFonts w:hint="default" w:ascii="Cambria Math" w:hAnsi="Cambria Math"/>
                <w:szCs w:val="22"/>
                <w:lang w:val="en-US" w:eastAsia="zh-CN"/>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hint="default" w:ascii="Cambria Math" w:hAnsi="Cambria Math"/>
                    <w:szCs w:val="22"/>
                    <w:lang w:val="en-US" w:eastAsia="zh-CN"/>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≈0.1%</m:t>
        </m:r>
      </m:oMath>
      <w:r>
        <w:rPr>
          <w:rFonts w:hint="eastAsia" w:hAnsi="Cambria Math"/>
          <w:szCs w:val="22"/>
        </w:rPr>
        <w:t>，B类评定</w:t>
      </w:r>
    </w:p>
    <w:p>
      <w:pPr>
        <w:numPr>
          <w:ilvl w:val="0"/>
          <w:numId w:val="0"/>
        </w:numPr>
        <w:spacing w:line="240" w:lineRule="auto"/>
        <w:jc w:val="left"/>
        <w:rPr>
          <w:rFonts w:hint="eastAsia" w:hAnsi="Cambria Math"/>
          <w:i w:val="0"/>
          <w:sz w:val="24"/>
          <w:szCs w:val="22"/>
          <w:lang w:val="en-US" w:eastAsia="zh-CN"/>
        </w:rPr>
      </w:pPr>
      <w:r>
        <w:rPr>
          <w:rFonts w:hint="eastAsia" w:hAnsi="Cambria Math"/>
          <w:i w:val="0"/>
          <w:sz w:val="24"/>
          <w:szCs w:val="22"/>
          <w:highlight w:val="none"/>
          <w:lang w:val="en-US" w:eastAsia="zh-CN"/>
        </w:rPr>
        <w:t>B.5 被测灯</w:t>
      </w:r>
      <w:r>
        <w:rPr>
          <w:rFonts w:hint="eastAsia" w:hAnsi="Cambria Math"/>
          <w:i w:val="0"/>
          <w:sz w:val="24"/>
          <w:szCs w:val="22"/>
          <w:lang w:val="en-US" w:eastAsia="zh-CN"/>
        </w:rPr>
        <w:t>规范电压法修正引入的不确定分量评定</w:t>
      </w:r>
    </w:p>
    <w:p>
      <w:pPr>
        <w:numPr>
          <w:ilvl w:val="-1"/>
          <w:numId w:val="0"/>
        </w:numPr>
        <w:spacing w:line="240" w:lineRule="auto"/>
        <w:ind w:left="0" w:leftChars="0" w:firstLine="0" w:firstLineChars="0"/>
        <w:jc w:val="left"/>
        <w:rPr>
          <w:rFonts w:hint="eastAsia" w:hAnsi="Cambria Math"/>
          <w:i w:val="0"/>
          <w:sz w:val="24"/>
          <w:szCs w:val="22"/>
          <w:lang w:val="en-US" w:eastAsia="zh-CN"/>
        </w:rPr>
      </w:pPr>
      <w:r>
        <w:rPr>
          <w:rFonts w:hint="eastAsia" w:hAnsi="Cambria Math"/>
          <w:i w:val="0"/>
          <w:sz w:val="24"/>
          <w:szCs w:val="22"/>
          <w:lang w:val="en-US" w:eastAsia="zh-CN"/>
        </w:rPr>
        <w:t>（9）因当前的被测灯量值时的环境温度与规范电压测量温度值可能存在不同，受环境温度影响，被测灯的量值存在变化，采用规范电压法进行量值修正。采用规范电压法进行量值修正。本实例环境温度约25度，与规范值的环境温度仍可能存在差异，最大的差异为2℃。根据经验，其修正量相对发光强度值的修正相对百分比值是0.34 %。估计测量电压差异最大约0.01%。且</w:t>
      </w:r>
      <w:r>
        <w:rPr>
          <w:rFonts w:hint="eastAsia" w:hAnsi="Cambria Math"/>
          <w:i/>
          <w:iCs/>
          <w:sz w:val="24"/>
          <w:szCs w:val="22"/>
          <w:vertAlign w:val="baseline"/>
          <w:lang w:val="en-US" w:eastAsia="zh-CN"/>
        </w:rPr>
        <w:t>k</w:t>
      </w:r>
      <w:r>
        <w:rPr>
          <w:rFonts w:hint="eastAsia" w:hAnsi="Cambria Math"/>
          <w:i w:val="0"/>
          <w:sz w:val="24"/>
          <w:szCs w:val="22"/>
          <w:vertAlign w:val="subscript"/>
          <w:lang w:val="en-US" w:eastAsia="zh-CN"/>
        </w:rPr>
        <w:t>v</w:t>
      </w:r>
      <w:r>
        <w:rPr>
          <w:rFonts w:hint="eastAsia" w:hAnsi="Cambria Math"/>
          <w:i w:val="0"/>
          <w:sz w:val="24"/>
          <w:szCs w:val="22"/>
          <w:lang w:val="en-US" w:eastAsia="zh-CN"/>
        </w:rPr>
        <w:t>值自身的不确定度约10 %。估计规范电压法的光强值修正值，引入的相对不确定度是</w:t>
      </w:r>
      <m:oMath>
        <m:r>
          <m:rPr>
            <m:sty m:val="p"/>
          </m:rPr>
          <w:rPr>
            <w:rFonts w:hint="eastAsia" w:hAnsi="Cambria Math"/>
            <w:sz w:val="24"/>
            <w:szCs w:val="22"/>
            <w:lang w:val="en-US" w:eastAsia="zh-CN"/>
          </w:rPr>
          <m:t>0.34%</m:t>
        </m:r>
        <m:r>
          <m:rPr/>
          <w:rPr>
            <w:rFonts w:ascii="Cambria Math" w:hAnsi="Cambria Math"/>
            <w:sz w:val="24"/>
            <w:szCs w:val="22"/>
            <w:lang w:val="en-US"/>
          </w:rPr>
          <m:t>×</m:t>
        </m:r>
        <m:r>
          <m:rPr/>
          <w:rPr>
            <w:rFonts w:hint="default" w:ascii="Cambria Math" w:hAnsi="Cambria Math"/>
            <w:sz w:val="24"/>
            <w:szCs w:val="22"/>
            <w:lang w:val="en-US" w:eastAsia="zh-CN"/>
          </w:rPr>
          <m:t>0</m:t>
        </m:r>
        <m:r>
          <m:rPr/>
          <w:rPr>
            <w:rFonts w:hint="eastAsia" w:ascii="Cambria Math" w:hAnsi="Cambria Math"/>
            <w:sz w:val="24"/>
            <w:szCs w:val="22"/>
            <w:lang w:val="en-US" w:eastAsia="zh-CN"/>
          </w:rPr>
          <m:t>.</m:t>
        </m:r>
        <m:r>
          <m:rPr/>
          <w:rPr>
            <w:rFonts w:hint="default" w:ascii="Cambria Math" w:hAnsi="Cambria Math"/>
            <w:sz w:val="24"/>
            <w:szCs w:val="22"/>
            <w:lang w:val="en-US" w:eastAsia="zh-CN"/>
          </w:rPr>
          <m:t>10</m:t>
        </m:r>
        <m:r>
          <m:rPr/>
          <w:rPr>
            <w:rFonts w:hint="eastAsia" w:ascii="Cambria Math" w:hAnsi="Cambria Math"/>
            <w:sz w:val="24"/>
            <w:szCs w:val="22"/>
            <w:lang w:val="en-US" w:eastAsia="zh-CN"/>
          </w:rPr>
          <m:t>=</m:t>
        </m:r>
      </m:oMath>
      <w:r>
        <w:rPr>
          <w:rFonts w:hint="eastAsia" w:hAnsi="Cambria Math"/>
          <w:i w:val="0"/>
          <w:sz w:val="24"/>
          <w:szCs w:val="22"/>
          <w:lang w:val="en-US" w:eastAsia="zh-CN"/>
        </w:rPr>
        <w:t xml:space="preserve"> 0.034%，估计均匀分布，则</w:t>
      </w:r>
      <w:r>
        <w:rPr>
          <w:rFonts w:hint="eastAsia" w:hAnsi="Cambria Math"/>
          <w:i w:val="0"/>
          <w:sz w:val="24"/>
          <w:szCs w:val="22"/>
          <w:highlight w:val="none"/>
          <w:lang w:val="en-US" w:eastAsia="zh-CN"/>
        </w:rPr>
        <w:t>被测灯</w:t>
      </w:r>
      <w:r>
        <w:rPr>
          <w:rFonts w:hint="eastAsia" w:hAnsi="Cambria Math"/>
          <w:i w:val="0"/>
          <w:sz w:val="24"/>
          <w:szCs w:val="22"/>
          <w:lang w:val="en-US" w:eastAsia="zh-CN"/>
        </w:rPr>
        <w:t>规范电压法修正引入的不确定分量是</w:t>
      </w:r>
    </w:p>
    <w:p>
      <w:pPr>
        <w:numPr>
          <w:ilvl w:val="0"/>
          <w:numId w:val="0"/>
        </w:numPr>
        <w:spacing w:line="240" w:lineRule="auto"/>
        <w:ind w:leftChars="0"/>
        <w:jc w:val="center"/>
        <w:rPr>
          <w:rFonts w:hint="eastAsia" w:hAnsi="Cambria Math"/>
          <w:i w:val="0"/>
          <w:sz w:val="24"/>
          <w:szCs w:val="22"/>
          <w:lang w:val="en-US" w:eastAsia="zh-CN"/>
        </w:rPr>
      </w:pPr>
      <m:oMath>
        <m:sSub>
          <m:sSubPr>
            <m:ctrlPr>
              <w:rPr>
                <w:rFonts w:ascii="Cambria Math" w:hAnsi="Cambria Math"/>
                <w:i/>
                <w:sz w:val="24"/>
                <w:szCs w:val="22"/>
                <w:lang w:val="en-US"/>
              </w:rPr>
            </m:ctrlPr>
          </m:sSubPr>
          <m:e>
            <m:r>
              <m:rPr/>
              <w:rPr>
                <w:rFonts w:hint="default" w:ascii="Cambria Math" w:hAnsi="Cambria Math"/>
                <w:sz w:val="24"/>
                <w:szCs w:val="22"/>
                <w:lang w:val="en-US" w:eastAsia="zh-CN"/>
              </w:rPr>
              <m:t>u</m:t>
            </m:r>
            <m:ctrlPr>
              <w:rPr>
                <w:rFonts w:ascii="Cambria Math" w:hAnsi="Cambria Math"/>
                <w:i/>
                <w:sz w:val="24"/>
                <w:szCs w:val="22"/>
                <w:lang w:val="en-US"/>
              </w:rPr>
            </m:ctrlPr>
          </m:e>
          <m:sub>
            <m:r>
              <m:rPr>
                <m:sty m:val="p"/>
              </m:rPr>
              <w:rPr>
                <w:rFonts w:hint="default" w:ascii="Cambria Math" w:hAnsi="Cambria Math"/>
                <w:sz w:val="24"/>
                <w:szCs w:val="22"/>
                <w:lang w:val="en-US" w:eastAsia="zh-CN"/>
              </w:rPr>
              <m:t>rel,9</m:t>
            </m:r>
            <m:ctrlPr>
              <w:rPr>
                <w:rFonts w:ascii="Cambria Math" w:hAnsi="Cambria Math"/>
                <w:i/>
                <w:sz w:val="24"/>
                <w:szCs w:val="22"/>
                <w:lang w:val="en-US"/>
              </w:rPr>
            </m:ctrlPr>
          </m:sub>
        </m:sSub>
        <m:r>
          <m:rPr/>
          <w:rPr>
            <w:rFonts w:hint="default" w:ascii="Cambria Math" w:hAnsi="Cambria Math"/>
            <w:sz w:val="24"/>
            <w:szCs w:val="22"/>
            <w:lang w:val="en-US" w:eastAsia="zh-CN"/>
          </w:rPr>
          <m:t>=</m:t>
        </m:r>
        <m:f>
          <m:fPr>
            <m:ctrlPr>
              <w:rPr>
                <w:rFonts w:hint="default" w:ascii="Cambria Math" w:hAnsi="Cambria Math"/>
                <w:i/>
                <w:sz w:val="24"/>
                <w:szCs w:val="22"/>
                <w:lang w:val="en-US" w:eastAsia="zh-CN"/>
              </w:rPr>
            </m:ctrlPr>
          </m:fPr>
          <m:num>
            <m:r>
              <m:rPr/>
              <w:rPr>
                <w:rFonts w:hint="default" w:ascii="Cambria Math" w:hAnsi="Cambria Math"/>
                <w:sz w:val="24"/>
                <w:szCs w:val="22"/>
                <w:lang w:val="en-US" w:eastAsia="zh-CN"/>
              </w:rPr>
              <m:t>0</m:t>
            </m:r>
            <m:r>
              <m:rPr/>
              <w:rPr>
                <w:rFonts w:hint="eastAsia" w:ascii="Cambria Math" w:hAnsi="Cambria Math"/>
                <w:sz w:val="24"/>
                <w:szCs w:val="22"/>
                <w:lang w:val="en-US" w:eastAsia="zh-CN"/>
              </w:rPr>
              <m:t>.</m:t>
            </m:r>
            <m:r>
              <m:rPr/>
              <w:rPr>
                <w:rFonts w:hint="default" w:ascii="Cambria Math" w:hAnsi="Cambria Math"/>
                <w:sz w:val="24"/>
                <w:szCs w:val="22"/>
                <w:lang w:val="en-US" w:eastAsia="zh-CN"/>
              </w:rPr>
              <m:t>034</m:t>
            </m:r>
            <m:r>
              <m:rPr/>
              <w:rPr>
                <w:rFonts w:hint="eastAsia" w:ascii="Cambria Math" w:hAnsi="Cambria Math"/>
                <w:sz w:val="24"/>
                <w:szCs w:val="22"/>
                <w:lang w:val="en-US" w:eastAsia="zh-CN"/>
              </w:rPr>
              <m:t>%</m:t>
            </m:r>
            <m:ctrlPr>
              <w:rPr>
                <w:rFonts w:hint="default" w:ascii="Cambria Math" w:hAnsi="Cambria Math"/>
                <w:i/>
                <w:sz w:val="24"/>
                <w:szCs w:val="22"/>
                <w:lang w:val="en-US" w:eastAsia="zh-CN"/>
              </w:rPr>
            </m:ctrlPr>
          </m:num>
          <m:den>
            <m:r>
              <m:rPr/>
              <w:rPr>
                <w:rFonts w:hint="default" w:ascii="Cambria Math" w:hAnsi="Cambria Math"/>
                <w:sz w:val="24"/>
                <w:szCs w:val="22"/>
                <w:lang w:val="en-US" w:eastAsia="zh-CN"/>
              </w:rPr>
              <m:t>2</m:t>
            </m:r>
            <m:ctrlPr>
              <w:rPr>
                <w:rFonts w:hint="default" w:ascii="Cambria Math" w:hAnsi="Cambria Math"/>
                <w:i/>
                <w:sz w:val="24"/>
                <w:szCs w:val="22"/>
                <w:lang w:val="en-US" w:eastAsia="zh-CN"/>
              </w:rPr>
            </m:ctrlPr>
          </m:den>
        </m:f>
        <m:r>
          <m:rPr/>
          <w:rPr>
            <w:rFonts w:ascii="Cambria Math" w:hAnsi="Cambria Math"/>
            <w:szCs w:val="22"/>
          </w:rPr>
          <m:t>×</m:t>
        </m:r>
        <m:f>
          <m:fPr>
            <m:ctrlPr>
              <w:rPr>
                <w:rFonts w:ascii="Cambria Math" w:hAnsi="Cambria Math"/>
                <w:i/>
                <w:szCs w:val="22"/>
              </w:rPr>
            </m:ctrlPr>
          </m:fPr>
          <m:num>
            <m:r>
              <m:rPr/>
              <w:rPr>
                <w:rFonts w:hint="default" w:ascii="Cambria Math" w:hAnsi="Cambria Math"/>
                <w:szCs w:val="22"/>
                <w:lang w:val="en-US" w:eastAsia="zh-CN"/>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hint="default" w:ascii="Cambria Math" w:hAnsi="Cambria Math"/>
                    <w:szCs w:val="22"/>
                    <w:lang w:val="en-US" w:eastAsia="zh-CN"/>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m:t>
        </m:r>
        <m:r>
          <m:rPr/>
          <w:rPr>
            <w:rFonts w:hint="default" w:ascii="Cambria Math" w:hAnsi="Cambria Math"/>
            <w:sz w:val="24"/>
            <w:szCs w:val="22"/>
            <w:lang w:val="en-US" w:eastAsia="zh-CN"/>
          </w:rPr>
          <m:t>0</m:t>
        </m:r>
        <m:r>
          <m:rPr/>
          <w:rPr>
            <w:rFonts w:hint="eastAsia" w:ascii="Cambria Math" w:hAnsi="Cambria Math"/>
            <w:sz w:val="24"/>
            <w:szCs w:val="22"/>
            <w:lang w:val="en-US" w:eastAsia="zh-CN"/>
          </w:rPr>
          <m:t>.</m:t>
        </m:r>
        <m:r>
          <m:rPr/>
          <w:rPr>
            <w:rFonts w:hint="default" w:ascii="Cambria Math" w:hAnsi="Cambria Math"/>
            <w:sz w:val="24"/>
            <w:szCs w:val="22"/>
            <w:lang w:val="en-US" w:eastAsia="zh-CN"/>
          </w:rPr>
          <m:t>01</m:t>
        </m:r>
        <m:r>
          <m:rPr/>
          <w:rPr>
            <w:rFonts w:hint="eastAsia" w:ascii="Cambria Math" w:hAnsi="Cambria Math"/>
            <w:sz w:val="24"/>
            <w:szCs w:val="22"/>
            <w:lang w:val="en-US" w:eastAsia="zh-CN"/>
          </w:rPr>
          <m:t>%</m:t>
        </m:r>
      </m:oMath>
      <w:r>
        <w:rPr>
          <w:rFonts w:hint="eastAsia" w:ascii="Cambria Math" w:hAnsi="Cambria Math"/>
          <w:i/>
          <w:sz w:val="24"/>
          <w:szCs w:val="22"/>
          <w:lang w:val="en-US" w:eastAsia="zh-CN"/>
        </w:rPr>
        <w:t xml:space="preserve"> </w:t>
      </w:r>
      <w:r>
        <w:rPr>
          <w:rFonts w:hint="eastAsia" w:hAnsi="Cambria Math"/>
          <w:i w:val="0"/>
          <w:sz w:val="24"/>
          <w:szCs w:val="22"/>
          <w:lang w:val="en-US" w:eastAsia="zh-CN"/>
        </w:rPr>
        <w:t>，B类评定。</w:t>
      </w:r>
    </w:p>
    <w:p>
      <w:pPr>
        <w:ind w:firstLine="420"/>
        <w:rPr>
          <w:rFonts w:hAnsi="Cambria Math"/>
          <w:szCs w:val="22"/>
        </w:rPr>
      </w:pPr>
    </w:p>
    <w:p>
      <w:pPr>
        <w:rPr>
          <w:szCs w:val="22"/>
        </w:rPr>
      </w:pPr>
      <w:r>
        <w:rPr>
          <w:rFonts w:hint="eastAsia"/>
          <w:szCs w:val="22"/>
        </w:rPr>
        <w:t>B.</w:t>
      </w:r>
      <w:r>
        <w:rPr>
          <w:rFonts w:hint="eastAsia"/>
          <w:szCs w:val="22"/>
          <w:lang w:val="en-US" w:eastAsia="zh-CN"/>
        </w:rPr>
        <w:t>6</w:t>
      </w:r>
      <w:r>
        <w:rPr>
          <w:rFonts w:hint="eastAsia"/>
          <w:szCs w:val="22"/>
        </w:rPr>
        <w:t xml:space="preserve"> 标准不确定度分量评定结果</w:t>
      </w:r>
    </w:p>
    <w:p>
      <w:pPr>
        <w:spacing w:line="440" w:lineRule="exact"/>
        <w:ind w:firstLine="482" w:firstLineChars="200"/>
        <w:jc w:val="center"/>
        <w:rPr>
          <w:b/>
          <w:bCs/>
        </w:rPr>
      </w:pPr>
      <w:r>
        <w:rPr>
          <w:rFonts w:hint="eastAsia"/>
          <w:b/>
          <w:bCs/>
        </w:rPr>
        <w:t>表B1  LED灯发光强度值标准不确定度来源的评定值</w:t>
      </w:r>
    </w:p>
    <w:tbl>
      <w:tblPr>
        <w:tblStyle w:val="11"/>
        <w:tblW w:w="84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928"/>
        <w:gridCol w:w="1823"/>
        <w:gridCol w:w="1304"/>
        <w:gridCol w:w="1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3987" w:type="dxa"/>
            <w:gridSpan w:val="2"/>
            <w:tcBorders>
              <w:top w:val="single" w:color="auto" w:sz="12" w:space="0"/>
            </w:tcBorders>
            <w:vAlign w:val="center"/>
          </w:tcPr>
          <w:p>
            <w:pPr>
              <w:spacing w:line="440" w:lineRule="exact"/>
              <w:jc w:val="center"/>
            </w:pPr>
            <w:r>
              <w:rPr>
                <w:rFonts w:hint="eastAsia"/>
                <w:sz w:val="24"/>
                <w:szCs w:val="24"/>
              </w:rPr>
              <w:t>不确定度来源</w:t>
            </w:r>
          </w:p>
        </w:tc>
        <w:tc>
          <w:tcPr>
            <w:tcW w:w="1823" w:type="dxa"/>
            <w:tcBorders>
              <w:top w:val="single" w:color="auto" w:sz="12" w:space="0"/>
            </w:tcBorders>
            <w:vAlign w:val="center"/>
          </w:tcPr>
          <w:p>
            <w:pPr>
              <w:spacing w:line="440" w:lineRule="exact"/>
              <w:jc w:val="center"/>
            </w:pPr>
            <w:r>
              <w:rPr>
                <w:rFonts w:hint="eastAsia"/>
                <w:sz w:val="24"/>
                <w:szCs w:val="24"/>
              </w:rPr>
              <w:t>相对标准不确定度</w:t>
            </w:r>
          </w:p>
        </w:tc>
        <w:tc>
          <w:tcPr>
            <w:tcW w:w="1304" w:type="dxa"/>
            <w:tcBorders>
              <w:top w:val="single" w:color="auto" w:sz="12" w:space="0"/>
            </w:tcBorders>
            <w:vAlign w:val="top"/>
          </w:tcPr>
          <w:p>
            <w:pPr>
              <w:spacing w:line="440" w:lineRule="exact"/>
              <w:jc w:val="center"/>
            </w:pPr>
            <w:r>
              <w:rPr>
                <w:rFonts w:hint="eastAsia"/>
                <w:sz w:val="24"/>
                <w:szCs w:val="24"/>
              </w:rPr>
              <w:t>灵敏系数</w:t>
            </w:r>
          </w:p>
        </w:tc>
        <w:tc>
          <w:tcPr>
            <w:tcW w:w="1304" w:type="dxa"/>
            <w:tcBorders>
              <w:top w:val="single" w:color="auto" w:sz="12" w:space="0"/>
              <w:right w:val="single" w:color="auto" w:sz="12" w:space="0"/>
            </w:tcBorders>
            <w:vAlign w:val="center"/>
          </w:tcPr>
          <w:p>
            <w:pPr>
              <w:spacing w:line="440" w:lineRule="exact"/>
              <w:jc w:val="center"/>
            </w:pPr>
            <w:r>
              <w:rPr>
                <w:rFonts w:hint="eastAsia"/>
                <w:sz w:val="24"/>
                <w:szCs w:val="24"/>
              </w:rPr>
              <w:t>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Merge w:val="restart"/>
            <w:vAlign w:val="center"/>
          </w:tcPr>
          <w:p>
            <w:pPr>
              <w:spacing w:line="440" w:lineRule="exact"/>
              <w:jc w:val="center"/>
            </w:pPr>
            <w:r>
              <w:rPr>
                <w:rFonts w:hint="eastAsia" w:asciiTheme="minorEastAsia" w:hAnsiTheme="minorEastAsia"/>
                <w:sz w:val="24"/>
                <w:szCs w:val="24"/>
                <w:lang w:val="en-US" w:eastAsia="zh-CN"/>
              </w:rPr>
              <w:t>光强</w:t>
            </w:r>
            <w:r>
              <w:rPr>
                <w:rFonts w:hint="eastAsia"/>
                <w:sz w:val="24"/>
                <w:szCs w:val="24"/>
              </w:rPr>
              <w:t>常数</w:t>
            </w:r>
          </w:p>
        </w:tc>
        <w:tc>
          <w:tcPr>
            <w:tcW w:w="2928" w:type="dxa"/>
            <w:shd w:val="clear" w:color="auto" w:fill="auto"/>
            <w:vAlign w:val="center"/>
          </w:tcPr>
          <w:p>
            <w:pPr>
              <w:spacing w:line="440" w:lineRule="exact"/>
              <w:jc w:val="center"/>
            </w:pPr>
            <w:r>
              <w:rPr>
                <w:rFonts w:hint="eastAsia"/>
                <w:sz w:val="24"/>
                <w:szCs w:val="24"/>
                <w:highlight w:val="none"/>
                <w:lang w:val="en-US" w:eastAsia="zh-CN"/>
              </w:rPr>
              <w:t>上一级</w:t>
            </w:r>
            <w:r>
              <w:rPr>
                <w:rFonts w:hint="eastAsia"/>
                <w:sz w:val="24"/>
                <w:szCs w:val="24"/>
                <w:highlight w:val="none"/>
              </w:rPr>
              <w:t>标准灯</w:t>
            </w:r>
            <w:r>
              <w:rPr>
                <w:rFonts w:hint="eastAsia"/>
                <w:sz w:val="24"/>
                <w:szCs w:val="24"/>
                <w:highlight w:val="none"/>
                <w:lang w:val="en-US" w:eastAsia="zh-CN"/>
              </w:rPr>
              <w:t>光强值</w:t>
            </w:r>
          </w:p>
        </w:tc>
        <w:tc>
          <w:tcPr>
            <w:tcW w:w="1823" w:type="dxa"/>
            <w:shd w:val="clear" w:color="auto" w:fill="auto"/>
            <w:vAlign w:val="center"/>
          </w:tcPr>
          <w:p>
            <w:pPr>
              <w:spacing w:line="440" w:lineRule="exact"/>
              <w:jc w:val="center"/>
            </w:pPr>
            <w:r>
              <w:rPr>
                <w:rFonts w:hint="eastAsia"/>
                <w:sz w:val="24"/>
                <w:szCs w:val="24"/>
                <w:highlight w:val="none"/>
                <w:lang w:val="en-US" w:eastAsia="zh-CN"/>
              </w:rPr>
              <w:t>0.175%</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sz w:val="24"/>
                <w:szCs w:val="24"/>
                <w:highlight w:val="none"/>
              </w:rPr>
              <w:t>电测系统</w:t>
            </w:r>
          </w:p>
        </w:tc>
        <w:tc>
          <w:tcPr>
            <w:tcW w:w="1823" w:type="dxa"/>
            <w:shd w:val="clear" w:color="auto" w:fill="auto"/>
            <w:vAlign w:val="center"/>
          </w:tcPr>
          <w:p>
            <w:pPr>
              <w:spacing w:line="440" w:lineRule="exact"/>
              <w:jc w:val="center"/>
            </w:pPr>
            <w:r>
              <w:rPr>
                <w:rFonts w:hint="eastAsia"/>
                <w:sz w:val="24"/>
                <w:szCs w:val="24"/>
                <w:highlight w:val="none"/>
              </w:rPr>
              <w:t>0.0</w:t>
            </w:r>
            <w:r>
              <w:rPr>
                <w:rFonts w:hint="eastAsia"/>
                <w:sz w:val="24"/>
                <w:szCs w:val="24"/>
                <w:highlight w:val="none"/>
                <w:lang w:val="en-US" w:eastAsia="zh-CN"/>
              </w:rPr>
              <w:t>1</w:t>
            </w:r>
            <w:r>
              <w:rPr>
                <w:rFonts w:hint="eastAsia"/>
                <w:sz w:val="24"/>
                <w:szCs w:val="24"/>
                <w:highlight w:val="none"/>
              </w:rPr>
              <w:t>%</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sz w:val="24"/>
                <w:szCs w:val="24"/>
                <w:highlight w:val="none"/>
                <w:lang w:val="en-US" w:eastAsia="zh-CN"/>
              </w:rPr>
              <w:t>规范电压修正</w:t>
            </w:r>
          </w:p>
        </w:tc>
        <w:tc>
          <w:tcPr>
            <w:tcW w:w="1823" w:type="dxa"/>
            <w:shd w:val="clear" w:color="auto" w:fill="auto"/>
            <w:vAlign w:val="center"/>
          </w:tcPr>
          <w:p>
            <w:pPr>
              <w:spacing w:line="440" w:lineRule="exact"/>
              <w:jc w:val="center"/>
              <w:rPr>
                <w:lang w:val="en-GB"/>
              </w:rPr>
            </w:pPr>
            <w:r>
              <w:rPr>
                <w:rFonts w:hint="eastAsia"/>
                <w:sz w:val="24"/>
                <w:szCs w:val="24"/>
                <w:highlight w:val="none"/>
              </w:rPr>
              <w:t>0.</w:t>
            </w:r>
            <w:r>
              <w:rPr>
                <w:rFonts w:hint="eastAsia"/>
                <w:sz w:val="24"/>
                <w:szCs w:val="24"/>
                <w:highlight w:val="none"/>
                <w:lang w:val="en-US" w:eastAsia="zh-CN"/>
              </w:rPr>
              <w:t>01</w:t>
            </w:r>
            <w:r>
              <w:rPr>
                <w:rFonts w:hint="eastAsia"/>
                <w:sz w:val="24"/>
                <w:szCs w:val="24"/>
                <w:highlight w:val="none"/>
              </w:rPr>
              <w:t>%</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lang w:val="en-US" w:eastAsia="zh-CN"/>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sz w:val="24"/>
                <w:szCs w:val="24"/>
                <w:highlight w:val="none"/>
                <w:lang w:val="en-US" w:eastAsia="zh-CN"/>
              </w:rPr>
              <w:t>灯组调整带来的量值起伏</w:t>
            </w:r>
          </w:p>
        </w:tc>
        <w:tc>
          <w:tcPr>
            <w:tcW w:w="1823" w:type="dxa"/>
            <w:shd w:val="clear" w:color="auto" w:fill="auto"/>
            <w:vAlign w:val="center"/>
          </w:tcPr>
          <w:p>
            <w:pPr>
              <w:spacing w:line="440" w:lineRule="exact"/>
              <w:jc w:val="center"/>
            </w:pPr>
            <w:r>
              <w:rPr>
                <w:rFonts w:hint="eastAsia"/>
                <w:sz w:val="24"/>
                <w:szCs w:val="24"/>
                <w:highlight w:val="none"/>
                <w:lang w:val="en-US" w:eastAsia="zh-CN"/>
              </w:rPr>
              <w:t>0.077%</w:t>
            </w:r>
          </w:p>
        </w:tc>
        <w:tc>
          <w:tcPr>
            <w:tcW w:w="1304" w:type="dxa"/>
            <w:shd w:val="clear" w:color="auto" w:fill="auto"/>
            <w:vAlign w:val="center"/>
          </w:tcPr>
          <w:p>
            <w:pPr>
              <w:spacing w:line="440" w:lineRule="exact"/>
              <w:jc w:val="center"/>
            </w:pPr>
            <w:r>
              <w:rPr>
                <w:rFonts w:hint="eastAsia"/>
                <w:sz w:val="24"/>
                <w:szCs w:val="24"/>
                <w:highlight w:val="none"/>
                <w:lang w:val="en-US" w:eastAsia="zh-CN"/>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Merge w:val="restart"/>
            <w:vAlign w:val="center"/>
          </w:tcPr>
          <w:p>
            <w:pPr>
              <w:spacing w:line="440" w:lineRule="exact"/>
              <w:jc w:val="center"/>
              <w:rPr>
                <w:sz w:val="24"/>
                <w:szCs w:val="24"/>
              </w:rPr>
            </w:pPr>
            <w:r>
              <w:rPr>
                <w:rFonts w:hint="eastAsia"/>
                <w:sz w:val="24"/>
                <w:szCs w:val="24"/>
              </w:rPr>
              <w:t>测量</w:t>
            </w:r>
          </w:p>
          <w:p>
            <w:pPr>
              <w:spacing w:line="440" w:lineRule="exact"/>
              <w:jc w:val="center"/>
            </w:pPr>
            <w:r>
              <w:rPr>
                <w:rFonts w:hint="eastAsia"/>
                <w:sz w:val="24"/>
                <w:szCs w:val="24"/>
              </w:rPr>
              <w:t>读数</w:t>
            </w:r>
          </w:p>
        </w:tc>
        <w:tc>
          <w:tcPr>
            <w:tcW w:w="2928" w:type="dxa"/>
            <w:shd w:val="clear" w:color="auto" w:fill="auto"/>
            <w:vAlign w:val="center"/>
          </w:tcPr>
          <w:p>
            <w:pPr>
              <w:spacing w:line="440" w:lineRule="exact"/>
              <w:jc w:val="center"/>
            </w:pPr>
            <w:r>
              <w:rPr>
                <w:rFonts w:hint="eastAsia"/>
                <w:sz w:val="24"/>
                <w:szCs w:val="24"/>
                <w:highlight w:val="none"/>
              </w:rPr>
              <w:t>被校灯的测量重复性</w:t>
            </w:r>
          </w:p>
        </w:tc>
        <w:tc>
          <w:tcPr>
            <w:tcW w:w="1823" w:type="dxa"/>
            <w:shd w:val="clear" w:color="auto" w:fill="auto"/>
            <w:vAlign w:val="center"/>
          </w:tcPr>
          <w:p>
            <w:pPr>
              <w:spacing w:line="440" w:lineRule="exact"/>
              <w:jc w:val="center"/>
            </w:pPr>
            <w:r>
              <w:rPr>
                <w:rFonts w:hint="eastAsia"/>
                <w:sz w:val="24"/>
                <w:szCs w:val="24"/>
                <w:highlight w:val="none"/>
              </w:rPr>
              <w:t>0.0</w:t>
            </w:r>
            <w:r>
              <w:rPr>
                <w:rFonts w:hint="eastAsia"/>
                <w:sz w:val="24"/>
                <w:szCs w:val="24"/>
                <w:highlight w:val="none"/>
                <w:lang w:val="en-US" w:eastAsia="zh-CN"/>
              </w:rPr>
              <w:t>10</w:t>
            </w:r>
            <w:r>
              <w:rPr>
                <w:rFonts w:hint="eastAsia"/>
                <w:sz w:val="24"/>
                <w:szCs w:val="24"/>
                <w:highlight w:val="none"/>
              </w:rPr>
              <w:t>%</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sz w:val="24"/>
                <w:szCs w:val="24"/>
                <w:highlight w:val="none"/>
              </w:rPr>
              <w:t>被校灯重复点燃时量值分散性</w:t>
            </w:r>
          </w:p>
        </w:tc>
        <w:tc>
          <w:tcPr>
            <w:tcW w:w="1823" w:type="dxa"/>
            <w:shd w:val="clear" w:color="auto" w:fill="auto"/>
            <w:vAlign w:val="center"/>
          </w:tcPr>
          <w:p>
            <w:pPr>
              <w:spacing w:line="440" w:lineRule="exact"/>
              <w:jc w:val="center"/>
            </w:pPr>
            <w:r>
              <w:rPr>
                <w:rFonts w:hint="eastAsia"/>
                <w:sz w:val="24"/>
                <w:szCs w:val="24"/>
                <w:highlight w:val="none"/>
              </w:rPr>
              <w:t>0.</w:t>
            </w:r>
            <w:r>
              <w:rPr>
                <w:rFonts w:hint="eastAsia"/>
                <w:sz w:val="24"/>
                <w:szCs w:val="24"/>
                <w:highlight w:val="none"/>
                <w:lang w:val="en-US" w:eastAsia="zh-CN"/>
              </w:rPr>
              <w:t>03</w:t>
            </w:r>
            <w:r>
              <w:rPr>
                <w:rFonts w:hint="eastAsia"/>
                <w:sz w:val="24"/>
                <w:szCs w:val="24"/>
                <w:highlight w:val="none"/>
              </w:rPr>
              <w:t>%</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hAnsi="Cambria Math"/>
                <w:i w:val="0"/>
                <w:sz w:val="24"/>
                <w:szCs w:val="24"/>
                <w:highlight w:val="none"/>
                <w:lang w:val="en-US" w:eastAsia="zh-CN"/>
              </w:rPr>
              <w:t>光度接收器与被测灯灯丝平面调节</w:t>
            </w:r>
          </w:p>
        </w:tc>
        <w:tc>
          <w:tcPr>
            <w:tcW w:w="1823" w:type="dxa"/>
            <w:shd w:val="clear" w:color="auto" w:fill="auto"/>
            <w:vAlign w:val="center"/>
          </w:tcPr>
          <w:p>
            <w:pPr>
              <w:spacing w:line="440" w:lineRule="exact"/>
              <w:jc w:val="center"/>
            </w:pPr>
            <w:r>
              <w:rPr>
                <w:rFonts w:hint="eastAsia"/>
                <w:sz w:val="24"/>
                <w:szCs w:val="24"/>
                <w:highlight w:val="none"/>
              </w:rPr>
              <w:t>0.</w:t>
            </w:r>
            <w:r>
              <w:rPr>
                <w:rFonts w:hint="eastAsia"/>
                <w:sz w:val="24"/>
                <w:szCs w:val="24"/>
                <w:highlight w:val="none"/>
                <w:lang w:val="en-US" w:eastAsia="zh-CN"/>
              </w:rPr>
              <w:t>0164</w:t>
            </w:r>
            <w:r>
              <w:rPr>
                <w:rFonts w:hint="eastAsia"/>
                <w:sz w:val="24"/>
                <w:szCs w:val="24"/>
                <w:highlight w:val="none"/>
              </w:rPr>
              <w:t>%</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Merge w:val="continue"/>
            <w:vAlign w:val="center"/>
          </w:tcPr>
          <w:p>
            <w:pPr>
              <w:spacing w:line="440" w:lineRule="exact"/>
              <w:jc w:val="center"/>
            </w:pPr>
          </w:p>
        </w:tc>
        <w:tc>
          <w:tcPr>
            <w:tcW w:w="2928" w:type="dxa"/>
            <w:shd w:val="clear" w:color="auto" w:fill="auto"/>
            <w:vAlign w:val="center"/>
          </w:tcPr>
          <w:p>
            <w:pPr>
              <w:spacing w:line="440" w:lineRule="exact"/>
              <w:jc w:val="center"/>
            </w:pPr>
            <w:r>
              <w:rPr>
                <w:rFonts w:hint="eastAsia"/>
                <w:sz w:val="24"/>
                <w:szCs w:val="24"/>
                <w:highlight w:val="none"/>
                <w:lang w:val="en-US" w:eastAsia="zh-CN"/>
              </w:rPr>
              <w:t>被测灯平面姿态</w:t>
            </w:r>
          </w:p>
        </w:tc>
        <w:tc>
          <w:tcPr>
            <w:tcW w:w="1823" w:type="dxa"/>
            <w:shd w:val="clear" w:color="auto" w:fill="auto"/>
            <w:vAlign w:val="center"/>
          </w:tcPr>
          <w:p>
            <w:pPr>
              <w:spacing w:line="440" w:lineRule="exact"/>
              <w:jc w:val="center"/>
            </w:pPr>
            <w:r>
              <w:rPr>
                <w:rFonts w:hint="eastAsia"/>
                <w:sz w:val="24"/>
                <w:szCs w:val="24"/>
                <w:highlight w:val="none"/>
              </w:rPr>
              <w:t>0.1%</w:t>
            </w:r>
          </w:p>
        </w:tc>
        <w:tc>
          <w:tcPr>
            <w:tcW w:w="1304" w:type="dxa"/>
            <w:shd w:val="clear" w:color="auto" w:fill="auto"/>
            <w:vAlign w:val="center"/>
          </w:tcPr>
          <w:p>
            <w:pPr>
              <w:spacing w:line="440" w:lineRule="exact"/>
              <w:jc w:val="center"/>
            </w:pPr>
            <w:r>
              <w:rPr>
                <w:rFonts w:hint="eastAsia"/>
                <w:sz w:val="24"/>
                <w:szCs w:val="24"/>
                <w:highlight w:val="none"/>
              </w:rPr>
              <w:t>1</w:t>
            </w:r>
          </w:p>
        </w:tc>
        <w:tc>
          <w:tcPr>
            <w:tcW w:w="1304" w:type="dxa"/>
            <w:tcBorders>
              <w:right w:val="single" w:color="auto" w:sz="12" w:space="0"/>
            </w:tcBorders>
            <w:shd w:val="clear" w:color="auto" w:fill="auto"/>
            <w:vAlign w:val="center"/>
          </w:tcPr>
          <w:p>
            <w:pPr>
              <w:spacing w:line="440" w:lineRule="exact"/>
              <w:jc w:val="center"/>
            </w:pPr>
            <w:r>
              <w:rPr>
                <w:rFonts w:hint="eastAsia"/>
                <w:sz w:val="24"/>
                <w:szCs w:val="24"/>
                <w:highlight w:val="none"/>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9" w:type="dxa"/>
            <w:vAlign w:val="center"/>
          </w:tcPr>
          <w:p>
            <w:pPr>
              <w:spacing w:line="440" w:lineRule="exact"/>
              <w:jc w:val="center"/>
            </w:pPr>
            <w:r>
              <w:rPr>
                <w:rFonts w:hint="eastAsia"/>
                <w:sz w:val="24"/>
                <w:szCs w:val="24"/>
                <w:lang w:val="en-US" w:eastAsia="zh-CN"/>
              </w:rPr>
              <w:t>其他</w:t>
            </w:r>
          </w:p>
        </w:tc>
        <w:tc>
          <w:tcPr>
            <w:tcW w:w="2928" w:type="dxa"/>
            <w:shd w:val="clear" w:color="auto" w:fill="auto"/>
            <w:vAlign w:val="center"/>
          </w:tcPr>
          <w:p>
            <w:pPr>
              <w:spacing w:line="440" w:lineRule="exact"/>
              <w:jc w:val="center"/>
              <w:rPr>
                <w:rFonts w:hint="eastAsia"/>
                <w:sz w:val="24"/>
                <w:szCs w:val="24"/>
                <w:highlight w:val="none"/>
                <w:lang w:val="en-US" w:eastAsia="zh-CN"/>
              </w:rPr>
            </w:pPr>
            <w:r>
              <w:rPr>
                <w:rFonts w:hint="eastAsia"/>
                <w:sz w:val="24"/>
                <w:szCs w:val="24"/>
                <w:highlight w:val="none"/>
                <w:lang w:val="en-US" w:eastAsia="zh-CN"/>
              </w:rPr>
              <w:t>被测灯规范电压修正</w:t>
            </w:r>
          </w:p>
        </w:tc>
        <w:tc>
          <w:tcPr>
            <w:tcW w:w="1823" w:type="dxa"/>
            <w:shd w:val="clear" w:color="auto" w:fill="auto"/>
            <w:vAlign w:val="center"/>
          </w:tcPr>
          <w:p>
            <w:pPr>
              <w:spacing w:line="440" w:lineRule="exact"/>
              <w:jc w:val="center"/>
              <w:rPr>
                <w:rFonts w:hint="eastAsia"/>
                <w:sz w:val="24"/>
                <w:szCs w:val="24"/>
                <w:highlight w:val="none"/>
              </w:rPr>
            </w:pPr>
            <w:r>
              <w:rPr>
                <w:rFonts w:hint="eastAsia"/>
                <w:sz w:val="24"/>
                <w:szCs w:val="24"/>
                <w:highlight w:val="none"/>
              </w:rPr>
              <w:t>0.</w:t>
            </w:r>
            <w:r>
              <w:rPr>
                <w:rFonts w:hint="eastAsia"/>
                <w:sz w:val="24"/>
                <w:szCs w:val="24"/>
                <w:highlight w:val="none"/>
                <w:lang w:val="en-US" w:eastAsia="zh-CN"/>
              </w:rPr>
              <w:t>01</w:t>
            </w:r>
            <w:r>
              <w:rPr>
                <w:rFonts w:hint="eastAsia"/>
                <w:sz w:val="24"/>
                <w:szCs w:val="24"/>
                <w:highlight w:val="none"/>
              </w:rPr>
              <w:t>%</w:t>
            </w:r>
          </w:p>
        </w:tc>
        <w:tc>
          <w:tcPr>
            <w:tcW w:w="1304" w:type="dxa"/>
            <w:shd w:val="clear" w:color="auto" w:fill="auto"/>
            <w:vAlign w:val="center"/>
          </w:tcPr>
          <w:p>
            <w:pPr>
              <w:spacing w:line="440" w:lineRule="exact"/>
              <w:jc w:val="center"/>
              <w:rPr>
                <w:rFonts w:hint="eastAsia"/>
                <w:sz w:val="24"/>
                <w:szCs w:val="24"/>
                <w:highlight w:val="none"/>
              </w:rPr>
            </w:pPr>
            <w:r>
              <w:rPr>
                <w:rFonts w:hint="eastAsia"/>
                <w:sz w:val="24"/>
                <w:szCs w:val="24"/>
                <w:highlight w:val="none"/>
                <w:lang w:val="en-US" w:eastAsia="zh-CN"/>
              </w:rPr>
              <w:t>1</w:t>
            </w:r>
          </w:p>
        </w:tc>
        <w:tc>
          <w:tcPr>
            <w:tcW w:w="1304" w:type="dxa"/>
            <w:tcBorders>
              <w:right w:val="single" w:color="auto" w:sz="12" w:space="0"/>
            </w:tcBorders>
            <w:shd w:val="clear" w:color="auto" w:fill="auto"/>
            <w:vAlign w:val="center"/>
          </w:tcPr>
          <w:p>
            <w:pPr>
              <w:spacing w:line="440" w:lineRule="exact"/>
              <w:jc w:val="center"/>
              <w:rPr>
                <w:rFonts w:hint="eastAsia"/>
                <w:sz w:val="24"/>
                <w:szCs w:val="24"/>
                <w:highlight w:val="none"/>
              </w:rPr>
            </w:pPr>
            <w:r>
              <w:rPr>
                <w:rFonts w:hint="eastAsia"/>
                <w:sz w:val="24"/>
                <w:szCs w:val="24"/>
                <w:highlight w:val="none"/>
                <w:lang w:val="en-US" w:eastAsia="zh-CN"/>
              </w:rPr>
              <w:t>B</w:t>
            </w:r>
          </w:p>
        </w:tc>
      </w:tr>
    </w:tbl>
    <w:p>
      <w:pPr>
        <w:rPr>
          <w:szCs w:val="22"/>
        </w:rPr>
      </w:pPr>
    </w:p>
    <w:p>
      <w:pPr>
        <w:rPr>
          <w:szCs w:val="22"/>
        </w:rPr>
      </w:pPr>
      <w:r>
        <w:rPr>
          <w:rFonts w:hint="eastAsia"/>
          <w:szCs w:val="22"/>
        </w:rPr>
        <w:t>B.</w:t>
      </w:r>
      <w:r>
        <w:rPr>
          <w:rFonts w:hint="eastAsia"/>
          <w:szCs w:val="22"/>
          <w:lang w:val="en-US" w:eastAsia="zh-CN"/>
        </w:rPr>
        <w:t>7</w:t>
      </w:r>
      <w:r>
        <w:rPr>
          <w:rFonts w:hint="eastAsia"/>
          <w:szCs w:val="22"/>
        </w:rPr>
        <w:t xml:space="preserve"> 单支被测灯校准结果的相对合成标准器不确定度</w:t>
      </w:r>
    </w:p>
    <w:p>
      <w:pPr>
        <w:ind w:firstLine="360" w:firstLineChars="150"/>
      </w:pPr>
      <w:r>
        <w:rPr>
          <w:rFonts w:hint="eastAsia"/>
          <w:lang w:val="en-US" w:eastAsia="zh-CN"/>
        </w:rPr>
        <w:t>上</w:t>
      </w:r>
      <w:r>
        <w:rPr>
          <w:rFonts w:hint="eastAsia"/>
        </w:rPr>
        <w:t>述各不确定度来源独立，不相关。相对合成标准不确定度的计算公式简化为</w:t>
      </w:r>
    </w:p>
    <w:p>
      <w:pPr>
        <w:rPr>
          <w:rFonts w:hAnsi="Cambria Math"/>
        </w:rPr>
      </w:pPr>
      <m:oMathPara>
        <m:oMathParaPr>
          <m:jc m:val="center"/>
        </m:oMathParaPr>
        <m:oMath>
          <m:sSub>
            <m:sSubPr>
              <m:ctrlPr>
                <w:rPr>
                  <w:rFonts w:ascii="Cambria Math" w:hAnsi="Cambria Math"/>
                  <w:i/>
                </w:rPr>
              </m:ctrlPr>
            </m:sSubPr>
            <m:e>
              <m:r>
                <m:rPr/>
                <w:rPr>
                  <w:rFonts w:ascii="Cambria Math" w:hAnsi="Cambria Math"/>
                </w:rPr>
                <m:t>u</m:t>
              </m:r>
              <m:ctrlPr>
                <w:rPr>
                  <w:rFonts w:ascii="Cambria Math" w:hAnsi="Cambria Math"/>
                  <w:i/>
                </w:rPr>
              </m:ctrlPr>
            </m:e>
            <m:sub>
              <m:r>
                <m:rPr>
                  <m:nor/>
                  <m:sty m:val="p"/>
                </m:rPr>
                <w:rPr>
                  <w:rFonts w:ascii="Cambria Math" w:hAnsi="Cambria Math"/>
                  <w:b w:val="0"/>
                  <w:i w:val="0"/>
                </w:rPr>
                <m:t>c,rel</m:t>
              </m:r>
              <m:ctrlPr>
                <w:rPr>
                  <w:rFonts w:ascii="Cambria Math" w:hAnsi="Cambria Math"/>
                </w:rPr>
              </m:ctrlPr>
            </m:sub>
          </m:sSub>
          <m:r>
            <m:rPr/>
            <w:rPr>
              <w:rFonts w:ascii="Cambria Math" w:hAnsi="Cambria Math"/>
            </w:rPr>
            <m:t>=</m:t>
          </m:r>
          <m:rad>
            <m:radPr>
              <m:degHide m:val="1"/>
              <m:ctrlPr>
                <w:rPr>
                  <w:rFonts w:ascii="Cambria Math" w:hAnsi="Cambria Math"/>
                  <w:i/>
                </w:rPr>
              </m:ctrlPr>
            </m:radPr>
            <m:deg>
              <m:ctrlPr>
                <w:rPr>
                  <w:rFonts w:ascii="Cambria Math" w:hAnsi="Cambria Math"/>
                  <w:i/>
                </w:rPr>
              </m:ctrlPr>
            </m:deg>
            <m:e>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8</m:t>
                  </m:r>
                  <m:ctrlPr>
                    <w:rPr>
                      <w:rFonts w:ascii="Cambria Math" w:hAnsi="Cambria Math"/>
                      <w:i/>
                    </w:rPr>
                  </m:ctrlPr>
                </m:sup>
                <m:e>
                  <m:sSubSup>
                    <m:sSubSupPr>
                      <m:ctrlPr>
                        <w:rPr>
                          <w:rFonts w:ascii="Cambria Math" w:hAnsi="Cambria Math" w:eastAsia="宋体"/>
                          <w:i/>
                        </w:rPr>
                      </m:ctrlPr>
                    </m:sSubSupPr>
                    <m:e>
                      <m:r>
                        <m:rPr/>
                        <w:rPr>
                          <w:rFonts w:ascii="Cambria Math" w:hAnsi="Cambria Math" w:eastAsia="宋体"/>
                        </w:rPr>
                        <m:t>u</m:t>
                      </m:r>
                      <m:ctrlPr>
                        <w:rPr>
                          <w:rFonts w:ascii="Cambria Math" w:hAnsi="Cambria Math" w:eastAsia="宋体"/>
                          <w:i/>
                        </w:rPr>
                      </m:ctrlPr>
                    </m:e>
                    <m:sub>
                      <m:r>
                        <m:rPr>
                          <m:nor/>
                          <m:sty m:val="p"/>
                        </m:rPr>
                        <w:rPr>
                          <w:rFonts w:ascii="Cambria Math" w:hAnsi="Cambria Math" w:eastAsia="宋体"/>
                          <w:b w:val="0"/>
                          <w:i w:val="0"/>
                        </w:rPr>
                        <m:t>rel,</m:t>
                      </m:r>
                      <m:r>
                        <m:rPr>
                          <m:nor/>
                        </m:rPr>
                        <w:rPr>
                          <w:rFonts w:ascii="Cambria Math" w:hAnsi="Cambria Math" w:eastAsia="宋体"/>
                          <w:i/>
                          <w:iCs/>
                        </w:rPr>
                        <m:t>i</m:t>
                      </m:r>
                      <m:ctrlPr>
                        <w:rPr>
                          <w:rFonts w:ascii="Cambria Math" w:hAnsi="Cambria Math" w:eastAsia="宋体"/>
                        </w:rPr>
                      </m:ctrlPr>
                    </m:sub>
                    <m:sup>
                      <m:r>
                        <m:rPr/>
                        <w:rPr>
                          <w:rFonts w:ascii="Cambria Math" w:hAnsi="Cambria Math" w:eastAsia="宋体"/>
                        </w:rPr>
                        <m:t>2</m:t>
                      </m:r>
                      <m:ctrlPr>
                        <w:rPr>
                          <w:rFonts w:ascii="Cambria Math" w:hAnsi="Cambria Math" w:eastAsia="宋体"/>
                          <w:i/>
                        </w:rPr>
                      </m:ctrlPr>
                    </m:sup>
                  </m:sSubSup>
                  <m:ctrlPr>
                    <w:rPr>
                      <w:rFonts w:ascii="Cambria Math" w:hAnsi="Cambria Math"/>
                      <w:i/>
                    </w:rPr>
                  </m:ctrlPr>
                </m:e>
              </m:nary>
              <m:ctrlPr>
                <w:rPr>
                  <w:rFonts w:ascii="Cambria Math" w:hAnsi="Cambria Math"/>
                  <w:i/>
                </w:rPr>
              </m:ctrlPr>
            </m:e>
          </m:rad>
          <m:r>
            <m:rPr>
              <m:sty m:val="p"/>
            </m:rPr>
            <w:rPr>
              <w:rFonts w:ascii="Cambria Math" w:hAnsi="Cambria Math"/>
            </w:rPr>
            <m:t xml:space="preserve"> =0.2</m:t>
          </m:r>
          <m:r>
            <m:rPr>
              <m:sty m:val="p"/>
            </m:rPr>
            <w:rPr>
              <w:rFonts w:hint="default" w:ascii="Cambria Math" w:hAnsi="Cambria Math"/>
              <w:lang w:val="en-US" w:eastAsia="zh-CN"/>
            </w:rPr>
            <m:t>2</m:t>
          </m:r>
          <m:r>
            <m:rPr>
              <m:sty m:val="p"/>
            </m:rPr>
            <w:rPr>
              <w:rFonts w:ascii="Cambria Math" w:hAnsi="Cambria Math"/>
            </w:rPr>
            <m:t>%</m:t>
          </m:r>
        </m:oMath>
      </m:oMathPara>
    </w:p>
    <w:p>
      <w:r>
        <w:rPr>
          <w:rFonts w:hint="eastAsia"/>
        </w:rPr>
        <w:t>B.</w:t>
      </w:r>
      <w:r>
        <w:rPr>
          <w:rFonts w:hint="eastAsia"/>
          <w:lang w:val="en-US" w:eastAsia="zh-CN"/>
        </w:rPr>
        <w:t>8</w:t>
      </w:r>
      <w:r>
        <w:rPr>
          <w:rFonts w:hint="eastAsia"/>
        </w:rPr>
        <w:t xml:space="preserve"> 扩展不确定度的评定</w:t>
      </w:r>
    </w:p>
    <w:p>
      <w:pPr>
        <w:ind w:firstLine="420"/>
      </w:pPr>
      <w:r>
        <w:rPr>
          <w:rFonts w:hint="eastAsia"/>
        </w:rPr>
        <w:t>取包含因子</w:t>
      </w:r>
      <w:r>
        <w:rPr>
          <w:rFonts w:hint="eastAsia"/>
          <w:i/>
          <w:iCs/>
        </w:rPr>
        <w:t>k</w:t>
      </w:r>
      <w:r>
        <w:rPr>
          <w:rFonts w:hint="eastAsia"/>
        </w:rPr>
        <w:t>=2，则扩展不确定度为</w:t>
      </w:r>
    </w:p>
    <w:p>
      <w:pPr>
        <w:ind w:firstLine="420"/>
        <w:jc w:val="center"/>
      </w:pPr>
      <m:oMathPara>
        <m:oMath>
          <m:sSub>
            <m:sSubPr>
              <m:ctrlPr>
                <w:rPr>
                  <w:rFonts w:ascii="Cambria Math" w:hAnsi="Cambria Math"/>
                  <w:i/>
                </w:rPr>
              </m:ctrlPr>
            </m:sSubPr>
            <m:e>
              <m:r>
                <m:rPr/>
                <w:rPr>
                  <w:rFonts w:ascii="Cambria Math"/>
                </w:rPr>
                <m:t>U</m:t>
              </m:r>
              <m:ctrlPr>
                <w:rPr>
                  <w:rFonts w:ascii="Cambria Math" w:hAnsi="Cambria Math"/>
                  <w:i/>
                </w:rPr>
              </m:ctrlPr>
            </m:e>
            <m:sub>
              <m:r>
                <m:rPr>
                  <m:nor/>
                  <m:sty m:val="p"/>
                </m:rPr>
                <w:rPr>
                  <w:rFonts w:ascii="Cambria Math"/>
                  <w:b w:val="0"/>
                  <w:i w:val="0"/>
                </w:rPr>
                <m:t>rel</m:t>
              </m:r>
              <m:ctrlPr>
                <w:rPr>
                  <w:rFonts w:ascii="Cambria Math" w:hAnsi="Cambria Math"/>
                </w:rPr>
              </m:ctrlPr>
            </m:sub>
          </m:sSub>
          <m:r>
            <m:rPr/>
            <w:rPr>
              <w:rFonts w:ascii="Cambria Math"/>
            </w:rPr>
            <m:t>=0.26%×2=0.</m:t>
          </m:r>
          <m:r>
            <m:rPr/>
            <w:rPr>
              <w:rFonts w:hint="default" w:ascii="Cambria Math"/>
              <w:lang w:val="en-US" w:eastAsia="zh-CN"/>
            </w:rPr>
            <m:t>44</m:t>
          </m:r>
          <m:r>
            <m:rPr/>
            <w:rPr>
              <w:rFonts w:ascii="Cambria Math"/>
            </w:rPr>
            <m:t>%</m:t>
          </m:r>
        </m:oMath>
      </m:oMathPara>
    </w:p>
    <w:p>
      <w:pPr>
        <w:ind w:firstLine="420"/>
      </w:pPr>
      <w:r>
        <w:rPr>
          <w:rFonts w:hint="eastAsia"/>
        </w:rPr>
        <w:t>本次校准结果的相对扩展不确定度评定值是</w:t>
      </w:r>
    </w:p>
    <w:p>
      <w:pPr>
        <w:ind w:firstLine="420"/>
        <w:jc w:val="center"/>
      </w:pPr>
      <m:oMathPara>
        <m:oMath>
          <m:sSub>
            <m:sSubPr>
              <m:ctrlPr>
                <w:rPr>
                  <w:rFonts w:ascii="Cambria Math" w:hAnsi="Cambria Math"/>
                  <w:i/>
                </w:rPr>
              </m:ctrlPr>
            </m:sSubPr>
            <m:e>
              <m:r>
                <m:rPr/>
                <w:rPr>
                  <w:rFonts w:ascii="Cambria Math"/>
                </w:rPr>
                <m:t>U</m:t>
              </m:r>
              <m:ctrlPr>
                <w:rPr>
                  <w:rFonts w:ascii="Cambria Math" w:hAnsi="Cambria Math"/>
                  <w:i/>
                </w:rPr>
              </m:ctrlPr>
            </m:e>
            <m:sub>
              <m:r>
                <m:rPr>
                  <m:nor/>
                  <m:sty m:val="p"/>
                </m:rPr>
                <w:rPr>
                  <w:rFonts w:ascii="Cambria Math"/>
                  <w:b w:val="0"/>
                  <w:i w:val="0"/>
                </w:rPr>
                <m:t>rel</m:t>
              </m:r>
              <m:ctrlPr>
                <w:rPr>
                  <w:rFonts w:ascii="Cambria Math" w:hAnsi="Cambria Math"/>
                </w:rPr>
              </m:ctrlPr>
            </m:sub>
          </m:sSub>
          <m:r>
            <m:rPr/>
            <w:rPr>
              <w:rFonts w:ascii="Cambria Math"/>
            </w:rPr>
            <m:t>=0.</m:t>
          </m:r>
          <m:r>
            <m:rPr/>
            <w:rPr>
              <w:rFonts w:hint="default" w:ascii="Cambria Math"/>
              <w:lang w:val="en-US" w:eastAsia="zh-CN"/>
            </w:rPr>
            <m:t>44</m:t>
          </m:r>
          <m:r>
            <m:rPr/>
            <w:rPr>
              <w:rFonts w:ascii="Cambria Math"/>
            </w:rPr>
            <m:t>%</m:t>
          </m:r>
          <m:r>
            <m:rPr>
              <m:nor/>
              <m:sty m:val="p"/>
            </m:rPr>
            <w:rPr>
              <w:rFonts w:ascii="Cambria Math"/>
              <w:b w:val="0"/>
              <w:i w:val="0"/>
            </w:rPr>
            <m:t xml:space="preserve">   (</m:t>
          </m:r>
          <m:r>
            <m:rPr/>
            <w:rPr>
              <w:rFonts w:ascii="Cambria Math"/>
            </w:rPr>
            <m:t>k</m:t>
          </m:r>
          <m:r>
            <m:rPr>
              <m:nor/>
              <m:sty m:val="p"/>
            </m:rPr>
            <w:rPr>
              <w:rFonts w:ascii="Cambria Math"/>
              <w:b w:val="0"/>
              <w:i w:val="0"/>
            </w:rPr>
            <m:t>=2)</m:t>
          </m:r>
        </m:oMath>
      </m:oMathPara>
    </w:p>
    <w:p>
      <w:pPr>
        <w:rPr>
          <w:rFonts w:hAnsi="Cambria Math"/>
        </w:rPr>
      </w:pPr>
    </w:p>
    <w:p>
      <w:pPr>
        <w:rPr>
          <w:rFonts w:hAnsi="Cambria Math"/>
        </w:rPr>
      </w:pPr>
    </w:p>
    <w:p>
      <w:pPr>
        <w:spacing w:line="240" w:lineRule="auto"/>
        <w:rPr>
          <w:rFonts w:hint="eastAsia"/>
        </w:rPr>
      </w:pPr>
      <w:bookmarkStart w:id="55" w:name="_Toc3865"/>
      <w:bookmarkStart w:id="56" w:name="_Toc4699"/>
      <w:r>
        <w:rPr>
          <w:rFonts w:hint="eastAsia"/>
        </w:rPr>
        <w:br w:type="page"/>
      </w:r>
    </w:p>
    <w:p>
      <w:pPr>
        <w:pStyle w:val="19"/>
        <w:spacing w:line="240" w:lineRule="auto"/>
      </w:pPr>
      <w:bookmarkStart w:id="57" w:name="_Toc17739"/>
      <w:r>
        <w:rPr>
          <w:rFonts w:hint="eastAsia"/>
        </w:rPr>
        <w:t>附录C LED发光强度标准灯的特性检查方法</w:t>
      </w:r>
      <w:bookmarkEnd w:id="55"/>
      <w:bookmarkEnd w:id="56"/>
      <w:bookmarkEnd w:id="57"/>
    </w:p>
    <w:p>
      <w:pPr>
        <w:jc w:val="center"/>
        <w:rPr>
          <w:rFonts w:ascii="黑体" w:hAnsi="黑体" w:eastAsia="黑体" w:cs="黑体"/>
          <w:b/>
          <w:bCs/>
          <w:sz w:val="28"/>
          <w:szCs w:val="28"/>
        </w:rPr>
      </w:pPr>
      <w:r>
        <w:rPr>
          <w:rFonts w:hint="eastAsia" w:ascii="黑体" w:hAnsi="黑体" w:eastAsia="黑体" w:cs="黑体"/>
          <w:b/>
          <w:bCs/>
          <w:sz w:val="28"/>
          <w:szCs w:val="28"/>
        </w:rPr>
        <w:t>LED发光强度标准灯的特性检查方法</w:t>
      </w:r>
    </w:p>
    <w:p>
      <w:pPr>
        <w:rPr>
          <w:rFonts w:ascii="宋体" w:hAnsi="宋体" w:eastAsia="宋体" w:cs="宋体"/>
        </w:rPr>
      </w:pPr>
      <w:r>
        <w:rPr>
          <w:rFonts w:hint="eastAsia" w:ascii="宋体" w:hAnsi="宋体" w:eastAsia="宋体" w:cs="宋体"/>
        </w:rPr>
        <w:t>C.1 发光强度标准灯的角度特性</w:t>
      </w:r>
    </w:p>
    <w:p>
      <w:pPr>
        <w:ind w:firstLine="420"/>
        <w:rPr>
          <w:rFonts w:ascii="宋体" w:hAnsi="宋体" w:eastAsia="宋体" w:cs="宋体"/>
        </w:rPr>
      </w:pPr>
      <w:r>
        <w:rPr>
          <w:rFonts w:hint="eastAsia" w:ascii="宋体" w:hAnsi="宋体" w:eastAsia="宋体" w:cs="宋体"/>
        </w:rPr>
        <w:t>1）调整光度计的光度接收器的接受面与灯丝平面，使它们垂直于光轨的水平测量轴线，且中心点位于该轴线上。</w:t>
      </w:r>
    </w:p>
    <w:p>
      <w:pPr>
        <w:ind w:firstLine="420"/>
        <w:rPr>
          <w:rFonts w:ascii="宋体" w:hAnsi="宋体" w:eastAsia="宋体" w:cs="宋体"/>
        </w:rPr>
      </w:pPr>
      <w:r>
        <w:rPr>
          <w:rFonts w:hint="eastAsia" w:ascii="宋体" w:hAnsi="宋体" w:eastAsia="宋体" w:cs="宋体"/>
        </w:rPr>
        <w:t>2）在光路中放置合适的光阑，当掉光路上装置反射的杂散光，使其不能射入光度计接收器的接受面。光阑不得挡住发光平面发出的光线射到接受面上。</w:t>
      </w:r>
    </w:p>
    <w:p>
      <w:pPr>
        <w:ind w:firstLine="420"/>
        <w:rPr>
          <w:rFonts w:ascii="宋体" w:hAnsi="宋体" w:eastAsia="宋体" w:cs="宋体"/>
        </w:rPr>
      </w:pPr>
      <w:r>
        <w:rPr>
          <w:rFonts w:hint="eastAsia" w:ascii="宋体" w:hAnsi="宋体" w:eastAsia="宋体" w:cs="宋体"/>
        </w:rPr>
        <w:t>3）LED发光强度标准灯，在精密直流电流源设置工作电流后打开电源，并预热约12 min。</w:t>
      </w:r>
    </w:p>
    <w:p>
      <w:pPr>
        <w:ind w:firstLine="420"/>
        <w:rPr>
          <w:rFonts w:hint="eastAsia" w:ascii="宋体" w:hAnsi="宋体" w:eastAsia="宋体" w:cs="宋体"/>
          <w:lang w:val="en-US" w:eastAsia="zh-CN"/>
        </w:rPr>
      </w:pPr>
      <w:r>
        <w:rPr>
          <w:rFonts w:hint="eastAsia" w:ascii="宋体" w:hAnsi="宋体" w:eastAsia="宋体" w:cs="宋体"/>
        </w:rPr>
        <w:t>4）</w:t>
      </w:r>
      <w:r>
        <w:rPr>
          <w:rFonts w:hint="eastAsia" w:ascii="宋体" w:hAnsi="宋体" w:eastAsia="宋体" w:cs="宋体"/>
          <w:lang w:val="en-US" w:eastAsia="zh-CN"/>
        </w:rPr>
        <w:t>在水平角度方向上，利用转台依次改变被测灯的水平角度值</w:t>
      </w:r>
      <m:oMath>
        <m:r>
          <m:rPr/>
          <w:rPr>
            <w:rFonts w:hint="default" w:ascii="Cambria Math" w:hAnsi="Cambria Math" w:cs="宋体"/>
            <w:lang w:val="en-US"/>
          </w:rPr>
          <m:t>φ</m:t>
        </m:r>
      </m:oMath>
      <w:r>
        <w:rPr>
          <w:rFonts w:hint="eastAsia" w:ascii="宋体" w:hAnsi="宋体" w:eastAsia="宋体" w:cs="宋体"/>
          <w:lang w:val="en-US" w:eastAsia="zh-CN"/>
        </w:rPr>
        <w:t>，</w:t>
      </w:r>
      <w:r>
        <w:rPr>
          <w:rFonts w:hint="eastAsia" w:ascii="宋体" w:hAnsi="宋体" w:eastAsia="宋体" w:cs="宋体"/>
        </w:rPr>
        <w:t>为-1.5°到1.5°</w:t>
      </w:r>
      <w:r>
        <w:rPr>
          <w:rFonts w:hint="eastAsia" w:ascii="宋体" w:hAnsi="宋体" w:eastAsia="宋体" w:cs="宋体"/>
          <w:lang w:eastAsia="zh-CN"/>
        </w:rPr>
        <w:t>，</w:t>
      </w:r>
      <w:r>
        <w:rPr>
          <w:rFonts w:hint="eastAsia" w:ascii="宋体" w:hAnsi="宋体" w:eastAsia="宋体" w:cs="宋体"/>
        </w:rPr>
        <w:t>间隔0.1°，</w:t>
      </w:r>
      <w:r>
        <w:rPr>
          <w:rFonts w:hint="eastAsia" w:ascii="宋体" w:hAnsi="宋体" w:eastAsia="宋体" w:cs="宋体"/>
          <w:lang w:val="en-US" w:eastAsia="zh-CN"/>
        </w:rPr>
        <w:t>测量对应的发光强度值和灯电压值。计算规范电压下的发光强度值</w:t>
      </w:r>
      <m:oMath>
        <m:r>
          <m:rPr/>
          <w:rPr>
            <w:rFonts w:hint="default" w:ascii="Cambria Math" w:hAnsi="Cambria Math" w:eastAsia="宋体" w:cs="宋体"/>
            <w:kern w:val="2"/>
            <w:sz w:val="24"/>
            <w:szCs w:val="24"/>
            <w:lang w:val="en-US" w:eastAsia="zh-CN" w:bidi="ar-SA"/>
          </w:rPr>
          <m:t>I</m:t>
        </m:r>
        <m:r>
          <m:rPr>
            <m:sty m:val="p"/>
          </m:rPr>
          <w:rPr>
            <w:rFonts w:hint="default" w:ascii="Cambria Math" w:hAnsi="Cambria Math" w:eastAsia="宋体" w:cs="宋体"/>
            <w:kern w:val="2"/>
            <w:sz w:val="24"/>
            <w:szCs w:val="24"/>
            <w:lang w:val="en-US" w:eastAsia="zh-CN" w:bidi="ar-SA"/>
          </w:rPr>
          <m:t>(</m:t>
        </m:r>
        <m:r>
          <m:rPr/>
          <w:rPr>
            <w:rFonts w:hint="default" w:ascii="Cambria Math" w:hAnsi="Cambria Math" w:cs="宋体"/>
            <w:kern w:val="2"/>
            <w:sz w:val="24"/>
            <w:szCs w:val="24"/>
            <w:lang w:val="en-US" w:bidi="ar-SA"/>
          </w:rPr>
          <m:t>φ</m:t>
        </m:r>
        <m:r>
          <m:rPr>
            <m:sty m:val="p"/>
          </m:rPr>
          <w:rPr>
            <w:rFonts w:hint="default" w:ascii="Cambria Math" w:hAnsi="Cambria Math" w:eastAsia="宋体" w:cs="宋体"/>
            <w:kern w:val="2"/>
            <w:sz w:val="24"/>
            <w:szCs w:val="24"/>
            <w:lang w:val="en-US" w:eastAsia="zh-CN" w:bidi="ar-SA"/>
          </w:rPr>
          <m:t>)</m:t>
        </m:r>
      </m:oMath>
      <w:r>
        <w:rPr>
          <w:rFonts w:hint="eastAsia" w:hAnsi="Cambria Math" w:eastAsia="宋体" w:cs="宋体"/>
          <w:i w:val="0"/>
          <w:kern w:val="2"/>
          <w:sz w:val="24"/>
          <w:szCs w:val="24"/>
          <w:lang w:val="en-US" w:eastAsia="zh-CN" w:bidi="ar-SA"/>
        </w:rPr>
        <w:t>。水平角度方向上的</w:t>
      </w:r>
      <w:r>
        <w:rPr>
          <w:rFonts w:hint="eastAsia" w:ascii="宋体" w:hAnsi="宋体" w:eastAsia="宋体" w:cs="宋体"/>
          <w:lang w:val="en-US" w:eastAsia="zh-CN"/>
        </w:rPr>
        <w:t>极限</w:t>
      </w:r>
      <w:r>
        <w:rPr>
          <w:rFonts w:hint="eastAsia" w:ascii="宋体" w:hAnsi="宋体" w:eastAsia="宋体" w:cs="宋体"/>
        </w:rPr>
        <w:t>偏离比值</w:t>
      </w:r>
      <w:r>
        <w:rPr>
          <w:rFonts w:hint="eastAsia" w:ascii="宋体" w:hAnsi="宋体" w:eastAsia="宋体" w:cs="宋体"/>
          <w:lang w:val="en-US" w:eastAsia="zh-CN"/>
        </w:rPr>
        <w:t>按如下公式计算</w:t>
      </w:r>
    </w:p>
    <w:p>
      <w:pPr>
        <w:ind w:left="420"/>
        <w:jc w:val="right"/>
        <w:rPr>
          <w:rFonts w:hint="eastAsia" w:ascii="宋体" w:hAnsi="宋体" w:cs="宋体" w:eastAsiaTheme="minorEastAsia"/>
          <w:lang w:eastAsia="zh-CN"/>
        </w:rPr>
      </w:pPr>
      <w:r>
        <w:rPr>
          <w:rFonts w:hint="eastAsia" w:ascii="宋体" w:hAnsi="宋体" w:eastAsia="宋体" w:cs="宋体"/>
          <w:lang w:val="en-US" w:eastAsia="zh-CN"/>
        </w:rPr>
        <w:t>极限</w:t>
      </w:r>
      <w:r>
        <w:rPr>
          <w:rFonts w:hint="eastAsia" w:ascii="宋体" w:hAnsi="宋体" w:eastAsia="宋体" w:cs="宋体"/>
        </w:rPr>
        <w:t>偏离比值=</w:t>
      </w:r>
      <w:r>
        <w:rPr>
          <w:rFonts w:ascii="Cambria Math" w:hAnsi="Cambria Math" w:cs="宋体"/>
          <w:position w:val="-30"/>
        </w:rPr>
        <w:object>
          <v:shape id="_x0000_i1098" o:spt="75" type="#_x0000_t75" style="height:36.15pt;width:115.9pt;" o:ole="t" filled="f" o:preferrelative="t" stroked="f" coordsize="21600,21600">
            <v:path/>
            <v:fill on="f" focussize="0,0"/>
            <v:stroke on="f"/>
            <v:imagedata r:id="rId167" o:title=""/>
            <o:lock v:ext="edit" aspectratio="t"/>
            <w10:wrap type="none"/>
            <w10:anchorlock/>
          </v:shape>
          <o:OLEObject Type="Embed" ProgID="Equation.KSEE3" ShapeID="_x0000_i1098" DrawAspect="Content" ObjectID="_1468075798" r:id="rId166">
            <o:LockedField>false</o:LockedField>
          </o:OLEObject>
        </w:object>
      </w:r>
      <w:r>
        <w:rPr>
          <w:rFonts w:hint="eastAsia" w:ascii="Cambria Math" w:hAnsi="Cambria Math" w:cs="宋体"/>
          <w:position w:val="-30"/>
          <w:lang w:val="en-US" w:eastAsia="zh-CN"/>
        </w:rPr>
        <w:t xml:space="preserve">             </w:t>
      </w:r>
      <w:r>
        <w:rPr>
          <w:rFonts w:hint="eastAsia" w:ascii="Cambria Math" w:hAnsi="Cambria Math" w:cs="宋体"/>
          <w:position w:val="-30"/>
          <w:lang w:eastAsia="zh-CN"/>
        </w:rPr>
        <w:t>（</w:t>
      </w:r>
      <w:r>
        <w:rPr>
          <w:rFonts w:hint="eastAsia" w:ascii="Cambria Math" w:hAnsi="Cambria Math" w:cs="宋体"/>
          <w:position w:val="-30"/>
          <w:lang w:val="en-US" w:eastAsia="zh-CN"/>
        </w:rPr>
        <w:t>C.1</w:t>
      </w:r>
      <w:r>
        <w:rPr>
          <w:rFonts w:hint="eastAsia" w:ascii="Cambria Math" w:hAnsi="Cambria Math" w:cs="宋体"/>
          <w:position w:val="-30"/>
          <w:lang w:eastAsia="zh-CN"/>
        </w:rPr>
        <w:t>）</w:t>
      </w:r>
    </w:p>
    <w:p>
      <w:pPr>
        <w:ind w:firstLine="420"/>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lang w:val="en-US" w:eastAsia="zh-CN"/>
        </w:rPr>
        <w:t>角度回复到零点。在垂直角度方向上，利用转台依次改变被测灯的垂直角度值</w:t>
      </w:r>
      <m:oMath>
        <m:r>
          <m:rPr/>
          <w:rPr>
            <w:rFonts w:hint="default" w:ascii="Cambria Math" w:hAnsi="Cambria Math" w:cs="宋体"/>
            <w:lang w:val="en-US"/>
          </w:rPr>
          <m:t>θ</m:t>
        </m:r>
      </m:oMath>
      <w:r>
        <w:rPr>
          <w:rFonts w:hint="eastAsia" w:ascii="宋体" w:hAnsi="宋体" w:eastAsia="宋体" w:cs="宋体"/>
          <w:lang w:val="en-US" w:eastAsia="zh-CN"/>
        </w:rPr>
        <w:t>，</w:t>
      </w:r>
      <w:r>
        <w:rPr>
          <w:rFonts w:hint="eastAsia" w:ascii="宋体" w:hAnsi="宋体" w:eastAsia="宋体" w:cs="宋体"/>
        </w:rPr>
        <w:t>为-1.5°到1.5°</w:t>
      </w:r>
      <w:r>
        <w:rPr>
          <w:rFonts w:hint="eastAsia" w:ascii="宋体" w:hAnsi="宋体" w:eastAsia="宋体" w:cs="宋体"/>
          <w:lang w:eastAsia="zh-CN"/>
        </w:rPr>
        <w:t>，</w:t>
      </w:r>
      <w:r>
        <w:rPr>
          <w:rFonts w:hint="eastAsia" w:ascii="宋体" w:hAnsi="宋体" w:eastAsia="宋体" w:cs="宋体"/>
        </w:rPr>
        <w:t>间隔0.1°，</w:t>
      </w:r>
      <w:r>
        <w:rPr>
          <w:rFonts w:hint="eastAsia" w:ascii="宋体" w:hAnsi="宋体" w:eastAsia="宋体" w:cs="宋体"/>
          <w:lang w:val="en-US" w:eastAsia="zh-CN"/>
        </w:rPr>
        <w:t>测量对应的发光强度值和当前灯电压值。计算规范电压下的发光强度值</w:t>
      </w:r>
      <m:oMath>
        <m:r>
          <m:rPr/>
          <w:rPr>
            <w:rFonts w:hint="default" w:ascii="Cambria Math" w:hAnsi="Cambria Math" w:eastAsia="宋体" w:cs="宋体"/>
            <w:kern w:val="2"/>
            <w:sz w:val="24"/>
            <w:szCs w:val="24"/>
            <w:lang w:val="en-US" w:eastAsia="zh-CN" w:bidi="ar-SA"/>
          </w:rPr>
          <m:t>I</m:t>
        </m:r>
        <m:r>
          <m:rPr>
            <m:sty m:val="p"/>
          </m:rPr>
          <w:rPr>
            <w:rFonts w:hint="default" w:ascii="Cambria Math" w:hAnsi="Cambria Math" w:eastAsia="宋体" w:cs="宋体"/>
            <w:kern w:val="2"/>
            <w:sz w:val="24"/>
            <w:szCs w:val="24"/>
            <w:lang w:val="en-US" w:eastAsia="zh-CN" w:bidi="ar-SA"/>
          </w:rPr>
          <m:t>(</m:t>
        </m:r>
        <m:r>
          <m:rPr/>
          <w:rPr>
            <w:rFonts w:hint="default" w:ascii="Cambria Math" w:hAnsi="Cambria Math" w:cs="宋体"/>
            <w:lang w:val="en-US"/>
          </w:rPr>
          <m:t>θ</m:t>
        </m:r>
        <m:r>
          <m:rPr>
            <m:sty m:val="p"/>
          </m:rPr>
          <w:rPr>
            <w:rFonts w:hint="default" w:ascii="Cambria Math" w:hAnsi="Cambria Math" w:eastAsia="宋体" w:cs="宋体"/>
            <w:kern w:val="2"/>
            <w:sz w:val="24"/>
            <w:szCs w:val="24"/>
            <w:lang w:val="en-US" w:eastAsia="zh-CN" w:bidi="ar-SA"/>
          </w:rPr>
          <m:t>)</m:t>
        </m:r>
      </m:oMath>
      <w:r>
        <w:rPr>
          <w:rFonts w:hint="eastAsia" w:hAnsi="Cambria Math" w:eastAsia="宋体" w:cs="宋体"/>
          <w:i w:val="0"/>
          <w:kern w:val="2"/>
          <w:sz w:val="24"/>
          <w:szCs w:val="24"/>
          <w:lang w:val="en-US" w:eastAsia="zh-CN" w:bidi="ar-SA"/>
        </w:rPr>
        <w:t>。</w:t>
      </w:r>
      <w:r>
        <w:rPr>
          <w:rFonts w:hint="eastAsia" w:ascii="宋体" w:hAnsi="宋体" w:eastAsia="宋体" w:cs="宋体"/>
          <w:lang w:val="en-US" w:eastAsia="zh-CN"/>
        </w:rPr>
        <w:t>垂直角度方向上</w:t>
      </w:r>
      <w:r>
        <w:rPr>
          <w:rFonts w:hint="eastAsia" w:hAnsi="Cambria Math" w:eastAsia="宋体" w:cs="宋体"/>
          <w:i w:val="0"/>
          <w:kern w:val="2"/>
          <w:sz w:val="24"/>
          <w:szCs w:val="24"/>
          <w:lang w:val="en-US" w:eastAsia="zh-CN" w:bidi="ar-SA"/>
        </w:rPr>
        <w:t>的</w:t>
      </w:r>
      <w:r>
        <w:rPr>
          <w:rFonts w:hint="eastAsia" w:ascii="宋体" w:hAnsi="宋体" w:eastAsia="宋体" w:cs="宋体"/>
          <w:lang w:val="en-US" w:eastAsia="zh-CN"/>
        </w:rPr>
        <w:t>极限</w:t>
      </w:r>
      <w:r>
        <w:rPr>
          <w:rFonts w:hint="eastAsia" w:ascii="宋体" w:hAnsi="宋体" w:eastAsia="宋体" w:cs="宋体"/>
        </w:rPr>
        <w:t>偏离比值</w:t>
      </w:r>
      <w:r>
        <w:rPr>
          <w:rFonts w:hint="eastAsia" w:ascii="宋体" w:hAnsi="宋体" w:eastAsia="宋体" w:cs="宋体"/>
          <w:lang w:val="en-US" w:eastAsia="zh-CN"/>
        </w:rPr>
        <w:t>按如下公式计算</w:t>
      </w:r>
    </w:p>
    <w:p>
      <w:pPr>
        <w:ind w:left="420"/>
        <w:jc w:val="right"/>
        <w:rPr>
          <w:rFonts w:ascii="宋体" w:hAnsi="宋体" w:eastAsia="宋体" w:cs="宋体"/>
        </w:rPr>
      </w:pPr>
      <w:r>
        <w:rPr>
          <w:rFonts w:hint="eastAsia" w:ascii="宋体" w:hAnsi="宋体" w:eastAsia="宋体" w:cs="宋体"/>
          <w:lang w:val="en-US" w:eastAsia="zh-CN"/>
        </w:rPr>
        <w:t>极限</w:t>
      </w:r>
      <w:r>
        <w:rPr>
          <w:rFonts w:hint="eastAsia" w:ascii="宋体" w:hAnsi="宋体" w:eastAsia="宋体" w:cs="宋体"/>
        </w:rPr>
        <w:t>偏离比值=</w:t>
      </w:r>
      <w:r>
        <w:rPr>
          <w:rFonts w:ascii="Cambria Math" w:hAnsi="Cambria Math" w:cs="宋体"/>
          <w:position w:val="-30"/>
        </w:rPr>
        <w:object>
          <v:shape id="_x0000_i1099" o:spt="75" type="#_x0000_t75" style="height:36.15pt;width:114.9pt;" o:ole="t" filled="f" o:preferrelative="t" stroked="f" coordsize="21600,21600">
            <v:path/>
            <v:fill on="f" focussize="0,0"/>
            <v:stroke on="f"/>
            <v:imagedata r:id="rId169" o:title=""/>
            <o:lock v:ext="edit" aspectratio="t"/>
            <w10:wrap type="none"/>
            <w10:anchorlock/>
          </v:shape>
          <o:OLEObject Type="Embed" ProgID="Equation.KSEE3" ShapeID="_x0000_i1099" DrawAspect="Content" ObjectID="_1468075799" r:id="rId168">
            <o:LockedField>false</o:LockedField>
          </o:OLEObject>
        </w:object>
      </w:r>
      <w:r>
        <w:rPr>
          <w:rFonts w:hint="eastAsia" w:ascii="Cambria Math" w:hAnsi="Cambria Math" w:cs="宋体"/>
          <w:position w:val="-30"/>
          <w:lang w:val="en-US" w:eastAsia="zh-CN"/>
        </w:rPr>
        <w:t xml:space="preserve">              </w:t>
      </w:r>
      <w:r>
        <w:rPr>
          <w:rFonts w:hint="eastAsia" w:ascii="Cambria Math" w:hAnsi="Cambria Math" w:cs="宋体"/>
          <w:position w:val="-30"/>
          <w:lang w:eastAsia="zh-CN"/>
        </w:rPr>
        <w:t>（</w:t>
      </w:r>
      <w:r>
        <w:rPr>
          <w:rFonts w:hint="eastAsia" w:ascii="Cambria Math" w:hAnsi="Cambria Math" w:cs="宋体"/>
          <w:position w:val="-30"/>
          <w:lang w:val="en-US" w:eastAsia="zh-CN"/>
        </w:rPr>
        <w:t>C.2</w:t>
      </w:r>
      <w:r>
        <w:rPr>
          <w:rFonts w:hint="eastAsia" w:ascii="Cambria Math" w:hAnsi="Cambria Math" w:cs="宋体"/>
          <w:position w:val="-30"/>
          <w:lang w:eastAsia="zh-CN"/>
        </w:rPr>
        <w:t>）</w:t>
      </w:r>
    </w:p>
    <w:p>
      <w:pPr>
        <w:ind w:firstLine="420"/>
        <w:rPr>
          <w:rFonts w:hint="default" w:ascii="宋体" w:hAnsi="宋体" w:eastAsia="宋体" w:cs="宋体"/>
          <w:lang w:val="en-US" w:eastAsia="zh-CN"/>
        </w:rPr>
      </w:pPr>
      <w:r>
        <w:rPr>
          <w:rFonts w:hint="eastAsia" w:ascii="宋体" w:hAnsi="宋体" w:eastAsia="宋体" w:cs="宋体"/>
          <w:lang w:val="en-US" w:eastAsia="zh-CN"/>
        </w:rPr>
        <w:t>对于LED发光强度标准灯，</w:t>
      </w:r>
      <w:r>
        <w:rPr>
          <w:rFonts w:hint="eastAsia" w:hAnsi="Cambria Math" w:eastAsia="宋体" w:cs="宋体"/>
          <w:i w:val="0"/>
          <w:kern w:val="2"/>
          <w:sz w:val="24"/>
          <w:szCs w:val="24"/>
          <w:lang w:val="en-US" w:eastAsia="zh-CN" w:bidi="ar-SA"/>
        </w:rPr>
        <w:t>水平角度方向和</w:t>
      </w:r>
      <w:r>
        <w:rPr>
          <w:rFonts w:hint="eastAsia" w:ascii="宋体" w:hAnsi="宋体" w:eastAsia="宋体" w:cs="宋体"/>
          <w:lang w:val="en-US" w:eastAsia="zh-CN"/>
        </w:rPr>
        <w:t>垂直角度方向的</w:t>
      </w:r>
      <w:r>
        <w:rPr>
          <w:rFonts w:hint="eastAsia" w:ascii="宋体" w:hAnsi="宋体" w:eastAsia="宋体" w:cs="宋体"/>
        </w:rPr>
        <w:t>角度特性</w:t>
      </w:r>
      <w:r>
        <w:rPr>
          <w:rFonts w:hint="eastAsia" w:ascii="宋体" w:hAnsi="宋体" w:eastAsia="宋体" w:cs="宋体"/>
          <w:lang w:val="en-US" w:eastAsia="zh-CN"/>
        </w:rPr>
        <w:t>极限</w:t>
      </w:r>
      <w:r>
        <w:rPr>
          <w:rFonts w:hint="eastAsia" w:ascii="宋体" w:hAnsi="宋体" w:eastAsia="宋体" w:cs="宋体"/>
        </w:rPr>
        <w:t>偏离比值</w:t>
      </w:r>
      <w:r>
        <w:rPr>
          <w:rFonts w:hint="eastAsia" w:ascii="宋体" w:hAnsi="宋体" w:eastAsia="宋体" w:cs="宋体"/>
          <w:lang w:val="en-US" w:eastAsia="zh-CN"/>
        </w:rPr>
        <w:t>均不宜超过0.6%。</w:t>
      </w:r>
    </w:p>
    <w:p>
      <w:pPr>
        <w:ind w:firstLine="420"/>
        <w:rPr>
          <w:rFonts w:hint="eastAsia" w:ascii="宋体" w:hAnsi="宋体" w:eastAsia="宋体" w:cs="宋体"/>
        </w:rPr>
      </w:pPr>
    </w:p>
    <w:p>
      <w:pPr>
        <w:rPr>
          <w:rFonts w:ascii="宋体" w:hAnsi="宋体" w:eastAsia="宋体" w:cs="宋体"/>
        </w:rPr>
      </w:pPr>
      <w:r>
        <w:rPr>
          <w:rFonts w:hint="eastAsia" w:ascii="宋体" w:hAnsi="宋体" w:eastAsia="宋体" w:cs="宋体"/>
        </w:rPr>
        <w:t>C.2 发光强度标准灯的光照场均匀性</w:t>
      </w:r>
    </w:p>
    <w:p>
      <w:pPr>
        <w:ind w:firstLine="420"/>
        <w:rPr>
          <w:rFonts w:hint="default" w:ascii="宋体" w:hAnsi="宋体" w:eastAsia="宋体" w:cs="宋体"/>
          <w:lang w:val="en-US" w:eastAsia="zh-CN"/>
        </w:rPr>
      </w:pPr>
      <w:r>
        <w:rPr>
          <w:rFonts w:hint="eastAsia" w:ascii="宋体" w:hAnsi="宋体" w:eastAsia="宋体" w:cs="宋体"/>
        </w:rPr>
        <w:t>1）调整光度计的光度接收器的接受面与LED灯丝平面，使它们垂直于光轨的水平测量轴线，且中心点位于该轴线上。</w:t>
      </w:r>
      <w:r>
        <w:rPr>
          <w:rFonts w:hint="eastAsia" w:ascii="宋体" w:hAnsi="宋体" w:eastAsia="宋体" w:cs="宋体"/>
          <w:lang w:val="en-US" w:eastAsia="zh-CN"/>
        </w:rPr>
        <w:t>LED灯丝平面到光度接收面的距离为2.5 m。</w:t>
      </w:r>
    </w:p>
    <w:p>
      <w:pPr>
        <w:ind w:firstLine="420"/>
        <w:rPr>
          <w:rFonts w:ascii="宋体" w:hAnsi="宋体" w:eastAsia="宋体" w:cs="宋体"/>
        </w:rPr>
      </w:pPr>
      <w:r>
        <w:rPr>
          <w:rFonts w:hint="eastAsia" w:ascii="宋体" w:hAnsi="宋体" w:eastAsia="宋体" w:cs="宋体"/>
        </w:rPr>
        <w:t>2）在光路中放置合适的光阑，</w:t>
      </w:r>
      <w:r>
        <w:rPr>
          <w:rFonts w:hint="eastAsia" w:ascii="宋体" w:hAnsi="宋体" w:eastAsia="宋体" w:cs="宋体"/>
          <w:lang w:val="en-US" w:eastAsia="zh-CN"/>
        </w:rPr>
        <w:t>遮挡</w:t>
      </w:r>
      <w:r>
        <w:rPr>
          <w:rFonts w:hint="eastAsia" w:ascii="宋体" w:hAnsi="宋体" w:eastAsia="宋体" w:cs="宋体"/>
        </w:rPr>
        <w:t>光路上装置反射的杂散光，使其不能射入光度计接收器的接受面。光阑不</w:t>
      </w:r>
      <w:r>
        <w:rPr>
          <w:rFonts w:hint="eastAsia" w:ascii="宋体" w:hAnsi="宋体" w:eastAsia="宋体" w:cs="宋体"/>
          <w:lang w:val="en-US" w:eastAsia="zh-CN"/>
        </w:rPr>
        <w:t>应遮挡</w:t>
      </w:r>
      <w:r>
        <w:rPr>
          <w:rFonts w:hint="eastAsia" w:ascii="宋体" w:hAnsi="宋体" w:eastAsia="宋体" w:cs="宋体"/>
        </w:rPr>
        <w:t>发光平面发出的</w:t>
      </w:r>
      <w:r>
        <w:rPr>
          <w:rFonts w:hint="eastAsia" w:ascii="宋体" w:hAnsi="宋体" w:eastAsia="宋体" w:cs="宋体"/>
          <w:lang w:val="en-US" w:eastAsia="zh-CN"/>
        </w:rPr>
        <w:t>直射</w:t>
      </w:r>
      <w:r>
        <w:rPr>
          <w:rFonts w:hint="eastAsia" w:ascii="宋体" w:hAnsi="宋体" w:eastAsia="宋体" w:cs="宋体"/>
        </w:rPr>
        <w:t>到接受面上</w:t>
      </w:r>
      <w:r>
        <w:rPr>
          <w:rFonts w:hint="eastAsia" w:ascii="宋体" w:hAnsi="宋体" w:eastAsia="宋体" w:cs="宋体"/>
          <w:lang w:val="en-US" w:eastAsia="zh-CN"/>
        </w:rPr>
        <w:t>的光线</w:t>
      </w:r>
      <w:r>
        <w:rPr>
          <w:rFonts w:hint="eastAsia" w:ascii="宋体" w:hAnsi="宋体" w:eastAsia="宋体" w:cs="宋体"/>
        </w:rPr>
        <w:t>。</w:t>
      </w:r>
    </w:p>
    <w:p>
      <w:pPr>
        <w:ind w:firstLine="420"/>
        <w:rPr>
          <w:rFonts w:ascii="宋体" w:hAnsi="宋体" w:eastAsia="宋体" w:cs="宋体"/>
        </w:rPr>
      </w:pPr>
      <w:r>
        <w:rPr>
          <w:rFonts w:hint="eastAsia" w:ascii="宋体" w:hAnsi="宋体" w:eastAsia="宋体" w:cs="宋体"/>
        </w:rPr>
        <w:t>3）LED发光强度标准灯，在精密直流电流源设置工作电流后打开电源，并预热约12min。</w:t>
      </w:r>
    </w:p>
    <w:p>
      <w:pPr>
        <w:ind w:firstLine="420"/>
        <w:rPr>
          <w:rFonts w:ascii="宋体" w:hAnsi="宋体" w:eastAsia="宋体" w:cs="宋体"/>
        </w:rPr>
      </w:pPr>
      <w:r>
        <w:rPr>
          <w:rFonts w:hint="eastAsia" w:ascii="宋体" w:hAnsi="宋体" w:eastAsia="宋体" w:cs="宋体"/>
        </w:rPr>
        <w:t>4）在光度计的接受面上放置小孔挡板</w:t>
      </w:r>
      <w:r>
        <w:rPr>
          <w:rFonts w:hint="eastAsia" w:ascii="宋体" w:hAnsi="宋体" w:eastAsia="宋体" w:cs="宋体"/>
          <w:lang w:eastAsia="zh-CN"/>
        </w:rPr>
        <w:t>，</w:t>
      </w:r>
      <w:r>
        <w:rPr>
          <w:rFonts w:hint="eastAsia" w:ascii="宋体" w:hAnsi="宋体" w:eastAsia="宋体" w:cs="宋体"/>
          <w:lang w:val="en-US" w:eastAsia="zh-CN"/>
        </w:rPr>
        <w:t>直径小于1mm</w:t>
      </w:r>
      <w:r>
        <w:rPr>
          <w:rFonts w:hint="eastAsia" w:ascii="宋体" w:hAnsi="宋体" w:eastAsia="宋体" w:cs="宋体"/>
        </w:rPr>
        <w:t>。信噪比不低于5000:1 。</w:t>
      </w:r>
    </w:p>
    <w:p>
      <w:pPr>
        <w:ind w:firstLine="420"/>
        <w:rPr>
          <w:rFonts w:ascii="宋体" w:hAnsi="宋体" w:eastAsia="宋体" w:cs="宋体"/>
        </w:rPr>
      </w:pPr>
      <w:r>
        <w:rPr>
          <w:rFonts w:hint="eastAsia" w:ascii="宋体" w:hAnsi="宋体" w:eastAsia="宋体" w:cs="宋体"/>
        </w:rPr>
        <w:t>5）控制光度计的接受面在平面上进行水平位移和垂直位移。依次设置当前调整好的光度计水平位移和垂直位移零点；设置水平位移的扫描范围和扫描间隔（为-10 mm到10 mm，间隔</w:t>
      </w:r>
      <w:r>
        <w:rPr>
          <w:rFonts w:hint="eastAsia" w:ascii="宋体" w:hAnsi="宋体" w:eastAsia="宋体" w:cs="宋体"/>
          <w:lang w:val="en-US" w:eastAsia="zh-CN"/>
        </w:rPr>
        <w:t>1</w:t>
      </w:r>
      <w:r>
        <w:rPr>
          <w:rFonts w:hint="eastAsia" w:ascii="宋体" w:hAnsi="宋体" w:eastAsia="宋体" w:cs="宋体"/>
        </w:rPr>
        <w:t xml:space="preserve"> mm）；设置垂直位移的扫描范围和扫描间隔（-10 mm到10 </w:t>
      </w:r>
      <w:r>
        <w:rPr>
          <w:rFonts w:ascii="宋体" w:hAnsi="宋体" w:eastAsia="宋体" w:cs="宋体"/>
        </w:rPr>
        <w:t>m</w:t>
      </w:r>
      <w:r>
        <w:rPr>
          <w:rFonts w:hint="eastAsia" w:ascii="宋体" w:hAnsi="宋体" w:eastAsia="宋体" w:cs="宋体"/>
        </w:rPr>
        <w:t>m，间隔</w:t>
      </w:r>
      <w:r>
        <w:rPr>
          <w:rFonts w:hint="eastAsia" w:ascii="宋体" w:hAnsi="宋体" w:eastAsia="宋体" w:cs="宋体"/>
          <w:lang w:val="en-US" w:eastAsia="zh-CN"/>
        </w:rPr>
        <w:t>1</w:t>
      </w:r>
      <w:r>
        <w:rPr>
          <w:rFonts w:hint="eastAsia" w:ascii="宋体" w:hAnsi="宋体" w:eastAsia="宋体" w:cs="宋体"/>
        </w:rPr>
        <w:t xml:space="preserve"> </w:t>
      </w:r>
      <w:r>
        <w:rPr>
          <w:rFonts w:ascii="宋体" w:hAnsi="宋体" w:eastAsia="宋体" w:cs="宋体"/>
        </w:rPr>
        <w:t>m</w:t>
      </w:r>
      <w:r>
        <w:rPr>
          <w:rFonts w:hint="eastAsia" w:ascii="宋体" w:hAnsi="宋体" w:eastAsia="宋体" w:cs="宋体"/>
        </w:rPr>
        <w:t>m）。</w:t>
      </w:r>
    </w:p>
    <w:p>
      <w:pPr>
        <w:ind w:firstLine="420"/>
        <w:rPr>
          <w:rFonts w:ascii="宋体" w:hAnsi="宋体" w:eastAsia="宋体" w:cs="宋体"/>
        </w:rPr>
      </w:pPr>
      <w:r>
        <w:rPr>
          <w:rFonts w:hint="eastAsia" w:ascii="宋体" w:hAnsi="宋体" w:eastAsia="宋体" w:cs="宋体"/>
        </w:rPr>
        <w:t>6）定义水平位移值为X，垂直位移值为Y。光度计接受面遵循以下顺序：X、Y均从下限开始，以各自设定的步长为间隔，运行至各自上限位置。采用行扫描方式，遍历下图所有的采样点。</w:t>
      </w:r>
    </w:p>
    <w:p>
      <w:pPr>
        <w:ind w:firstLine="420"/>
        <w:jc w:val="center"/>
        <w:rPr>
          <w:rFonts w:ascii="宋体" w:hAnsi="宋体" w:eastAsia="宋体" w:cs="宋体"/>
        </w:rPr>
      </w:pPr>
      <w:r>
        <w:rPr>
          <w:rFonts w:ascii="宋体" w:hAnsi="宋体" w:eastAsia="宋体" w:cs="宋体"/>
        </w:rPr>
        <w:drawing>
          <wp:inline distT="0" distB="0" distL="114300" distR="114300">
            <wp:extent cx="2820670" cy="2371090"/>
            <wp:effectExtent l="0" t="0" r="13970" b="6350"/>
            <wp:docPr id="1" name="图片 1" descr="扫描间隔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间隔示意图"/>
                    <pic:cNvPicPr>
                      <a:picLocks noChangeAspect="1"/>
                    </pic:cNvPicPr>
                  </pic:nvPicPr>
                  <pic:blipFill>
                    <a:blip r:embed="rId170"/>
                    <a:stretch>
                      <a:fillRect/>
                    </a:stretch>
                  </pic:blipFill>
                  <pic:spPr>
                    <a:xfrm>
                      <a:off x="0" y="0"/>
                      <a:ext cx="2820670" cy="2371090"/>
                    </a:xfrm>
                    <a:prstGeom prst="rect">
                      <a:avLst/>
                    </a:prstGeom>
                  </pic:spPr>
                </pic:pic>
              </a:graphicData>
            </a:graphic>
          </wp:inline>
        </w:drawing>
      </w:r>
    </w:p>
    <w:p>
      <w:pPr>
        <w:ind w:firstLine="420"/>
        <w:jc w:val="center"/>
        <w:rPr>
          <w:rFonts w:hint="eastAsia" w:ascii="宋体" w:hAnsi="宋体" w:eastAsia="宋体" w:cs="宋体"/>
        </w:rPr>
      </w:pPr>
      <w:r>
        <w:rPr>
          <w:rFonts w:hint="eastAsia" w:ascii="宋体" w:hAnsi="宋体" w:eastAsia="宋体" w:cs="宋体"/>
        </w:rPr>
        <w:t>图 2 光照场均匀性测量中的采样点分布</w:t>
      </w:r>
    </w:p>
    <w:p>
      <w:pPr>
        <w:ind w:firstLine="420"/>
        <w:jc w:val="center"/>
        <w:rPr>
          <w:rFonts w:hint="eastAsia" w:ascii="宋体" w:hAnsi="宋体" w:eastAsia="宋体" w:cs="宋体"/>
        </w:rPr>
      </w:pPr>
    </w:p>
    <w:p>
      <w:pPr>
        <w:numPr>
          <w:ilvl w:val="0"/>
          <w:numId w:val="5"/>
        </w:numPr>
        <w:ind w:firstLine="420"/>
        <w:jc w:val="left"/>
        <w:rPr>
          <w:rFonts w:ascii="宋体" w:hAnsi="宋体" w:eastAsia="宋体" w:cs="宋体"/>
        </w:rPr>
      </w:pPr>
      <w:r>
        <w:rPr>
          <w:rFonts w:hint="eastAsia" w:ascii="宋体" w:hAnsi="宋体" w:eastAsia="宋体" w:cs="宋体"/>
        </w:rPr>
        <w:t>每一个采样点，应记录当前的X位移值、Y位移值、当前灯电压值</w:t>
      </w:r>
      <w:r>
        <w:rPr>
          <w:rFonts w:hint="eastAsia" w:ascii="宋体" w:hAnsi="宋体" w:eastAsia="宋体" w:cs="宋体"/>
          <w:lang w:eastAsia="zh-CN"/>
        </w:rPr>
        <w:t>、</w:t>
      </w:r>
      <w:r>
        <w:rPr>
          <w:rFonts w:hint="eastAsia" w:ascii="宋体" w:hAnsi="宋体" w:eastAsia="宋体" w:cs="宋体"/>
          <w:lang w:val="en-US" w:eastAsia="zh-CN"/>
        </w:rPr>
        <w:t>规范电压下的</w:t>
      </w:r>
      <w:r>
        <w:rPr>
          <w:rFonts w:hint="eastAsia" w:ascii="宋体" w:hAnsi="宋体" w:eastAsia="宋体" w:cs="宋体"/>
        </w:rPr>
        <w:t>光度计读数值</w:t>
      </w:r>
      <w:r>
        <w:rPr>
          <w:rFonts w:hint="eastAsia" w:ascii="宋体" w:hAnsi="宋体" w:eastAsia="宋体" w:cs="宋体"/>
          <w:i/>
          <w:iCs/>
          <w:lang w:val="en-US" w:eastAsia="zh-CN"/>
        </w:rPr>
        <w:t>R</w:t>
      </w:r>
      <w:r>
        <w:rPr>
          <w:rFonts w:hint="eastAsia" w:ascii="宋体" w:hAnsi="宋体" w:eastAsia="宋体" w:cs="宋体"/>
          <w:lang w:val="en-US" w:eastAsia="zh-CN"/>
        </w:rPr>
        <w:t>(</w:t>
      </w:r>
      <w:r>
        <w:rPr>
          <w:rFonts w:hint="eastAsia" w:ascii="宋体" w:hAnsi="宋体" w:eastAsia="宋体" w:cs="宋体"/>
          <w:i/>
          <w:iCs/>
          <w:lang w:val="en-US" w:eastAsia="zh-CN"/>
        </w:rPr>
        <w:t>x</w:t>
      </w:r>
      <w:r>
        <w:rPr>
          <w:rFonts w:hint="eastAsia" w:ascii="宋体" w:hAnsi="宋体" w:eastAsia="宋体" w:cs="宋体"/>
          <w:lang w:val="en-US" w:eastAsia="zh-CN"/>
        </w:rPr>
        <w:t>,</w:t>
      </w:r>
      <w:r>
        <w:rPr>
          <w:rFonts w:hint="eastAsia" w:ascii="宋体" w:hAnsi="宋体" w:eastAsia="宋体" w:cs="宋体"/>
          <w:i/>
          <w:iCs/>
          <w:lang w:val="en-US" w:eastAsia="zh-CN"/>
        </w:rPr>
        <w:t>y</w:t>
      </w:r>
      <w:r>
        <w:rPr>
          <w:rFonts w:hint="eastAsia" w:ascii="宋体" w:hAnsi="宋体" w:eastAsia="宋体" w:cs="宋体"/>
          <w:lang w:val="en-US" w:eastAsia="zh-CN"/>
        </w:rPr>
        <w:t>)</w:t>
      </w:r>
      <w:r>
        <w:rPr>
          <w:rFonts w:hint="eastAsia" w:ascii="宋体" w:hAnsi="宋体" w:eastAsia="宋体" w:cs="宋体"/>
        </w:rPr>
        <w:t>，。</w:t>
      </w:r>
    </w:p>
    <w:p>
      <w:pPr>
        <w:numPr>
          <w:ilvl w:val="0"/>
          <w:numId w:val="5"/>
        </w:numPr>
        <w:ind w:firstLine="420"/>
        <w:jc w:val="left"/>
        <w:rPr>
          <w:rFonts w:ascii="宋体" w:hAnsi="宋体" w:eastAsia="宋体" w:cs="宋体"/>
        </w:rPr>
      </w:pPr>
      <w:r>
        <w:rPr>
          <w:rFonts w:hint="eastAsia" w:ascii="宋体" w:hAnsi="宋体" w:eastAsia="宋体" w:cs="宋体"/>
        </w:rPr>
        <w:t>完成上述测量后，进行数据处理。计算光照场均匀性</w:t>
      </w:r>
      <w:r>
        <w:rPr>
          <w:rFonts w:hint="eastAsia" w:ascii="宋体" w:hAnsi="宋体" w:eastAsia="宋体" w:cs="宋体"/>
          <w:lang w:val="en-US" w:eastAsia="zh-CN"/>
        </w:rPr>
        <w:t>极限偏离比值</w:t>
      </w:r>
      <w:r>
        <w:rPr>
          <w:rFonts w:hint="eastAsia" w:ascii="宋体" w:hAnsi="宋体" w:eastAsia="宋体" w:cs="宋体"/>
        </w:rPr>
        <w:t>：</w:t>
      </w:r>
    </w:p>
    <w:p>
      <w:pPr>
        <w:ind w:left="420"/>
        <w:jc w:val="right"/>
        <w:rPr>
          <w:rFonts w:ascii="宋体" w:hAnsi="宋体" w:eastAsia="宋体" w:cs="宋体"/>
        </w:rPr>
      </w:pPr>
      <w:r>
        <w:rPr>
          <w:rFonts w:hint="eastAsia" w:ascii="宋体" w:hAnsi="宋体" w:eastAsia="宋体" w:cs="宋体"/>
          <w:lang w:val="en-US" w:eastAsia="zh-CN"/>
        </w:rPr>
        <w:t>限偏离比值</w:t>
      </w:r>
      <w:r>
        <w:rPr>
          <w:rFonts w:hint="eastAsia" w:ascii="宋体" w:hAnsi="宋体" w:eastAsia="宋体" w:cs="宋体"/>
        </w:rPr>
        <w:t>=</w:t>
      </w:r>
      <w:r>
        <w:rPr>
          <w:rFonts w:ascii="Cambria Math" w:hAnsi="Cambria Math" w:cs="宋体"/>
          <w:position w:val="-30"/>
        </w:rPr>
        <w:object>
          <v:shape id="_x0000_i1100" o:spt="75" type="#_x0000_t75" style="height:35.9pt;width:129.15pt;" o:ole="t" filled="f" o:preferrelative="t" stroked="f" coordsize="21600,21600">
            <v:path/>
            <v:fill on="f" focussize="0,0"/>
            <v:stroke on="f"/>
            <v:imagedata r:id="rId172" o:title=""/>
            <o:lock v:ext="edit" aspectratio="t"/>
            <w10:wrap type="none"/>
            <w10:anchorlock/>
          </v:shape>
          <o:OLEObject Type="Embed" ProgID="Equation.KSEE3" ShapeID="_x0000_i1100" DrawAspect="Content" ObjectID="_1468075800" r:id="rId171">
            <o:LockedField>false</o:LockedField>
          </o:OLEObject>
        </w:object>
      </w:r>
      <w:r>
        <w:rPr>
          <w:rFonts w:hint="eastAsia" w:ascii="Cambria Math" w:hAnsi="Cambria Math" w:cs="宋体"/>
          <w:position w:val="-30"/>
          <w:lang w:val="en-US" w:eastAsia="zh-CN"/>
        </w:rPr>
        <w:t xml:space="preserve">             </w:t>
      </w:r>
      <w:r>
        <w:rPr>
          <w:rFonts w:hint="eastAsia" w:ascii="Cambria Math" w:hAnsi="Cambria Math" w:cs="宋体"/>
          <w:position w:val="-30"/>
          <w:lang w:eastAsia="zh-CN"/>
        </w:rPr>
        <w:t>（</w:t>
      </w:r>
      <w:r>
        <w:rPr>
          <w:rFonts w:hint="eastAsia" w:ascii="Cambria Math" w:hAnsi="Cambria Math" w:cs="宋体"/>
          <w:position w:val="-30"/>
          <w:lang w:val="en-US" w:eastAsia="zh-CN"/>
        </w:rPr>
        <w:t>C.3</w:t>
      </w:r>
      <w:r>
        <w:rPr>
          <w:rFonts w:hint="eastAsia" w:ascii="Cambria Math" w:hAnsi="Cambria Math" w:cs="宋体"/>
          <w:position w:val="-30"/>
          <w:lang w:eastAsia="zh-CN"/>
        </w:rPr>
        <w:t>）</w:t>
      </w:r>
    </w:p>
    <w:p>
      <w:pPr>
        <w:ind w:firstLine="420"/>
        <w:rPr>
          <w:rFonts w:hint="default" w:ascii="宋体" w:hAnsi="宋体" w:eastAsia="宋体" w:cs="宋体"/>
          <w:lang w:val="en-US" w:eastAsia="zh-CN"/>
        </w:rPr>
      </w:pPr>
      <w:r>
        <w:rPr>
          <w:rFonts w:hint="eastAsia" w:ascii="宋体" w:hAnsi="宋体" w:eastAsia="宋体" w:cs="宋体"/>
          <w:lang w:val="en-US" w:eastAsia="zh-CN"/>
        </w:rPr>
        <w:t>对于LED发光强度标准灯，</w:t>
      </w:r>
      <w:r>
        <w:rPr>
          <w:rFonts w:hint="eastAsia" w:ascii="宋体" w:hAnsi="宋体" w:eastAsia="宋体" w:cs="宋体"/>
        </w:rPr>
        <w:t>角光照场均匀性</w:t>
      </w:r>
      <w:r>
        <w:rPr>
          <w:rFonts w:hint="eastAsia" w:ascii="宋体" w:hAnsi="宋体" w:eastAsia="宋体" w:cs="宋体"/>
          <w:lang w:val="en-US" w:eastAsia="zh-CN"/>
        </w:rPr>
        <w:t>极限偏离比值不宜超过0.3%。</w:t>
      </w:r>
    </w:p>
    <w:p>
      <w:pPr>
        <w:rPr>
          <w:rFonts w:ascii="宋体" w:hAnsi="宋体" w:eastAsia="宋体" w:cs="宋体"/>
        </w:rPr>
      </w:pPr>
    </w:p>
    <w:p>
      <w:pPr>
        <w:rPr>
          <w:rFonts w:hint="eastAsia" w:ascii="宋体" w:hAnsi="宋体" w:eastAsia="宋体" w:cs="宋体"/>
        </w:rPr>
      </w:pPr>
      <w:r>
        <w:rPr>
          <w:rFonts w:hint="eastAsia" w:ascii="宋体" w:hAnsi="宋体" w:eastAsia="宋体" w:cs="宋体"/>
        </w:rPr>
        <w:t>C.3 发光强度标准灯的稳定性</w:t>
      </w:r>
    </w:p>
    <w:p>
      <w:pPr>
        <w:ind w:firstLine="420"/>
        <w:rPr>
          <w:rFonts w:hint="eastAsia" w:ascii="宋体" w:hAnsi="宋体" w:eastAsia="宋体" w:cs="宋体"/>
          <w:lang w:val="en-US" w:eastAsia="zh-CN"/>
        </w:rPr>
      </w:pPr>
      <w:r>
        <w:rPr>
          <w:rFonts w:hint="eastAsia" w:ascii="宋体" w:hAnsi="宋体" w:eastAsia="宋体" w:cs="宋体"/>
          <w:lang w:val="en-US" w:eastAsia="zh-CN"/>
        </w:rPr>
        <w:t>应考察标准灯的长期稳定性，发光强度百小时衰减率按如下公式计算。</w:t>
      </w:r>
    </w:p>
    <w:p>
      <w:pPr>
        <w:ind w:firstLine="420"/>
        <w:jc w:val="right"/>
        <w:rPr>
          <w:rFonts w:ascii="宋体" w:hAnsi="宋体" w:eastAsia="宋体" w:cs="宋体"/>
        </w:rPr>
      </w:pPr>
      <w:r>
        <w:rPr>
          <w:rFonts w:hint="eastAsia" w:ascii="宋体" w:hAnsi="宋体" w:eastAsia="宋体" w:cs="宋体"/>
          <w:lang w:val="en-US" w:eastAsia="zh-CN"/>
        </w:rPr>
        <w:t>百小时</w:t>
      </w:r>
      <w:r>
        <w:rPr>
          <w:rFonts w:hint="eastAsia" w:ascii="宋体" w:hAnsi="宋体" w:eastAsia="宋体" w:cs="宋体"/>
        </w:rPr>
        <w:t>衰减率=</w:t>
      </w:r>
      <w:r>
        <w:rPr>
          <w:rFonts w:hint="eastAsia" w:ascii="宋体" w:hAnsi="宋体" w:eastAsia="宋体" w:cs="宋体"/>
          <w:position w:val="-24"/>
        </w:rPr>
        <w:object>
          <v:shape id="_x0000_i1101" o:spt="75" type="#_x0000_t75" style="height:31.1pt;width:96.15pt;" o:ole="t" filled="f" o:preferrelative="t" stroked="f" coordsize="21600,21600">
            <v:path/>
            <v:fill on="f" focussize="0,0"/>
            <v:stroke on="f"/>
            <v:imagedata r:id="rId174" o:title=""/>
            <o:lock v:ext="edit" aspectratio="t"/>
            <w10:wrap type="none"/>
            <w10:anchorlock/>
          </v:shape>
          <o:OLEObject Type="Embed" ProgID="Equation.KSEE3" ShapeID="_x0000_i1101" DrawAspect="Content" ObjectID="_1468075801" r:id="rId173">
            <o:LockedField>false</o:LockedField>
          </o:OLEObject>
        </w:object>
      </w:r>
      <w:r>
        <w:rPr>
          <w:rFonts w:hint="eastAsia" w:ascii="Cambria Math" w:hAnsi="Cambria Math" w:cs="宋体"/>
          <w:position w:val="-30"/>
          <w:lang w:val="en-US" w:eastAsia="zh-CN"/>
        </w:rPr>
        <w:t xml:space="preserve">              </w:t>
      </w:r>
      <w:r>
        <w:rPr>
          <w:rFonts w:hint="eastAsia" w:ascii="Cambria Math" w:hAnsi="Cambria Math" w:cs="宋体"/>
          <w:position w:val="-30"/>
          <w:lang w:eastAsia="zh-CN"/>
        </w:rPr>
        <w:t>（</w:t>
      </w:r>
      <w:r>
        <w:rPr>
          <w:rFonts w:hint="eastAsia" w:ascii="Cambria Math" w:hAnsi="Cambria Math" w:cs="宋体"/>
          <w:position w:val="-30"/>
          <w:lang w:val="en-US" w:eastAsia="zh-CN"/>
        </w:rPr>
        <w:t>C.4</w:t>
      </w:r>
      <w:r>
        <w:rPr>
          <w:rFonts w:hint="eastAsia" w:ascii="Cambria Math" w:hAnsi="Cambria Math" w:cs="宋体"/>
          <w:position w:val="-30"/>
          <w:lang w:eastAsia="zh-CN"/>
        </w:rPr>
        <w:t>）</w:t>
      </w:r>
    </w:p>
    <w:p>
      <w:pPr>
        <w:ind w:firstLine="420"/>
        <w:rPr>
          <w:rFonts w:ascii="宋体" w:hAnsi="宋体" w:eastAsia="宋体" w:cs="宋体"/>
        </w:rPr>
      </w:pPr>
      <w:r>
        <w:rPr>
          <w:rFonts w:hint="eastAsia" w:ascii="宋体" w:hAnsi="宋体" w:eastAsia="宋体" w:cs="宋体"/>
        </w:rPr>
        <w:t>其中</w:t>
      </w:r>
      <m:oMath>
        <m:r>
          <m:rPr/>
          <w:rPr>
            <w:rFonts w:ascii="Cambria Math" w:hAnsi="Cambria Math" w:cs="宋体"/>
          </w:rPr>
          <m:t>E</m:t>
        </m:r>
        <m:r>
          <m:rPr>
            <m:sty m:val="p"/>
          </m:rPr>
          <w:rPr>
            <w:rFonts w:ascii="Cambria Math" w:hAnsi="Cambria Math" w:cs="宋体"/>
          </w:rPr>
          <m:t>(</m:t>
        </m:r>
        <m:r>
          <m:rPr/>
          <w:rPr>
            <w:rFonts w:ascii="Cambria Math" w:hAnsi="Cambria Math" w:cs="宋体"/>
          </w:rPr>
          <m:t>t</m:t>
        </m:r>
        <m:r>
          <m:rPr>
            <m:sty m:val="p"/>
          </m:rPr>
          <w:rPr>
            <w:rFonts w:ascii="Cambria Math" w:hAnsi="Cambria Math" w:cs="宋体"/>
          </w:rPr>
          <m:t>)</m:t>
        </m:r>
      </m:oMath>
      <w:r>
        <w:rPr>
          <w:rFonts w:hint="eastAsia" w:ascii="宋体" w:hAnsi="宋体" w:eastAsia="宋体" w:cs="宋体"/>
        </w:rPr>
        <w:t>是在规定条件下已点燃</w:t>
      </w:r>
      <w:r>
        <w:rPr>
          <w:rFonts w:hint="eastAsia" w:ascii="宋体" w:hAnsi="宋体" w:eastAsia="宋体" w:cs="宋体"/>
          <w:position w:val="-6"/>
        </w:rPr>
        <w:object>
          <v:shape id="_x0000_i1102" o:spt="75" type="#_x0000_t75" style="height:12.05pt;width:6.95pt;" o:ole="t" filled="f" o:preferrelative="t" stroked="f" coordsize="21600,21600">
            <v:path/>
            <v:fill on="f" focussize="0,0"/>
            <v:stroke on="f" joinstyle="miter"/>
            <v:imagedata r:id="rId176" o:title=""/>
            <o:lock v:ext="edit" aspectratio="t"/>
            <w10:wrap type="none"/>
            <w10:anchorlock/>
          </v:shape>
          <o:OLEObject Type="Embed" ProgID="Equation.KSEE3" ShapeID="_x0000_i1102" DrawAspect="Content" ObjectID="_1468075802" r:id="rId175">
            <o:LockedField>false</o:LockedField>
          </o:OLEObject>
        </w:object>
      </w:r>
      <w:r>
        <w:rPr>
          <w:rFonts w:hint="eastAsia" w:ascii="宋体" w:hAnsi="宋体" w:eastAsia="宋体" w:cs="宋体"/>
        </w:rPr>
        <w:t>小时</w:t>
      </w:r>
      <w:r>
        <w:rPr>
          <w:rFonts w:hint="eastAsia" w:ascii="宋体" w:hAnsi="宋体" w:eastAsia="宋体" w:cs="宋体"/>
          <w:lang w:eastAsia="zh-CN"/>
        </w:rPr>
        <w:t>（</w:t>
      </w:r>
      <w:r>
        <w:rPr>
          <w:rFonts w:hint="eastAsia" w:ascii="宋体" w:hAnsi="宋体" w:eastAsia="宋体" w:cs="宋体"/>
          <w:position w:val="-6"/>
        </w:rPr>
        <w:object>
          <v:shape id="_x0000_i1103" o:spt="75" type="#_x0000_t75" style="height:14.05pt;width:36pt;" o:ole="t" filled="f" o:preferrelative="t" stroked="f" coordsize="21600,21600">
            <v:path/>
            <v:fill on="f" focussize="0,0"/>
            <v:stroke on="f"/>
            <v:imagedata r:id="rId178" o:title=""/>
            <o:lock v:ext="edit" aspectratio="t"/>
            <w10:wrap type="none"/>
            <w10:anchorlock/>
          </v:shape>
          <o:OLEObject Type="Embed" ProgID="Equation.KSEE3" ShapeID="_x0000_i1103" DrawAspect="Content" ObjectID="_1468075803" r:id="rId177">
            <o:LockedField>false</o:LockedField>
          </o:OLEObject>
        </w:object>
      </w:r>
      <w:r>
        <w:rPr>
          <w:rFonts w:hint="eastAsia" w:ascii="宋体" w:hAnsi="宋体" w:eastAsia="宋体" w:cs="宋体"/>
          <w:lang w:eastAsia="zh-CN"/>
        </w:rPr>
        <w:t>）</w:t>
      </w:r>
      <w:r>
        <w:rPr>
          <w:rFonts w:hint="eastAsia" w:ascii="宋体" w:hAnsi="宋体" w:eastAsia="宋体" w:cs="宋体"/>
        </w:rPr>
        <w:t>后</w:t>
      </w:r>
      <w:r>
        <w:rPr>
          <w:rFonts w:hint="eastAsia" w:ascii="宋体" w:hAnsi="宋体" w:eastAsia="宋体" w:cs="宋体"/>
          <w:lang w:val="en-US" w:eastAsia="zh-CN"/>
        </w:rPr>
        <w:t>标准灯</w:t>
      </w:r>
      <w:r>
        <w:rPr>
          <w:rFonts w:hint="eastAsia" w:ascii="宋体" w:hAnsi="宋体" w:eastAsia="宋体" w:cs="宋体"/>
        </w:rPr>
        <w:t>的</w:t>
      </w:r>
      <w:r>
        <w:rPr>
          <w:rFonts w:hint="eastAsia" w:ascii="宋体" w:hAnsi="宋体" w:eastAsia="宋体" w:cs="宋体"/>
          <w:lang w:val="en-US" w:eastAsia="zh-CN"/>
        </w:rPr>
        <w:t>发光强度（或光通量）</w:t>
      </w:r>
      <w:r>
        <w:rPr>
          <w:rFonts w:hint="eastAsia" w:ascii="宋体" w:hAnsi="宋体" w:eastAsia="宋体" w:cs="宋体"/>
        </w:rPr>
        <w:t>读数。</w:t>
      </w:r>
      <m:oMath>
        <m:r>
          <m:rPr/>
          <w:rPr>
            <w:rFonts w:ascii="Cambria Math" w:hAnsi="Cambria Math" w:cs="宋体"/>
          </w:rPr>
          <m:t>E</m:t>
        </m:r>
        <m:r>
          <m:rPr>
            <m:sty m:val="p"/>
          </m:rPr>
          <w:rPr>
            <w:rFonts w:ascii="Cambria Math" w:hAnsi="Cambria Math" w:cs="宋体"/>
          </w:rPr>
          <m:t>(0)</m:t>
        </m:r>
      </m:oMath>
      <w:r>
        <w:rPr>
          <w:rFonts w:hint="eastAsia" w:ascii="宋体" w:hAnsi="宋体" w:eastAsia="宋体" w:cs="宋体"/>
        </w:rPr>
        <w:t>是实验起始时刻的</w:t>
      </w:r>
      <w:r>
        <w:rPr>
          <w:rFonts w:hint="eastAsia" w:ascii="宋体" w:hAnsi="宋体" w:eastAsia="宋体" w:cs="宋体"/>
          <w:lang w:val="en-US" w:eastAsia="zh-CN"/>
        </w:rPr>
        <w:t>该标准灯的发光强度（或光通量）</w:t>
      </w:r>
      <w:r>
        <w:rPr>
          <w:rFonts w:hint="eastAsia" w:ascii="宋体" w:hAnsi="宋体" w:eastAsia="宋体" w:cs="宋体"/>
        </w:rPr>
        <w:t>读数。</w:t>
      </w:r>
    </w:p>
    <w:p>
      <w:pPr>
        <w:ind w:firstLine="420"/>
        <w:rPr>
          <w:rFonts w:hint="default" w:ascii="宋体" w:hAnsi="宋体" w:eastAsia="宋体" w:cs="宋体"/>
          <w:lang w:val="en-US" w:eastAsia="zh-CN"/>
        </w:rPr>
      </w:pPr>
      <w:r>
        <w:rPr>
          <w:rFonts w:hint="eastAsia" w:ascii="宋体" w:hAnsi="宋体" w:eastAsia="宋体" w:cs="宋体"/>
          <w:lang w:val="en-US" w:eastAsia="zh-CN"/>
        </w:rPr>
        <w:t>对于LED发光强度标准灯，百小时</w:t>
      </w:r>
      <w:r>
        <w:rPr>
          <w:rFonts w:hint="eastAsia" w:ascii="宋体" w:hAnsi="宋体" w:eastAsia="宋体" w:cs="宋体"/>
        </w:rPr>
        <w:t>衰减率</w:t>
      </w:r>
      <w:r>
        <w:rPr>
          <w:rFonts w:hint="eastAsia" w:ascii="宋体" w:hAnsi="宋体" w:eastAsia="宋体" w:cs="宋体"/>
          <w:lang w:val="en-US" w:eastAsia="zh-CN"/>
        </w:rPr>
        <w:t>不宜超过</w:t>
      </w:r>
      <w:r>
        <w:rPr>
          <w:rFonts w:hint="default" w:ascii="Times New Roman" w:hAnsi="Times New Roman" w:eastAsia="宋体" w:cs="Times New Roman"/>
          <w:lang w:val="en-US" w:eastAsia="zh-CN"/>
        </w:rPr>
        <w:t>±</w:t>
      </w:r>
      <w:r>
        <w:rPr>
          <w:rFonts w:hint="eastAsia" w:ascii="宋体" w:hAnsi="宋体" w:eastAsia="宋体" w:cs="宋体"/>
          <w:lang w:val="en-US" w:eastAsia="zh-CN"/>
        </w:rPr>
        <w:t xml:space="preserve"> 0.1%。</w:t>
      </w:r>
    </w:p>
    <w:p>
      <w:pPr>
        <w:ind w:firstLine="420"/>
        <w:rPr>
          <w:rFonts w:hint="default" w:ascii="宋体" w:hAnsi="宋体" w:eastAsia="宋体" w:cs="宋体"/>
          <w:lang w:val="en-US" w:eastAsia="zh-CN"/>
        </w:rPr>
      </w:pPr>
    </w:p>
    <w:p>
      <w:pPr>
        <w:rPr>
          <w:rFonts w:hint="eastAsia" w:hAnsi="Cambria Math"/>
          <w:lang w:val="en-US" w:eastAsia="zh-CN"/>
        </w:rPr>
      </w:pPr>
      <w:r>
        <w:rPr>
          <w:rFonts w:hint="eastAsia" w:hAnsi="Cambria Math"/>
          <w:lang w:val="en-US" w:eastAsia="zh-CN"/>
        </w:rPr>
        <w:t>C.4 相关色温</w:t>
      </w:r>
    </w:p>
    <w:p>
      <w:pPr>
        <w:ind w:firstLine="420"/>
        <w:rPr>
          <w:rFonts w:hint="eastAsia" w:hAnsi="Cambria Math"/>
          <w:lang w:val="en-US" w:eastAsia="zh-CN"/>
        </w:rPr>
      </w:pPr>
      <w:r>
        <w:rPr>
          <w:rFonts w:hint="eastAsia" w:hAnsi="Cambria Math"/>
          <w:lang w:val="en-US" w:eastAsia="zh-CN"/>
        </w:rPr>
        <w:t>按照GB/T 39394-2020中“7.1.2相关色温”规定的方法测量LED发光强度标准灯在规定电流下，工作方向上的发光的相关色温值。</w:t>
      </w:r>
    </w:p>
    <w:p>
      <w:pPr>
        <w:ind w:firstLine="420"/>
        <w:rPr>
          <w:rFonts w:hint="default" w:ascii="宋体" w:hAnsi="宋体" w:eastAsia="宋体" w:cs="宋体"/>
          <w:lang w:val="en-US" w:eastAsia="zh-CN"/>
        </w:rPr>
      </w:pPr>
      <w:r>
        <w:rPr>
          <w:rFonts w:hint="eastAsia" w:ascii="宋体" w:hAnsi="宋体" w:eastAsia="宋体" w:cs="宋体"/>
          <w:lang w:val="en-US" w:eastAsia="zh-CN"/>
        </w:rPr>
        <w:t>对于LED发光强度标准灯，</w:t>
      </w:r>
      <w:r>
        <w:rPr>
          <w:rFonts w:hint="eastAsia" w:hAnsi="Cambria Math"/>
          <w:lang w:val="en-US" w:eastAsia="zh-CN"/>
        </w:rPr>
        <w:t>相关色温值应在</w:t>
      </w:r>
      <w:r>
        <w:rPr>
          <w:rFonts w:hint="eastAsia" w:ascii="宋体" w:hAnsi="宋体" w:eastAsia="宋体" w:cs="宋体"/>
          <w:lang w:val="en-US" w:eastAsia="zh-CN"/>
        </w:rPr>
        <w:t xml:space="preserve">4102K </w:t>
      </w:r>
      <w:r>
        <w:rPr>
          <w:rFonts w:hint="default" w:ascii="Times New Roman" w:hAnsi="Times New Roman" w:eastAsia="宋体" w:cs="Times New Roman"/>
          <w:lang w:val="en-US" w:eastAsia="zh-CN"/>
        </w:rPr>
        <w:t>±</w:t>
      </w:r>
      <w:r>
        <w:rPr>
          <w:rFonts w:hint="eastAsia" w:eastAsia="宋体" w:cs="Times New Roman"/>
          <w:lang w:val="en-US" w:eastAsia="zh-CN"/>
        </w:rPr>
        <w:t xml:space="preserve"> </w:t>
      </w:r>
      <w:r>
        <w:rPr>
          <w:rFonts w:hint="eastAsia" w:ascii="宋体" w:hAnsi="宋体" w:eastAsia="宋体" w:cs="宋体"/>
          <w:lang w:val="en-US" w:eastAsia="zh-CN"/>
        </w:rPr>
        <w:t>300K范围内。</w:t>
      </w:r>
    </w:p>
    <w:p>
      <w:pPr>
        <w:ind w:firstLine="420"/>
        <w:rPr>
          <w:rFonts w:hint="default" w:hAnsi="Cambria Math"/>
          <w:lang w:val="en-US" w:eastAsia="zh-CN"/>
        </w:rPr>
      </w:pPr>
    </w:p>
    <w:p>
      <w:r>
        <w:rPr>
          <w:rFonts w:hint="eastAsia"/>
        </w:rPr>
        <w:br w:type="page"/>
      </w:r>
    </w:p>
    <w:p>
      <w:pPr>
        <w:pStyle w:val="19"/>
        <w:spacing w:line="240" w:lineRule="auto"/>
      </w:pPr>
      <w:bookmarkStart w:id="58" w:name="_Toc17316"/>
      <w:bookmarkStart w:id="59" w:name="_Toc17077"/>
      <w:bookmarkStart w:id="60" w:name="_Toc4467"/>
      <w:r>
        <w:rPr>
          <w:rFonts w:hint="eastAsia"/>
        </w:rPr>
        <w:t>附录D 光强-电压温度系数的测量方法和应用方法</w:t>
      </w:r>
      <w:bookmarkEnd w:id="58"/>
      <w:bookmarkEnd w:id="59"/>
      <w:bookmarkEnd w:id="60"/>
    </w:p>
    <w:p>
      <w:pPr>
        <w:jc w:val="center"/>
        <w:rPr>
          <w:rFonts w:ascii="黑体" w:hAnsi="黑体" w:eastAsia="黑体" w:cs="黑体"/>
          <w:b/>
          <w:bCs/>
          <w:sz w:val="28"/>
          <w:szCs w:val="28"/>
        </w:rPr>
      </w:pPr>
      <w:r>
        <w:rPr>
          <w:rFonts w:hint="eastAsia" w:ascii="黑体" w:hAnsi="黑体" w:eastAsia="黑体" w:cs="黑体"/>
          <w:b/>
          <w:bCs/>
          <w:sz w:val="28"/>
          <w:szCs w:val="28"/>
        </w:rPr>
        <w:t>光强-电压温度系数</w:t>
      </w:r>
      <m:oMath>
        <m:sSub>
          <m:sSubPr>
            <m:ctrlPr>
              <w:rPr>
                <w:rFonts w:hint="eastAsia" w:ascii="Cambria Math" w:hAnsi="Cambria Math" w:eastAsia="黑体" w:cs="黑体"/>
                <w:sz w:val="28"/>
                <w:szCs w:val="28"/>
              </w:rPr>
            </m:ctrlPr>
          </m:sSubPr>
          <m:e>
            <m:r>
              <m:rPr/>
              <w:rPr>
                <w:rFonts w:ascii="Cambria Math" w:hAnsi="Cambria Math" w:eastAsia="黑体" w:cs="黑体"/>
                <w:sz w:val="28"/>
                <w:szCs w:val="28"/>
              </w:rPr>
              <m:t>k</m:t>
            </m:r>
            <m:ctrlPr>
              <w:rPr>
                <w:rFonts w:hint="eastAsia" w:ascii="Cambria Math" w:hAnsi="Cambria Math" w:eastAsia="黑体" w:cs="黑体"/>
                <w:sz w:val="28"/>
                <w:szCs w:val="28"/>
              </w:rPr>
            </m:ctrlPr>
          </m:e>
          <m:sub>
            <m:r>
              <m:rPr>
                <m:sty m:val="p"/>
              </m:rPr>
              <w:rPr>
                <w:rFonts w:ascii="Cambria Math" w:hAnsi="Cambria Math" w:eastAsia="黑体" w:cs="黑体"/>
                <w:sz w:val="28"/>
                <w:szCs w:val="28"/>
              </w:rPr>
              <m:t>V</m:t>
            </m:r>
            <m:ctrlPr>
              <w:rPr>
                <w:rFonts w:hint="eastAsia" w:ascii="Cambria Math" w:hAnsi="Cambria Math" w:eastAsia="黑体" w:cs="黑体"/>
                <w:sz w:val="28"/>
                <w:szCs w:val="28"/>
              </w:rPr>
            </m:ctrlPr>
          </m:sub>
        </m:sSub>
      </m:oMath>
      <w:r>
        <w:rPr>
          <w:rFonts w:hint="eastAsia" w:hAnsi="Cambria Math" w:eastAsia="黑体" w:cs="黑体"/>
          <w:b/>
          <w:bCs/>
          <w:sz w:val="28"/>
          <w:szCs w:val="28"/>
        </w:rPr>
        <w:t>的测量方法和应用方法</w:t>
      </w:r>
    </w:p>
    <w:p>
      <w:pPr>
        <w:rPr>
          <w:rFonts w:hAnsi="Cambria Math"/>
        </w:rPr>
      </w:pPr>
      <w:r>
        <w:rPr>
          <w:rFonts w:hint="eastAsia" w:hAnsi="Cambria Math"/>
        </w:rPr>
        <w:t>D.1 理论模型</w:t>
      </w:r>
    </w:p>
    <w:p>
      <w:pPr>
        <w:ind w:firstLine="480" w:firstLineChars="200"/>
        <w:rPr>
          <w:rFonts w:asciiTheme="minorEastAsia" w:hAnsiTheme="minorEastAsia"/>
        </w:rPr>
      </w:pPr>
      <w:r>
        <w:rPr>
          <w:rFonts w:hint="eastAsia" w:asciiTheme="minorEastAsia" w:hAnsiTheme="minorEastAsia"/>
        </w:rPr>
        <w:t>在恒定直流电流驱动下，LED出射光的量受PN结的温度影响而变化。根据半导体发光二极管理论，LED出射光的量（光电读数）与结温度满足以下（D.1）关系式：</w:t>
      </w:r>
    </w:p>
    <w:p>
      <w:pPr>
        <w:jc w:val="right"/>
        <w:rPr>
          <w:rFonts w:asciiTheme="minorEastAsia" w:hAnsiTheme="minorEastAsia"/>
        </w:rPr>
      </w:pPr>
      <w:r>
        <w:rPr>
          <w:rStyle w:val="26"/>
          <w:rFonts w:eastAsia="Bauhaus 93"/>
          <w:sz w:val="20"/>
        </w:rPr>
        <w:object>
          <v:shape id="_x0000_i1104" o:spt="75" type="#_x0000_t75" style="height:20.9pt;width:115.9pt;" o:ole="t" filled="f" o:preferrelative="t" stroked="f" coordsize="21600,21600">
            <v:path/>
            <v:fill on="f" focussize="0,0"/>
            <v:stroke on="f" joinstyle="miter"/>
            <v:imagedata r:id="rId180" o:title=""/>
            <o:lock v:ext="edit" aspectratio="t"/>
            <w10:wrap type="none"/>
            <w10:anchorlock/>
          </v:shape>
          <o:OLEObject Type="Embed" ProgID="Equation.3" ShapeID="_x0000_i1104" DrawAspect="Content" ObjectID="_1468075804" r:id="rId179">
            <o:LockedField>false</o:LockedField>
          </o:OLEObject>
        </w:object>
      </w:r>
      <w:r>
        <w:rPr>
          <w:rStyle w:val="26"/>
          <w:rFonts w:hint="eastAsia" w:eastAsia="Bauhaus 93"/>
          <w:sz w:val="20"/>
        </w:rPr>
        <w:t xml:space="preserve">                        </w:t>
      </w:r>
      <w:r>
        <w:rPr>
          <w:rStyle w:val="26"/>
          <w:rFonts w:hint="eastAsia" w:eastAsia="Bauhaus 93"/>
          <w:sz w:val="21"/>
          <w:szCs w:val="21"/>
        </w:rPr>
        <w:t>（D.1）</w:t>
      </w:r>
    </w:p>
    <w:p>
      <w:pPr>
        <w:ind w:firstLine="480" w:firstLineChars="200"/>
        <w:rPr>
          <w:rStyle w:val="26"/>
          <w:rFonts w:ascii="Times" w:hAnsi="Times" w:cs="Times"/>
        </w:rPr>
      </w:pPr>
      <w:r>
        <w:rPr>
          <w:rFonts w:hint="eastAsia" w:asciiTheme="minorEastAsia" w:hAnsiTheme="minorEastAsia"/>
        </w:rPr>
        <w:t>这里</w:t>
      </w:r>
      <w:r>
        <w:rPr>
          <w:rStyle w:val="26"/>
          <w:rFonts w:hint="eastAsia" w:ascii="Times" w:hAnsi="Times" w:cs="Times"/>
          <w:i/>
        </w:rPr>
        <w:t>R</w:t>
      </w:r>
      <w:r>
        <w:rPr>
          <w:rStyle w:val="26"/>
          <w:rFonts w:ascii="Times" w:hAnsi="Times" w:cs="Times"/>
        </w:rPr>
        <w:t>(</w:t>
      </w:r>
      <w:r>
        <w:rPr>
          <w:rStyle w:val="26"/>
          <w:rFonts w:ascii="Times" w:hAnsi="Times" w:cs="Times"/>
          <w:i/>
        </w:rPr>
        <w:t>T</w:t>
      </w:r>
      <w:r>
        <w:rPr>
          <w:rStyle w:val="26"/>
          <w:rFonts w:ascii="Times" w:hAnsi="Times" w:cs="Times"/>
          <w:vertAlign w:val="subscript"/>
        </w:rPr>
        <w:t>j1</w:t>
      </w:r>
      <w:r>
        <w:rPr>
          <w:rStyle w:val="26"/>
          <w:rFonts w:ascii="Times" w:hAnsi="Times" w:cs="Times"/>
        </w:rPr>
        <w:t>)</w:t>
      </w:r>
      <w:r>
        <w:rPr>
          <w:rFonts w:hint="eastAsia" w:ascii="Times" w:hAnsi="Times" w:cs="Times"/>
        </w:rPr>
        <w:t>是LED的PN结温度</w:t>
      </w:r>
      <w:r>
        <w:rPr>
          <w:rStyle w:val="26"/>
          <w:rFonts w:ascii="Times" w:hAnsi="Times" w:cs="Times"/>
          <w:i/>
        </w:rPr>
        <w:t>T</w:t>
      </w:r>
      <w:r>
        <w:rPr>
          <w:rStyle w:val="26"/>
          <w:rFonts w:ascii="Times" w:hAnsi="Times" w:cs="Times"/>
          <w:vertAlign w:val="subscript"/>
        </w:rPr>
        <w:t>j1</w:t>
      </w:r>
      <w:r>
        <w:rPr>
          <w:rStyle w:val="26"/>
          <w:rFonts w:hint="eastAsia" w:ascii="Times" w:hAnsi="Times" w:cs="Times"/>
        </w:rPr>
        <w:t>时的光电读数，</w:t>
      </w:r>
      <w:r>
        <w:rPr>
          <w:rStyle w:val="26"/>
          <w:rFonts w:hint="eastAsia" w:ascii="Times" w:hAnsi="Times" w:cs="Times"/>
          <w:i/>
        </w:rPr>
        <w:t>R</w:t>
      </w:r>
      <w:r>
        <w:rPr>
          <w:rStyle w:val="26"/>
          <w:rFonts w:ascii="Times" w:hAnsi="Times" w:cs="Times"/>
        </w:rPr>
        <w:t>(</w:t>
      </w:r>
      <w:r>
        <w:rPr>
          <w:rStyle w:val="26"/>
          <w:rFonts w:ascii="Times" w:hAnsi="Times" w:cs="Times"/>
          <w:i/>
        </w:rPr>
        <w:t>T</w:t>
      </w:r>
      <w:r>
        <w:rPr>
          <w:rStyle w:val="26"/>
          <w:rFonts w:ascii="Times" w:hAnsi="Times" w:cs="Times"/>
          <w:vertAlign w:val="subscript"/>
        </w:rPr>
        <w:t>j</w:t>
      </w:r>
      <w:r>
        <w:rPr>
          <w:rStyle w:val="26"/>
          <w:rFonts w:hint="eastAsia" w:ascii="Times" w:hAnsi="Times" w:cs="Times"/>
          <w:vertAlign w:val="subscript"/>
        </w:rPr>
        <w:t>0</w:t>
      </w:r>
      <w:r>
        <w:rPr>
          <w:rStyle w:val="26"/>
          <w:rFonts w:ascii="Times" w:hAnsi="Times" w:cs="Times"/>
        </w:rPr>
        <w:t>)</w:t>
      </w:r>
      <w:r>
        <w:rPr>
          <w:rFonts w:hint="eastAsia" w:ascii="Times" w:hAnsi="Times" w:cs="Times"/>
        </w:rPr>
        <w:t>是LED的PN结温度</w:t>
      </w:r>
      <w:r>
        <w:rPr>
          <w:rStyle w:val="26"/>
          <w:rFonts w:ascii="Times" w:hAnsi="Times" w:cs="Times"/>
          <w:i/>
        </w:rPr>
        <w:t>T</w:t>
      </w:r>
      <w:r>
        <w:rPr>
          <w:rStyle w:val="26"/>
          <w:rFonts w:ascii="Times" w:hAnsi="Times" w:cs="Times"/>
          <w:vertAlign w:val="subscript"/>
        </w:rPr>
        <w:t>j</w:t>
      </w:r>
      <w:r>
        <w:rPr>
          <w:rStyle w:val="26"/>
          <w:rFonts w:hint="eastAsia" w:ascii="Times" w:hAnsi="Times" w:cs="Times"/>
          <w:vertAlign w:val="subscript"/>
        </w:rPr>
        <w:t>0</w:t>
      </w:r>
      <w:r>
        <w:rPr>
          <w:rStyle w:val="26"/>
          <w:rFonts w:hint="eastAsia" w:ascii="Times" w:hAnsi="Times" w:cs="Times"/>
        </w:rPr>
        <w:t>时的光电读，</w:t>
      </w:r>
      <w:r>
        <w:rPr>
          <w:rStyle w:val="26"/>
          <w:rFonts w:hint="eastAsia" w:ascii="Times" w:hAnsi="Times" w:cs="Times"/>
          <w:i/>
          <w:iCs/>
        </w:rPr>
        <w:t>k</w:t>
      </w:r>
      <w:r>
        <w:rPr>
          <w:rStyle w:val="26"/>
          <w:rFonts w:hint="eastAsia" w:ascii="Times" w:hAnsi="Times" w:cs="Times"/>
        </w:rPr>
        <w:t>是温度系数。</w:t>
      </w:r>
    </w:p>
    <w:p>
      <w:pPr>
        <w:ind w:firstLine="480" w:firstLineChars="200"/>
        <w:rPr>
          <w:rStyle w:val="26"/>
          <w:rFonts w:ascii="Times" w:hAnsi="Times" w:cs="Times"/>
        </w:rPr>
      </w:pPr>
      <w:r>
        <w:rPr>
          <w:rStyle w:val="26"/>
          <w:rFonts w:hint="eastAsia" w:ascii="Times" w:hAnsi="Times" w:cs="Times"/>
        </w:rPr>
        <w:t>当PN结温度变化范围不超过</w:t>
      </w:r>
      <w:r>
        <w:rPr>
          <w:rStyle w:val="26"/>
          <w:rFonts w:ascii="Times" w:hAnsi="Times" w:cs="Times"/>
        </w:rPr>
        <w:t xml:space="preserve"> </w:t>
      </w:r>
      <w:r>
        <w:rPr>
          <w:rStyle w:val="26"/>
          <w:rFonts w:ascii="Times" w:hAnsi="Times" w:eastAsia="宋体" w:cs="Times"/>
        </w:rPr>
        <w:t xml:space="preserve">&lt; </w:t>
      </w:r>
      <w:r>
        <w:rPr>
          <w:rStyle w:val="26"/>
          <w:rFonts w:ascii="Times" w:hAnsi="Times" w:cs="Times"/>
        </w:rPr>
        <w:t>±10</w:t>
      </w:r>
      <w:r>
        <w:rPr>
          <w:rStyle w:val="26"/>
          <w:rFonts w:hint="eastAsia" w:ascii="Times" w:hAnsi="Times" w:cs="Times"/>
        </w:rPr>
        <w:t>℃时，结电压与结温度近似成线性关系。定义</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Style w:val="26"/>
          <w:rFonts w:hint="eastAsia" w:ascii="Times" w:hAnsi="Times" w:cs="Times"/>
        </w:rPr>
        <w:t>系数</w:t>
      </w:r>
      <m:oMath>
        <m:sSub>
          <m:sSubPr>
            <m:ctrlPr>
              <w:rPr>
                <w:rStyle w:val="26"/>
                <w:rFonts w:hint="eastAsia" w:ascii="Cambria Math" w:hAnsi="Cambria Math" w:cs="Times"/>
              </w:rPr>
            </m:ctrlPr>
          </m:sSubPr>
          <m:e>
            <m:r>
              <m:rPr>
                <m:sty m:val="p"/>
              </m:rPr>
              <w:rPr>
                <w:rStyle w:val="26"/>
                <w:rFonts w:hint="eastAsia" w:ascii="Cambria Math" w:hAnsi="Cambria Math" w:cs="Times"/>
              </w:rPr>
              <m:t>k</m:t>
            </m:r>
            <m:ctrlPr>
              <w:rPr>
                <w:rStyle w:val="26"/>
                <w:rFonts w:hint="eastAsia" w:ascii="Cambria Math" w:hAnsi="Cambria Math" w:cs="Times"/>
              </w:rPr>
            </m:ctrlPr>
          </m:e>
          <m:sub>
            <m:r>
              <m:rPr>
                <m:sty m:val="p"/>
              </m:rPr>
              <w:rPr>
                <w:rStyle w:val="26"/>
                <w:rFonts w:hint="eastAsia" w:ascii="Cambria Math" w:hAnsi="Cambria Math" w:cs="Times"/>
              </w:rPr>
              <m:t>V</m:t>
            </m:r>
            <m:ctrlPr>
              <w:rPr>
                <w:rStyle w:val="26"/>
                <w:rFonts w:hint="eastAsia" w:ascii="Cambria Math" w:hAnsi="Cambria Math" w:cs="Times"/>
              </w:rPr>
            </m:ctrlPr>
          </m:sub>
        </m:sSub>
      </m:oMath>
      <w:r>
        <w:rPr>
          <w:rStyle w:val="26"/>
          <w:rFonts w:hint="eastAsia" w:hAnsi="Cambria Math" w:cs="Times"/>
        </w:rPr>
        <w:t>，满足以下</w:t>
      </w:r>
      <w:r>
        <w:rPr>
          <w:rFonts w:hint="eastAsia" w:asciiTheme="minorEastAsia" w:hAnsiTheme="minorEastAsia"/>
        </w:rPr>
        <w:t>（D.2）</w:t>
      </w:r>
      <w:r>
        <w:rPr>
          <w:rStyle w:val="26"/>
          <w:rFonts w:hint="eastAsia" w:hAnsi="Cambria Math" w:cs="Times"/>
        </w:rPr>
        <w:t>关系式：</w:t>
      </w:r>
    </w:p>
    <w:p>
      <w:pPr>
        <w:jc w:val="right"/>
        <w:rPr>
          <w:rFonts w:asciiTheme="minorEastAsia" w:hAnsiTheme="minorEastAsia"/>
        </w:rPr>
      </w:pPr>
      <w:r>
        <w:rPr>
          <w:rStyle w:val="26"/>
          <w:rFonts w:ascii="Times" w:hAnsi="Times" w:eastAsia="Bauhaus 93" w:cs="Times"/>
        </w:rPr>
        <w:object>
          <v:shape id="_x0000_i1105" o:spt="75" type="#_x0000_t75" style="height:19pt;width:103.6pt;" o:ole="t" filled="f" o:preferrelative="t" stroked="f" coordsize="21600,21600">
            <v:path/>
            <v:fill on="f" focussize="0,0"/>
            <v:stroke on="f" joinstyle="miter"/>
            <v:imagedata r:id="rId182" o:title=""/>
            <o:lock v:ext="edit" aspectratio="t"/>
            <w10:wrap type="none"/>
            <w10:anchorlock/>
          </v:shape>
          <o:OLEObject Type="Embed" ProgID="Equation.3" ShapeID="_x0000_i1105" DrawAspect="Content" ObjectID="_1468075805" r:id="rId181">
            <o:LockedField>false</o:LockedField>
          </o:OLEObject>
        </w:object>
      </w:r>
      <w:r>
        <w:rPr>
          <w:rStyle w:val="26"/>
          <w:rFonts w:hint="eastAsia" w:ascii="Times" w:hAnsi="Times" w:eastAsia="Bauhaus 93" w:cs="Times"/>
        </w:rPr>
        <w:t xml:space="preserve">                    </w:t>
      </w:r>
      <w:r>
        <w:rPr>
          <w:rStyle w:val="26"/>
          <w:rFonts w:hint="eastAsia" w:ascii="Times" w:hAnsi="Times" w:eastAsia="Bauhaus 93" w:cs="Times"/>
          <w:sz w:val="21"/>
          <w:szCs w:val="21"/>
        </w:rPr>
        <w:t>（D.2）</w:t>
      </w:r>
    </w:p>
    <w:p>
      <w:pPr>
        <w:ind w:firstLine="480" w:firstLineChars="200"/>
        <w:rPr>
          <w:rStyle w:val="26"/>
          <w:rFonts w:ascii="Times" w:hAnsi="Times" w:cs="Times"/>
        </w:rPr>
      </w:pPr>
      <w:r>
        <w:rPr>
          <w:rFonts w:hint="eastAsia" w:hAnsi="Cambria Math"/>
        </w:rPr>
        <w:t>这里，</w:t>
      </w:r>
      <w:r>
        <w:rPr>
          <w:rStyle w:val="26"/>
          <w:rFonts w:ascii="Times" w:hAnsi="Times" w:cs="Times"/>
        </w:rPr>
        <w:t xml:space="preserve"> </w:t>
      </w:r>
      <w:r>
        <w:rPr>
          <w:rStyle w:val="26"/>
          <w:rFonts w:hint="eastAsia" w:ascii="Times" w:hAnsi="Times" w:eastAsia="Times" w:cs="Times"/>
          <w:i/>
          <w:iCs/>
          <w:lang w:eastAsia="en-US"/>
        </w:rPr>
        <w:t>V</w:t>
      </w:r>
      <w:r>
        <w:rPr>
          <w:rStyle w:val="26"/>
          <w:rFonts w:ascii="Times" w:hAnsi="Times" w:cs="Times"/>
          <w:vertAlign w:val="subscript"/>
        </w:rPr>
        <w:t>1</w:t>
      </w:r>
      <w:r>
        <w:rPr>
          <w:rStyle w:val="26"/>
          <w:rFonts w:ascii="Times" w:hAnsi="Times" w:cs="Times"/>
        </w:rPr>
        <w:t xml:space="preserve"> </w:t>
      </w:r>
      <w:r>
        <w:rPr>
          <w:rStyle w:val="26"/>
          <w:rFonts w:hint="eastAsia" w:ascii="Times" w:hAnsi="Times" w:cs="Times"/>
        </w:rPr>
        <w:t>是当LED结温度</w:t>
      </w:r>
      <w:r>
        <w:rPr>
          <w:rStyle w:val="26"/>
          <w:rFonts w:ascii="Times" w:hAnsi="Times" w:cs="Times"/>
          <w:i/>
        </w:rPr>
        <w:t>T</w:t>
      </w:r>
      <w:r>
        <w:rPr>
          <w:rStyle w:val="26"/>
          <w:rFonts w:ascii="Times" w:hAnsi="Times" w:cs="Times"/>
          <w:vertAlign w:val="subscript"/>
        </w:rPr>
        <w:t>j1</w:t>
      </w:r>
      <w:r>
        <w:rPr>
          <w:rStyle w:val="26"/>
          <w:rFonts w:hint="eastAsia" w:ascii="Times" w:hAnsi="Times" w:cs="Times"/>
        </w:rPr>
        <w:t>时的结电压，</w:t>
      </w:r>
      <w:r>
        <w:rPr>
          <w:rStyle w:val="26"/>
          <w:rFonts w:ascii="Times" w:hAnsi="Times" w:cs="Times"/>
        </w:rPr>
        <w:t xml:space="preserve"> </w:t>
      </w:r>
      <w:r>
        <w:rPr>
          <w:rStyle w:val="26"/>
          <w:rFonts w:hint="eastAsia" w:ascii="Times" w:hAnsi="Times" w:eastAsia="Times" w:cs="Times"/>
          <w:i/>
          <w:iCs/>
          <w:lang w:eastAsia="en-US"/>
        </w:rPr>
        <w:t>V</w:t>
      </w:r>
      <w:r>
        <w:rPr>
          <w:rStyle w:val="26"/>
          <w:rFonts w:hint="eastAsia" w:ascii="Times" w:hAnsi="Times" w:cs="Times"/>
          <w:vertAlign w:val="subscript"/>
        </w:rPr>
        <w:t>0</w:t>
      </w:r>
      <w:r>
        <w:rPr>
          <w:rStyle w:val="26"/>
          <w:rFonts w:ascii="Times" w:hAnsi="Times" w:cs="Times"/>
        </w:rPr>
        <w:t xml:space="preserve"> </w:t>
      </w:r>
      <w:r>
        <w:rPr>
          <w:rStyle w:val="26"/>
          <w:rFonts w:hint="eastAsia" w:ascii="Times" w:hAnsi="Times" w:cs="Times"/>
        </w:rPr>
        <w:t>是当LED结温度</w:t>
      </w:r>
      <w:r>
        <w:rPr>
          <w:rStyle w:val="26"/>
          <w:rFonts w:ascii="Times" w:hAnsi="Times" w:cs="Times"/>
          <w:i/>
        </w:rPr>
        <w:t>T</w:t>
      </w:r>
      <w:r>
        <w:rPr>
          <w:rStyle w:val="26"/>
          <w:rFonts w:ascii="Times" w:hAnsi="Times" w:cs="Times"/>
          <w:vertAlign w:val="subscript"/>
        </w:rPr>
        <w:t>j</w:t>
      </w:r>
      <w:r>
        <w:rPr>
          <w:rStyle w:val="26"/>
          <w:rFonts w:hint="eastAsia" w:ascii="Times" w:hAnsi="Times" w:cs="Times"/>
          <w:vertAlign w:val="subscript"/>
        </w:rPr>
        <w:t>0</w:t>
      </w:r>
      <w:r>
        <w:rPr>
          <w:rStyle w:val="26"/>
          <w:rFonts w:hint="eastAsia" w:ascii="Times" w:hAnsi="Times" w:cs="Times"/>
        </w:rPr>
        <w:t>时的结电压。根据（D.1）和（D.2）可以推导出</w:t>
      </w:r>
    </w:p>
    <w:p>
      <w:pPr>
        <w:jc w:val="right"/>
        <w:rPr>
          <w:rStyle w:val="26"/>
          <w:rFonts w:ascii="Times" w:hAnsi="Times" w:cs="Times"/>
        </w:rPr>
      </w:pPr>
      <w:r>
        <w:rPr>
          <w:rStyle w:val="26"/>
          <w:rFonts w:ascii="Times" w:hAnsi="Times" w:eastAsia="等线" w:cs="Times"/>
        </w:rPr>
        <w:object>
          <v:shape id="_x0000_i1106" o:spt="75" type="#_x0000_t75" style="height:19pt;width:108.95pt;" o:ole="t" filled="f" o:preferrelative="t" stroked="f" coordsize="21600,21600">
            <v:path/>
            <v:fill on="f" focussize="0,0"/>
            <v:stroke on="f" joinstyle="miter"/>
            <v:imagedata r:id="rId184" o:title=""/>
            <o:lock v:ext="edit" aspectratio="t"/>
            <w10:wrap type="none"/>
            <w10:anchorlock/>
          </v:shape>
          <o:OLEObject Type="Embed" ProgID="Equation.3" ShapeID="_x0000_i1106" DrawAspect="Content" ObjectID="_1468075806" r:id="rId183">
            <o:LockedField>false</o:LockedField>
          </o:OLEObject>
        </w:object>
      </w:r>
      <w:r>
        <w:rPr>
          <w:rStyle w:val="26"/>
          <w:rFonts w:hint="eastAsia" w:ascii="Times" w:hAnsi="Times" w:eastAsia="等线" w:cs="Times"/>
        </w:rPr>
        <w:t xml:space="preserve">                     </w:t>
      </w:r>
      <w:r>
        <w:rPr>
          <w:rStyle w:val="26"/>
          <w:rFonts w:hint="eastAsia" w:ascii="Times" w:hAnsi="Times" w:eastAsia="Bauhaus 93" w:cs="Times"/>
          <w:sz w:val="21"/>
          <w:szCs w:val="21"/>
        </w:rPr>
        <w:t>（D.3）</w:t>
      </w:r>
    </w:p>
    <w:p>
      <w:pPr>
        <w:ind w:firstLine="480" w:firstLineChars="200"/>
      </w:pPr>
      <w:r>
        <w:rPr>
          <w:rFonts w:hint="eastAsia" w:hAnsi="Cambria Math"/>
        </w:rPr>
        <w:t>由于温度变化小，</w:t>
      </w:r>
      <w:r>
        <w:rPr>
          <w:rStyle w:val="26"/>
          <w:rFonts w:eastAsia="等线" w:cs="Times"/>
        </w:rPr>
        <w:object>
          <v:shape id="_x0000_i1107" o:spt="75" type="#_x0000_t75" style="height:17.95pt;width:80.05pt;" o:ole="t" filled="f" o:preferrelative="t" stroked="f" coordsize="21600,21600">
            <v:path/>
            <v:fill on="f" focussize="0,0"/>
            <v:stroke on="f" joinstyle="miter"/>
            <v:imagedata r:id="rId186" o:title=""/>
            <o:lock v:ext="edit" aspectratio="t"/>
            <w10:wrap type="none"/>
            <w10:anchorlock/>
          </v:shape>
          <o:OLEObject Type="Embed" ProgID="Equation.3" ShapeID="_x0000_i1107" DrawAspect="Content" ObjectID="_1468075807" r:id="rId185">
            <o:LockedField>false</o:LockedField>
          </o:OLEObject>
        </w:object>
      </w:r>
      <w:r>
        <w:rPr>
          <w:rFonts w:hint="eastAsia"/>
        </w:rPr>
        <w:t>，表达式（D.3）可以近似改写为：</w:t>
      </w:r>
    </w:p>
    <w:p>
      <w:pPr>
        <w:jc w:val="right"/>
      </w:pPr>
      <w:r>
        <w:rPr>
          <w:rStyle w:val="26"/>
          <w:rFonts w:eastAsia="等线" w:cs="Times"/>
        </w:rPr>
        <w:object>
          <v:shape id="_x0000_i1108" o:spt="75" type="#_x0000_t75" style="height:34pt;width:129pt;" o:ole="t" filled="f" o:preferrelative="t" stroked="f" coordsize="21600,21600">
            <v:path/>
            <v:fill on="f" focussize="0,0"/>
            <v:stroke on="f" joinstyle="miter"/>
            <v:imagedata r:id="rId188" o:title=""/>
            <o:lock v:ext="edit" aspectratio="t"/>
            <w10:wrap type="none"/>
            <w10:anchorlock/>
          </v:shape>
          <o:OLEObject Type="Embed" ProgID="Equation.3" ShapeID="_x0000_i1108" DrawAspect="Content" ObjectID="_1468075808" r:id="rId187">
            <o:LockedField>false</o:LockedField>
          </o:OLEObject>
        </w:object>
      </w:r>
      <w:r>
        <w:rPr>
          <w:rStyle w:val="26"/>
          <w:rFonts w:hint="eastAsia" w:eastAsia="等线" w:cs="Times"/>
        </w:rPr>
        <w:t xml:space="preserve">                   </w:t>
      </w:r>
      <w:r>
        <w:rPr>
          <w:rStyle w:val="26"/>
          <w:rFonts w:hint="eastAsia" w:ascii="Times" w:hAnsi="Times" w:eastAsia="Bauhaus 93" w:cs="Times"/>
          <w:sz w:val="21"/>
          <w:szCs w:val="21"/>
        </w:rPr>
        <w:t>（D.3）</w:t>
      </w:r>
    </w:p>
    <w:p>
      <w:pPr>
        <w:jc w:val="right"/>
        <w:rPr>
          <w:rFonts w:hAnsi="Cambria Math"/>
        </w:rPr>
      </w:pPr>
      <w:r>
        <w:rPr>
          <w:rStyle w:val="26"/>
          <w:rFonts w:eastAsia="等线" w:cs="Times"/>
        </w:rPr>
        <w:object>
          <v:shape id="_x0000_i1109" o:spt="75" type="#_x0000_t75" style="height:34pt;width:136.5pt;" o:ole="t" filled="f" o:preferrelative="t" stroked="f" coordsize="21600,21600">
            <v:path/>
            <v:fill on="f" focussize="0,0"/>
            <v:stroke on="f" joinstyle="miter"/>
            <v:imagedata r:id="rId190" o:title=""/>
            <o:lock v:ext="edit" aspectratio="t"/>
            <w10:wrap type="none"/>
            <w10:anchorlock/>
          </v:shape>
          <o:OLEObject Type="Embed" ProgID="Equation.3" ShapeID="_x0000_i1109" DrawAspect="Content" ObjectID="_1468075809" r:id="rId189">
            <o:LockedField>false</o:LockedField>
          </o:OLEObject>
        </w:object>
      </w:r>
      <w:r>
        <w:rPr>
          <w:rStyle w:val="26"/>
          <w:rFonts w:hint="eastAsia" w:eastAsia="等线" w:cs="Times"/>
        </w:rPr>
        <w:t xml:space="preserve">                  </w:t>
      </w:r>
      <w:r>
        <w:rPr>
          <w:rStyle w:val="26"/>
          <w:rFonts w:hint="eastAsia" w:ascii="Times" w:hAnsi="Times" w:eastAsia="Bauhaus 93" w:cs="Times"/>
          <w:sz w:val="21"/>
          <w:szCs w:val="21"/>
        </w:rPr>
        <w:t>（D.4）</w:t>
      </w:r>
    </w:p>
    <w:p>
      <w:pPr>
        <w:rPr>
          <w:rFonts w:hAnsi="Cambria Math"/>
        </w:rPr>
      </w:pPr>
    </w:p>
    <w:p>
      <w:pPr>
        <w:rPr>
          <w:rFonts w:hAnsi="Cambria Math"/>
        </w:rPr>
      </w:pPr>
      <w:r>
        <w:rPr>
          <w:rFonts w:hint="eastAsia" w:hAnsi="Cambria Math"/>
        </w:rPr>
        <w:t>D.2 测量方法</w:t>
      </w:r>
    </w:p>
    <w:p>
      <w:pPr>
        <w:ind w:firstLine="480" w:firstLineChars="200"/>
        <w:rPr>
          <w:rFonts w:ascii="Times New Roman" w:hAnsi="Times New Roman"/>
        </w:rPr>
      </w:pPr>
      <w:r>
        <w:rPr>
          <w:rFonts w:hint="default" w:ascii="Times New Roman" w:hAnsi="Times New Roman"/>
        </w:rPr>
        <w:t>对于LED发光强度标准灯，灯电压与内部LED的PN结电压近似相等。按7.2.2规定的方式安装光度计和被测灯。设定可编程稳流直流电压的工作电流为LED灯的额定电流，并设置后保护电压（略大于实际工作电压）。打开稳流直流电源。当LED灯点燃后，同时记录光度计上的光电读数和灯端电压值。从灯的点燃开始到热平衡状态，应不间断地同时记录光电读数和灯电压值。在开始点燃时刻，LED处于非热平衡态，灯电压由于热积累而不断下降。认为电压和光电读数对结温度的响应是迅速的，因此在LED预热过程中，电压和光电读数满足（D.3）表达式。</w:t>
      </w:r>
    </w:p>
    <w:p>
      <w:pPr>
        <w:ind w:firstLine="480" w:firstLineChars="200"/>
        <w:rPr>
          <w:rFonts w:hAnsi="Cambria Math"/>
        </w:rPr>
      </w:pPr>
      <w:r>
        <w:rPr>
          <w:rFonts w:hint="default" w:ascii="Times New Roman" w:hAnsi="Times New Roman"/>
        </w:rPr>
        <w:t>对于LED发光强度标准灯，预热过程是12 min。考虑到数字万用表等电测仪器的采样速率</w:t>
      </w:r>
      <w:r>
        <w:rPr>
          <w:rFonts w:hint="eastAsia"/>
          <w:lang w:val="en-US" w:eastAsia="zh-CN"/>
        </w:rPr>
        <w:t>等影响</w:t>
      </w:r>
      <w:r>
        <w:rPr>
          <w:rFonts w:hint="default" w:ascii="Times New Roman" w:hAnsi="Times New Roman"/>
        </w:rPr>
        <w:t>，</w:t>
      </w:r>
      <w:r>
        <w:rPr>
          <w:rFonts w:hint="eastAsia"/>
          <w:lang w:val="en-US" w:eastAsia="zh-CN"/>
        </w:rPr>
        <w:t>一般</w:t>
      </w:r>
      <w:r>
        <w:rPr>
          <w:rFonts w:hint="default" w:ascii="Times New Roman" w:hAnsi="Times New Roman"/>
        </w:rPr>
        <w:t xml:space="preserve">采用3 </w:t>
      </w:r>
      <w:r>
        <w:t>min</w:t>
      </w:r>
      <w:r>
        <w:rPr>
          <w:rFonts w:hint="default"/>
        </w:rPr>
        <w:t>之后的数据，采用最小二乘法进行数据拟合，</w:t>
      </w: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default"/>
        </w:rPr>
        <w:t>系数</w:t>
      </w:r>
      <m:oMath>
        <m:sSub>
          <m:sSubPr>
            <m:ctrlPr>
              <w:rPr>
                <w:rFonts w:ascii="Cambria Math" w:hAnsi="Cambria Math"/>
              </w:rPr>
            </m:ctrlPr>
          </m:sSubPr>
          <m:e>
            <m:r>
              <m:rPr>
                <m:sty m:val="p"/>
              </m:rPr>
              <w:rPr>
                <w:rFonts w:hint="default" w:ascii="Cambria Math" w:hAnsi="Cambria Math"/>
              </w:rPr>
              <m:t>k</m:t>
            </m:r>
            <m:ctrlPr>
              <w:rPr>
                <w:rFonts w:ascii="Cambria Math" w:hAnsi="Cambria Math"/>
              </w:rPr>
            </m:ctrlPr>
          </m:e>
          <m:sub>
            <m:r>
              <m:rPr>
                <m:sty m:val="p"/>
              </m:rPr>
              <w:rPr>
                <w:rFonts w:hint="default" w:ascii="Cambria Math" w:hAnsi="Cambria Math"/>
              </w:rPr>
              <m:t>V</m:t>
            </m:r>
            <m:ctrlPr>
              <w:rPr>
                <w:rFonts w:ascii="Cambria Math" w:hAnsi="Cambria Math"/>
              </w:rPr>
            </m:ctrlPr>
          </m:sub>
        </m:sSub>
      </m:oMath>
      <w:r>
        <w:rPr>
          <w:rFonts w:hint="default" w:hAnsi="Times New Roman"/>
        </w:rPr>
        <w:t>的计算公式见表达式（D.5）</w:t>
      </w:r>
      <w:r>
        <w:rPr>
          <w:rFonts w:hint="eastAsia" w:hAnsi="Cambria Math"/>
        </w:rPr>
        <w:t>。</w:t>
      </w:r>
    </w:p>
    <w:p>
      <w:pPr>
        <w:ind w:firstLine="420"/>
        <w:jc w:val="right"/>
        <w:rPr>
          <w:rFonts w:hAnsi="Cambria Math"/>
        </w:rPr>
      </w:pPr>
      <w:r>
        <w:rPr>
          <w:rStyle w:val="26"/>
          <w:rFonts w:eastAsia="等线" w:cs="Times"/>
        </w:rPr>
        <w:object>
          <v:shape id="_x0000_i1110" o:spt="75" type="#_x0000_t75" style="height:34pt;width:186.55pt;" o:ole="t" filled="f" o:preferrelative="t" stroked="f" coordsize="21600,21600">
            <v:path/>
            <v:fill on="f" focussize="0,0"/>
            <v:stroke on="f" joinstyle="miter"/>
            <v:imagedata r:id="rId192" o:title=""/>
            <o:lock v:ext="edit" aspectratio="t"/>
            <w10:wrap type="none"/>
            <w10:anchorlock/>
          </v:shape>
          <o:OLEObject Type="Embed" ProgID="Equation.3" ShapeID="_x0000_i1110" DrawAspect="Content" ObjectID="_1468075810" r:id="rId191">
            <o:LockedField>false</o:LockedField>
          </o:OLEObject>
        </w:object>
      </w:r>
      <w:r>
        <w:rPr>
          <w:rStyle w:val="26"/>
          <w:rFonts w:hint="eastAsia" w:eastAsia="等线" w:cs="Times"/>
        </w:rPr>
        <w:t xml:space="preserve">              （D.5）</w:t>
      </w:r>
    </w:p>
    <w:p>
      <w:pPr>
        <w:ind w:firstLine="420"/>
        <w:rPr>
          <w:rStyle w:val="26"/>
          <w:rFonts w:ascii="宋体" w:hAnsi="宋体" w:eastAsia="宋体" w:cs="宋体"/>
          <w:iCs/>
        </w:rPr>
      </w:pPr>
      <w:r>
        <w:rPr>
          <w:rFonts w:hint="eastAsia" w:ascii="宋体" w:hAnsi="宋体" w:eastAsia="宋体" w:cs="宋体"/>
        </w:rPr>
        <w:t>这里，</w:t>
      </w:r>
      <w:r>
        <w:rPr>
          <w:rStyle w:val="26"/>
          <w:rFonts w:hint="eastAsia" w:ascii="宋体" w:hAnsi="宋体" w:eastAsia="宋体" w:cs="宋体"/>
        </w:rPr>
        <w:object>
          <v:shape id="_x0000_i1111" o:spt="75" type="#_x0000_t75" style="height:13.9pt;width:42pt;" o:ole="t" filled="f" o:preferrelative="t" stroked="f" coordsize="21600,21600">
            <v:path/>
            <v:fill on="f" focussize="0,0"/>
            <v:stroke on="f" joinstyle="miter"/>
            <v:imagedata r:id="rId194" o:title=""/>
            <o:lock v:ext="edit" aspectratio="t"/>
            <w10:wrap type="none"/>
            <w10:anchorlock/>
          </v:shape>
          <o:OLEObject Type="Embed" ProgID="Equation.3" ShapeID="_x0000_i1111" DrawAspect="Content" ObjectID="_1468075811" r:id="rId193">
            <o:LockedField>false</o:LockedField>
          </o:OLEObject>
        </w:object>
      </w:r>
      <w:r>
        <w:rPr>
          <w:rStyle w:val="26"/>
          <w:rFonts w:hint="eastAsia" w:ascii="宋体" w:hAnsi="宋体" w:eastAsia="宋体" w:cs="宋体"/>
        </w:rPr>
        <w:t>是光电读数的变化量与灯电压的变化量的比值。</w:t>
      </w:r>
      <w:r>
        <w:rPr>
          <w:rStyle w:val="26"/>
          <w:rFonts w:hint="default" w:ascii="Times New Roman" w:hAnsi="Times New Roman" w:eastAsia="宋体" w:cs="Times New Roman"/>
          <w:i/>
        </w:rPr>
        <w:t>R</w:t>
      </w:r>
      <w:r>
        <w:rPr>
          <w:rStyle w:val="26"/>
          <w:rFonts w:hint="default" w:ascii="Times New Roman" w:hAnsi="Times New Roman" w:eastAsia="宋体" w:cs="Times New Roman"/>
          <w:iCs/>
          <w:vertAlign w:val="subscript"/>
        </w:rPr>
        <w:t>meas</w:t>
      </w:r>
      <w:r>
        <w:rPr>
          <w:rStyle w:val="26"/>
          <w:rFonts w:hint="eastAsia" w:ascii="宋体" w:hAnsi="宋体" w:eastAsia="宋体" w:cs="宋体"/>
          <w:iCs/>
        </w:rPr>
        <w:t>是预热结束后测量所得的光电读数值。</w:t>
      </w:r>
    </w:p>
    <w:p>
      <w:pPr>
        <w:ind w:firstLine="420"/>
        <w:rPr>
          <w:rStyle w:val="26"/>
          <w:rFonts w:eastAsia="宋体" w:cs="Times"/>
          <w:iCs/>
        </w:rPr>
      </w:pPr>
    </w:p>
    <w:p>
      <w:pPr>
        <w:rPr>
          <w:rFonts w:hAnsi="Cambria Math"/>
        </w:rPr>
      </w:pPr>
      <w:r>
        <w:rPr>
          <w:rFonts w:hint="eastAsia" w:hAnsi="Cambria Math"/>
        </w:rPr>
        <w:t xml:space="preserve">D.3 </w:t>
      </w:r>
      <w:r>
        <w:rPr>
          <w:rFonts w:hint="eastAsia" w:hAnsi="Cambria Math"/>
          <w:lang w:val="en-US" w:eastAsia="zh-CN"/>
        </w:rPr>
        <w:t>光强-</w:t>
      </w:r>
      <w:r>
        <w:rPr>
          <w:rFonts w:hint="eastAsia" w:hAnsi="Cambria Math"/>
        </w:rPr>
        <w:t>电压</w:t>
      </w:r>
      <w:r>
        <w:rPr>
          <w:rFonts w:hint="eastAsia" w:hAnsi="Cambria Math"/>
          <w:lang w:val="en-US" w:eastAsia="zh-CN"/>
        </w:rPr>
        <w:t>温度</w:t>
      </w:r>
      <w:r>
        <w:rPr>
          <w:rFonts w:hint="eastAsia"/>
        </w:rPr>
        <w:t>系数</w:t>
      </w:r>
      <m:oMath>
        <m:sSub>
          <m:sSubPr>
            <m:ctrlPr>
              <w:rPr>
                <w:rFonts w:hint="eastAsia" w:ascii="Cambria Math" w:hAnsi="Cambria Math"/>
                <w:i/>
                <w:iCs/>
              </w:rPr>
            </m:ctrlPr>
          </m:sSubPr>
          <m:e>
            <m:r>
              <m:rPr/>
              <w:rPr>
                <w:rFonts w:ascii="Cambria Math" w:hAnsi="Cambria Math"/>
              </w:rPr>
              <m:t>k</m:t>
            </m:r>
            <m:ctrlPr>
              <w:rPr>
                <w:rFonts w:hint="eastAsia" w:ascii="Cambria Math" w:hAnsi="Cambria Math"/>
                <w:i/>
                <w:iCs/>
              </w:rPr>
            </m:ctrlPr>
          </m:e>
          <m:sub>
            <m:r>
              <m:rPr>
                <m:sty m:val="p"/>
              </m:rPr>
              <w:rPr>
                <w:rFonts w:ascii="Cambria Math" w:hAnsi="Cambria Math"/>
              </w:rPr>
              <m:t>V</m:t>
            </m:r>
            <m:ctrlPr>
              <w:rPr>
                <w:rFonts w:hint="eastAsia" w:ascii="Cambria Math" w:hAnsi="Cambria Math"/>
                <w:i/>
                <w:iCs/>
              </w:rPr>
            </m:ctrlPr>
          </m:sub>
        </m:sSub>
      </m:oMath>
      <w:r>
        <w:rPr>
          <w:rFonts w:hint="eastAsia" w:hAnsi="Cambria Math"/>
        </w:rPr>
        <w:t>的应用</w:t>
      </w:r>
    </w:p>
    <w:p>
      <w:pPr>
        <w:ind w:firstLine="420"/>
        <w:rPr>
          <w:rStyle w:val="26"/>
          <w:rFonts w:eastAsia="宋体" w:cs="Times"/>
          <w:iCs/>
        </w:rPr>
      </w:pPr>
      <w:r>
        <w:rPr>
          <w:rFonts w:hint="eastAsia" w:eastAsia="宋体"/>
        </w:rPr>
        <w:t>记</w:t>
      </w:r>
      <w:r>
        <w:rPr>
          <w:rFonts w:eastAsia="宋体"/>
        </w:rPr>
        <w:t xml:space="preserve"> </w:t>
      </w:r>
      <w:r>
        <w:rPr>
          <w:rStyle w:val="26"/>
          <w:rFonts w:hint="eastAsia" w:cs="Times"/>
          <w:i/>
        </w:rPr>
        <w:t>R</w:t>
      </w:r>
      <w:r>
        <w:rPr>
          <w:rStyle w:val="26"/>
          <w:rFonts w:eastAsia="宋体" w:cs="Times"/>
          <w:iCs/>
        </w:rPr>
        <w:t>(</w:t>
      </w:r>
      <w:r>
        <w:rPr>
          <w:rStyle w:val="26"/>
          <w:rFonts w:eastAsia="宋体" w:cs="Times"/>
          <w:i/>
        </w:rPr>
        <w:t>V</w:t>
      </w:r>
      <w:r>
        <w:rPr>
          <w:rStyle w:val="26"/>
          <w:rFonts w:eastAsia="宋体" w:cs="Times"/>
          <w:iCs/>
          <w:vertAlign w:val="subscript"/>
        </w:rPr>
        <w:t>t</w:t>
      </w:r>
      <w:r>
        <w:rPr>
          <w:rStyle w:val="26"/>
          <w:rFonts w:hint="eastAsia" w:eastAsia="宋体" w:cs="Times"/>
          <w:iCs/>
        </w:rPr>
        <w:t>)和</w:t>
      </w:r>
      <m:oMath>
        <m:r>
          <m:rPr/>
          <w:rPr>
            <w:rStyle w:val="26"/>
            <w:rFonts w:hint="eastAsia" w:eastAsia="宋体" w:cs="Times"/>
          </w:rPr>
          <m:t>V</m:t>
        </m:r>
      </m:oMath>
      <w:r>
        <w:rPr>
          <w:rStyle w:val="26"/>
          <w:rFonts w:eastAsia="宋体" w:cs="Times"/>
          <w:iCs/>
          <w:vertAlign w:val="subscript"/>
        </w:rPr>
        <w:t>t</w:t>
      </w:r>
      <w:r>
        <w:rPr>
          <w:rStyle w:val="26"/>
          <w:rFonts w:hint="eastAsia" w:eastAsia="宋体" w:cs="Times"/>
          <w:iCs/>
        </w:rPr>
        <w:t xml:space="preserve"> 分别是在当前环境温度下测量的光电读数和灯电压，</w:t>
      </w:r>
      <m:oMath>
        <m:r>
          <m:rPr/>
          <w:rPr>
            <w:rStyle w:val="26"/>
            <w:rFonts w:hint="eastAsia" w:eastAsia="宋体" w:cs="Times"/>
          </w:rPr>
          <m:t>V</m:t>
        </m:r>
      </m:oMath>
      <w:r>
        <w:rPr>
          <w:rStyle w:val="26"/>
          <w:rFonts w:hint="eastAsia" w:eastAsia="宋体" w:cs="Times"/>
          <w:iCs/>
          <w:vertAlign w:val="subscript"/>
        </w:rPr>
        <w:t>nor,PN</w:t>
      </w:r>
      <w:r>
        <w:rPr>
          <w:rStyle w:val="26"/>
          <w:rFonts w:hint="eastAsia" w:eastAsia="宋体" w:cs="Times"/>
          <w:iCs/>
        </w:rPr>
        <w:t>是在额定电流下且处于热平衡的LED在灯端电压</w:t>
      </w:r>
      <m:oMath>
        <m:r>
          <m:rPr/>
          <w:rPr>
            <w:rStyle w:val="26"/>
            <w:rFonts w:hint="eastAsia" w:eastAsia="宋体" w:cs="Times"/>
          </w:rPr>
          <m:t>V</m:t>
        </m:r>
      </m:oMath>
      <w:r>
        <w:rPr>
          <w:rStyle w:val="26"/>
          <w:rFonts w:hint="eastAsia" w:eastAsia="宋体" w:cs="Times"/>
          <w:iCs/>
          <w:vertAlign w:val="subscript"/>
        </w:rPr>
        <w:t>nor</w:t>
      </w:r>
      <w:r>
        <w:rPr>
          <w:rStyle w:val="26"/>
          <w:rFonts w:hint="eastAsia" w:eastAsia="宋体" w:cs="Times"/>
          <w:iCs/>
        </w:rPr>
        <w:t>时对应的结温度，</w:t>
      </w:r>
      <m:oMath>
        <m:r>
          <m:rPr/>
          <w:rPr>
            <w:rStyle w:val="26"/>
            <w:rFonts w:hint="eastAsia" w:eastAsia="宋体" w:cs="Times"/>
          </w:rPr>
          <m:t>V</m:t>
        </m:r>
      </m:oMath>
      <w:r>
        <w:rPr>
          <w:rStyle w:val="26"/>
          <w:rFonts w:hint="eastAsia" w:eastAsia="宋体" w:cs="Times"/>
          <w:iCs/>
          <w:vertAlign w:val="subscript"/>
        </w:rPr>
        <w:t>t,PN</w:t>
      </w:r>
      <w:r>
        <w:rPr>
          <w:rStyle w:val="26"/>
          <w:rFonts w:hint="eastAsia" w:eastAsia="宋体" w:cs="Times"/>
          <w:iCs/>
        </w:rPr>
        <w:t>是在额定电流下且处于热平衡的LED在灯端电压</w:t>
      </w:r>
      <m:oMath>
        <m:r>
          <m:rPr/>
          <w:rPr>
            <w:rStyle w:val="26"/>
            <w:rFonts w:hint="eastAsia" w:eastAsia="宋体" w:cs="Times"/>
          </w:rPr>
          <m:t>V</m:t>
        </m:r>
      </m:oMath>
      <w:r>
        <w:rPr>
          <w:rStyle w:val="26"/>
          <w:rFonts w:eastAsia="宋体" w:cs="Times"/>
          <w:iCs/>
          <w:vertAlign w:val="subscript"/>
        </w:rPr>
        <w:t>t</w:t>
      </w:r>
      <w:r>
        <w:rPr>
          <w:rStyle w:val="26"/>
          <w:rFonts w:hint="eastAsia" w:eastAsia="宋体" w:cs="Times"/>
          <w:iCs/>
        </w:rPr>
        <w:t>时对应的结温度。当环境温度改变，忽略LED灯内部连接线的电压降，LED内部结温度的变化量应等于灯端电压的变化量。可以得到</w:t>
      </w:r>
    </w:p>
    <w:p>
      <w:pPr>
        <w:spacing w:before="120"/>
        <w:ind w:left="720" w:hanging="720"/>
        <w:jc w:val="right"/>
        <w:rPr>
          <w:rStyle w:val="26"/>
          <w:rFonts w:eastAsia="等线" w:cs="Times"/>
        </w:rPr>
      </w:pPr>
      <w:r>
        <w:rPr>
          <w:rStyle w:val="26"/>
          <w:rFonts w:ascii="Times" w:hAnsi="Times" w:eastAsia="等线" w:cs="Times"/>
        </w:rPr>
        <w:object>
          <v:shape id="_x0000_i1112" o:spt="75" type="#_x0000_t75" style="height:19pt;width:111.1pt;" o:ole="t" filled="f" o:preferrelative="t" stroked="f" coordsize="21600,21600">
            <v:path/>
            <v:fill on="f" focussize="0,0"/>
            <v:stroke on="f" joinstyle="miter"/>
            <v:imagedata r:id="rId196" o:title=""/>
            <o:lock v:ext="edit" aspectratio="t"/>
            <w10:wrap type="none"/>
            <w10:anchorlock/>
          </v:shape>
          <o:OLEObject Type="Embed" ProgID="Equation.3" ShapeID="_x0000_i1112" DrawAspect="Content" ObjectID="_1468075812" r:id="rId195">
            <o:LockedField>false</o:LockedField>
          </o:OLEObject>
        </w:object>
      </w:r>
      <w:r>
        <w:rPr>
          <w:rStyle w:val="26"/>
          <w:rFonts w:hint="eastAsia" w:ascii="Times" w:hAnsi="Times" w:eastAsia="等线" w:cs="Times"/>
          <w:position w:val="-14"/>
        </w:rPr>
        <w:t xml:space="preserve">     </w:t>
      </w:r>
      <w:r>
        <w:rPr>
          <w:rStyle w:val="26"/>
          <w:rFonts w:hint="eastAsia" w:eastAsia="等线" w:cs="Times"/>
        </w:rPr>
        <w:t xml:space="preserve">            （D.6）</w:t>
      </w:r>
    </w:p>
    <w:p>
      <w:pPr>
        <w:ind w:firstLine="480" w:firstLineChars="200"/>
        <w:rPr>
          <w:rStyle w:val="26"/>
          <w:rFonts w:eastAsia="宋体" w:cs="Times"/>
          <w:iCs/>
        </w:rPr>
      </w:pPr>
      <w:r>
        <w:rPr>
          <w:rStyle w:val="26"/>
          <w:rFonts w:hint="eastAsia" w:eastAsia="宋体" w:cs="Times"/>
          <w:iCs/>
        </w:rPr>
        <w:t>设</w:t>
      </w:r>
      <m:oMath>
        <m:r>
          <m:rPr/>
          <w:rPr>
            <w:rStyle w:val="26"/>
            <w:rFonts w:hint="eastAsia" w:eastAsia="宋体" w:cs="Times"/>
          </w:rPr>
          <m:t>V</m:t>
        </m:r>
      </m:oMath>
      <w:r>
        <w:rPr>
          <w:rStyle w:val="26"/>
          <w:rFonts w:hint="eastAsia" w:eastAsia="宋体" w:cs="Times"/>
          <w:iCs/>
          <w:vertAlign w:val="subscript"/>
        </w:rPr>
        <w:t xml:space="preserve">nor </w:t>
      </w:r>
      <w:r>
        <w:rPr>
          <w:rStyle w:val="26"/>
          <w:rFonts w:hint="eastAsia" w:eastAsia="宋体" w:cs="Times"/>
          <w:iCs/>
        </w:rPr>
        <w:t>=</w:t>
      </w:r>
      <m:oMath>
        <m:r>
          <m:rPr/>
          <w:rPr>
            <w:rStyle w:val="26"/>
            <w:rFonts w:ascii="Cambria Math" w:eastAsia="宋体" w:cs="Times"/>
          </w:rPr>
          <m:t xml:space="preserve"> </m:t>
        </m:r>
        <m:r>
          <m:rPr/>
          <w:rPr>
            <w:rStyle w:val="26"/>
            <w:rFonts w:hint="eastAsia" w:eastAsia="宋体" w:cs="Times"/>
          </w:rPr>
          <m:t>V</m:t>
        </m:r>
      </m:oMath>
      <w:r>
        <w:rPr>
          <w:rStyle w:val="26"/>
          <w:rFonts w:hint="eastAsia" w:eastAsia="宋体" w:cs="Times"/>
          <w:vertAlign w:val="subscript"/>
        </w:rPr>
        <w:t>1</w:t>
      </w:r>
      <w:r>
        <w:rPr>
          <w:rStyle w:val="26"/>
          <w:rFonts w:hint="eastAsia" w:eastAsia="宋体" w:cs="Times"/>
        </w:rPr>
        <w:t>，</w:t>
      </w:r>
      <m:oMath>
        <m:r>
          <m:rPr/>
          <w:rPr>
            <w:rStyle w:val="26"/>
            <w:rFonts w:hint="eastAsia" w:eastAsia="宋体" w:cs="Times"/>
          </w:rPr>
          <m:t>V</m:t>
        </m:r>
      </m:oMath>
      <w:r>
        <w:rPr>
          <w:rStyle w:val="26"/>
          <w:rFonts w:hint="eastAsia" w:eastAsia="宋体" w:cs="Times"/>
          <w:iCs/>
          <w:vertAlign w:val="subscript"/>
        </w:rPr>
        <w:t xml:space="preserve">t </w:t>
      </w:r>
      <w:r>
        <w:rPr>
          <w:rStyle w:val="26"/>
          <w:rFonts w:hint="eastAsia" w:eastAsia="宋体" w:cs="Times"/>
          <w:iCs/>
        </w:rPr>
        <w:t>=</w:t>
      </w:r>
      <m:oMath>
        <m:r>
          <m:rPr/>
          <w:rPr>
            <w:rStyle w:val="26"/>
            <w:rFonts w:hint="eastAsia" w:eastAsia="宋体" w:cs="Times"/>
          </w:rPr>
          <m:t>V</m:t>
        </m:r>
      </m:oMath>
      <w:r>
        <w:rPr>
          <w:rStyle w:val="26"/>
          <w:rFonts w:hint="eastAsia" w:eastAsia="宋体" w:cs="Times"/>
          <w:iCs/>
          <w:vertAlign w:val="subscript"/>
        </w:rPr>
        <w:t xml:space="preserve">0 </w:t>
      </w:r>
      <w:r>
        <w:rPr>
          <w:rStyle w:val="26"/>
          <w:rFonts w:hint="eastAsia" w:eastAsia="宋体" w:cs="Times"/>
          <w:iCs/>
        </w:rPr>
        <w:t>,由（D.3）和（D.6）推导可得</w:t>
      </w:r>
    </w:p>
    <w:p>
      <w:pPr>
        <w:pStyle w:val="27"/>
        <w:ind w:left="708" w:leftChars="295" w:firstLine="1"/>
        <w:jc w:val="right"/>
        <w:rPr>
          <w:rStyle w:val="26"/>
          <w:rFonts w:eastAsia="等线" w:cs="Times"/>
          <w:sz w:val="24"/>
        </w:rPr>
      </w:pPr>
      <w:r>
        <w:rPr>
          <w:rStyle w:val="26"/>
          <w:rFonts w:ascii="Times" w:hAnsi="Times" w:eastAsia="等线" w:cs="Times"/>
          <w:sz w:val="24"/>
        </w:rPr>
        <w:object>
          <v:shape id="_x0000_i1113" o:spt="75" type="#_x0000_t75" style="height:17.95pt;width:157.65pt;" o:ole="t" filled="f" o:preferrelative="t" stroked="f" coordsize="21600,21600">
            <v:path/>
            <v:fill on="f" focussize="0,0"/>
            <v:stroke on="f" joinstyle="miter"/>
            <v:imagedata r:id="rId198" o:title=""/>
            <o:lock v:ext="edit" aspectratio="t"/>
            <w10:wrap type="none"/>
            <w10:anchorlock/>
          </v:shape>
          <o:OLEObject Type="Embed" ProgID="Equation.3" ShapeID="_x0000_i1113" DrawAspect="Content" ObjectID="_1468075813" r:id="rId197">
            <o:LockedField>false</o:LockedField>
          </o:OLEObject>
        </w:object>
      </w:r>
      <w:r>
        <w:rPr>
          <w:rStyle w:val="26"/>
          <w:rFonts w:ascii="Times" w:hAnsi="Times" w:eastAsia="等线" w:cs="Times"/>
          <w:sz w:val="24"/>
        </w:rPr>
        <w:t xml:space="preserve">     </w:t>
      </w:r>
      <w:r>
        <w:rPr>
          <w:rStyle w:val="26"/>
          <w:rFonts w:hint="eastAsia" w:ascii="Times" w:hAnsi="Times" w:eastAsia="等线" w:cs="Times"/>
          <w:sz w:val="24"/>
        </w:rPr>
        <w:t xml:space="preserve"> </w:t>
      </w:r>
      <w:r>
        <w:rPr>
          <w:rStyle w:val="26"/>
          <w:rFonts w:hint="eastAsia" w:eastAsia="等线" w:cs="Times"/>
          <w:sz w:val="24"/>
        </w:rPr>
        <w:t xml:space="preserve">       （D.7）</w:t>
      </w:r>
    </w:p>
    <w:p>
      <w:pPr>
        <w:ind w:firstLine="420"/>
        <w:rPr>
          <w:rStyle w:val="26"/>
          <w:rFonts w:eastAsia="宋体" w:cs="Times"/>
          <w:iCs/>
        </w:rPr>
      </w:pPr>
      <w:r>
        <w:rPr>
          <w:rStyle w:val="26"/>
          <w:rFonts w:hint="eastAsia" w:eastAsia="宋体" w:cs="Times"/>
          <w:iCs/>
        </w:rPr>
        <w:t>利用（D.7），在测量得</w:t>
      </w:r>
      <w:r>
        <w:rPr>
          <w:rStyle w:val="26"/>
          <w:rFonts w:hint="eastAsia" w:cs="Times"/>
          <w:i/>
        </w:rPr>
        <w:t>R</w:t>
      </w:r>
      <w:r>
        <w:rPr>
          <w:rStyle w:val="26"/>
          <w:rFonts w:eastAsia="宋体" w:cs="Times"/>
          <w:iCs/>
        </w:rPr>
        <w:t>(</w:t>
      </w:r>
      <w:r>
        <w:rPr>
          <w:rStyle w:val="26"/>
          <w:rFonts w:eastAsia="宋体" w:cs="Times"/>
          <w:i/>
        </w:rPr>
        <w:t>V</w:t>
      </w:r>
      <w:r>
        <w:rPr>
          <w:rStyle w:val="26"/>
          <w:rFonts w:eastAsia="宋体" w:cs="Times"/>
          <w:iCs/>
          <w:vertAlign w:val="subscript"/>
        </w:rPr>
        <w:t>t</w:t>
      </w:r>
      <w:r>
        <w:rPr>
          <w:rStyle w:val="26"/>
          <w:rFonts w:hint="eastAsia" w:eastAsia="宋体" w:cs="Times"/>
          <w:iCs/>
        </w:rPr>
        <w:t>)、</w:t>
      </w:r>
      <m:oMath>
        <m:r>
          <m:rPr/>
          <w:rPr>
            <w:rStyle w:val="26"/>
            <w:rFonts w:hint="eastAsia" w:eastAsia="宋体" w:cs="Times"/>
          </w:rPr>
          <m:t>V</m:t>
        </m:r>
      </m:oMath>
      <w:r>
        <w:rPr>
          <w:rStyle w:val="26"/>
          <w:rFonts w:eastAsia="宋体" w:cs="Times"/>
          <w:iCs/>
          <w:vertAlign w:val="subscript"/>
        </w:rPr>
        <w:t>t</w:t>
      </w:r>
      <w:r>
        <w:rPr>
          <w:rStyle w:val="26"/>
          <w:rFonts w:hint="eastAsia" w:eastAsia="宋体" w:cs="Times"/>
          <w:iCs/>
        </w:rPr>
        <w:t xml:space="preserve"> 和</w:t>
      </w:r>
      <m:oMath>
        <m:r>
          <m:rPr/>
          <w:rPr>
            <w:rStyle w:val="26"/>
            <w:rFonts w:hint="eastAsia" w:eastAsia="宋体" w:cs="Times"/>
          </w:rPr>
          <m:t>V</m:t>
        </m:r>
      </m:oMath>
      <w:r>
        <w:rPr>
          <w:rStyle w:val="26"/>
          <w:rFonts w:hint="eastAsia" w:eastAsia="宋体" w:cs="Times"/>
          <w:iCs/>
          <w:vertAlign w:val="subscript"/>
        </w:rPr>
        <w:t>nor</w:t>
      </w:r>
      <w:r>
        <w:rPr>
          <w:rStyle w:val="26"/>
          <w:rFonts w:hint="eastAsia" w:eastAsia="宋体" w:cs="Times"/>
          <w:iCs/>
        </w:rPr>
        <w:t>后，可以计算出</w:t>
      </w:r>
      <w:r>
        <w:rPr>
          <w:rStyle w:val="26"/>
          <w:rFonts w:hint="eastAsia" w:cs="Times"/>
          <w:i/>
        </w:rPr>
        <w:t>R</w:t>
      </w:r>
      <w:r>
        <w:rPr>
          <w:rStyle w:val="26"/>
          <w:rFonts w:eastAsia="宋体" w:cs="Times"/>
          <w:iCs/>
        </w:rPr>
        <w:t>(</w:t>
      </w:r>
      <w:r>
        <w:rPr>
          <w:rStyle w:val="26"/>
          <w:rFonts w:eastAsia="宋体" w:cs="Times"/>
          <w:i/>
        </w:rPr>
        <w:t>V</w:t>
      </w:r>
      <w:r>
        <w:rPr>
          <w:rStyle w:val="26"/>
          <w:rFonts w:hint="eastAsia" w:eastAsia="宋体" w:cs="Times"/>
          <w:iCs/>
          <w:vertAlign w:val="subscript"/>
        </w:rPr>
        <w:t>nor</w:t>
      </w:r>
      <w:r>
        <w:rPr>
          <w:rStyle w:val="26"/>
          <w:rFonts w:hint="eastAsia" w:eastAsia="宋体" w:cs="Times"/>
          <w:iCs/>
        </w:rPr>
        <w:t>)，即其在规范温度下对应的光电读数值。</w:t>
      </w:r>
    </w:p>
    <w:p>
      <w:pPr>
        <w:ind w:firstLine="420"/>
        <w:rPr>
          <w:rStyle w:val="26"/>
          <w:rFonts w:eastAsia="宋体" w:cs="Times"/>
          <w:iCs/>
        </w:rPr>
      </w:pPr>
    </w:p>
    <w:p>
      <w:pPr>
        <w:ind w:firstLine="420"/>
        <w:rPr>
          <w:rStyle w:val="26"/>
          <w:rFonts w:eastAsia="宋体" w:cs="Times"/>
          <w:iCs/>
        </w:rPr>
      </w:pPr>
      <w:r>
        <w:rPr>
          <w:rStyle w:val="26"/>
          <w:rFonts w:hint="eastAsia" w:eastAsia="宋体" w:cs="Times"/>
          <w:iCs/>
        </w:rPr>
        <w:t>同样地，可以推导出计算公式</w:t>
      </w:r>
    </w:p>
    <w:p>
      <w:pPr>
        <w:pStyle w:val="27"/>
        <w:ind w:left="708" w:leftChars="295" w:firstLine="1"/>
        <w:jc w:val="right"/>
        <w:rPr>
          <w:rStyle w:val="26"/>
          <w:rFonts w:eastAsia="等线" w:cs="Times"/>
          <w:sz w:val="24"/>
        </w:rPr>
      </w:pPr>
      <w:r>
        <w:rPr>
          <w:rStyle w:val="26"/>
          <w:rFonts w:ascii="Times" w:hAnsi="Times" w:eastAsia="等线" w:cs="Times"/>
          <w:sz w:val="24"/>
        </w:rPr>
        <w:object>
          <v:shape id="_x0000_i1114" o:spt="75" type="#_x0000_t75" style="height:17.95pt;width:157.65pt;" o:ole="t" filled="f" o:preferrelative="t" stroked="f" coordsize="21600,21600">
            <v:path/>
            <v:fill on="f" focussize="0,0"/>
            <v:stroke on="f" joinstyle="miter"/>
            <v:imagedata r:id="rId200" o:title=""/>
            <o:lock v:ext="edit" aspectratio="t"/>
            <w10:wrap type="none"/>
            <w10:anchorlock/>
          </v:shape>
          <o:OLEObject Type="Embed" ProgID="Equation.3" ShapeID="_x0000_i1114" DrawAspect="Content" ObjectID="_1468075814" r:id="rId199">
            <o:LockedField>false</o:LockedField>
          </o:OLEObject>
        </w:object>
      </w:r>
      <w:r>
        <w:rPr>
          <w:rStyle w:val="26"/>
          <w:rFonts w:ascii="Times" w:hAnsi="Times" w:eastAsia="等线" w:cs="Times"/>
          <w:sz w:val="24"/>
        </w:rPr>
        <w:t xml:space="preserve">     </w:t>
      </w:r>
      <w:r>
        <w:rPr>
          <w:rStyle w:val="26"/>
          <w:rFonts w:hint="eastAsia" w:ascii="Times" w:hAnsi="Times" w:eastAsia="等线" w:cs="Times"/>
          <w:sz w:val="24"/>
        </w:rPr>
        <w:t xml:space="preserve"> </w:t>
      </w:r>
      <w:r>
        <w:rPr>
          <w:rStyle w:val="26"/>
          <w:rFonts w:hint="eastAsia" w:eastAsia="等线" w:cs="Times"/>
          <w:sz w:val="24"/>
        </w:rPr>
        <w:t xml:space="preserve">       （D.8）</w:t>
      </w:r>
    </w:p>
    <w:p>
      <w:pPr>
        <w:ind w:firstLine="420"/>
        <w:rPr>
          <w:rStyle w:val="26"/>
          <w:rFonts w:eastAsia="宋体" w:cs="Times"/>
          <w:iCs/>
        </w:rPr>
      </w:pPr>
      <w:r>
        <w:rPr>
          <w:rStyle w:val="26"/>
          <w:rFonts w:hint="eastAsia" w:eastAsia="宋体" w:cs="Times"/>
          <w:iCs/>
        </w:rPr>
        <w:t>利用（D.8），利用标准灯证书上提供的</w:t>
      </w:r>
      <w:r>
        <w:rPr>
          <w:rStyle w:val="26"/>
          <w:rFonts w:hint="eastAsia" w:cs="Times"/>
          <w:i/>
        </w:rPr>
        <w:t>R</w:t>
      </w:r>
      <w:r>
        <w:rPr>
          <w:rStyle w:val="26"/>
          <w:rFonts w:eastAsia="宋体" w:cs="Times"/>
          <w:iCs/>
        </w:rPr>
        <w:t>(</w:t>
      </w:r>
      <w:r>
        <w:rPr>
          <w:rStyle w:val="26"/>
          <w:rFonts w:eastAsia="宋体" w:cs="Times"/>
          <w:i/>
        </w:rPr>
        <w:t>V</w:t>
      </w:r>
      <w:r>
        <w:rPr>
          <w:rStyle w:val="26"/>
          <w:rFonts w:hint="eastAsia" w:eastAsia="宋体" w:cs="Times"/>
          <w:iCs/>
          <w:vertAlign w:val="subscript"/>
        </w:rPr>
        <w:t>nor</w:t>
      </w:r>
      <w:r>
        <w:rPr>
          <w:rStyle w:val="26"/>
          <w:rFonts w:hint="eastAsia" w:eastAsia="宋体" w:cs="Times"/>
          <w:iCs/>
        </w:rPr>
        <w:t>)、</w:t>
      </w:r>
      <m:oMath>
        <m:r>
          <m:rPr/>
          <w:rPr>
            <w:rStyle w:val="26"/>
            <w:rFonts w:hint="eastAsia" w:eastAsia="宋体" w:cs="Times"/>
          </w:rPr>
          <m:t>V</m:t>
        </m:r>
      </m:oMath>
      <w:r>
        <w:rPr>
          <w:rStyle w:val="26"/>
          <w:rFonts w:hint="eastAsia" w:eastAsia="宋体" w:cs="Times"/>
          <w:iCs/>
          <w:vertAlign w:val="subscript"/>
        </w:rPr>
        <w:t>nor</w:t>
      </w:r>
      <w:r>
        <w:rPr>
          <w:rStyle w:val="26"/>
          <w:rFonts w:hint="eastAsia" w:eastAsia="宋体" w:cs="Times"/>
          <w:iCs/>
        </w:rPr>
        <w:t xml:space="preserve"> ，以及当前温度下灯的</w:t>
      </w:r>
      <m:oMath>
        <m:r>
          <m:rPr/>
          <w:rPr>
            <w:rStyle w:val="26"/>
            <w:rFonts w:hint="eastAsia" w:eastAsia="宋体" w:cs="Times"/>
          </w:rPr>
          <m:t>V</m:t>
        </m:r>
      </m:oMath>
      <w:r>
        <w:rPr>
          <w:rStyle w:val="26"/>
          <w:rFonts w:hint="eastAsia" w:eastAsia="宋体" w:cs="Times"/>
          <w:iCs/>
          <w:vertAlign w:val="subscript"/>
        </w:rPr>
        <w:t>t</w:t>
      </w:r>
      <w:r>
        <w:rPr>
          <w:rStyle w:val="26"/>
          <w:rFonts w:hint="eastAsia" w:eastAsia="宋体" w:cs="Times"/>
          <w:iCs/>
        </w:rPr>
        <w:t>后，可以计算当前状态下的</w:t>
      </w:r>
      <w:r>
        <w:rPr>
          <w:rStyle w:val="26"/>
          <w:rFonts w:hint="eastAsia" w:cs="Times"/>
          <w:i/>
        </w:rPr>
        <w:t>R</w:t>
      </w:r>
      <w:r>
        <w:rPr>
          <w:rStyle w:val="26"/>
          <w:rFonts w:eastAsia="宋体" w:cs="Times"/>
          <w:iCs/>
        </w:rPr>
        <w:t>(</w:t>
      </w:r>
      <w:r>
        <w:rPr>
          <w:rStyle w:val="26"/>
          <w:rFonts w:eastAsia="宋体" w:cs="Times"/>
          <w:i/>
        </w:rPr>
        <w:t>V</w:t>
      </w:r>
      <w:r>
        <w:rPr>
          <w:rStyle w:val="26"/>
          <w:rFonts w:hint="eastAsia" w:eastAsia="宋体" w:cs="Times"/>
          <w:iCs/>
          <w:vertAlign w:val="subscript"/>
        </w:rPr>
        <w:t>t</w:t>
      </w:r>
      <w:r>
        <w:rPr>
          <w:rStyle w:val="26"/>
          <w:rFonts w:hint="eastAsia" w:eastAsia="宋体" w:cs="Times"/>
          <w:iCs/>
        </w:rPr>
        <w:t>)。</w:t>
      </w:r>
    </w:p>
    <w:p/>
    <w:p>
      <w:r>
        <w:rPr>
          <w:rFonts w:hint="eastAsia"/>
        </w:rPr>
        <w:br w:type="page"/>
      </w:r>
    </w:p>
    <w:p>
      <w:pPr>
        <w:pStyle w:val="19"/>
        <w:spacing w:line="240" w:lineRule="auto"/>
      </w:pPr>
      <w:bookmarkStart w:id="61" w:name="_Toc8568"/>
      <w:bookmarkStart w:id="62" w:name="_Toc5702"/>
      <w:bookmarkStart w:id="63" w:name="_Toc12428"/>
      <w:r>
        <w:rPr>
          <w:rFonts w:hint="eastAsia"/>
        </w:rPr>
        <w:t xml:space="preserve">附录E </w:t>
      </w:r>
      <w:r>
        <w:rPr>
          <w:rFonts w:hint="eastAsia"/>
          <w:lang w:eastAsia="zh-CN"/>
        </w:rPr>
        <w:t>规范灯电压</w:t>
      </w:r>
      <w:r>
        <w:rPr>
          <w:rFonts w:hint="eastAsia"/>
          <w:i/>
          <w:iCs/>
        </w:rPr>
        <w:t>V</w:t>
      </w:r>
      <w:r>
        <w:rPr>
          <w:rFonts w:hint="eastAsia"/>
          <w:vertAlign w:val="subscript"/>
        </w:rPr>
        <w:t>nor</w:t>
      </w:r>
      <w:r>
        <w:rPr>
          <w:rFonts w:hint="eastAsia"/>
        </w:rPr>
        <w:t>的测量方法</w:t>
      </w:r>
      <w:bookmarkEnd w:id="61"/>
      <w:bookmarkEnd w:id="62"/>
      <w:bookmarkEnd w:id="63"/>
    </w:p>
    <w:p>
      <w:pPr>
        <w:jc w:val="center"/>
        <w:rPr>
          <w:rFonts w:ascii="黑体" w:hAnsi="黑体" w:eastAsia="黑体" w:cs="黑体"/>
          <w:b/>
          <w:bCs/>
          <w:sz w:val="28"/>
          <w:szCs w:val="28"/>
        </w:rPr>
      </w:pPr>
      <w:r>
        <w:rPr>
          <w:rFonts w:hint="eastAsia" w:ascii="黑体" w:hAnsi="黑体" w:eastAsia="黑体" w:cs="黑体"/>
          <w:b/>
          <w:bCs/>
          <w:sz w:val="28"/>
          <w:szCs w:val="28"/>
          <w:lang w:eastAsia="zh-CN"/>
        </w:rPr>
        <w:t>规范灯电压</w:t>
      </w:r>
      <w:r>
        <w:rPr>
          <w:rFonts w:ascii="黑体" w:hAnsi="黑体" w:eastAsia="黑体" w:cs="黑体"/>
          <w:b/>
          <w:bCs/>
          <w:i/>
          <w:iCs/>
          <w:sz w:val="28"/>
          <w:szCs w:val="28"/>
        </w:rPr>
        <w:t>V</w:t>
      </w:r>
      <w:r>
        <w:rPr>
          <w:rFonts w:ascii="黑体" w:hAnsi="黑体" w:eastAsia="黑体" w:cs="黑体"/>
          <w:b/>
          <w:bCs/>
          <w:sz w:val="28"/>
          <w:szCs w:val="28"/>
          <w:vertAlign w:val="subscript"/>
        </w:rPr>
        <w:t>nor</w:t>
      </w:r>
      <w:r>
        <w:rPr>
          <w:rFonts w:ascii="黑体" w:hAnsi="黑体" w:eastAsia="黑体" w:cs="黑体"/>
          <w:b/>
          <w:bCs/>
          <w:sz w:val="28"/>
          <w:szCs w:val="28"/>
        </w:rPr>
        <w:t>的测量方法</w:t>
      </w:r>
    </w:p>
    <w:p>
      <w:pPr>
        <w:rPr>
          <w:highlight w:val="yellow"/>
        </w:rPr>
      </w:pPr>
    </w:p>
    <w:p>
      <w:pPr>
        <w:ind w:firstLine="420"/>
        <w:rPr>
          <w:rStyle w:val="26"/>
          <w:rFonts w:eastAsia="宋体" w:cs="Times"/>
          <w:iCs/>
        </w:rPr>
      </w:pPr>
      <w:r>
        <w:rPr>
          <w:rFonts w:hint="eastAsia" w:hAnsi="Cambria Math"/>
        </w:rPr>
        <w:t>将LED标准灯放置在温控箱内，且灯头在下。电测接线需要采用4线法，见正文</w:t>
      </w:r>
      <w:r>
        <w:rPr>
          <w:rFonts w:hint="default" w:ascii="Times New Roman" w:hAnsi="Times New Roman" w:eastAsia="宋体" w:cs="Times New Roman"/>
        </w:rPr>
        <w:t>6.2.4</w:t>
      </w:r>
      <w:r>
        <w:rPr>
          <w:rFonts w:hint="eastAsia" w:ascii="宋体" w:hAnsi="宋体" w:eastAsia="宋体" w:cs="宋体"/>
        </w:rPr>
        <w:t>。</w:t>
      </w:r>
      <w:r>
        <w:rPr>
          <w:rFonts w:hint="eastAsia" w:hAnsi="Cambria Math"/>
        </w:rPr>
        <w:t>设定温控箱的</w:t>
      </w:r>
      <w:r>
        <w:rPr>
          <w:rStyle w:val="26"/>
          <w:rFonts w:hint="eastAsia" w:eastAsia="宋体"/>
        </w:rPr>
        <w:t>温度为25</w:t>
      </w:r>
      <w:r>
        <w:t>℃</w:t>
      </w:r>
      <w:r>
        <w:rPr>
          <w:rFonts w:hint="eastAsia"/>
        </w:rPr>
        <w:t>。按照额定电流点燃LED标准灯。待恒温箱和点燃的LED标准灯达到热平衡状态（通常需要12 min以上）后，记录灯的电压读数。该电压值为该</w:t>
      </w:r>
      <w:r>
        <w:rPr>
          <w:rStyle w:val="26"/>
          <w:rFonts w:hint="eastAsia" w:eastAsia="宋体" w:cs="Times"/>
          <w:iCs/>
        </w:rPr>
        <w:t>LED标准灯的的</w:t>
      </w:r>
      <w:r>
        <w:rPr>
          <w:rStyle w:val="26"/>
          <w:rFonts w:hint="eastAsia" w:eastAsia="宋体" w:cs="Times"/>
          <w:iCs/>
          <w:lang w:eastAsia="zh-CN"/>
        </w:rPr>
        <w:t>规范灯电压</w:t>
      </w:r>
      <w:r>
        <w:rPr>
          <w:rStyle w:val="26"/>
          <w:rFonts w:hint="eastAsia" w:eastAsia="宋体" w:cs="Times"/>
          <w:iCs/>
        </w:rPr>
        <w:t>值。</w:t>
      </w:r>
    </w:p>
    <w:p>
      <w:pPr>
        <w:ind w:firstLine="420"/>
        <w:rPr>
          <w:rStyle w:val="26"/>
          <w:rFonts w:eastAsia="宋体" w:cs="Times"/>
          <w:iCs/>
        </w:rPr>
      </w:pPr>
      <w:r>
        <w:rPr>
          <w:rStyle w:val="26"/>
          <w:rFonts w:hint="eastAsia" w:eastAsia="宋体" w:cs="Times"/>
          <w:iCs/>
          <w:lang w:eastAsia="zh-CN"/>
        </w:rPr>
        <w:t>规范灯电压</w:t>
      </w:r>
      <w:r>
        <w:rPr>
          <w:rStyle w:val="26"/>
          <w:rFonts w:hint="eastAsia" w:eastAsia="宋体" w:cs="Times"/>
          <w:iCs/>
        </w:rPr>
        <w:t>值也可以由上一级校准实验室在合理的范围内指定。此时，指定的</w:t>
      </w:r>
      <w:r>
        <w:rPr>
          <w:rStyle w:val="26"/>
          <w:rFonts w:hint="eastAsia" w:eastAsia="宋体" w:cs="Times"/>
          <w:iCs/>
          <w:lang w:eastAsia="zh-CN"/>
        </w:rPr>
        <w:t>规范灯电压</w:t>
      </w:r>
      <w:r>
        <w:rPr>
          <w:rStyle w:val="26"/>
          <w:rFonts w:hint="eastAsia" w:eastAsia="宋体" w:cs="Times"/>
          <w:iCs/>
        </w:rPr>
        <w:t>值通常是校准实验室校准结果中的实际测量电压值。</w:t>
      </w:r>
    </w:p>
    <w:p>
      <w:pPr>
        <w:rPr>
          <w:rStyle w:val="26"/>
          <w:rFonts w:eastAsia="宋体" w:cs="Times"/>
          <w:iCs/>
        </w:rPr>
      </w:pPr>
      <w:r>
        <w:rPr>
          <w:rStyle w:val="26"/>
          <w:rFonts w:eastAsia="宋体" w:cs="Times"/>
          <w:iCs/>
        </w:rPr>
        <w:br w:type="page"/>
      </w:r>
    </w:p>
    <w:p>
      <w:pPr>
        <w:pStyle w:val="19"/>
        <w:spacing w:line="240" w:lineRule="auto"/>
      </w:pPr>
      <w:bookmarkStart w:id="64" w:name="_Toc10015"/>
      <w:bookmarkStart w:id="65" w:name="_Toc32025"/>
      <w:bookmarkStart w:id="66" w:name="_Toc2879"/>
      <w:r>
        <w:rPr>
          <w:rFonts w:hint="eastAsia"/>
        </w:rPr>
        <w:t>附录F 校准证书内页</w:t>
      </w:r>
      <w:r>
        <w:rPr>
          <w:rFonts w:hint="eastAsia"/>
          <w:lang w:val="en-US" w:eastAsia="zh-CN"/>
        </w:rPr>
        <w:t>参考</w:t>
      </w:r>
      <w:r>
        <w:rPr>
          <w:rFonts w:hint="eastAsia"/>
        </w:rPr>
        <w:t>格式</w:t>
      </w:r>
      <w:bookmarkEnd w:id="64"/>
      <w:bookmarkEnd w:id="65"/>
      <w:bookmarkEnd w:id="66"/>
    </w:p>
    <w:p>
      <w:pPr>
        <w:pStyle w:val="20"/>
      </w:pPr>
      <w:r>
        <w:rPr>
          <w:rFonts w:hint="eastAsia"/>
        </w:rPr>
        <w:t>校准证书内页参考格式</w:t>
      </w:r>
    </w:p>
    <w:p>
      <w:pPr>
        <w:pStyle w:val="20"/>
      </w:pPr>
    </w:p>
    <w:p>
      <w:pPr>
        <w:spacing w:line="300" w:lineRule="exact"/>
        <w:rPr>
          <w:rFonts w:ascii="宋体" w:hAnsi="宋体"/>
        </w:rPr>
      </w:pPr>
      <w:r>
        <w:rPr>
          <w:rFonts w:hint="eastAsia" w:ascii="宋体" w:hAnsi="宋体"/>
          <w:spacing w:val="20"/>
        </w:rPr>
        <w:t>证书编号</w:t>
      </w:r>
      <w:r>
        <w:rPr>
          <w:rFonts w:hint="eastAsia" w:ascii="宋体" w:hAnsi="宋体"/>
        </w:rPr>
        <w:t>：</w:t>
      </w:r>
    </w:p>
    <w:p>
      <w:pPr>
        <w:rPr>
          <w:rStyle w:val="26"/>
          <w:rFonts w:eastAsia="宋体" w:cs="Times"/>
          <w:iCs/>
        </w:rPr>
      </w:pPr>
      <w:r>
        <w:rPr>
          <w:rStyle w:val="26"/>
          <w:rFonts w:hint="eastAsia" w:eastAsia="宋体" w:cs="Times"/>
          <w:iCs/>
        </w:rPr>
        <w:t>环境温度：</w:t>
      </w:r>
    </w:p>
    <w:p>
      <w:pPr>
        <w:rPr>
          <w:rStyle w:val="26"/>
          <w:rFonts w:eastAsia="宋体" w:cs="Times"/>
          <w:iCs/>
        </w:rPr>
      </w:pPr>
      <w:r>
        <w:rPr>
          <w:rStyle w:val="26"/>
          <w:rFonts w:hint="eastAsia" w:eastAsia="宋体" w:cs="Times"/>
          <w:iCs/>
        </w:rPr>
        <w:t>环境湿度：</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10"/>
        <w:gridCol w:w="1340"/>
        <w:gridCol w:w="1907"/>
        <w:gridCol w:w="147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pct"/>
          </w:tcPr>
          <w:p>
            <w:pPr>
              <w:jc w:val="center"/>
              <w:rPr>
                <w:rStyle w:val="26"/>
                <w:rFonts w:eastAsia="宋体" w:cs="Times"/>
                <w:iCs/>
              </w:rPr>
            </w:pPr>
            <w:r>
              <w:rPr>
                <w:rStyle w:val="26"/>
                <w:rFonts w:hint="eastAsia" w:eastAsia="宋体" w:cs="Times"/>
                <w:iCs/>
              </w:rPr>
              <w:t>灯号</w:t>
            </w:r>
          </w:p>
        </w:tc>
        <w:tc>
          <w:tcPr>
            <w:tcW w:w="651" w:type="pct"/>
          </w:tcPr>
          <w:p>
            <w:pPr>
              <w:jc w:val="center"/>
              <w:rPr>
                <w:rStyle w:val="26"/>
                <w:rFonts w:eastAsia="宋体" w:cs="Times"/>
                <w:iCs/>
              </w:rPr>
            </w:pPr>
            <w:r>
              <w:rPr>
                <w:rStyle w:val="26"/>
                <w:rFonts w:hint="eastAsia" w:eastAsia="宋体" w:cs="Times"/>
                <w:iCs/>
              </w:rPr>
              <w:t>灯电流</w:t>
            </w:r>
          </w:p>
          <w:p>
            <w:pPr>
              <w:jc w:val="center"/>
              <w:rPr>
                <w:rStyle w:val="26"/>
                <w:rFonts w:eastAsia="宋体" w:cs="Times"/>
                <w:iCs/>
              </w:rPr>
            </w:pPr>
            <w:r>
              <w:rPr>
                <w:rStyle w:val="26"/>
                <w:rFonts w:hint="eastAsia" w:eastAsia="宋体" w:cs="Times"/>
                <w:iCs/>
              </w:rPr>
              <w:t>（mA）</w:t>
            </w:r>
          </w:p>
        </w:tc>
        <w:tc>
          <w:tcPr>
            <w:tcW w:w="786" w:type="pct"/>
          </w:tcPr>
          <w:p>
            <w:pPr>
              <w:jc w:val="center"/>
              <w:rPr>
                <w:rStyle w:val="26"/>
                <w:rFonts w:eastAsia="宋体" w:cs="Times"/>
                <w:iCs/>
              </w:rPr>
            </w:pPr>
            <w:r>
              <w:rPr>
                <w:rStyle w:val="26"/>
                <w:rFonts w:hint="eastAsia" w:eastAsia="宋体" w:cs="Times"/>
                <w:iCs/>
                <w:lang w:eastAsia="zh-CN"/>
              </w:rPr>
              <w:t>规范灯电压</w:t>
            </w:r>
            <w:r>
              <w:rPr>
                <w:rStyle w:val="26"/>
                <w:rFonts w:hint="eastAsia" w:eastAsia="宋体" w:cs="Times"/>
                <w:iCs/>
              </w:rPr>
              <w:t>值</w:t>
            </w:r>
          </w:p>
          <w:p>
            <w:pPr>
              <w:jc w:val="center"/>
              <w:rPr>
                <w:rStyle w:val="26"/>
                <w:rFonts w:eastAsia="宋体" w:cs="Times"/>
                <w:iCs/>
              </w:rPr>
            </w:pPr>
            <w:r>
              <w:rPr>
                <w:rStyle w:val="26"/>
                <w:rFonts w:hint="eastAsia" w:eastAsia="宋体" w:cs="Times"/>
                <w:iCs/>
              </w:rPr>
              <w:t>(V)</w:t>
            </w:r>
          </w:p>
        </w:tc>
        <w:tc>
          <w:tcPr>
            <w:tcW w:w="1118" w:type="pct"/>
          </w:tcPr>
          <w:p>
            <w:pPr>
              <w:jc w:val="center"/>
              <w:rPr>
                <w:rStyle w:val="26"/>
                <w:rFonts w:eastAsia="宋体" w:cs="Times"/>
                <w:iCs/>
              </w:rPr>
            </w:pPr>
            <w:r>
              <w:rPr>
                <w:rStyle w:val="26"/>
                <w:rFonts w:hint="eastAsia" w:eastAsia="宋体" w:cs="Times"/>
                <w:iCs/>
                <w:lang w:eastAsia="zh-CN"/>
              </w:rPr>
              <w:t>规范灯电压</w:t>
            </w:r>
            <w:r>
              <w:rPr>
                <w:rStyle w:val="26"/>
                <w:rFonts w:hint="eastAsia" w:eastAsia="宋体" w:cs="Times"/>
                <w:iCs/>
              </w:rPr>
              <w:t>值下的发光强度值</w:t>
            </w:r>
          </w:p>
          <w:p>
            <w:pPr>
              <w:jc w:val="center"/>
              <w:rPr>
                <w:rStyle w:val="26"/>
                <w:rFonts w:eastAsia="宋体" w:cs="Times"/>
                <w:iCs/>
              </w:rPr>
            </w:pPr>
            <w:r>
              <w:rPr>
                <w:rStyle w:val="26"/>
                <w:rFonts w:hint="eastAsia" w:eastAsia="宋体" w:cs="Times"/>
                <w:iCs/>
              </w:rPr>
              <w:t>(cd)</w:t>
            </w:r>
          </w:p>
        </w:tc>
        <w:tc>
          <w:tcPr>
            <w:tcW w:w="862" w:type="pct"/>
          </w:tcPr>
          <w:p>
            <w:pPr>
              <w:jc w:val="center"/>
              <w:rPr>
                <w:rStyle w:val="26"/>
                <w:rFonts w:eastAsia="宋体" w:cs="Times"/>
                <w:iCs/>
              </w:rPr>
            </w:pPr>
            <w:r>
              <w:rPr>
                <w:rStyle w:val="26"/>
                <w:rFonts w:hint="eastAsia" w:eastAsia="宋体" w:cs="Times"/>
                <w:iCs/>
              </w:rPr>
              <w:t>实际测量电压值</w:t>
            </w:r>
          </w:p>
          <w:p>
            <w:pPr>
              <w:jc w:val="center"/>
              <w:rPr>
                <w:rStyle w:val="26"/>
                <w:rFonts w:eastAsia="宋体" w:cs="Times"/>
                <w:iCs/>
              </w:rPr>
            </w:pPr>
            <w:r>
              <w:rPr>
                <w:rStyle w:val="26"/>
                <w:rFonts w:hint="eastAsia" w:eastAsia="宋体" w:cs="Times"/>
                <w:iCs/>
              </w:rPr>
              <w:t>(V）</w:t>
            </w:r>
          </w:p>
        </w:tc>
        <w:tc>
          <w:tcPr>
            <w:tcW w:w="915" w:type="pct"/>
          </w:tcPr>
          <w:p>
            <w:pPr>
              <w:jc w:val="center"/>
              <w:rPr>
                <w:rStyle w:val="26"/>
                <w:rFonts w:eastAsia="宋体" w:cs="Times"/>
                <w:iCs/>
              </w:rPr>
            </w:pPr>
            <w:r>
              <w:rPr>
                <w:rStyle w:val="26"/>
                <w:rFonts w:hint="eastAsia" w:eastAsia="宋体" w:cs="Times"/>
                <w:iCs/>
                <w:lang w:val="en-US" w:eastAsia="zh-CN"/>
              </w:rPr>
              <w:t>实际</w:t>
            </w:r>
            <w:r>
              <w:rPr>
                <w:rStyle w:val="26"/>
                <w:rFonts w:hint="eastAsia" w:eastAsia="宋体" w:cs="Times"/>
                <w:iCs/>
              </w:rPr>
              <w:t>测量的发光强度值</w:t>
            </w:r>
          </w:p>
          <w:p>
            <w:pPr>
              <w:jc w:val="center"/>
              <w:rPr>
                <w:rStyle w:val="26"/>
                <w:rFonts w:eastAsia="宋体" w:cs="Times"/>
                <w:iCs/>
              </w:rPr>
            </w:pPr>
            <w:r>
              <w:rPr>
                <w:rStyle w:val="26"/>
                <w:rFonts w:hint="eastAsia" w:eastAsia="宋体" w:cs="Times"/>
                <w:iCs/>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65" w:type="pct"/>
          </w:tcPr>
          <w:p>
            <w:pPr>
              <w:rPr>
                <w:rStyle w:val="26"/>
                <w:rFonts w:eastAsia="宋体" w:cs="Times"/>
                <w:iCs/>
              </w:rPr>
            </w:pPr>
          </w:p>
        </w:tc>
        <w:tc>
          <w:tcPr>
            <w:tcW w:w="651" w:type="pct"/>
          </w:tcPr>
          <w:p>
            <w:pPr>
              <w:rPr>
                <w:rStyle w:val="26"/>
                <w:rFonts w:eastAsia="宋体" w:cs="Times"/>
                <w:iCs/>
              </w:rPr>
            </w:pPr>
          </w:p>
        </w:tc>
        <w:tc>
          <w:tcPr>
            <w:tcW w:w="786" w:type="pct"/>
          </w:tcPr>
          <w:p>
            <w:pPr>
              <w:rPr>
                <w:rStyle w:val="26"/>
                <w:rFonts w:eastAsia="宋体" w:cs="Times"/>
                <w:iCs/>
              </w:rPr>
            </w:pPr>
          </w:p>
        </w:tc>
        <w:tc>
          <w:tcPr>
            <w:tcW w:w="1118" w:type="pct"/>
          </w:tcPr>
          <w:p>
            <w:pPr>
              <w:rPr>
                <w:rStyle w:val="26"/>
                <w:rFonts w:eastAsia="宋体" w:cs="Times"/>
                <w:iCs/>
              </w:rPr>
            </w:pPr>
          </w:p>
        </w:tc>
        <w:tc>
          <w:tcPr>
            <w:tcW w:w="862" w:type="pct"/>
          </w:tcPr>
          <w:p>
            <w:pPr>
              <w:rPr>
                <w:rStyle w:val="26"/>
                <w:rFonts w:eastAsia="宋体" w:cs="Times"/>
                <w:iCs/>
              </w:rPr>
            </w:pPr>
          </w:p>
        </w:tc>
        <w:tc>
          <w:tcPr>
            <w:tcW w:w="915" w:type="pct"/>
          </w:tcPr>
          <w:p>
            <w:pPr>
              <w:rPr>
                <w:rStyle w:val="26"/>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65" w:type="pct"/>
          </w:tcPr>
          <w:p>
            <w:pPr>
              <w:rPr>
                <w:rStyle w:val="26"/>
                <w:rFonts w:eastAsia="宋体" w:cs="Times"/>
                <w:iCs/>
              </w:rPr>
            </w:pPr>
          </w:p>
        </w:tc>
        <w:tc>
          <w:tcPr>
            <w:tcW w:w="651" w:type="pct"/>
          </w:tcPr>
          <w:p>
            <w:pPr>
              <w:rPr>
                <w:rStyle w:val="26"/>
                <w:rFonts w:eastAsia="宋体" w:cs="Times"/>
                <w:iCs/>
              </w:rPr>
            </w:pPr>
          </w:p>
        </w:tc>
        <w:tc>
          <w:tcPr>
            <w:tcW w:w="786" w:type="pct"/>
          </w:tcPr>
          <w:p>
            <w:pPr>
              <w:rPr>
                <w:rStyle w:val="26"/>
                <w:rFonts w:eastAsia="宋体" w:cs="Times"/>
                <w:iCs/>
              </w:rPr>
            </w:pPr>
          </w:p>
        </w:tc>
        <w:tc>
          <w:tcPr>
            <w:tcW w:w="1118" w:type="pct"/>
          </w:tcPr>
          <w:p>
            <w:pPr>
              <w:rPr>
                <w:rStyle w:val="26"/>
                <w:rFonts w:eastAsia="宋体" w:cs="Times"/>
                <w:iCs/>
              </w:rPr>
            </w:pPr>
          </w:p>
        </w:tc>
        <w:tc>
          <w:tcPr>
            <w:tcW w:w="862" w:type="pct"/>
          </w:tcPr>
          <w:p>
            <w:pPr>
              <w:rPr>
                <w:rStyle w:val="26"/>
                <w:rFonts w:eastAsia="宋体" w:cs="Times"/>
                <w:iCs/>
              </w:rPr>
            </w:pPr>
          </w:p>
        </w:tc>
        <w:tc>
          <w:tcPr>
            <w:tcW w:w="915" w:type="pct"/>
          </w:tcPr>
          <w:p>
            <w:pPr>
              <w:rPr>
                <w:rStyle w:val="26"/>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65" w:type="pct"/>
          </w:tcPr>
          <w:p>
            <w:pPr>
              <w:rPr>
                <w:rStyle w:val="26"/>
                <w:rFonts w:eastAsia="宋体" w:cs="Times"/>
                <w:iCs/>
              </w:rPr>
            </w:pPr>
          </w:p>
        </w:tc>
        <w:tc>
          <w:tcPr>
            <w:tcW w:w="651" w:type="pct"/>
          </w:tcPr>
          <w:p>
            <w:pPr>
              <w:rPr>
                <w:rStyle w:val="26"/>
                <w:rFonts w:eastAsia="宋体" w:cs="Times"/>
                <w:iCs/>
              </w:rPr>
            </w:pPr>
          </w:p>
        </w:tc>
        <w:tc>
          <w:tcPr>
            <w:tcW w:w="786" w:type="pct"/>
          </w:tcPr>
          <w:p>
            <w:pPr>
              <w:rPr>
                <w:rStyle w:val="26"/>
                <w:rFonts w:eastAsia="宋体" w:cs="Times"/>
                <w:iCs/>
              </w:rPr>
            </w:pPr>
          </w:p>
        </w:tc>
        <w:tc>
          <w:tcPr>
            <w:tcW w:w="1118" w:type="pct"/>
          </w:tcPr>
          <w:p>
            <w:pPr>
              <w:rPr>
                <w:rStyle w:val="26"/>
                <w:rFonts w:eastAsia="宋体" w:cs="Times"/>
                <w:iCs/>
              </w:rPr>
            </w:pPr>
          </w:p>
        </w:tc>
        <w:tc>
          <w:tcPr>
            <w:tcW w:w="862" w:type="pct"/>
          </w:tcPr>
          <w:p>
            <w:pPr>
              <w:rPr>
                <w:rStyle w:val="26"/>
                <w:rFonts w:eastAsia="宋体" w:cs="Times"/>
                <w:iCs/>
              </w:rPr>
            </w:pPr>
          </w:p>
        </w:tc>
        <w:tc>
          <w:tcPr>
            <w:tcW w:w="915" w:type="pct"/>
          </w:tcPr>
          <w:p>
            <w:pPr>
              <w:rPr>
                <w:rStyle w:val="26"/>
                <w:rFonts w:eastAsia="宋体" w:cs="Times"/>
                <w:iCs/>
              </w:rPr>
            </w:pPr>
          </w:p>
        </w:tc>
      </w:tr>
    </w:tbl>
    <w:p>
      <w:pPr>
        <w:spacing w:line="0" w:lineRule="atLeast"/>
        <w:rPr>
          <w:szCs w:val="21"/>
        </w:rPr>
      </w:pPr>
      <w:r>
        <w:rPr>
          <w:rFonts w:hint="eastAsia"/>
          <w:szCs w:val="21"/>
        </w:rPr>
        <w:t>校准不确定度说明：</w:t>
      </w:r>
    </w:p>
    <w:p>
      <w:pPr>
        <w:spacing w:line="0" w:lineRule="atLeast"/>
      </w:pPr>
    </w:p>
    <w:p>
      <w:pPr>
        <w:spacing w:line="0" w:lineRule="atLeast"/>
      </w:pPr>
    </w:p>
    <w:p>
      <w:pPr>
        <w:spacing w:line="0" w:lineRule="atLeast"/>
      </w:pPr>
    </w:p>
    <w:p>
      <w:pPr>
        <w:pStyle w:val="22"/>
        <w:ind w:firstLine="480"/>
      </w:pPr>
      <w:r>
        <w:rPr>
          <w:rFonts w:hint="eastAsia" w:eastAsia="黑体"/>
          <w:sz w:val="24"/>
        </w:rPr>
        <w:t xml:space="preserve">校准员：                </w:t>
      </w:r>
      <w:r>
        <w:rPr>
          <w:rFonts w:eastAsia="黑体"/>
          <w:sz w:val="24"/>
        </w:rPr>
        <w:t xml:space="preserve">          </w:t>
      </w:r>
      <w:r>
        <w:rPr>
          <w:rFonts w:hint="eastAsia" w:eastAsia="黑体"/>
          <w:sz w:val="24"/>
        </w:rPr>
        <w:t xml:space="preserve">        核验员：</w:t>
      </w:r>
    </w:p>
    <w:p>
      <w:pPr>
        <w:spacing w:line="0" w:lineRule="atLeast"/>
        <w:rPr>
          <w:szCs w:val="21"/>
        </w:rPr>
      </w:pPr>
    </w:p>
    <w:p>
      <w:r>
        <w:br w:type="page"/>
      </w:r>
    </w:p>
    <w:p>
      <w:pPr>
        <w:pStyle w:val="19"/>
        <w:spacing w:line="240" w:lineRule="auto"/>
      </w:pPr>
      <w:bookmarkStart w:id="67" w:name="_Toc24062"/>
      <w:bookmarkStart w:id="68" w:name="_Toc7220"/>
      <w:bookmarkStart w:id="69" w:name="_Toc19232"/>
      <w:r>
        <w:rPr>
          <w:rFonts w:hint="eastAsia"/>
        </w:rPr>
        <w:t>附录G 原始记录</w:t>
      </w:r>
      <w:r>
        <w:rPr>
          <w:rFonts w:hint="eastAsia"/>
          <w:lang w:val="en-US" w:eastAsia="zh-CN"/>
        </w:rPr>
        <w:t>参考</w:t>
      </w:r>
      <w:r>
        <w:rPr>
          <w:rFonts w:hint="eastAsia"/>
        </w:rPr>
        <w:t>格式</w:t>
      </w:r>
      <w:bookmarkEnd w:id="67"/>
      <w:bookmarkEnd w:id="68"/>
      <w:bookmarkEnd w:id="69"/>
    </w:p>
    <w:p>
      <w:pPr>
        <w:pStyle w:val="20"/>
      </w:pPr>
      <w:r>
        <w:rPr>
          <w:rFonts w:hint="eastAsia"/>
        </w:rPr>
        <w:t>原始记录参考格式</w:t>
      </w:r>
    </w:p>
    <w:p/>
    <w:p>
      <w:pPr>
        <w:pStyle w:val="20"/>
        <w:jc w:val="both"/>
        <w:rPr>
          <w:rFonts w:ascii="宋体" w:hAnsi="宋体" w:eastAsia="宋体" w:cs="宋体"/>
          <w:sz w:val="21"/>
          <w:szCs w:val="21"/>
        </w:rPr>
      </w:pPr>
      <w:r>
        <w:rPr>
          <w:rFonts w:hint="eastAsia" w:ascii="宋体" w:hAnsi="宋体" w:eastAsia="宋体" w:cs="宋体"/>
          <w:sz w:val="21"/>
          <w:szCs w:val="21"/>
        </w:rPr>
        <w:t>送检单位及地址:</w:t>
      </w:r>
    </w:p>
    <w:p>
      <w:pPr>
        <w:pStyle w:val="20"/>
        <w:jc w:val="both"/>
        <w:rPr>
          <w:rFonts w:ascii="宋体" w:hAnsi="宋体" w:eastAsia="宋体" w:cs="宋体"/>
          <w:sz w:val="21"/>
          <w:szCs w:val="21"/>
        </w:rPr>
      </w:pPr>
      <w:r>
        <w:rPr>
          <w:rFonts w:hint="eastAsia" w:ascii="宋体" w:hAnsi="宋体" w:eastAsia="宋体" w:cs="宋体"/>
          <w:sz w:val="21"/>
          <w:szCs w:val="21"/>
        </w:rPr>
        <w:t>仪器型号:</w:t>
      </w:r>
    </w:p>
    <w:p>
      <w:pPr>
        <w:pStyle w:val="20"/>
        <w:jc w:val="both"/>
        <w:rPr>
          <w:rFonts w:ascii="宋体" w:hAnsi="宋体" w:eastAsia="宋体" w:cs="宋体"/>
          <w:sz w:val="21"/>
          <w:szCs w:val="21"/>
        </w:rPr>
      </w:pPr>
      <w:r>
        <w:rPr>
          <w:rFonts w:hint="eastAsia" w:ascii="宋体" w:hAnsi="宋体" w:eastAsia="宋体" w:cs="宋体"/>
          <w:sz w:val="21"/>
          <w:szCs w:val="21"/>
        </w:rPr>
        <w:t>仪器编号:</w:t>
      </w:r>
    </w:p>
    <w:p>
      <w:pPr>
        <w:pStyle w:val="20"/>
        <w:jc w:val="both"/>
        <w:rPr>
          <w:rFonts w:ascii="宋体" w:hAnsi="宋体" w:eastAsia="宋体" w:cs="宋体"/>
          <w:sz w:val="21"/>
          <w:szCs w:val="21"/>
        </w:rPr>
      </w:pPr>
      <w:r>
        <w:rPr>
          <w:rFonts w:hint="eastAsia" w:ascii="宋体" w:hAnsi="宋体" w:eastAsia="宋体" w:cs="宋体"/>
          <w:sz w:val="21"/>
          <w:szCs w:val="21"/>
        </w:rPr>
        <w:t>采用的技术依据：</w:t>
      </w:r>
    </w:p>
    <w:p>
      <w:pPr>
        <w:pStyle w:val="20"/>
        <w:jc w:val="both"/>
        <w:rPr>
          <w:rFonts w:ascii="宋体" w:hAnsi="宋体" w:eastAsia="宋体" w:cs="宋体"/>
          <w:sz w:val="21"/>
          <w:szCs w:val="21"/>
        </w:rPr>
      </w:pPr>
      <w:r>
        <w:rPr>
          <w:rFonts w:hint="eastAsia" w:ascii="宋体" w:hAnsi="宋体" w:eastAsia="宋体" w:cs="宋体"/>
          <w:sz w:val="21"/>
          <w:szCs w:val="21"/>
        </w:rPr>
        <w:t>校准采用的标准器信息：</w:t>
      </w:r>
    </w:p>
    <w:p>
      <w:pPr>
        <w:pStyle w:val="20"/>
        <w:jc w:val="both"/>
        <w:rPr>
          <w:rFonts w:ascii="宋体" w:hAnsi="宋体" w:eastAsia="宋体" w:cs="宋体"/>
          <w:sz w:val="21"/>
          <w:szCs w:val="21"/>
        </w:rPr>
      </w:pPr>
    </w:p>
    <w:tbl>
      <w:tblPr>
        <w:tblStyle w:val="12"/>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50"/>
        <w:gridCol w:w="1101"/>
        <w:gridCol w:w="1066"/>
        <w:gridCol w:w="1062"/>
        <w:gridCol w:w="1095"/>
        <w:gridCol w:w="1092"/>
        <w:gridCol w:w="110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6" w:type="dxa"/>
            <w:gridSpan w:val="9"/>
          </w:tcPr>
          <w:p>
            <w:pPr>
              <w:jc w:val="center"/>
            </w:pPr>
            <w:r>
              <w:rPr>
                <w:rFonts w:hint="eastAsia"/>
                <w:sz w:val="21"/>
                <w:szCs w:val="21"/>
              </w:rPr>
              <w:t>标准灯实验结果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gridSpan w:val="2"/>
          </w:tcPr>
          <w:p>
            <w:pPr>
              <w:jc w:val="center"/>
              <w:rPr>
                <w:rFonts w:eastAsia="宋体"/>
                <w:sz w:val="21"/>
              </w:rPr>
            </w:pPr>
            <w:r>
              <w:rPr>
                <w:rFonts w:hint="eastAsia"/>
              </w:rPr>
              <w:t>基本信息</w:t>
            </w:r>
          </w:p>
        </w:tc>
        <w:tc>
          <w:tcPr>
            <w:tcW w:w="3229" w:type="dxa"/>
            <w:gridSpan w:val="3"/>
          </w:tcPr>
          <w:p>
            <w:pPr>
              <w:jc w:val="center"/>
              <w:rPr>
                <w:rFonts w:eastAsia="宋体"/>
                <w:sz w:val="21"/>
              </w:rPr>
            </w:pPr>
            <w:r>
              <w:rPr>
                <w:rFonts w:hint="eastAsia"/>
              </w:rPr>
              <w:t>标准值相关参数</w:t>
            </w:r>
          </w:p>
        </w:tc>
        <w:tc>
          <w:tcPr>
            <w:tcW w:w="4472" w:type="dxa"/>
            <w:gridSpan w:val="4"/>
          </w:tcPr>
          <w:p>
            <w:pPr>
              <w:jc w:val="center"/>
              <w:rPr>
                <w:rFonts w:eastAsia="宋体"/>
                <w:sz w:val="21"/>
              </w:rPr>
            </w:pPr>
            <w:r>
              <w:rPr>
                <w:rFonts w:hint="eastAsia"/>
              </w:rPr>
              <w:t>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pPr>
            <w:r>
              <w:rPr>
                <w:rFonts w:hint="eastAsia"/>
              </w:rPr>
              <w:t>灯号</w:t>
            </w:r>
          </w:p>
        </w:tc>
        <w:tc>
          <w:tcPr>
            <w:tcW w:w="850" w:type="dxa"/>
          </w:tcPr>
          <w:p>
            <w:pPr>
              <w:jc w:val="center"/>
            </w:pPr>
            <w:r>
              <w:rPr>
                <w:rFonts w:hint="eastAsia"/>
              </w:rPr>
              <w:t>灯电流(mA)</w:t>
            </w:r>
          </w:p>
        </w:tc>
        <w:tc>
          <w:tcPr>
            <w:tcW w:w="1101" w:type="dxa"/>
          </w:tcPr>
          <w:p>
            <w:pPr>
              <w:jc w:val="center"/>
            </w:pPr>
            <w:r>
              <w:rPr>
                <w:rFonts w:hint="eastAsia"/>
                <w:lang w:eastAsia="zh-CN"/>
              </w:rPr>
              <w:t>规范灯电压</w:t>
            </w:r>
            <w:r>
              <w:rPr>
                <w:rFonts w:hint="eastAsia"/>
              </w:rPr>
              <w:t>值(V)</w:t>
            </w:r>
          </w:p>
        </w:tc>
        <w:tc>
          <w:tcPr>
            <w:tcW w:w="1066" w:type="dxa"/>
          </w:tcPr>
          <w:p>
            <w:pPr>
              <w:jc w:val="center"/>
            </w:pP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eastAsia" w:ascii="宋体" w:hAnsi="宋体" w:eastAsia="宋体" w:cs="宋体"/>
                <w:i/>
                <w:iCs/>
              </w:rPr>
              <w:t>k</w:t>
            </w:r>
            <w:r>
              <w:rPr>
                <w:rFonts w:hint="eastAsia" w:ascii="宋体" w:hAnsi="宋体" w:cs="宋体"/>
                <w:vertAlign w:val="subscript"/>
              </w:rPr>
              <w:t>v</w:t>
            </w:r>
          </w:p>
        </w:tc>
        <w:tc>
          <w:tcPr>
            <w:tcW w:w="1062" w:type="dxa"/>
          </w:tcPr>
          <w:p>
            <w:pPr>
              <w:jc w:val="center"/>
            </w:pPr>
            <w:r>
              <w:rPr>
                <w:rFonts w:hint="eastAsia"/>
              </w:rPr>
              <w:t>发光强度</w:t>
            </w:r>
          </w:p>
          <w:p>
            <w:pPr>
              <w:jc w:val="center"/>
              <w:rPr>
                <w:rFonts w:ascii="宋体" w:hAnsi="宋体" w:eastAsia="宋体" w:cs="宋体"/>
              </w:rPr>
            </w:pPr>
            <w:r>
              <w:rPr>
                <w:rFonts w:hint="eastAsia"/>
              </w:rPr>
              <w:t>标准值(cd)</w:t>
            </w:r>
          </w:p>
        </w:tc>
        <w:tc>
          <w:tcPr>
            <w:tcW w:w="1095" w:type="dxa"/>
          </w:tcPr>
          <w:p>
            <w:pPr>
              <w:jc w:val="center"/>
            </w:pPr>
            <w:r>
              <w:rPr>
                <w:rFonts w:hint="eastAsia"/>
              </w:rPr>
              <w:t>灯电压(V)</w:t>
            </w:r>
          </w:p>
        </w:tc>
        <w:tc>
          <w:tcPr>
            <w:tcW w:w="1092" w:type="dxa"/>
          </w:tcPr>
          <w:p>
            <w:pPr>
              <w:jc w:val="center"/>
            </w:pPr>
            <w:r>
              <w:rPr>
                <w:rFonts w:hint="eastAsia"/>
              </w:rPr>
              <w:t>光电流计读数</w:t>
            </w:r>
          </w:p>
        </w:tc>
        <w:tc>
          <w:tcPr>
            <w:tcW w:w="1107" w:type="dxa"/>
          </w:tcPr>
          <w:p>
            <w:pPr>
              <w:jc w:val="center"/>
            </w:pPr>
            <w:r>
              <w:rPr>
                <w:rFonts w:hint="eastAsia"/>
              </w:rPr>
              <w:t>光电常数</w:t>
            </w:r>
          </w:p>
        </w:tc>
        <w:tc>
          <w:tcPr>
            <w:tcW w:w="1178" w:type="dxa"/>
          </w:tcPr>
          <w:p>
            <w:pPr>
              <w:jc w:val="center"/>
            </w:pPr>
            <w:r>
              <w:rPr>
                <w:rFonts w:hint="eastAsia"/>
              </w:rPr>
              <w:t>相对偏差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sz w:val="21"/>
                <w:szCs w:val="21"/>
              </w:rPr>
            </w:pPr>
          </w:p>
        </w:tc>
        <w:tc>
          <w:tcPr>
            <w:tcW w:w="850" w:type="dxa"/>
          </w:tcPr>
          <w:p>
            <w:pPr>
              <w:jc w:val="center"/>
              <w:rPr>
                <w:sz w:val="21"/>
                <w:szCs w:val="21"/>
              </w:rPr>
            </w:pPr>
          </w:p>
        </w:tc>
        <w:tc>
          <w:tcPr>
            <w:tcW w:w="1101" w:type="dxa"/>
            <w:vAlign w:val="center"/>
          </w:tcPr>
          <w:p>
            <w:pPr>
              <w:widowControl/>
              <w:jc w:val="center"/>
              <w:textAlignment w:val="center"/>
              <w:rPr>
                <w:rFonts w:eastAsia="宋体"/>
                <w:color w:val="000000"/>
                <w:sz w:val="21"/>
                <w:szCs w:val="21"/>
              </w:rPr>
            </w:pPr>
          </w:p>
        </w:tc>
        <w:tc>
          <w:tcPr>
            <w:tcW w:w="1066" w:type="dxa"/>
            <w:vAlign w:val="center"/>
          </w:tcPr>
          <w:p>
            <w:pPr>
              <w:widowControl/>
              <w:jc w:val="right"/>
              <w:textAlignment w:val="center"/>
              <w:rPr>
                <w:rFonts w:eastAsia="宋体"/>
                <w:color w:val="000000"/>
                <w:sz w:val="21"/>
                <w:szCs w:val="21"/>
              </w:rPr>
            </w:pPr>
          </w:p>
        </w:tc>
        <w:tc>
          <w:tcPr>
            <w:tcW w:w="1062" w:type="dxa"/>
            <w:vAlign w:val="center"/>
          </w:tcPr>
          <w:p>
            <w:pPr>
              <w:widowControl/>
              <w:jc w:val="center"/>
              <w:textAlignment w:val="center"/>
              <w:rPr>
                <w:sz w:val="21"/>
                <w:szCs w:val="21"/>
              </w:rPr>
            </w:pPr>
          </w:p>
        </w:tc>
        <w:tc>
          <w:tcPr>
            <w:tcW w:w="1095" w:type="dxa"/>
            <w:vAlign w:val="center"/>
          </w:tcPr>
          <w:p>
            <w:pPr>
              <w:jc w:val="center"/>
              <w:rPr>
                <w:sz w:val="21"/>
                <w:szCs w:val="21"/>
              </w:rPr>
            </w:pPr>
          </w:p>
        </w:tc>
        <w:tc>
          <w:tcPr>
            <w:tcW w:w="1092" w:type="dxa"/>
            <w:vAlign w:val="center"/>
          </w:tcPr>
          <w:p>
            <w:pPr>
              <w:jc w:val="center"/>
              <w:rPr>
                <w:sz w:val="21"/>
                <w:szCs w:val="21"/>
              </w:rPr>
            </w:pPr>
          </w:p>
        </w:tc>
        <w:tc>
          <w:tcPr>
            <w:tcW w:w="1107" w:type="dxa"/>
          </w:tcPr>
          <w:p>
            <w:pPr>
              <w:widowControl/>
              <w:jc w:val="center"/>
              <w:textAlignment w:val="top"/>
              <w:rPr>
                <w:sz w:val="21"/>
                <w:szCs w:val="21"/>
              </w:rPr>
            </w:pPr>
          </w:p>
        </w:tc>
        <w:tc>
          <w:tcPr>
            <w:tcW w:w="1178" w:type="dxa"/>
          </w:tcPr>
          <w:p>
            <w:pPr>
              <w:widowControl/>
              <w:jc w:val="center"/>
              <w:textAlignment w:val="top"/>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tcPr>
          <w:p>
            <w:pPr>
              <w:jc w:val="center"/>
              <w:rPr>
                <w:sz w:val="21"/>
                <w:szCs w:val="21"/>
              </w:rPr>
            </w:pPr>
          </w:p>
        </w:tc>
        <w:tc>
          <w:tcPr>
            <w:tcW w:w="850" w:type="dxa"/>
          </w:tcPr>
          <w:p>
            <w:pPr>
              <w:jc w:val="center"/>
              <w:rPr>
                <w:sz w:val="21"/>
                <w:szCs w:val="21"/>
              </w:rPr>
            </w:pPr>
          </w:p>
        </w:tc>
        <w:tc>
          <w:tcPr>
            <w:tcW w:w="1101" w:type="dxa"/>
            <w:vAlign w:val="center"/>
          </w:tcPr>
          <w:p>
            <w:pPr>
              <w:widowControl/>
              <w:jc w:val="center"/>
              <w:textAlignment w:val="center"/>
              <w:rPr>
                <w:rFonts w:eastAsia="宋体"/>
                <w:color w:val="000000"/>
                <w:sz w:val="21"/>
                <w:szCs w:val="21"/>
              </w:rPr>
            </w:pPr>
          </w:p>
        </w:tc>
        <w:tc>
          <w:tcPr>
            <w:tcW w:w="1066" w:type="dxa"/>
            <w:vAlign w:val="center"/>
          </w:tcPr>
          <w:p>
            <w:pPr>
              <w:widowControl/>
              <w:jc w:val="right"/>
              <w:textAlignment w:val="center"/>
              <w:rPr>
                <w:rFonts w:eastAsia="宋体"/>
                <w:color w:val="000000"/>
                <w:sz w:val="21"/>
                <w:szCs w:val="21"/>
              </w:rPr>
            </w:pPr>
          </w:p>
        </w:tc>
        <w:tc>
          <w:tcPr>
            <w:tcW w:w="1062" w:type="dxa"/>
            <w:vAlign w:val="center"/>
          </w:tcPr>
          <w:p>
            <w:pPr>
              <w:widowControl/>
              <w:jc w:val="center"/>
              <w:textAlignment w:val="center"/>
              <w:rPr>
                <w:sz w:val="21"/>
                <w:szCs w:val="21"/>
              </w:rPr>
            </w:pPr>
          </w:p>
        </w:tc>
        <w:tc>
          <w:tcPr>
            <w:tcW w:w="1095" w:type="dxa"/>
            <w:vAlign w:val="center"/>
          </w:tcPr>
          <w:p>
            <w:pPr>
              <w:jc w:val="center"/>
              <w:rPr>
                <w:sz w:val="21"/>
                <w:szCs w:val="21"/>
              </w:rPr>
            </w:pPr>
          </w:p>
        </w:tc>
        <w:tc>
          <w:tcPr>
            <w:tcW w:w="1092" w:type="dxa"/>
            <w:vAlign w:val="center"/>
          </w:tcPr>
          <w:p>
            <w:pPr>
              <w:jc w:val="center"/>
              <w:rPr>
                <w:sz w:val="21"/>
                <w:szCs w:val="21"/>
              </w:rPr>
            </w:pPr>
          </w:p>
        </w:tc>
        <w:tc>
          <w:tcPr>
            <w:tcW w:w="1107" w:type="dxa"/>
          </w:tcPr>
          <w:p>
            <w:pPr>
              <w:widowControl/>
              <w:jc w:val="center"/>
              <w:textAlignment w:val="top"/>
              <w:rPr>
                <w:sz w:val="21"/>
                <w:szCs w:val="21"/>
              </w:rPr>
            </w:pPr>
          </w:p>
        </w:tc>
        <w:tc>
          <w:tcPr>
            <w:tcW w:w="1178" w:type="dxa"/>
          </w:tcPr>
          <w:p>
            <w:pPr>
              <w:widowControl/>
              <w:jc w:val="center"/>
              <w:textAlignment w:val="top"/>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sz w:val="21"/>
                <w:szCs w:val="21"/>
              </w:rPr>
            </w:pPr>
          </w:p>
        </w:tc>
        <w:tc>
          <w:tcPr>
            <w:tcW w:w="850" w:type="dxa"/>
          </w:tcPr>
          <w:p>
            <w:pPr>
              <w:jc w:val="center"/>
              <w:rPr>
                <w:sz w:val="21"/>
                <w:szCs w:val="21"/>
              </w:rPr>
            </w:pPr>
          </w:p>
        </w:tc>
        <w:tc>
          <w:tcPr>
            <w:tcW w:w="1101" w:type="dxa"/>
            <w:vAlign w:val="center"/>
          </w:tcPr>
          <w:p>
            <w:pPr>
              <w:widowControl/>
              <w:jc w:val="center"/>
              <w:textAlignment w:val="center"/>
              <w:rPr>
                <w:rFonts w:eastAsia="宋体"/>
                <w:color w:val="000000"/>
                <w:sz w:val="21"/>
                <w:szCs w:val="21"/>
              </w:rPr>
            </w:pPr>
          </w:p>
        </w:tc>
        <w:tc>
          <w:tcPr>
            <w:tcW w:w="1066" w:type="dxa"/>
            <w:vAlign w:val="center"/>
          </w:tcPr>
          <w:p>
            <w:pPr>
              <w:widowControl/>
              <w:jc w:val="right"/>
              <w:textAlignment w:val="center"/>
              <w:rPr>
                <w:rFonts w:eastAsia="宋体"/>
                <w:color w:val="000000"/>
                <w:sz w:val="21"/>
                <w:szCs w:val="21"/>
              </w:rPr>
            </w:pPr>
          </w:p>
        </w:tc>
        <w:tc>
          <w:tcPr>
            <w:tcW w:w="1062" w:type="dxa"/>
            <w:vAlign w:val="center"/>
          </w:tcPr>
          <w:p>
            <w:pPr>
              <w:widowControl/>
              <w:jc w:val="center"/>
              <w:textAlignment w:val="center"/>
              <w:rPr>
                <w:sz w:val="21"/>
                <w:szCs w:val="21"/>
              </w:rPr>
            </w:pPr>
          </w:p>
        </w:tc>
        <w:tc>
          <w:tcPr>
            <w:tcW w:w="1095" w:type="dxa"/>
            <w:vAlign w:val="center"/>
          </w:tcPr>
          <w:p>
            <w:pPr>
              <w:jc w:val="center"/>
              <w:rPr>
                <w:sz w:val="21"/>
                <w:szCs w:val="21"/>
              </w:rPr>
            </w:pPr>
          </w:p>
        </w:tc>
        <w:tc>
          <w:tcPr>
            <w:tcW w:w="1092" w:type="dxa"/>
            <w:vAlign w:val="center"/>
          </w:tcPr>
          <w:p>
            <w:pPr>
              <w:jc w:val="center"/>
              <w:rPr>
                <w:sz w:val="21"/>
                <w:szCs w:val="21"/>
              </w:rPr>
            </w:pPr>
          </w:p>
        </w:tc>
        <w:tc>
          <w:tcPr>
            <w:tcW w:w="1107" w:type="dxa"/>
          </w:tcPr>
          <w:p>
            <w:pPr>
              <w:widowControl/>
              <w:jc w:val="center"/>
              <w:textAlignment w:val="top"/>
              <w:rPr>
                <w:sz w:val="21"/>
                <w:szCs w:val="21"/>
              </w:rPr>
            </w:pPr>
          </w:p>
        </w:tc>
        <w:tc>
          <w:tcPr>
            <w:tcW w:w="1178" w:type="dxa"/>
          </w:tcPr>
          <w:p>
            <w:pPr>
              <w:widowControl/>
              <w:jc w:val="center"/>
              <w:textAlignment w:val="top"/>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sz w:val="21"/>
                <w:szCs w:val="21"/>
              </w:rPr>
            </w:pPr>
          </w:p>
        </w:tc>
        <w:tc>
          <w:tcPr>
            <w:tcW w:w="850" w:type="dxa"/>
          </w:tcPr>
          <w:p>
            <w:pPr>
              <w:jc w:val="center"/>
              <w:rPr>
                <w:sz w:val="21"/>
                <w:szCs w:val="21"/>
              </w:rPr>
            </w:pPr>
          </w:p>
        </w:tc>
        <w:tc>
          <w:tcPr>
            <w:tcW w:w="1101" w:type="dxa"/>
            <w:vAlign w:val="center"/>
          </w:tcPr>
          <w:p>
            <w:pPr>
              <w:widowControl/>
              <w:jc w:val="center"/>
              <w:textAlignment w:val="center"/>
              <w:rPr>
                <w:rFonts w:eastAsia="宋体"/>
                <w:color w:val="000000"/>
                <w:kern w:val="0"/>
                <w:sz w:val="21"/>
                <w:szCs w:val="21"/>
                <w:lang w:bidi="ar"/>
              </w:rPr>
            </w:pPr>
          </w:p>
        </w:tc>
        <w:tc>
          <w:tcPr>
            <w:tcW w:w="1066" w:type="dxa"/>
            <w:vAlign w:val="center"/>
          </w:tcPr>
          <w:p>
            <w:pPr>
              <w:widowControl/>
              <w:jc w:val="center"/>
              <w:textAlignment w:val="center"/>
              <w:rPr>
                <w:sz w:val="21"/>
                <w:szCs w:val="21"/>
              </w:rPr>
            </w:pPr>
          </w:p>
        </w:tc>
        <w:tc>
          <w:tcPr>
            <w:tcW w:w="1062" w:type="dxa"/>
            <w:vAlign w:val="center"/>
          </w:tcPr>
          <w:p>
            <w:pPr>
              <w:widowControl/>
              <w:jc w:val="center"/>
              <w:textAlignment w:val="center"/>
              <w:rPr>
                <w:rFonts w:eastAsia="宋体"/>
                <w:color w:val="000000"/>
                <w:kern w:val="0"/>
                <w:sz w:val="21"/>
                <w:szCs w:val="21"/>
                <w:lang w:bidi="ar"/>
              </w:rPr>
            </w:pPr>
          </w:p>
        </w:tc>
        <w:tc>
          <w:tcPr>
            <w:tcW w:w="1095" w:type="dxa"/>
            <w:vAlign w:val="center"/>
          </w:tcPr>
          <w:p>
            <w:pPr>
              <w:jc w:val="center"/>
              <w:rPr>
                <w:sz w:val="21"/>
                <w:szCs w:val="21"/>
              </w:rPr>
            </w:pPr>
          </w:p>
        </w:tc>
        <w:tc>
          <w:tcPr>
            <w:tcW w:w="1092" w:type="dxa"/>
            <w:vAlign w:val="center"/>
          </w:tcPr>
          <w:p>
            <w:pPr>
              <w:jc w:val="center"/>
              <w:rPr>
                <w:sz w:val="21"/>
                <w:szCs w:val="21"/>
              </w:rPr>
            </w:pPr>
          </w:p>
        </w:tc>
        <w:tc>
          <w:tcPr>
            <w:tcW w:w="1107" w:type="dxa"/>
          </w:tcPr>
          <w:p>
            <w:pPr>
              <w:widowControl/>
              <w:jc w:val="center"/>
              <w:textAlignment w:val="top"/>
              <w:rPr>
                <w:sz w:val="21"/>
                <w:szCs w:val="21"/>
              </w:rPr>
            </w:pPr>
          </w:p>
        </w:tc>
        <w:tc>
          <w:tcPr>
            <w:tcW w:w="1178"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sz w:val="21"/>
                <w:szCs w:val="21"/>
              </w:rPr>
            </w:pPr>
            <w:r>
              <w:rPr>
                <w:rFonts w:hint="eastAsia"/>
                <w:sz w:val="21"/>
                <w:szCs w:val="21"/>
              </w:rPr>
              <w:t>备注</w:t>
            </w:r>
          </w:p>
        </w:tc>
        <w:tc>
          <w:tcPr>
            <w:tcW w:w="8551" w:type="dxa"/>
            <w:gridSpan w:val="8"/>
          </w:tcPr>
          <w:p>
            <w:pPr>
              <w:rPr>
                <w:sz w:val="21"/>
                <w:szCs w:val="21"/>
              </w:rPr>
            </w:pPr>
          </w:p>
        </w:tc>
      </w:tr>
    </w:tbl>
    <w:p>
      <w:pPr>
        <w:ind w:firstLine="420"/>
        <w:rPr>
          <w:rStyle w:val="26"/>
          <w:rFonts w:eastAsia="宋体" w:cs="Times"/>
          <w:iCs/>
        </w:rPr>
      </w:pPr>
    </w:p>
    <w:p>
      <w:pPr>
        <w:ind w:firstLine="420"/>
        <w:rPr>
          <w:rStyle w:val="26"/>
          <w:rFonts w:eastAsia="宋体" w:cs="Times"/>
          <w:iCs/>
        </w:rPr>
      </w:pPr>
    </w:p>
    <w:tbl>
      <w:tblPr>
        <w:tblStyle w:val="12"/>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809"/>
        <w:gridCol w:w="1157"/>
        <w:gridCol w:w="1067"/>
        <w:gridCol w:w="1069"/>
        <w:gridCol w:w="1077"/>
        <w:gridCol w:w="1096"/>
        <w:gridCol w:w="109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gridSpan w:val="9"/>
          </w:tcPr>
          <w:p>
            <w:pPr>
              <w:jc w:val="center"/>
            </w:pPr>
            <w:r>
              <w:rPr>
                <w:rFonts w:hint="eastAsia"/>
              </w:rPr>
              <w:t>被测灯标定结果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gridSpan w:val="2"/>
          </w:tcPr>
          <w:p>
            <w:pPr>
              <w:jc w:val="center"/>
            </w:pPr>
            <w:r>
              <w:rPr>
                <w:rFonts w:hint="eastAsia"/>
              </w:rPr>
              <w:t>基本信息</w:t>
            </w:r>
          </w:p>
        </w:tc>
        <w:tc>
          <w:tcPr>
            <w:tcW w:w="2224" w:type="dxa"/>
            <w:gridSpan w:val="2"/>
          </w:tcPr>
          <w:p>
            <w:pPr>
              <w:jc w:val="center"/>
            </w:pPr>
            <w:r>
              <w:rPr>
                <w:rFonts w:hint="eastAsia"/>
              </w:rPr>
              <w:t>标准值相关参数</w:t>
            </w:r>
          </w:p>
        </w:tc>
        <w:tc>
          <w:tcPr>
            <w:tcW w:w="5541" w:type="dxa"/>
            <w:gridSpan w:val="5"/>
          </w:tcPr>
          <w:p>
            <w:pPr>
              <w:jc w:val="center"/>
            </w:pPr>
            <w:r>
              <w:rPr>
                <w:rFonts w:hint="eastAsia"/>
              </w:rPr>
              <w:t>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rFonts w:eastAsia="宋体"/>
                <w:sz w:val="21"/>
              </w:rPr>
            </w:pPr>
            <w:r>
              <w:rPr>
                <w:rFonts w:hint="eastAsia"/>
              </w:rPr>
              <w:t>灯号</w:t>
            </w:r>
          </w:p>
        </w:tc>
        <w:tc>
          <w:tcPr>
            <w:tcW w:w="809" w:type="dxa"/>
          </w:tcPr>
          <w:p>
            <w:pPr>
              <w:jc w:val="center"/>
              <w:rPr>
                <w:rFonts w:eastAsia="宋体"/>
                <w:sz w:val="21"/>
              </w:rPr>
            </w:pPr>
            <w:r>
              <w:rPr>
                <w:rFonts w:hint="eastAsia"/>
              </w:rPr>
              <w:t>灯电流(mA)</w:t>
            </w:r>
          </w:p>
        </w:tc>
        <w:tc>
          <w:tcPr>
            <w:tcW w:w="1157" w:type="dxa"/>
          </w:tcPr>
          <w:p>
            <w:pPr>
              <w:jc w:val="center"/>
            </w:pPr>
            <w:r>
              <w:rPr>
                <w:rFonts w:hint="eastAsia"/>
                <w:lang w:eastAsia="zh-CN"/>
              </w:rPr>
              <w:t>规范灯电压</w:t>
            </w:r>
            <w:r>
              <w:rPr>
                <w:rFonts w:hint="eastAsia"/>
              </w:rPr>
              <w:t>值</w:t>
            </w:r>
          </w:p>
          <w:p>
            <w:pPr>
              <w:jc w:val="center"/>
              <w:rPr>
                <w:rFonts w:eastAsia="宋体"/>
                <w:sz w:val="21"/>
              </w:rPr>
            </w:pPr>
            <w:r>
              <w:rPr>
                <w:rFonts w:hint="eastAsia"/>
              </w:rPr>
              <w:t>(V)</w:t>
            </w:r>
          </w:p>
        </w:tc>
        <w:tc>
          <w:tcPr>
            <w:tcW w:w="1067" w:type="dxa"/>
          </w:tcPr>
          <w:p>
            <w:pPr>
              <w:jc w:val="center"/>
              <w:rPr>
                <w:rFonts w:eastAsia="宋体"/>
                <w:sz w:val="21"/>
              </w:rPr>
            </w:pPr>
            <w:r>
              <w:rPr>
                <w:rFonts w:hint="eastAsia" w:ascii="宋体" w:hAnsi="宋体" w:eastAsia="宋体" w:cs="宋体"/>
                <w:lang w:val="en-US" w:eastAsia="zh-CN"/>
              </w:rPr>
              <w:t>光强-</w:t>
            </w:r>
            <w:r>
              <w:rPr>
                <w:rFonts w:hint="eastAsia" w:ascii="宋体" w:hAnsi="宋体" w:eastAsia="宋体" w:cs="宋体"/>
              </w:rPr>
              <w:t>电压</w:t>
            </w:r>
            <w:r>
              <w:rPr>
                <w:rFonts w:hint="eastAsia" w:ascii="宋体" w:hAnsi="宋体" w:eastAsia="宋体" w:cs="宋体"/>
                <w:lang w:val="en-US" w:eastAsia="zh-CN"/>
              </w:rPr>
              <w:t>温度</w:t>
            </w:r>
            <w:r>
              <w:rPr>
                <w:rFonts w:hint="eastAsia" w:ascii="宋体" w:hAnsi="宋体" w:eastAsia="宋体" w:cs="宋体"/>
              </w:rPr>
              <w:t>系数</w:t>
            </w:r>
            <w:r>
              <w:rPr>
                <w:rFonts w:hint="eastAsia" w:ascii="宋体" w:hAnsi="宋体" w:eastAsia="宋体" w:cs="宋体"/>
                <w:i/>
                <w:iCs/>
              </w:rPr>
              <w:t>k</w:t>
            </w:r>
            <w:r>
              <w:rPr>
                <w:rFonts w:hint="eastAsia" w:ascii="宋体" w:hAnsi="宋体" w:cs="宋体"/>
                <w:vertAlign w:val="subscript"/>
              </w:rPr>
              <w:t>v</w:t>
            </w:r>
          </w:p>
        </w:tc>
        <w:tc>
          <w:tcPr>
            <w:tcW w:w="1069" w:type="dxa"/>
          </w:tcPr>
          <w:p>
            <w:pPr>
              <w:jc w:val="center"/>
              <w:rPr>
                <w:rFonts w:eastAsia="宋体"/>
                <w:sz w:val="21"/>
              </w:rPr>
            </w:pPr>
            <w:r>
              <w:rPr>
                <w:rFonts w:hint="eastAsia"/>
              </w:rPr>
              <w:t>灯电压(V)</w:t>
            </w:r>
          </w:p>
        </w:tc>
        <w:tc>
          <w:tcPr>
            <w:tcW w:w="1077" w:type="dxa"/>
          </w:tcPr>
          <w:p>
            <w:pPr>
              <w:jc w:val="center"/>
              <w:rPr>
                <w:rFonts w:eastAsia="宋体"/>
                <w:sz w:val="21"/>
              </w:rPr>
            </w:pPr>
            <w:r>
              <w:rPr>
                <w:rFonts w:hint="eastAsia"/>
              </w:rPr>
              <w:t>光电流计读数</w:t>
            </w:r>
          </w:p>
        </w:tc>
        <w:tc>
          <w:tcPr>
            <w:tcW w:w="1096" w:type="dxa"/>
          </w:tcPr>
          <w:p>
            <w:pPr>
              <w:jc w:val="center"/>
              <w:rPr>
                <w:rFonts w:eastAsia="宋体"/>
                <w:sz w:val="21"/>
              </w:rPr>
            </w:pPr>
            <w:r>
              <w:rPr>
                <w:rFonts w:hint="eastAsia"/>
              </w:rPr>
              <w:t>发光强度测试值(cd)</w:t>
            </w:r>
          </w:p>
        </w:tc>
        <w:tc>
          <w:tcPr>
            <w:tcW w:w="1098" w:type="dxa"/>
          </w:tcPr>
          <w:p>
            <w:pPr>
              <w:jc w:val="center"/>
            </w:pPr>
            <w:r>
              <w:rPr>
                <w:rFonts w:hint="eastAsia"/>
                <w:lang w:eastAsia="zh-CN"/>
              </w:rPr>
              <w:t>规范灯电压</w:t>
            </w:r>
            <w:r>
              <w:rPr>
                <w:rFonts w:hint="eastAsia"/>
              </w:rPr>
              <w:t>下的发光强度值（cd）</w:t>
            </w:r>
          </w:p>
        </w:tc>
        <w:tc>
          <w:tcPr>
            <w:tcW w:w="1201" w:type="dxa"/>
          </w:tcPr>
          <w:p>
            <w:pPr>
              <w:jc w:val="center"/>
            </w:pPr>
            <w:r>
              <w:rPr>
                <w:rFonts w:hint="eastAsia"/>
              </w:rPr>
              <w:t>两次偏差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tcPr>
          <w:p>
            <w:pPr>
              <w:widowControl/>
              <w:jc w:val="center"/>
              <w:textAlignment w:val="top"/>
              <w:rPr>
                <w:sz w:val="21"/>
                <w:szCs w:val="21"/>
              </w:rPr>
            </w:pPr>
          </w:p>
        </w:tc>
        <w:tc>
          <w:tcPr>
            <w:tcW w:w="809" w:type="dxa"/>
          </w:tcPr>
          <w:p>
            <w:pPr>
              <w:widowControl/>
              <w:jc w:val="center"/>
              <w:textAlignment w:val="top"/>
              <w:rPr>
                <w:sz w:val="21"/>
                <w:szCs w:val="21"/>
              </w:rPr>
            </w:pPr>
          </w:p>
        </w:tc>
        <w:tc>
          <w:tcPr>
            <w:tcW w:w="1157" w:type="dxa"/>
          </w:tcPr>
          <w:p>
            <w:pPr>
              <w:widowControl/>
              <w:jc w:val="center"/>
              <w:textAlignment w:val="top"/>
              <w:rPr>
                <w:sz w:val="21"/>
                <w:szCs w:val="21"/>
              </w:rPr>
            </w:pPr>
          </w:p>
        </w:tc>
        <w:tc>
          <w:tcPr>
            <w:tcW w:w="1067" w:type="dxa"/>
            <w:vAlign w:val="center"/>
          </w:tcPr>
          <w:p>
            <w:pPr>
              <w:widowControl/>
              <w:jc w:val="center"/>
              <w:textAlignment w:val="center"/>
              <w:rPr>
                <w:rFonts w:eastAsia="宋体"/>
                <w:color w:val="000000"/>
                <w:sz w:val="21"/>
                <w:szCs w:val="21"/>
              </w:rPr>
            </w:pPr>
          </w:p>
        </w:tc>
        <w:tc>
          <w:tcPr>
            <w:tcW w:w="1069" w:type="dxa"/>
            <w:vAlign w:val="center"/>
          </w:tcPr>
          <w:p>
            <w:pPr>
              <w:widowControl/>
              <w:jc w:val="center"/>
              <w:textAlignment w:val="center"/>
              <w:rPr>
                <w:rFonts w:eastAsia="宋体"/>
                <w:color w:val="000000"/>
                <w:sz w:val="21"/>
                <w:szCs w:val="21"/>
              </w:rPr>
            </w:pPr>
          </w:p>
        </w:tc>
        <w:tc>
          <w:tcPr>
            <w:tcW w:w="1077" w:type="dxa"/>
            <w:vAlign w:val="center"/>
          </w:tcPr>
          <w:p>
            <w:pPr>
              <w:widowControl/>
              <w:jc w:val="center"/>
              <w:textAlignment w:val="center"/>
              <w:rPr>
                <w:rFonts w:eastAsia="宋体"/>
                <w:color w:val="000000"/>
                <w:sz w:val="21"/>
                <w:szCs w:val="21"/>
              </w:rPr>
            </w:pPr>
          </w:p>
        </w:tc>
        <w:tc>
          <w:tcPr>
            <w:tcW w:w="1096" w:type="dxa"/>
          </w:tcPr>
          <w:p>
            <w:pPr>
              <w:widowControl/>
              <w:jc w:val="center"/>
              <w:textAlignment w:val="top"/>
              <w:rPr>
                <w:sz w:val="21"/>
                <w:szCs w:val="21"/>
              </w:rPr>
            </w:pPr>
          </w:p>
        </w:tc>
        <w:tc>
          <w:tcPr>
            <w:tcW w:w="1098" w:type="dxa"/>
          </w:tcPr>
          <w:p>
            <w:pPr>
              <w:widowControl/>
              <w:jc w:val="center"/>
              <w:textAlignment w:val="top"/>
              <w:rPr>
                <w:sz w:val="21"/>
                <w:szCs w:val="21"/>
              </w:rPr>
            </w:pPr>
          </w:p>
        </w:tc>
        <w:tc>
          <w:tcPr>
            <w:tcW w:w="1201" w:type="dxa"/>
          </w:tcPr>
          <w:p>
            <w:pPr>
              <w:widowControl/>
              <w:jc w:val="center"/>
              <w:textAlignment w:val="top"/>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widowControl/>
              <w:jc w:val="center"/>
              <w:textAlignment w:val="top"/>
              <w:rPr>
                <w:sz w:val="21"/>
                <w:szCs w:val="21"/>
              </w:rPr>
            </w:pPr>
          </w:p>
        </w:tc>
        <w:tc>
          <w:tcPr>
            <w:tcW w:w="809" w:type="dxa"/>
          </w:tcPr>
          <w:p>
            <w:pPr>
              <w:widowControl/>
              <w:jc w:val="center"/>
              <w:textAlignment w:val="top"/>
              <w:rPr>
                <w:sz w:val="21"/>
                <w:szCs w:val="21"/>
              </w:rPr>
            </w:pPr>
          </w:p>
        </w:tc>
        <w:tc>
          <w:tcPr>
            <w:tcW w:w="1157" w:type="dxa"/>
          </w:tcPr>
          <w:p>
            <w:pPr>
              <w:jc w:val="center"/>
              <w:rPr>
                <w:sz w:val="21"/>
                <w:szCs w:val="21"/>
              </w:rPr>
            </w:pPr>
          </w:p>
        </w:tc>
        <w:tc>
          <w:tcPr>
            <w:tcW w:w="1067" w:type="dxa"/>
          </w:tcPr>
          <w:p>
            <w:pPr>
              <w:jc w:val="center"/>
              <w:rPr>
                <w:sz w:val="21"/>
                <w:szCs w:val="21"/>
              </w:rPr>
            </w:pPr>
          </w:p>
        </w:tc>
        <w:tc>
          <w:tcPr>
            <w:tcW w:w="1069" w:type="dxa"/>
            <w:vAlign w:val="center"/>
          </w:tcPr>
          <w:p>
            <w:pPr>
              <w:widowControl/>
              <w:jc w:val="center"/>
              <w:textAlignment w:val="center"/>
              <w:rPr>
                <w:rFonts w:eastAsia="宋体"/>
                <w:color w:val="000000"/>
                <w:sz w:val="21"/>
                <w:szCs w:val="21"/>
              </w:rPr>
            </w:pPr>
          </w:p>
        </w:tc>
        <w:tc>
          <w:tcPr>
            <w:tcW w:w="1077" w:type="dxa"/>
            <w:vAlign w:val="center"/>
          </w:tcPr>
          <w:p>
            <w:pPr>
              <w:widowControl/>
              <w:jc w:val="center"/>
              <w:textAlignment w:val="center"/>
              <w:rPr>
                <w:rFonts w:eastAsia="宋体"/>
                <w:color w:val="000000"/>
                <w:sz w:val="21"/>
                <w:szCs w:val="21"/>
              </w:rPr>
            </w:pPr>
          </w:p>
        </w:tc>
        <w:tc>
          <w:tcPr>
            <w:tcW w:w="1096" w:type="dxa"/>
          </w:tcPr>
          <w:p>
            <w:pPr>
              <w:widowControl/>
              <w:jc w:val="center"/>
              <w:textAlignment w:val="top"/>
              <w:rPr>
                <w:sz w:val="21"/>
                <w:szCs w:val="21"/>
              </w:rPr>
            </w:pPr>
          </w:p>
        </w:tc>
        <w:tc>
          <w:tcPr>
            <w:tcW w:w="1098" w:type="dxa"/>
          </w:tcPr>
          <w:p>
            <w:pPr>
              <w:widowControl/>
              <w:jc w:val="center"/>
              <w:textAlignment w:val="top"/>
              <w:rPr>
                <w:sz w:val="21"/>
                <w:szCs w:val="21"/>
              </w:rPr>
            </w:pPr>
          </w:p>
        </w:tc>
        <w:tc>
          <w:tcPr>
            <w:tcW w:w="1201"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rPr>
                <w:sz w:val="21"/>
                <w:szCs w:val="21"/>
              </w:rPr>
            </w:pPr>
          </w:p>
        </w:tc>
        <w:tc>
          <w:tcPr>
            <w:tcW w:w="809" w:type="dxa"/>
          </w:tcPr>
          <w:p>
            <w:pPr>
              <w:jc w:val="center"/>
              <w:rPr>
                <w:sz w:val="21"/>
                <w:szCs w:val="21"/>
              </w:rPr>
            </w:pPr>
          </w:p>
        </w:tc>
        <w:tc>
          <w:tcPr>
            <w:tcW w:w="1157" w:type="dxa"/>
          </w:tcPr>
          <w:p>
            <w:pPr>
              <w:jc w:val="center"/>
              <w:rPr>
                <w:sz w:val="21"/>
                <w:szCs w:val="21"/>
              </w:rPr>
            </w:pPr>
          </w:p>
        </w:tc>
        <w:tc>
          <w:tcPr>
            <w:tcW w:w="1067" w:type="dxa"/>
          </w:tcPr>
          <w:p>
            <w:pPr>
              <w:jc w:val="center"/>
              <w:rPr>
                <w:sz w:val="21"/>
                <w:szCs w:val="21"/>
              </w:rPr>
            </w:pPr>
          </w:p>
        </w:tc>
        <w:tc>
          <w:tcPr>
            <w:tcW w:w="1069" w:type="dxa"/>
          </w:tcPr>
          <w:p>
            <w:pPr>
              <w:jc w:val="center"/>
              <w:rPr>
                <w:sz w:val="21"/>
                <w:szCs w:val="21"/>
              </w:rPr>
            </w:pPr>
          </w:p>
        </w:tc>
        <w:tc>
          <w:tcPr>
            <w:tcW w:w="1077" w:type="dxa"/>
          </w:tcPr>
          <w:p>
            <w:pPr>
              <w:jc w:val="center"/>
              <w:rPr>
                <w:sz w:val="21"/>
                <w:szCs w:val="21"/>
              </w:rPr>
            </w:pPr>
          </w:p>
        </w:tc>
        <w:tc>
          <w:tcPr>
            <w:tcW w:w="1096" w:type="dxa"/>
          </w:tcPr>
          <w:p>
            <w:pPr>
              <w:widowControl/>
              <w:jc w:val="center"/>
              <w:textAlignment w:val="top"/>
              <w:rPr>
                <w:sz w:val="21"/>
                <w:szCs w:val="21"/>
              </w:rPr>
            </w:pPr>
          </w:p>
        </w:tc>
        <w:tc>
          <w:tcPr>
            <w:tcW w:w="1098" w:type="dxa"/>
          </w:tcPr>
          <w:p>
            <w:pPr>
              <w:widowControl/>
              <w:jc w:val="center"/>
              <w:textAlignment w:val="top"/>
              <w:rPr>
                <w:sz w:val="21"/>
                <w:szCs w:val="21"/>
              </w:rPr>
            </w:pPr>
          </w:p>
        </w:tc>
        <w:tc>
          <w:tcPr>
            <w:tcW w:w="1201"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tcPr>
          <w:p>
            <w:pPr>
              <w:jc w:val="center"/>
            </w:pPr>
            <w:r>
              <w:rPr>
                <w:rFonts w:hint="eastAsia"/>
              </w:rPr>
              <w:t>备注</w:t>
            </w:r>
          </w:p>
        </w:tc>
        <w:tc>
          <w:tcPr>
            <w:tcW w:w="8574" w:type="dxa"/>
            <w:gridSpan w:val="8"/>
          </w:tcPr>
          <w:p>
            <w:pPr>
              <w:jc w:val="center"/>
            </w:pPr>
          </w:p>
        </w:tc>
      </w:tr>
    </w:tbl>
    <w:p>
      <w:pPr>
        <w:ind w:firstLine="420"/>
        <w:rPr>
          <w:rStyle w:val="26"/>
          <w:rFonts w:eastAsia="宋体" w:cs="Times"/>
          <w:iCs/>
        </w:rPr>
      </w:pPr>
    </w:p>
    <w:p>
      <w:pPr>
        <w:pStyle w:val="20"/>
        <w:jc w:val="both"/>
        <w:rPr>
          <w:rFonts w:ascii="宋体" w:hAnsi="宋体" w:eastAsia="宋体" w:cs="宋体"/>
          <w:sz w:val="21"/>
          <w:szCs w:val="21"/>
        </w:rPr>
      </w:pPr>
      <w:r>
        <w:rPr>
          <w:rFonts w:hint="eastAsia" w:ascii="宋体" w:hAnsi="宋体" w:eastAsia="宋体" w:cs="宋体"/>
          <w:sz w:val="21"/>
          <w:szCs w:val="21"/>
        </w:rPr>
        <w:t xml:space="preserve">温度：           湿度：   </w:t>
      </w:r>
    </w:p>
    <w:p>
      <w:pPr>
        <w:pStyle w:val="20"/>
        <w:jc w:val="both"/>
        <w:rPr>
          <w:rFonts w:ascii="宋体" w:hAnsi="宋体" w:eastAsia="宋体" w:cs="宋体"/>
          <w:sz w:val="21"/>
          <w:szCs w:val="21"/>
        </w:rPr>
      </w:pPr>
    </w:p>
    <w:p>
      <w:pPr>
        <w:pStyle w:val="20"/>
        <w:jc w:val="both"/>
        <w:rPr>
          <w:rFonts w:ascii="宋体" w:hAnsi="宋体" w:eastAsia="宋体" w:cs="宋体"/>
          <w:sz w:val="21"/>
          <w:szCs w:val="21"/>
        </w:rPr>
      </w:pPr>
      <w:r>
        <w:rPr>
          <w:rFonts w:hint="eastAsia" w:ascii="宋体" w:hAnsi="宋体" w:eastAsia="宋体" w:cs="宋体"/>
          <w:sz w:val="21"/>
          <w:szCs w:val="21"/>
        </w:rPr>
        <w:t>校准员：                                  核验员：</w:t>
      </w:r>
    </w:p>
    <w:p>
      <w:pPr>
        <w:pStyle w:val="20"/>
        <w:jc w:val="both"/>
        <w:rPr>
          <w:rFonts w:ascii="宋体" w:hAnsi="宋体" w:eastAsia="宋体" w:cs="宋体"/>
          <w:sz w:val="21"/>
          <w:szCs w:val="21"/>
        </w:rPr>
      </w:pPr>
    </w:p>
    <w:p>
      <w:pPr>
        <w:pStyle w:val="20"/>
        <w:jc w:val="both"/>
        <w:rPr>
          <w:rFonts w:ascii="宋体" w:hAnsi="宋体" w:eastAsia="宋体" w:cs="宋体"/>
          <w:sz w:val="21"/>
          <w:szCs w:val="21"/>
        </w:rPr>
      </w:pPr>
      <w:r>
        <w:rPr>
          <w:rFonts w:hint="eastAsia" w:ascii="宋体" w:hAnsi="宋体" w:eastAsia="宋体" w:cs="宋体"/>
          <w:sz w:val="21"/>
          <w:szCs w:val="21"/>
        </w:rPr>
        <w:t>校准日期：</w:t>
      </w:r>
    </w:p>
    <w:p>
      <w:pPr>
        <w:ind w:firstLine="420"/>
        <w:rPr>
          <w:rStyle w:val="26"/>
          <w:rFonts w:eastAsia="宋体" w:cs="Times"/>
          <w:i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Bauhaus 93">
    <w:panose1 w:val="04030905020B02020C02"/>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071740"/>
    </w:sdtPr>
    <w:sdtContent>
      <w:p>
        <w:pPr>
          <w:pStyle w:val="6"/>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801139"/>
    </w:sdtPr>
    <w:sdtContent>
      <w:p>
        <w:pPr>
          <w:pStyle w:val="6"/>
          <w:jc w:val="right"/>
        </w:pPr>
        <w:r>
          <w:fldChar w:fldCharType="begin"/>
        </w:r>
        <w:r>
          <w:instrText xml:space="preserve">PAGE   \* MERGEFORMAT</w:instrText>
        </w:r>
        <w:r>
          <w:fldChar w:fldCharType="separate"/>
        </w:r>
        <w:r>
          <w:rPr>
            <w:lang w:val="zh-CN"/>
          </w:rPr>
          <w:t>8</w:t>
        </w:r>
        <w:r>
          <w:fldChar w:fldCharType="end"/>
        </w:r>
      </w:p>
    </w:sdtContent>
  </w:sdt>
  <w:p>
    <w:pPr>
      <w:pStyle w:val="6"/>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cs="Times New Roman"/>
        <w:color w:val="auto"/>
      </w:rPr>
    </w:pPr>
    <w:r>
      <w:rPr>
        <w:rFonts w:ascii="Arial" w:hAnsi="Arial" w:cs="Arial"/>
      </w:rPr>
      <w:t>JJF ××××-××××</w:t>
    </w:r>
  </w:p>
  <w:p>
    <w:pPr>
      <w:spacing w:line="360" w:lineRule="auto"/>
      <w:ind w:firstLine="600" w:firstLineChars="200"/>
      <w:rPr>
        <w:sz w:val="30"/>
        <w:szCs w:val="30"/>
      </w:rPr>
    </w:pPr>
    <w:r>
      <w:rPr>
        <w:sz w:val="30"/>
        <w:szCs w:val="30"/>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129540</wp:posOffset>
              </wp:positionV>
              <wp:extent cx="5707380" cy="0"/>
              <wp:effectExtent l="0" t="9525" r="7620" b="13335"/>
              <wp:wrapNone/>
              <wp:docPr id="22" name="Line 1"/>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9050">
                        <a:solidFill>
                          <a:srgbClr val="000000"/>
                        </a:solidFill>
                        <a:round/>
                      </a:ln>
                    </wps:spPr>
                    <wps:bodyPr/>
                  </wps:wsp>
                </a:graphicData>
              </a:graphic>
            </wp:anchor>
          </w:drawing>
        </mc:Choice>
        <mc:Fallback>
          <w:pict>
            <v:line id="Line 1" o:spid="_x0000_s1026" o:spt="20" style="position:absolute;left:0pt;margin-left:-10.7pt;margin-top:10.2pt;height:0pt;width:449.4pt;z-index:251659264;mso-width-relative:page;mso-height-relative:page;" filled="f" stroked="t" coordsize="21600,21600" o:gfxdata="UEsDBAoAAAAAAIdO4kAAAAAAAAAAAAAAAAAEAAAAZHJzL1BLAwQUAAAACACHTuJAhUA0zNUAAAAJ&#10;AQAADwAAAGRycy9kb3ducmV2LnhtbE2PzU7DMBCE70i8g7VI3FonUUtDiFOJSlx6a6iA4zY2SYS9&#10;jmI3bd6eRRzgtH+fZmbL7dVZMZkx9J4UpMsEhKHG655aBcfXl0UOIkQkjdaTUTCbANvq9qbEQvsL&#10;HcxUx1awCIUCFXQxDoWUoemMw7D0gyG+ffrRYeRxbKUe8cLizsosSR6kw57YocPB7DrTfNVnxyrr&#10;9/x5j/lxnm398bjave0nckrd36XJE4horvEPhp/4HB0qznTyZ9JBWAWLLF0xqiBLuDKQbzbcnH4X&#10;sirl/w+qb1BLAwQUAAAACACHTuJAwLkdBMoBAAChAwAADgAAAGRycy9lMm9Eb2MueG1srVPLbtsw&#10;ELwX6D8QvNeSXaRJBcs52Egvbmsg6QfQFCURIbkEl7bkv++Ssp0mveQQHQjua3Znllrej9awowqo&#10;wdV8Pis5U05Co11X8z9PD1/uOMMoXCMMOFXzk0J+v/r8aTn4Si2gB9OowAjEYTX4mvcx+qooUPbK&#10;CpyBV46CLQQrIpmhK5ogBkK3pliU5bdigND4AFIhknczBfkZMbwHENpWS7UBebDKxQk1KCMiUcJe&#10;e+SrPG3bKhl/ty2qyEzNiWnMJzWh+z6dxWopqi4I32t5HkG8Z4Q3nKzQjppeoTYiCnYI+j8oq2UA&#10;hDbOJNhiIpIVIRbz8o02j73wKnMhqdFfRcePg5W/jrvAdFPzxYIzJyxtfKudYvMkzeCxooy124VE&#10;To7u0W9BPiNzsO6F61Qe8enkqSxXFK9KkoGeGuyHn9BQjjhEyDqNbbAJkhRgY17H6boONUYmyXlz&#10;W95+vaNNyUusENWl0AeMPxRYli41NzRzBhbHLUYanVIvKamPgwdtTN62cWygab+XN2WuQDC6SdGU&#10;h6Hbr01gR5EeTP6SEIT2Ki3AwTWT3zgKX4hOku2hOe1CCic/bS4DnF9Zehr/2jnr5c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QDTM1QAAAAkBAAAPAAAAAAAAAAEAIAAAACIAAABkcnMvZG93&#10;bnJldi54bWxQSwECFAAUAAAACACHTuJAwLkdBMoBAAChAwAADgAAAAAAAAABACAAAAAkAQAAZHJz&#10;L2Uyb0RvYy54bWxQSwUGAAAAAAYABgBZAQAAYAUAAAAA&#10;">
              <v:fill on="f" focussize="0,0"/>
              <v:stroke weight="1.5pt" color="#000000" joinstyle="round"/>
              <v:imagedata o:title=""/>
              <o:lock v:ext="edit" aspectratio="f"/>
            </v:line>
          </w:pict>
        </mc:Fallback>
      </mc:AlternateConten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楷体_GB2312" w:eastAsia="楷体_GB2312" w:cs="Times New Roman"/>
        <w:b/>
        <w:color w:val="auto"/>
      </w:rPr>
    </w:pPr>
    <w:r>
      <w:rPr>
        <w:rFonts w:hint="eastAsia" w:ascii="楷体_GB2312" w:hAnsi="Arial" w:eastAsia="楷体_GB2312" w:cs="Arial"/>
        <w:b/>
      </w:rPr>
      <w:t>JJF ××××-××××</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rPr>
        <w:rFonts w:ascii="黑体" w:hAnsi="黑体" w:eastAsia="黑体"/>
        <w:sz w:val="21"/>
        <w:szCs w:val="21"/>
      </w:rPr>
    </w:pPr>
    <w:r>
      <w:rPr>
        <w:rFonts w:ascii="黑体" w:hAnsi="黑体" w:eastAsia="黑体"/>
        <w:sz w:val="21"/>
        <w:szCs w:val="21"/>
      </w:rPr>
      <w:t xml:space="preserve">JJF </w:t>
    </w:r>
    <w:r>
      <w:rPr>
        <w:rFonts w:hint="eastAsia" w:ascii="黑体" w:hAnsi="黑体" w:eastAsia="黑体"/>
        <w:sz w:val="21"/>
        <w:szCs w:val="21"/>
      </w:rPr>
      <w:t>××××</w:t>
    </w:r>
    <w:r>
      <w:rPr>
        <w:rFonts w:ascii="黑体" w:hAnsi="黑体" w:eastAsia="黑体"/>
        <w:sz w:val="21"/>
        <w:szCs w:val="21"/>
      </w:rPr>
      <w:t>-××××</w:t>
    </w:r>
  </w:p>
  <w:p>
    <w:pPr>
      <w:pStyle w:val="7"/>
      <w:pBdr>
        <w:bottom w:val="single" w:color="auto" w:sz="6" w:space="0"/>
      </w:pBdr>
      <w:rPr>
        <w:rFonts w:ascii="黑体" w:hAnsi="黑体" w:eastAsia="黑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rPr>
        <w:rFonts w:ascii="黑体" w:hAnsi="黑体" w:eastAsia="黑体"/>
        <w:sz w:val="21"/>
        <w:szCs w:val="21"/>
      </w:rPr>
    </w:pPr>
    <w:r>
      <w:rPr>
        <w:rFonts w:ascii="黑体" w:hAnsi="黑体" w:eastAsia="黑体"/>
        <w:sz w:val="21"/>
        <w:szCs w:val="21"/>
      </w:rPr>
      <w:t xml:space="preserve">JJF </w:t>
    </w:r>
    <w:r>
      <w:rPr>
        <w:rFonts w:hint="eastAsia" w:ascii="黑体" w:hAnsi="黑体" w:eastAsia="黑体"/>
        <w:sz w:val="21"/>
        <w:szCs w:val="21"/>
      </w:rPr>
      <w:t>××××</w:t>
    </w:r>
    <w:r>
      <w:rPr>
        <w:rFonts w:ascii="黑体" w:hAnsi="黑体" w:eastAsia="黑体"/>
        <w:sz w:val="21"/>
        <w:szCs w:val="21"/>
      </w:rPr>
      <w:t>-××××</w:t>
    </w:r>
  </w:p>
  <w:p>
    <w:pPr>
      <w:pStyle w:val="7"/>
      <w:pBdr>
        <w:bottom w:val="single" w:color="auto" w:sz="6"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LED发光强度标准灯校准规范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eastAsia="宋体"/>
        <w:lang w:eastAsia="zh-CN"/>
      </w:rPr>
    </w:pPr>
    <w:r>
      <w:rPr>
        <w:rFonts w:hint="eastAsia"/>
      </w:rPr>
      <w:t>LED灯发光强度校准规范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42618"/>
    <w:multiLevelType w:val="singleLevel"/>
    <w:tmpl w:val="9B542618"/>
    <w:lvl w:ilvl="0" w:tentative="0">
      <w:start w:val="6"/>
      <w:numFmt w:val="decimal"/>
      <w:suff w:val="nothing"/>
      <w:lvlText w:val="（%1）"/>
      <w:lvlJc w:val="left"/>
    </w:lvl>
  </w:abstractNum>
  <w:abstractNum w:abstractNumId="1">
    <w:nsid w:val="D7BC5A31"/>
    <w:multiLevelType w:val="singleLevel"/>
    <w:tmpl w:val="D7BC5A31"/>
    <w:lvl w:ilvl="0" w:tentative="0">
      <w:start w:val="6"/>
      <w:numFmt w:val="decimal"/>
      <w:suff w:val="nothing"/>
      <w:lvlText w:val="%1）"/>
      <w:lvlJc w:val="left"/>
    </w:lvl>
  </w:abstractNum>
  <w:abstractNum w:abstractNumId="2">
    <w:nsid w:val="0000000C"/>
    <w:multiLevelType w:val="multilevel"/>
    <w:tmpl w:val="0000000C"/>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FD828FD"/>
    <w:multiLevelType w:val="multilevel"/>
    <w:tmpl w:val="2FD828FD"/>
    <w:lvl w:ilvl="0" w:tentative="0">
      <w:start w:val="1"/>
      <w:numFmt w:val="decimal"/>
      <w:pStyle w:val="1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5E56DFD9"/>
    <w:multiLevelType w:val="multilevel"/>
    <w:tmpl w:val="5E56DFD9"/>
    <w:lvl w:ilvl="0" w:tentative="0">
      <w:start w:val="1"/>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YjYwMDQ2YzFjNGQ5OWM3ZGVkNWRkMTRlYzkzMmIifQ=="/>
  </w:docVars>
  <w:rsids>
    <w:rsidRoot w:val="0033201B"/>
    <w:rsid w:val="0002720C"/>
    <w:rsid w:val="001938CB"/>
    <w:rsid w:val="002A2260"/>
    <w:rsid w:val="002D3FB8"/>
    <w:rsid w:val="00325D9B"/>
    <w:rsid w:val="0033201B"/>
    <w:rsid w:val="003D04D8"/>
    <w:rsid w:val="005F3B90"/>
    <w:rsid w:val="005F68B0"/>
    <w:rsid w:val="00724796"/>
    <w:rsid w:val="00747E01"/>
    <w:rsid w:val="0084631D"/>
    <w:rsid w:val="008E4C47"/>
    <w:rsid w:val="00A52A62"/>
    <w:rsid w:val="00AB4568"/>
    <w:rsid w:val="00AE3741"/>
    <w:rsid w:val="00FE0B13"/>
    <w:rsid w:val="00FE41F2"/>
    <w:rsid w:val="0130421D"/>
    <w:rsid w:val="01935E2C"/>
    <w:rsid w:val="029928FA"/>
    <w:rsid w:val="03667C72"/>
    <w:rsid w:val="037B74D7"/>
    <w:rsid w:val="03877FE1"/>
    <w:rsid w:val="03981836"/>
    <w:rsid w:val="03A12943"/>
    <w:rsid w:val="03CE5ADD"/>
    <w:rsid w:val="03E820BB"/>
    <w:rsid w:val="03EA43FF"/>
    <w:rsid w:val="04271C55"/>
    <w:rsid w:val="045C1D2C"/>
    <w:rsid w:val="054E35F5"/>
    <w:rsid w:val="05587A4B"/>
    <w:rsid w:val="05B01B70"/>
    <w:rsid w:val="0666633A"/>
    <w:rsid w:val="06824DC3"/>
    <w:rsid w:val="075C31D0"/>
    <w:rsid w:val="084C0350"/>
    <w:rsid w:val="08FD4C39"/>
    <w:rsid w:val="09200C4B"/>
    <w:rsid w:val="09297778"/>
    <w:rsid w:val="098E7E66"/>
    <w:rsid w:val="0AB15347"/>
    <w:rsid w:val="0B1855CB"/>
    <w:rsid w:val="0B1C7C8B"/>
    <w:rsid w:val="0BB37333"/>
    <w:rsid w:val="0C460B0F"/>
    <w:rsid w:val="0C490559"/>
    <w:rsid w:val="0C542D5E"/>
    <w:rsid w:val="0C563AD7"/>
    <w:rsid w:val="0C7309CD"/>
    <w:rsid w:val="0CA35950"/>
    <w:rsid w:val="0CC31C1D"/>
    <w:rsid w:val="0DB830F7"/>
    <w:rsid w:val="0DC74D2B"/>
    <w:rsid w:val="0DD979BE"/>
    <w:rsid w:val="0DE444C7"/>
    <w:rsid w:val="0EDB7F87"/>
    <w:rsid w:val="0EDF4087"/>
    <w:rsid w:val="0F0E1DC0"/>
    <w:rsid w:val="0F3A1DA3"/>
    <w:rsid w:val="0FE7455A"/>
    <w:rsid w:val="100B2041"/>
    <w:rsid w:val="10134FF0"/>
    <w:rsid w:val="10940030"/>
    <w:rsid w:val="10997B3A"/>
    <w:rsid w:val="10BE4399"/>
    <w:rsid w:val="11076259"/>
    <w:rsid w:val="11807336"/>
    <w:rsid w:val="11B37068"/>
    <w:rsid w:val="11D64215"/>
    <w:rsid w:val="12207CD8"/>
    <w:rsid w:val="126423F3"/>
    <w:rsid w:val="13382A5C"/>
    <w:rsid w:val="13606D51"/>
    <w:rsid w:val="13610958"/>
    <w:rsid w:val="13737B75"/>
    <w:rsid w:val="1442502C"/>
    <w:rsid w:val="14481FBD"/>
    <w:rsid w:val="144D4C62"/>
    <w:rsid w:val="1481172D"/>
    <w:rsid w:val="14B1017B"/>
    <w:rsid w:val="14FC21E4"/>
    <w:rsid w:val="150F102A"/>
    <w:rsid w:val="152B421A"/>
    <w:rsid w:val="157C1AB4"/>
    <w:rsid w:val="15FA4976"/>
    <w:rsid w:val="162521B8"/>
    <w:rsid w:val="166E684E"/>
    <w:rsid w:val="16867643"/>
    <w:rsid w:val="16F423D9"/>
    <w:rsid w:val="16F54C71"/>
    <w:rsid w:val="17266D41"/>
    <w:rsid w:val="17453C9B"/>
    <w:rsid w:val="176666E5"/>
    <w:rsid w:val="177B0C05"/>
    <w:rsid w:val="17B60D70"/>
    <w:rsid w:val="17C05E6C"/>
    <w:rsid w:val="183512B9"/>
    <w:rsid w:val="18450C4A"/>
    <w:rsid w:val="185540E5"/>
    <w:rsid w:val="18947A9C"/>
    <w:rsid w:val="191A2545"/>
    <w:rsid w:val="1932131F"/>
    <w:rsid w:val="195E6FD8"/>
    <w:rsid w:val="19A5109C"/>
    <w:rsid w:val="19B25F89"/>
    <w:rsid w:val="1A5B77F6"/>
    <w:rsid w:val="1A786363"/>
    <w:rsid w:val="1AB54B9F"/>
    <w:rsid w:val="1B497509"/>
    <w:rsid w:val="1B522B5E"/>
    <w:rsid w:val="1BE7599C"/>
    <w:rsid w:val="1C167B96"/>
    <w:rsid w:val="1C2564C4"/>
    <w:rsid w:val="1C2C33AF"/>
    <w:rsid w:val="1C636653"/>
    <w:rsid w:val="1C7865F4"/>
    <w:rsid w:val="1C91746D"/>
    <w:rsid w:val="1CA20431"/>
    <w:rsid w:val="1CDB42C2"/>
    <w:rsid w:val="1DAE73A2"/>
    <w:rsid w:val="1E081852"/>
    <w:rsid w:val="1E2A75FF"/>
    <w:rsid w:val="1E3B65A4"/>
    <w:rsid w:val="1ECF6697"/>
    <w:rsid w:val="1F807AA1"/>
    <w:rsid w:val="1FE64FA3"/>
    <w:rsid w:val="20106833"/>
    <w:rsid w:val="203272A9"/>
    <w:rsid w:val="2037297E"/>
    <w:rsid w:val="203D1E1B"/>
    <w:rsid w:val="20B87907"/>
    <w:rsid w:val="21005012"/>
    <w:rsid w:val="213760C2"/>
    <w:rsid w:val="2144119B"/>
    <w:rsid w:val="21534DA6"/>
    <w:rsid w:val="21ED6901"/>
    <w:rsid w:val="22496A76"/>
    <w:rsid w:val="226B52EF"/>
    <w:rsid w:val="2277734E"/>
    <w:rsid w:val="22A77C33"/>
    <w:rsid w:val="22F06035"/>
    <w:rsid w:val="230F2FD1"/>
    <w:rsid w:val="23296DA6"/>
    <w:rsid w:val="23735D67"/>
    <w:rsid w:val="238F04F9"/>
    <w:rsid w:val="2396026F"/>
    <w:rsid w:val="23A26A41"/>
    <w:rsid w:val="23AB72AF"/>
    <w:rsid w:val="23AE4675"/>
    <w:rsid w:val="242332EA"/>
    <w:rsid w:val="24247B5C"/>
    <w:rsid w:val="243606BC"/>
    <w:rsid w:val="24D86FFC"/>
    <w:rsid w:val="25590005"/>
    <w:rsid w:val="261332C0"/>
    <w:rsid w:val="26CE45BA"/>
    <w:rsid w:val="277346FC"/>
    <w:rsid w:val="277631CC"/>
    <w:rsid w:val="27AE49D7"/>
    <w:rsid w:val="27EC5A7D"/>
    <w:rsid w:val="2886198F"/>
    <w:rsid w:val="29D60DFE"/>
    <w:rsid w:val="2A3D0E7D"/>
    <w:rsid w:val="2A4E4C5D"/>
    <w:rsid w:val="2A620C64"/>
    <w:rsid w:val="2AA934D4"/>
    <w:rsid w:val="2AAF5024"/>
    <w:rsid w:val="2B3C1135"/>
    <w:rsid w:val="2BE912BD"/>
    <w:rsid w:val="2C102996"/>
    <w:rsid w:val="2C365B84"/>
    <w:rsid w:val="2CB75472"/>
    <w:rsid w:val="2F302245"/>
    <w:rsid w:val="2F656EAC"/>
    <w:rsid w:val="2F6D2868"/>
    <w:rsid w:val="2FAC3388"/>
    <w:rsid w:val="2FCA429B"/>
    <w:rsid w:val="2FFA7314"/>
    <w:rsid w:val="30C45E54"/>
    <w:rsid w:val="30DB4E6F"/>
    <w:rsid w:val="30E973F4"/>
    <w:rsid w:val="31132938"/>
    <w:rsid w:val="3124170F"/>
    <w:rsid w:val="31962C10"/>
    <w:rsid w:val="32082290"/>
    <w:rsid w:val="32353647"/>
    <w:rsid w:val="32E159D5"/>
    <w:rsid w:val="32F7684A"/>
    <w:rsid w:val="333256F7"/>
    <w:rsid w:val="34260437"/>
    <w:rsid w:val="344C3E92"/>
    <w:rsid w:val="345B3F3F"/>
    <w:rsid w:val="34927152"/>
    <w:rsid w:val="34A9627C"/>
    <w:rsid w:val="34C71861"/>
    <w:rsid w:val="35062B9D"/>
    <w:rsid w:val="35AE657E"/>
    <w:rsid w:val="3611267B"/>
    <w:rsid w:val="374A7B84"/>
    <w:rsid w:val="37593B4F"/>
    <w:rsid w:val="378D46BC"/>
    <w:rsid w:val="37BA6C4E"/>
    <w:rsid w:val="37C4498C"/>
    <w:rsid w:val="37EB1F18"/>
    <w:rsid w:val="380862A9"/>
    <w:rsid w:val="389521D3"/>
    <w:rsid w:val="38A07EE1"/>
    <w:rsid w:val="38CB3645"/>
    <w:rsid w:val="390A540B"/>
    <w:rsid w:val="39BC1DBE"/>
    <w:rsid w:val="39F3730E"/>
    <w:rsid w:val="3A1760D7"/>
    <w:rsid w:val="3A4C33FF"/>
    <w:rsid w:val="3A630C15"/>
    <w:rsid w:val="3ACA459C"/>
    <w:rsid w:val="3B095EF2"/>
    <w:rsid w:val="3B735DE9"/>
    <w:rsid w:val="3BAE1BDB"/>
    <w:rsid w:val="3BB46060"/>
    <w:rsid w:val="3CF81CBC"/>
    <w:rsid w:val="3D161F83"/>
    <w:rsid w:val="3D7A29D7"/>
    <w:rsid w:val="3D8E44F6"/>
    <w:rsid w:val="3DA52B6A"/>
    <w:rsid w:val="3DB2439C"/>
    <w:rsid w:val="3DFD4754"/>
    <w:rsid w:val="3E082DED"/>
    <w:rsid w:val="3E730608"/>
    <w:rsid w:val="3EE8549E"/>
    <w:rsid w:val="3F0726C3"/>
    <w:rsid w:val="3F2C7BB7"/>
    <w:rsid w:val="3F326D12"/>
    <w:rsid w:val="3F563741"/>
    <w:rsid w:val="3F6F51DD"/>
    <w:rsid w:val="3FB234FC"/>
    <w:rsid w:val="3FB6387A"/>
    <w:rsid w:val="3FE461EA"/>
    <w:rsid w:val="40423C95"/>
    <w:rsid w:val="41380852"/>
    <w:rsid w:val="41C43ADD"/>
    <w:rsid w:val="41CD3EC8"/>
    <w:rsid w:val="42196443"/>
    <w:rsid w:val="42633F52"/>
    <w:rsid w:val="43074AE8"/>
    <w:rsid w:val="43B92973"/>
    <w:rsid w:val="441A7E0D"/>
    <w:rsid w:val="44BB4C1B"/>
    <w:rsid w:val="44C71029"/>
    <w:rsid w:val="44CA3B27"/>
    <w:rsid w:val="44D906E4"/>
    <w:rsid w:val="453B3D8F"/>
    <w:rsid w:val="453F3DA0"/>
    <w:rsid w:val="45732FA3"/>
    <w:rsid w:val="45843D74"/>
    <w:rsid w:val="45AF48FE"/>
    <w:rsid w:val="4638473F"/>
    <w:rsid w:val="46603504"/>
    <w:rsid w:val="46785131"/>
    <w:rsid w:val="46AF0C40"/>
    <w:rsid w:val="47140A24"/>
    <w:rsid w:val="47635912"/>
    <w:rsid w:val="480242CF"/>
    <w:rsid w:val="48064E53"/>
    <w:rsid w:val="48F977AB"/>
    <w:rsid w:val="4940035F"/>
    <w:rsid w:val="4A0265F3"/>
    <w:rsid w:val="4A9B0821"/>
    <w:rsid w:val="4AAB3FAA"/>
    <w:rsid w:val="4AD40AA4"/>
    <w:rsid w:val="4B054C48"/>
    <w:rsid w:val="4B0739C3"/>
    <w:rsid w:val="4B2B2900"/>
    <w:rsid w:val="4B4D5699"/>
    <w:rsid w:val="4B674AD0"/>
    <w:rsid w:val="4B6B77F6"/>
    <w:rsid w:val="4BD52303"/>
    <w:rsid w:val="4CC731A2"/>
    <w:rsid w:val="4D2E2B7B"/>
    <w:rsid w:val="4DDB39D7"/>
    <w:rsid w:val="4E251604"/>
    <w:rsid w:val="4EB9667F"/>
    <w:rsid w:val="4EF37097"/>
    <w:rsid w:val="4F550C69"/>
    <w:rsid w:val="4FC07A12"/>
    <w:rsid w:val="50094FFF"/>
    <w:rsid w:val="504A2D06"/>
    <w:rsid w:val="5066262C"/>
    <w:rsid w:val="51033CAB"/>
    <w:rsid w:val="51722928"/>
    <w:rsid w:val="51CC3BAF"/>
    <w:rsid w:val="522D54E2"/>
    <w:rsid w:val="5233354A"/>
    <w:rsid w:val="533C3A3D"/>
    <w:rsid w:val="534171DE"/>
    <w:rsid w:val="53951D31"/>
    <w:rsid w:val="54280325"/>
    <w:rsid w:val="547222F6"/>
    <w:rsid w:val="552E03B1"/>
    <w:rsid w:val="555C7946"/>
    <w:rsid w:val="557B2E4B"/>
    <w:rsid w:val="55AE2AAB"/>
    <w:rsid w:val="55F73035"/>
    <w:rsid w:val="56291CEA"/>
    <w:rsid w:val="56E01950"/>
    <w:rsid w:val="56F80488"/>
    <w:rsid w:val="57000F86"/>
    <w:rsid w:val="57DF0C44"/>
    <w:rsid w:val="58DB1F9E"/>
    <w:rsid w:val="58DE5A5B"/>
    <w:rsid w:val="59DB5F15"/>
    <w:rsid w:val="5AAE2453"/>
    <w:rsid w:val="5B377E26"/>
    <w:rsid w:val="5B44356A"/>
    <w:rsid w:val="5B7E7182"/>
    <w:rsid w:val="5B896C23"/>
    <w:rsid w:val="5BEB4F7C"/>
    <w:rsid w:val="5C0615C0"/>
    <w:rsid w:val="5C133668"/>
    <w:rsid w:val="5CC75A5D"/>
    <w:rsid w:val="5CE85635"/>
    <w:rsid w:val="5E1D3D8F"/>
    <w:rsid w:val="5E6D57E1"/>
    <w:rsid w:val="5EE4309A"/>
    <w:rsid w:val="5EE61042"/>
    <w:rsid w:val="5F0C016E"/>
    <w:rsid w:val="5F3E4355"/>
    <w:rsid w:val="5F80769B"/>
    <w:rsid w:val="5FAC3111"/>
    <w:rsid w:val="60161979"/>
    <w:rsid w:val="60402552"/>
    <w:rsid w:val="608C2031"/>
    <w:rsid w:val="60AA56F0"/>
    <w:rsid w:val="61070E50"/>
    <w:rsid w:val="61555058"/>
    <w:rsid w:val="61930DA7"/>
    <w:rsid w:val="62085423"/>
    <w:rsid w:val="623F6D66"/>
    <w:rsid w:val="62500A46"/>
    <w:rsid w:val="642B6214"/>
    <w:rsid w:val="643F54F6"/>
    <w:rsid w:val="6457734D"/>
    <w:rsid w:val="646E47DD"/>
    <w:rsid w:val="647E7C06"/>
    <w:rsid w:val="64AA2B0A"/>
    <w:rsid w:val="655C0DCB"/>
    <w:rsid w:val="658D0F29"/>
    <w:rsid w:val="65C21067"/>
    <w:rsid w:val="65F33449"/>
    <w:rsid w:val="661645ED"/>
    <w:rsid w:val="663A3B08"/>
    <w:rsid w:val="665C093C"/>
    <w:rsid w:val="66BA581C"/>
    <w:rsid w:val="66EF2CC1"/>
    <w:rsid w:val="66F61B0B"/>
    <w:rsid w:val="6769181D"/>
    <w:rsid w:val="677704BF"/>
    <w:rsid w:val="677D408C"/>
    <w:rsid w:val="681803D6"/>
    <w:rsid w:val="681F5107"/>
    <w:rsid w:val="6824139A"/>
    <w:rsid w:val="68985215"/>
    <w:rsid w:val="68F03806"/>
    <w:rsid w:val="695567B3"/>
    <w:rsid w:val="69655304"/>
    <w:rsid w:val="6A214146"/>
    <w:rsid w:val="6A71363A"/>
    <w:rsid w:val="6AD93CCF"/>
    <w:rsid w:val="6ADC556D"/>
    <w:rsid w:val="6AF572AF"/>
    <w:rsid w:val="6B2F72E5"/>
    <w:rsid w:val="6B5F1D25"/>
    <w:rsid w:val="6BB362CE"/>
    <w:rsid w:val="6BB65C75"/>
    <w:rsid w:val="6CAC4153"/>
    <w:rsid w:val="6CCE5895"/>
    <w:rsid w:val="6CDE381E"/>
    <w:rsid w:val="6D0A36F2"/>
    <w:rsid w:val="6D7369AE"/>
    <w:rsid w:val="6D9819BD"/>
    <w:rsid w:val="6DA37E2F"/>
    <w:rsid w:val="6DDB677E"/>
    <w:rsid w:val="6E577506"/>
    <w:rsid w:val="6E6935BC"/>
    <w:rsid w:val="6F140344"/>
    <w:rsid w:val="6F453E12"/>
    <w:rsid w:val="6F8171D3"/>
    <w:rsid w:val="6F9E1043"/>
    <w:rsid w:val="6FC2026B"/>
    <w:rsid w:val="6FDF347A"/>
    <w:rsid w:val="70BA0D60"/>
    <w:rsid w:val="70DA60AB"/>
    <w:rsid w:val="71E54D32"/>
    <w:rsid w:val="7226039A"/>
    <w:rsid w:val="73016AAA"/>
    <w:rsid w:val="73135A6C"/>
    <w:rsid w:val="733C6B59"/>
    <w:rsid w:val="735A1733"/>
    <w:rsid w:val="73656CA6"/>
    <w:rsid w:val="73B00F77"/>
    <w:rsid w:val="73C44DF0"/>
    <w:rsid w:val="73E86D31"/>
    <w:rsid w:val="73F834DE"/>
    <w:rsid w:val="74127576"/>
    <w:rsid w:val="74803C34"/>
    <w:rsid w:val="748E52E8"/>
    <w:rsid w:val="74DB7AB0"/>
    <w:rsid w:val="750A4751"/>
    <w:rsid w:val="75E40C80"/>
    <w:rsid w:val="75E53A50"/>
    <w:rsid w:val="772E5D8D"/>
    <w:rsid w:val="78035C43"/>
    <w:rsid w:val="783952BB"/>
    <w:rsid w:val="786A19CC"/>
    <w:rsid w:val="788D17D5"/>
    <w:rsid w:val="78FC3576"/>
    <w:rsid w:val="78FF659E"/>
    <w:rsid w:val="792316FC"/>
    <w:rsid w:val="792C2F32"/>
    <w:rsid w:val="79E06D0E"/>
    <w:rsid w:val="7A201F63"/>
    <w:rsid w:val="7A51560B"/>
    <w:rsid w:val="7AA97F99"/>
    <w:rsid w:val="7B3F40C4"/>
    <w:rsid w:val="7B8F410F"/>
    <w:rsid w:val="7C0D6D22"/>
    <w:rsid w:val="7C3546F9"/>
    <w:rsid w:val="7C501917"/>
    <w:rsid w:val="7C6453C2"/>
    <w:rsid w:val="7CBB1FDC"/>
    <w:rsid w:val="7CCF312A"/>
    <w:rsid w:val="7D0E56E7"/>
    <w:rsid w:val="7D1B3CD3"/>
    <w:rsid w:val="7D1F2BD5"/>
    <w:rsid w:val="7D9B4BC0"/>
    <w:rsid w:val="7DC70768"/>
    <w:rsid w:val="7DFB153C"/>
    <w:rsid w:val="7DFD5948"/>
    <w:rsid w:val="7E037F88"/>
    <w:rsid w:val="7EB75EAE"/>
    <w:rsid w:val="7EEF0F2E"/>
    <w:rsid w:val="7F1E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1"/>
    <w:semiHidden/>
    <w:unhideWhenUsed/>
    <w:qFormat/>
    <w:uiPriority w:val="99"/>
  </w:style>
  <w:style w:type="paragraph" w:styleId="4">
    <w:name w:val="Body Text"/>
    <w:basedOn w:val="1"/>
    <w:qFormat/>
    <w:uiPriority w:val="0"/>
    <w:pPr>
      <w:spacing w:after="120"/>
    </w:pPr>
    <w:rPr>
      <w:rFonts w:eastAsia="宋体"/>
      <w:sz w:val="21"/>
      <w:lang w:val="zh-CN"/>
    </w:rPr>
  </w:style>
  <w:style w:type="paragraph" w:styleId="5">
    <w:name w:val="Balloon Text"/>
    <w:basedOn w:val="1"/>
    <w:link w:val="24"/>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8">
    <w:name w:val="toc 1"/>
    <w:next w:val="1"/>
    <w:qFormat/>
    <w:uiPriority w:val="39"/>
    <w:pPr>
      <w:jc w:val="both"/>
    </w:pPr>
    <w:rPr>
      <w:rFonts w:ascii="宋体" w:hAnsi="Times New Roman" w:eastAsia="宋体" w:cs="Times New Roman"/>
      <w:sz w:val="21"/>
      <w:lang w:val="en-US" w:eastAsia="zh-CN" w:bidi="ar-SA"/>
    </w:rPr>
  </w:style>
  <w:style w:type="paragraph" w:styleId="9">
    <w:name w:val="toc 2"/>
    <w:basedOn w:val="8"/>
    <w:next w:val="1"/>
    <w:qFormat/>
    <w:uiPriority w:val="39"/>
  </w:style>
  <w:style w:type="paragraph" w:styleId="10">
    <w:name w:val="annotation subject"/>
    <w:basedOn w:val="3"/>
    <w:next w:val="3"/>
    <w:link w:val="32"/>
    <w:qFormat/>
    <w:uiPriority w:val="0"/>
    <w:pPr>
      <w:jc w:val="left"/>
    </w:pPr>
    <w:rPr>
      <w:b/>
      <w:bCs/>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rFonts w:ascii="Times New Roman" w:hAnsi="Times New Roman" w:eastAsia="宋体"/>
      <w:color w:val="auto"/>
      <w:spacing w:val="0"/>
      <w:w w:val="100"/>
      <w:position w:val="0"/>
      <w:sz w:val="21"/>
      <w:u w:val="none"/>
      <w:vertAlign w:val="baseline"/>
    </w:rPr>
  </w:style>
  <w:style w:type="character" w:styleId="16">
    <w:name w:val="annotation reference"/>
    <w:semiHidden/>
    <w:unhideWhenUsed/>
    <w:qFormat/>
    <w:uiPriority w:val="99"/>
    <w:rPr>
      <w:sz w:val="18"/>
      <w:szCs w:val="18"/>
    </w:rPr>
  </w:style>
  <w:style w:type="paragraph" w:customStyle="1" w:styleId="17">
    <w:name w:val="前言、引言标题"/>
    <w:next w:val="1"/>
    <w:qFormat/>
    <w:uiPriority w:val="0"/>
    <w:pPr>
      <w:numPr>
        <w:ilvl w:val="0"/>
        <w:numId w:val="1"/>
      </w:numPr>
      <w:shd w:val="clear" w:color="FFFFFF" w:fill="FFFFFF"/>
      <w:spacing w:before="567" w:after="540"/>
      <w:jc w:val="center"/>
      <w:outlineLvl w:val="0"/>
    </w:pPr>
    <w:rPr>
      <w:rFonts w:ascii="黑体" w:hAnsi="Times New Roman" w:eastAsia="黑体" w:cs="Times New Roman"/>
      <w:spacing w:val="200"/>
      <w:sz w:val="32"/>
      <w:lang w:val="en-US" w:eastAsia="zh-CN" w:bidi="ar-SA"/>
    </w:rPr>
  </w:style>
  <w:style w:type="paragraph" w:styleId="18">
    <w:name w:val="List Paragraph"/>
    <w:basedOn w:val="1"/>
    <w:qFormat/>
    <w:uiPriority w:val="34"/>
    <w:pPr>
      <w:ind w:firstLine="420" w:firstLineChars="200"/>
    </w:pPr>
  </w:style>
  <w:style w:type="paragraph" w:customStyle="1" w:styleId="19">
    <w:name w:val="第一层"/>
    <w:basedOn w:val="2"/>
    <w:qFormat/>
    <w:uiPriority w:val="0"/>
    <w:pPr>
      <w:spacing w:line="360" w:lineRule="auto"/>
    </w:pPr>
    <w:rPr>
      <w:rFonts w:ascii="黑体" w:eastAsia="黑体"/>
      <w:sz w:val="24"/>
      <w:szCs w:val="24"/>
    </w:rPr>
  </w:style>
  <w:style w:type="paragraph" w:customStyle="1" w:styleId="20">
    <w:name w:val="附录的标题"/>
    <w:basedOn w:val="1"/>
    <w:qFormat/>
    <w:uiPriority w:val="0"/>
    <w:pPr>
      <w:jc w:val="center"/>
    </w:pPr>
    <w:rPr>
      <w:rFonts w:ascii="黑体" w:hAnsi="黑体" w:eastAsia="黑体"/>
      <w:sz w:val="32"/>
      <w:szCs w:val="32"/>
    </w:rPr>
  </w:style>
  <w:style w:type="paragraph" w:customStyle="1" w:styleId="21">
    <w:name w:val="第二层"/>
    <w:basedOn w:val="1"/>
    <w:qFormat/>
    <w:uiPriority w:val="0"/>
    <w:pPr>
      <w:keepNext/>
      <w:keepLines/>
      <w:adjustRightInd w:val="0"/>
      <w:snapToGrid w:val="0"/>
      <w:outlineLvl w:val="1"/>
    </w:pPr>
    <w:rPr>
      <w:rFonts w:asciiTheme="minorEastAsia" w:hAnsiTheme="minorEastAsia" w:cstheme="majorBidi"/>
      <w:bCs/>
    </w:rPr>
  </w:style>
  <w:style w:type="paragraph" w:customStyle="1" w:styleId="22">
    <w:name w:val="段"/>
    <w:next w:val="1"/>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23">
    <w:name w:val="页眉 字符"/>
    <w:basedOn w:val="13"/>
    <w:link w:val="7"/>
    <w:qFormat/>
    <w:uiPriority w:val="0"/>
    <w:rPr>
      <w:rFonts w:ascii="Times New Roman" w:hAnsi="Times New Roman" w:eastAsia="宋体" w:cs="Times New Roman"/>
      <w:kern w:val="2"/>
      <w:sz w:val="18"/>
      <w:szCs w:val="18"/>
    </w:rPr>
  </w:style>
  <w:style w:type="character" w:customStyle="1" w:styleId="24">
    <w:name w:val="批注框文本 字符"/>
    <w:basedOn w:val="13"/>
    <w:link w:val="5"/>
    <w:qFormat/>
    <w:uiPriority w:val="0"/>
    <w:rPr>
      <w:rFonts w:ascii="Times New Roman" w:hAnsi="Times New Roman" w:cs="Times New Roman"/>
      <w:kern w:val="2"/>
      <w:sz w:val="18"/>
      <w:szCs w:val="18"/>
    </w:rPr>
  </w:style>
  <w:style w:type="paragraph" w:customStyle="1" w:styleId="25">
    <w:name w:val="标准文件_段"/>
    <w:qFormat/>
    <w:uiPriority w:val="0"/>
    <w:pPr>
      <w:autoSpaceDE w:val="0"/>
      <w:autoSpaceDN w:val="0"/>
      <w:spacing w:line="360" w:lineRule="auto"/>
    </w:pPr>
    <w:rPr>
      <w:rFonts w:ascii="宋体" w:hAnsi="宋体" w:eastAsia="宋体" w:cs="Times New Roman"/>
      <w:spacing w:val="2"/>
      <w:sz w:val="24"/>
      <w:szCs w:val="24"/>
      <w:lang w:val="en-US" w:eastAsia="zh-CN" w:bidi="ar-SA"/>
    </w:rPr>
  </w:style>
  <w:style w:type="character" w:customStyle="1" w:styleId="26">
    <w:name w:val="IOPText Char"/>
    <w:link w:val="27"/>
    <w:qFormat/>
    <w:uiPriority w:val="0"/>
  </w:style>
  <w:style w:type="paragraph" w:customStyle="1" w:styleId="27">
    <w:name w:val="IOPText"/>
    <w:basedOn w:val="28"/>
    <w:link w:val="26"/>
    <w:qFormat/>
    <w:uiPriority w:val="0"/>
    <w:pPr>
      <w:ind w:right="0" w:firstLine="227"/>
    </w:pPr>
  </w:style>
  <w:style w:type="paragraph" w:customStyle="1" w:styleId="28">
    <w:name w:val="IOPAbsText"/>
    <w:basedOn w:val="1"/>
    <w:qFormat/>
    <w:uiPriority w:val="0"/>
    <w:pPr>
      <w:ind w:right="2552"/>
    </w:pPr>
    <w:rPr>
      <w:sz w:val="20"/>
    </w:rPr>
  </w:style>
  <w:style w:type="paragraph" w:customStyle="1" w:styleId="2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30">
    <w:name w:val="Revision"/>
    <w:hidden/>
    <w:semiHidden/>
    <w:qFormat/>
    <w:uiPriority w:val="99"/>
    <w:rPr>
      <w:rFonts w:ascii="Times New Roman" w:hAnsi="Times New Roman" w:cs="Times New Roman" w:eastAsiaTheme="minorEastAsia"/>
      <w:kern w:val="2"/>
      <w:sz w:val="24"/>
      <w:szCs w:val="24"/>
      <w:lang w:val="en-US" w:eastAsia="zh-CN" w:bidi="ar-SA"/>
    </w:rPr>
  </w:style>
  <w:style w:type="character" w:customStyle="1" w:styleId="31">
    <w:name w:val="批注文字 字符"/>
    <w:basedOn w:val="13"/>
    <w:link w:val="3"/>
    <w:semiHidden/>
    <w:qFormat/>
    <w:uiPriority w:val="99"/>
    <w:rPr>
      <w:rFonts w:eastAsiaTheme="minorEastAsia"/>
      <w:kern w:val="2"/>
      <w:sz w:val="24"/>
      <w:szCs w:val="24"/>
    </w:rPr>
  </w:style>
  <w:style w:type="character" w:customStyle="1" w:styleId="32">
    <w:name w:val="批注主题 字符"/>
    <w:basedOn w:val="31"/>
    <w:link w:val="10"/>
    <w:qFormat/>
    <w:uiPriority w:val="0"/>
    <w:rPr>
      <w:rFonts w:eastAsiaTheme="minorEastAsia"/>
      <w:b/>
      <w:bCs/>
      <w:kern w:val="2"/>
      <w:sz w:val="24"/>
      <w:szCs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43.wmf"/><Relationship Id="rId98" Type="http://schemas.openxmlformats.org/officeDocument/2006/relationships/oleObject" Target="embeddings/oleObject40.bin"/><Relationship Id="rId97" Type="http://schemas.openxmlformats.org/officeDocument/2006/relationships/image" Target="media/image42.wmf"/><Relationship Id="rId96" Type="http://schemas.openxmlformats.org/officeDocument/2006/relationships/oleObject" Target="embeddings/oleObject39.bin"/><Relationship Id="rId95" Type="http://schemas.openxmlformats.org/officeDocument/2006/relationships/image" Target="media/image41.wmf"/><Relationship Id="rId94" Type="http://schemas.openxmlformats.org/officeDocument/2006/relationships/oleObject" Target="embeddings/oleObject38.bin"/><Relationship Id="rId93" Type="http://schemas.openxmlformats.org/officeDocument/2006/relationships/image" Target="media/image40.wmf"/><Relationship Id="rId92" Type="http://schemas.openxmlformats.org/officeDocument/2006/relationships/oleObject" Target="embeddings/oleObject37.bin"/><Relationship Id="rId91" Type="http://schemas.openxmlformats.org/officeDocument/2006/relationships/image" Target="media/image39.wmf"/><Relationship Id="rId90" Type="http://schemas.openxmlformats.org/officeDocument/2006/relationships/oleObject" Target="embeddings/oleObject36.bin"/><Relationship Id="rId9" Type="http://schemas.openxmlformats.org/officeDocument/2006/relationships/footer" Target="footer2.xml"/><Relationship Id="rId89" Type="http://schemas.openxmlformats.org/officeDocument/2006/relationships/image" Target="media/image38.wmf"/><Relationship Id="rId88" Type="http://schemas.openxmlformats.org/officeDocument/2006/relationships/oleObject" Target="embeddings/oleObject35.bin"/><Relationship Id="rId87" Type="http://schemas.openxmlformats.org/officeDocument/2006/relationships/image" Target="media/image37.wmf"/><Relationship Id="rId86" Type="http://schemas.openxmlformats.org/officeDocument/2006/relationships/oleObject" Target="embeddings/oleObject34.bin"/><Relationship Id="rId85" Type="http://schemas.openxmlformats.org/officeDocument/2006/relationships/image" Target="media/image36.wmf"/><Relationship Id="rId84" Type="http://schemas.openxmlformats.org/officeDocument/2006/relationships/oleObject" Target="embeddings/oleObject33.bin"/><Relationship Id="rId83" Type="http://schemas.openxmlformats.org/officeDocument/2006/relationships/image" Target="media/image35.wmf"/><Relationship Id="rId82" Type="http://schemas.openxmlformats.org/officeDocument/2006/relationships/oleObject" Target="embeddings/oleObject32.bin"/><Relationship Id="rId81" Type="http://schemas.openxmlformats.org/officeDocument/2006/relationships/image" Target="media/image34.wmf"/><Relationship Id="rId80" Type="http://schemas.openxmlformats.org/officeDocument/2006/relationships/oleObject" Target="embeddings/oleObject31.bin"/><Relationship Id="rId8" Type="http://schemas.openxmlformats.org/officeDocument/2006/relationships/header" Target="header5.xml"/><Relationship Id="rId79" Type="http://schemas.openxmlformats.org/officeDocument/2006/relationships/image" Target="media/image33.wmf"/><Relationship Id="rId78" Type="http://schemas.openxmlformats.org/officeDocument/2006/relationships/oleObject" Target="embeddings/oleObject30.bin"/><Relationship Id="rId77" Type="http://schemas.openxmlformats.org/officeDocument/2006/relationships/image" Target="media/image32.wmf"/><Relationship Id="rId76" Type="http://schemas.openxmlformats.org/officeDocument/2006/relationships/oleObject" Target="embeddings/oleObject29.bin"/><Relationship Id="rId75" Type="http://schemas.openxmlformats.org/officeDocument/2006/relationships/image" Target="media/image31.wmf"/><Relationship Id="rId74" Type="http://schemas.openxmlformats.org/officeDocument/2006/relationships/oleObject" Target="embeddings/oleObject28.bin"/><Relationship Id="rId73" Type="http://schemas.openxmlformats.org/officeDocument/2006/relationships/image" Target="media/image30.wmf"/><Relationship Id="rId72" Type="http://schemas.openxmlformats.org/officeDocument/2006/relationships/oleObject" Target="embeddings/oleObject27.bin"/><Relationship Id="rId71" Type="http://schemas.openxmlformats.org/officeDocument/2006/relationships/image" Target="media/image29.wmf"/><Relationship Id="rId70" Type="http://schemas.openxmlformats.org/officeDocument/2006/relationships/oleObject" Target="embeddings/oleObject26.bin"/><Relationship Id="rId7" Type="http://schemas.openxmlformats.org/officeDocument/2006/relationships/header" Target="header4.xml"/><Relationship Id="rId69" Type="http://schemas.openxmlformats.org/officeDocument/2006/relationships/image" Target="media/image28.wmf"/><Relationship Id="rId68" Type="http://schemas.openxmlformats.org/officeDocument/2006/relationships/oleObject" Target="embeddings/oleObject25.bin"/><Relationship Id="rId67" Type="http://schemas.openxmlformats.org/officeDocument/2006/relationships/image" Target="media/image27.wmf"/><Relationship Id="rId66" Type="http://schemas.openxmlformats.org/officeDocument/2006/relationships/oleObject" Target="embeddings/oleObject24.bin"/><Relationship Id="rId65" Type="http://schemas.openxmlformats.org/officeDocument/2006/relationships/image" Target="media/image26.wmf"/><Relationship Id="rId64" Type="http://schemas.openxmlformats.org/officeDocument/2006/relationships/oleObject" Target="embeddings/oleObject23.bin"/><Relationship Id="rId63" Type="http://schemas.openxmlformats.org/officeDocument/2006/relationships/image" Target="media/image25.wmf"/><Relationship Id="rId62" Type="http://schemas.openxmlformats.org/officeDocument/2006/relationships/oleObject" Target="embeddings/oleObject22.bin"/><Relationship Id="rId61" Type="http://schemas.openxmlformats.org/officeDocument/2006/relationships/image" Target="media/image24.wmf"/><Relationship Id="rId60" Type="http://schemas.openxmlformats.org/officeDocument/2006/relationships/oleObject" Target="embeddings/oleObject21.bin"/><Relationship Id="rId6" Type="http://schemas.openxmlformats.org/officeDocument/2006/relationships/header" Target="header3.xml"/><Relationship Id="rId59" Type="http://schemas.openxmlformats.org/officeDocument/2006/relationships/image" Target="media/image23.wmf"/><Relationship Id="rId58" Type="http://schemas.openxmlformats.org/officeDocument/2006/relationships/oleObject" Target="embeddings/oleObject20.bin"/><Relationship Id="rId57" Type="http://schemas.openxmlformats.org/officeDocument/2006/relationships/image" Target="media/image22.wmf"/><Relationship Id="rId56" Type="http://schemas.openxmlformats.org/officeDocument/2006/relationships/oleObject" Target="embeddings/oleObject19.bin"/><Relationship Id="rId55" Type="http://schemas.openxmlformats.org/officeDocument/2006/relationships/image" Target="media/image21.wmf"/><Relationship Id="rId54" Type="http://schemas.openxmlformats.org/officeDocument/2006/relationships/oleObject" Target="embeddings/oleObject18.bin"/><Relationship Id="rId53" Type="http://schemas.openxmlformats.org/officeDocument/2006/relationships/image" Target="media/image20.wmf"/><Relationship Id="rId52" Type="http://schemas.openxmlformats.org/officeDocument/2006/relationships/oleObject" Target="embeddings/oleObject17.bin"/><Relationship Id="rId51" Type="http://schemas.openxmlformats.org/officeDocument/2006/relationships/image" Target="media/image19.wmf"/><Relationship Id="rId50" Type="http://schemas.openxmlformats.org/officeDocument/2006/relationships/oleObject" Target="embeddings/oleObject16.bin"/><Relationship Id="rId5" Type="http://schemas.openxmlformats.org/officeDocument/2006/relationships/footer" Target="footer1.xml"/><Relationship Id="rId49" Type="http://schemas.openxmlformats.org/officeDocument/2006/relationships/image" Target="media/image18.wmf"/><Relationship Id="rId48" Type="http://schemas.openxmlformats.org/officeDocument/2006/relationships/oleObject" Target="embeddings/oleObject15.bin"/><Relationship Id="rId47" Type="http://schemas.openxmlformats.org/officeDocument/2006/relationships/image" Target="media/image17.wmf"/><Relationship Id="rId46" Type="http://schemas.openxmlformats.org/officeDocument/2006/relationships/oleObject" Target="embeddings/oleObject14.bin"/><Relationship Id="rId45" Type="http://schemas.openxmlformats.org/officeDocument/2006/relationships/image" Target="media/image16.wmf"/><Relationship Id="rId44" Type="http://schemas.openxmlformats.org/officeDocument/2006/relationships/oleObject" Target="embeddings/oleObject13.bin"/><Relationship Id="rId43" Type="http://schemas.openxmlformats.org/officeDocument/2006/relationships/image" Target="media/image15.wmf"/><Relationship Id="rId42" Type="http://schemas.openxmlformats.org/officeDocument/2006/relationships/oleObject" Target="embeddings/oleObject12.bin"/><Relationship Id="rId41" Type="http://schemas.openxmlformats.org/officeDocument/2006/relationships/image" Target="media/image14.wmf"/><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13.wmf"/><Relationship Id="rId38" Type="http://schemas.openxmlformats.org/officeDocument/2006/relationships/oleObject" Target="embeddings/oleObject10.bin"/><Relationship Id="rId37" Type="http://schemas.openxmlformats.org/officeDocument/2006/relationships/image" Target="media/image12.wmf"/><Relationship Id="rId36" Type="http://schemas.openxmlformats.org/officeDocument/2006/relationships/oleObject" Target="embeddings/oleObject9.bin"/><Relationship Id="rId35" Type="http://schemas.openxmlformats.org/officeDocument/2006/relationships/image" Target="media/image11.wmf"/><Relationship Id="rId34" Type="http://schemas.openxmlformats.org/officeDocument/2006/relationships/oleObject" Target="embeddings/oleObject8.bin"/><Relationship Id="rId33" Type="http://schemas.openxmlformats.org/officeDocument/2006/relationships/image" Target="media/image10.wmf"/><Relationship Id="rId32" Type="http://schemas.openxmlformats.org/officeDocument/2006/relationships/oleObject" Target="embeddings/oleObject7.bin"/><Relationship Id="rId31" Type="http://schemas.openxmlformats.org/officeDocument/2006/relationships/image" Target="media/image9.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5.bin"/><Relationship Id="rId27" Type="http://schemas.openxmlformats.org/officeDocument/2006/relationships/image" Target="media/image7.wmf"/><Relationship Id="rId26" Type="http://schemas.openxmlformats.org/officeDocument/2006/relationships/oleObject" Target="embeddings/oleObject4.bin"/><Relationship Id="rId25" Type="http://schemas.openxmlformats.org/officeDocument/2006/relationships/image" Target="media/image6.wmf"/><Relationship Id="rId24" Type="http://schemas.openxmlformats.org/officeDocument/2006/relationships/oleObject" Target="embeddings/oleObject3.bin"/><Relationship Id="rId23" Type="http://schemas.openxmlformats.org/officeDocument/2006/relationships/image" Target="media/image5.wmf"/><Relationship Id="rId22" Type="http://schemas.openxmlformats.org/officeDocument/2006/relationships/oleObject" Target="embeddings/oleObject2.bin"/><Relationship Id="rId21" Type="http://schemas.openxmlformats.org/officeDocument/2006/relationships/image" Target="media/image4.png"/><Relationship Id="rId203" Type="http://schemas.openxmlformats.org/officeDocument/2006/relationships/fontTable" Target="fontTable.xml"/><Relationship Id="rId202" Type="http://schemas.openxmlformats.org/officeDocument/2006/relationships/numbering" Target="numbering.xml"/><Relationship Id="rId201" Type="http://schemas.openxmlformats.org/officeDocument/2006/relationships/customXml" Target="../customXml/item1.xml"/><Relationship Id="rId200" Type="http://schemas.openxmlformats.org/officeDocument/2006/relationships/image" Target="media/image94.wmf"/><Relationship Id="rId20" Type="http://schemas.openxmlformats.org/officeDocument/2006/relationships/image" Target="media/image3.png"/><Relationship Id="rId2" Type="http://schemas.openxmlformats.org/officeDocument/2006/relationships/settings" Target="settings.xml"/><Relationship Id="rId199" Type="http://schemas.openxmlformats.org/officeDocument/2006/relationships/oleObject" Target="embeddings/oleObject90.bin"/><Relationship Id="rId198" Type="http://schemas.openxmlformats.org/officeDocument/2006/relationships/image" Target="media/image93.wmf"/><Relationship Id="rId197" Type="http://schemas.openxmlformats.org/officeDocument/2006/relationships/oleObject" Target="embeddings/oleObject89.bin"/><Relationship Id="rId196" Type="http://schemas.openxmlformats.org/officeDocument/2006/relationships/image" Target="media/image92.wmf"/><Relationship Id="rId195" Type="http://schemas.openxmlformats.org/officeDocument/2006/relationships/oleObject" Target="embeddings/oleObject88.bin"/><Relationship Id="rId194" Type="http://schemas.openxmlformats.org/officeDocument/2006/relationships/image" Target="media/image91.wmf"/><Relationship Id="rId193" Type="http://schemas.openxmlformats.org/officeDocument/2006/relationships/oleObject" Target="embeddings/oleObject87.bin"/><Relationship Id="rId192" Type="http://schemas.openxmlformats.org/officeDocument/2006/relationships/image" Target="media/image90.wmf"/><Relationship Id="rId191" Type="http://schemas.openxmlformats.org/officeDocument/2006/relationships/oleObject" Target="embeddings/oleObject86.bin"/><Relationship Id="rId190" Type="http://schemas.openxmlformats.org/officeDocument/2006/relationships/image" Target="media/image89.wmf"/><Relationship Id="rId19" Type="http://schemas.openxmlformats.org/officeDocument/2006/relationships/image" Target="media/image2.png"/><Relationship Id="rId189" Type="http://schemas.openxmlformats.org/officeDocument/2006/relationships/oleObject" Target="embeddings/oleObject85.bin"/><Relationship Id="rId188" Type="http://schemas.openxmlformats.org/officeDocument/2006/relationships/image" Target="media/image88.wmf"/><Relationship Id="rId187" Type="http://schemas.openxmlformats.org/officeDocument/2006/relationships/oleObject" Target="embeddings/oleObject84.bin"/><Relationship Id="rId186" Type="http://schemas.openxmlformats.org/officeDocument/2006/relationships/image" Target="media/image87.wmf"/><Relationship Id="rId185" Type="http://schemas.openxmlformats.org/officeDocument/2006/relationships/oleObject" Target="embeddings/oleObject83.bin"/><Relationship Id="rId184" Type="http://schemas.openxmlformats.org/officeDocument/2006/relationships/image" Target="media/image86.wmf"/><Relationship Id="rId183" Type="http://schemas.openxmlformats.org/officeDocument/2006/relationships/oleObject" Target="embeddings/oleObject82.bin"/><Relationship Id="rId182" Type="http://schemas.openxmlformats.org/officeDocument/2006/relationships/image" Target="media/image85.wmf"/><Relationship Id="rId181" Type="http://schemas.openxmlformats.org/officeDocument/2006/relationships/oleObject" Target="embeddings/oleObject81.bin"/><Relationship Id="rId180" Type="http://schemas.openxmlformats.org/officeDocument/2006/relationships/image" Target="media/image84.wmf"/><Relationship Id="rId18" Type="http://schemas.openxmlformats.org/officeDocument/2006/relationships/image" Target="media/image1.wmf"/><Relationship Id="rId179" Type="http://schemas.openxmlformats.org/officeDocument/2006/relationships/oleObject" Target="embeddings/oleObject80.bin"/><Relationship Id="rId178" Type="http://schemas.openxmlformats.org/officeDocument/2006/relationships/image" Target="media/image83.wmf"/><Relationship Id="rId177" Type="http://schemas.openxmlformats.org/officeDocument/2006/relationships/oleObject" Target="embeddings/oleObject79.bin"/><Relationship Id="rId176" Type="http://schemas.openxmlformats.org/officeDocument/2006/relationships/image" Target="media/image82.wmf"/><Relationship Id="rId175" Type="http://schemas.openxmlformats.org/officeDocument/2006/relationships/oleObject" Target="embeddings/oleObject78.bin"/><Relationship Id="rId174" Type="http://schemas.openxmlformats.org/officeDocument/2006/relationships/image" Target="media/image81.wmf"/><Relationship Id="rId173" Type="http://schemas.openxmlformats.org/officeDocument/2006/relationships/oleObject" Target="embeddings/oleObject77.bin"/><Relationship Id="rId172" Type="http://schemas.openxmlformats.org/officeDocument/2006/relationships/image" Target="media/image80.wmf"/><Relationship Id="rId171" Type="http://schemas.openxmlformats.org/officeDocument/2006/relationships/oleObject" Target="embeddings/oleObject76.bin"/><Relationship Id="rId170" Type="http://schemas.openxmlformats.org/officeDocument/2006/relationships/image" Target="media/image79.png"/><Relationship Id="rId17" Type="http://schemas.openxmlformats.org/officeDocument/2006/relationships/oleObject" Target="embeddings/oleObject1.bin"/><Relationship Id="rId169" Type="http://schemas.openxmlformats.org/officeDocument/2006/relationships/image" Target="media/image78.wmf"/><Relationship Id="rId168" Type="http://schemas.openxmlformats.org/officeDocument/2006/relationships/oleObject" Target="embeddings/oleObject75.bin"/><Relationship Id="rId167" Type="http://schemas.openxmlformats.org/officeDocument/2006/relationships/image" Target="media/image77.wmf"/><Relationship Id="rId166" Type="http://schemas.openxmlformats.org/officeDocument/2006/relationships/oleObject" Target="embeddings/oleObject74.bin"/><Relationship Id="rId165" Type="http://schemas.openxmlformats.org/officeDocument/2006/relationships/image" Target="media/image76.wmf"/><Relationship Id="rId164" Type="http://schemas.openxmlformats.org/officeDocument/2006/relationships/oleObject" Target="embeddings/oleObject73.bin"/><Relationship Id="rId163" Type="http://schemas.openxmlformats.org/officeDocument/2006/relationships/image" Target="media/image75.wmf"/><Relationship Id="rId162" Type="http://schemas.openxmlformats.org/officeDocument/2006/relationships/oleObject" Target="embeddings/oleObject72.bin"/><Relationship Id="rId161" Type="http://schemas.openxmlformats.org/officeDocument/2006/relationships/image" Target="media/image74.wmf"/><Relationship Id="rId160" Type="http://schemas.openxmlformats.org/officeDocument/2006/relationships/oleObject" Target="embeddings/oleObject71.bin"/><Relationship Id="rId16" Type="http://schemas.openxmlformats.org/officeDocument/2006/relationships/theme" Target="theme/theme1.xml"/><Relationship Id="rId159" Type="http://schemas.openxmlformats.org/officeDocument/2006/relationships/image" Target="media/image73.wmf"/><Relationship Id="rId158" Type="http://schemas.openxmlformats.org/officeDocument/2006/relationships/oleObject" Target="embeddings/oleObject70.bin"/><Relationship Id="rId157" Type="http://schemas.openxmlformats.org/officeDocument/2006/relationships/image" Target="media/image72.wmf"/><Relationship Id="rId156" Type="http://schemas.openxmlformats.org/officeDocument/2006/relationships/oleObject" Target="embeddings/oleObject69.bin"/><Relationship Id="rId155" Type="http://schemas.openxmlformats.org/officeDocument/2006/relationships/image" Target="media/image71.wmf"/><Relationship Id="rId154" Type="http://schemas.openxmlformats.org/officeDocument/2006/relationships/oleObject" Target="embeddings/oleObject68.bin"/><Relationship Id="rId153" Type="http://schemas.openxmlformats.org/officeDocument/2006/relationships/image" Target="media/image70.wmf"/><Relationship Id="rId152" Type="http://schemas.openxmlformats.org/officeDocument/2006/relationships/oleObject" Target="embeddings/oleObject67.bin"/><Relationship Id="rId151" Type="http://schemas.openxmlformats.org/officeDocument/2006/relationships/image" Target="media/image69.wmf"/><Relationship Id="rId150" Type="http://schemas.openxmlformats.org/officeDocument/2006/relationships/oleObject" Target="embeddings/oleObject66.bin"/><Relationship Id="rId15" Type="http://schemas.openxmlformats.org/officeDocument/2006/relationships/footer" Target="footer6.xml"/><Relationship Id="rId149" Type="http://schemas.openxmlformats.org/officeDocument/2006/relationships/image" Target="media/image68.wmf"/><Relationship Id="rId148" Type="http://schemas.openxmlformats.org/officeDocument/2006/relationships/oleObject" Target="embeddings/oleObject65.bin"/><Relationship Id="rId147" Type="http://schemas.openxmlformats.org/officeDocument/2006/relationships/image" Target="media/image67.wmf"/><Relationship Id="rId146" Type="http://schemas.openxmlformats.org/officeDocument/2006/relationships/oleObject" Target="embeddings/oleObject64.bin"/><Relationship Id="rId145" Type="http://schemas.openxmlformats.org/officeDocument/2006/relationships/image" Target="media/image66.wmf"/><Relationship Id="rId144" Type="http://schemas.openxmlformats.org/officeDocument/2006/relationships/oleObject" Target="embeddings/oleObject63.bin"/><Relationship Id="rId143" Type="http://schemas.openxmlformats.org/officeDocument/2006/relationships/image" Target="media/image65.wmf"/><Relationship Id="rId142" Type="http://schemas.openxmlformats.org/officeDocument/2006/relationships/oleObject" Target="embeddings/oleObject62.bin"/><Relationship Id="rId141" Type="http://schemas.openxmlformats.org/officeDocument/2006/relationships/image" Target="media/image64.wmf"/><Relationship Id="rId140" Type="http://schemas.openxmlformats.org/officeDocument/2006/relationships/oleObject" Target="embeddings/oleObject61.bin"/><Relationship Id="rId14" Type="http://schemas.openxmlformats.org/officeDocument/2006/relationships/footer" Target="footer5.xml"/><Relationship Id="rId139" Type="http://schemas.openxmlformats.org/officeDocument/2006/relationships/image" Target="media/image63.wmf"/><Relationship Id="rId138" Type="http://schemas.openxmlformats.org/officeDocument/2006/relationships/oleObject" Target="embeddings/oleObject60.bin"/><Relationship Id="rId137" Type="http://schemas.openxmlformats.org/officeDocument/2006/relationships/image" Target="media/image62.wmf"/><Relationship Id="rId136" Type="http://schemas.openxmlformats.org/officeDocument/2006/relationships/oleObject" Target="embeddings/oleObject59.bin"/><Relationship Id="rId135" Type="http://schemas.openxmlformats.org/officeDocument/2006/relationships/image" Target="media/image61.wmf"/><Relationship Id="rId134" Type="http://schemas.openxmlformats.org/officeDocument/2006/relationships/oleObject" Target="embeddings/oleObject58.bin"/><Relationship Id="rId133" Type="http://schemas.openxmlformats.org/officeDocument/2006/relationships/image" Target="media/image60.wmf"/><Relationship Id="rId132" Type="http://schemas.openxmlformats.org/officeDocument/2006/relationships/oleObject" Target="embeddings/oleObject57.bin"/><Relationship Id="rId131" Type="http://schemas.openxmlformats.org/officeDocument/2006/relationships/image" Target="media/image59.wmf"/><Relationship Id="rId130" Type="http://schemas.openxmlformats.org/officeDocument/2006/relationships/oleObject" Target="embeddings/oleObject56.bin"/><Relationship Id="rId13" Type="http://schemas.openxmlformats.org/officeDocument/2006/relationships/header" Target="header7.xml"/><Relationship Id="rId129" Type="http://schemas.openxmlformats.org/officeDocument/2006/relationships/image" Target="media/image58.wmf"/><Relationship Id="rId128" Type="http://schemas.openxmlformats.org/officeDocument/2006/relationships/oleObject" Target="embeddings/oleObject55.bin"/><Relationship Id="rId127" Type="http://schemas.openxmlformats.org/officeDocument/2006/relationships/image" Target="media/image57.wmf"/><Relationship Id="rId126" Type="http://schemas.openxmlformats.org/officeDocument/2006/relationships/oleObject" Target="embeddings/oleObject54.bin"/><Relationship Id="rId125" Type="http://schemas.openxmlformats.org/officeDocument/2006/relationships/image" Target="media/image56.wmf"/><Relationship Id="rId124" Type="http://schemas.openxmlformats.org/officeDocument/2006/relationships/oleObject" Target="embeddings/oleObject53.bin"/><Relationship Id="rId123" Type="http://schemas.openxmlformats.org/officeDocument/2006/relationships/image" Target="media/image55.wmf"/><Relationship Id="rId122" Type="http://schemas.openxmlformats.org/officeDocument/2006/relationships/oleObject" Target="embeddings/oleObject52.bin"/><Relationship Id="rId121" Type="http://schemas.openxmlformats.org/officeDocument/2006/relationships/image" Target="media/image54.wmf"/><Relationship Id="rId120" Type="http://schemas.openxmlformats.org/officeDocument/2006/relationships/oleObject" Target="embeddings/oleObject51.bin"/><Relationship Id="rId12" Type="http://schemas.openxmlformats.org/officeDocument/2006/relationships/header" Target="header6.xml"/><Relationship Id="rId119" Type="http://schemas.openxmlformats.org/officeDocument/2006/relationships/image" Target="media/image53.wmf"/><Relationship Id="rId118" Type="http://schemas.openxmlformats.org/officeDocument/2006/relationships/oleObject" Target="embeddings/oleObject50.bin"/><Relationship Id="rId117" Type="http://schemas.openxmlformats.org/officeDocument/2006/relationships/image" Target="media/image52.wmf"/><Relationship Id="rId116" Type="http://schemas.openxmlformats.org/officeDocument/2006/relationships/oleObject" Target="embeddings/oleObject49.bin"/><Relationship Id="rId115" Type="http://schemas.openxmlformats.org/officeDocument/2006/relationships/image" Target="media/image51.wmf"/><Relationship Id="rId114" Type="http://schemas.openxmlformats.org/officeDocument/2006/relationships/oleObject" Target="embeddings/oleObject48.bin"/><Relationship Id="rId113" Type="http://schemas.openxmlformats.org/officeDocument/2006/relationships/image" Target="media/image50.wmf"/><Relationship Id="rId112" Type="http://schemas.openxmlformats.org/officeDocument/2006/relationships/oleObject" Target="embeddings/oleObject47.bin"/><Relationship Id="rId111" Type="http://schemas.openxmlformats.org/officeDocument/2006/relationships/image" Target="media/image49.wmf"/><Relationship Id="rId110" Type="http://schemas.openxmlformats.org/officeDocument/2006/relationships/oleObject" Target="embeddings/oleObject46.bin"/><Relationship Id="rId11" Type="http://schemas.openxmlformats.org/officeDocument/2006/relationships/footer" Target="footer4.xml"/><Relationship Id="rId109" Type="http://schemas.openxmlformats.org/officeDocument/2006/relationships/image" Target="media/image48.wmf"/><Relationship Id="rId108" Type="http://schemas.openxmlformats.org/officeDocument/2006/relationships/oleObject" Target="embeddings/oleObject45.bin"/><Relationship Id="rId107" Type="http://schemas.openxmlformats.org/officeDocument/2006/relationships/image" Target="media/image47.wmf"/><Relationship Id="rId106" Type="http://schemas.openxmlformats.org/officeDocument/2006/relationships/oleObject" Target="embeddings/oleObject44.bin"/><Relationship Id="rId105" Type="http://schemas.openxmlformats.org/officeDocument/2006/relationships/image" Target="media/image46.wmf"/><Relationship Id="rId104" Type="http://schemas.openxmlformats.org/officeDocument/2006/relationships/oleObject" Target="embeddings/oleObject43.bin"/><Relationship Id="rId103" Type="http://schemas.openxmlformats.org/officeDocument/2006/relationships/image" Target="media/image45.wmf"/><Relationship Id="rId102" Type="http://schemas.openxmlformats.org/officeDocument/2006/relationships/oleObject" Target="embeddings/oleObject42.bin"/><Relationship Id="rId101" Type="http://schemas.openxmlformats.org/officeDocument/2006/relationships/image" Target="media/image44.wmf"/><Relationship Id="rId100" Type="http://schemas.openxmlformats.org/officeDocument/2006/relationships/oleObject" Target="embeddings/oleObject41.bin"/><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2532</Words>
  <Characters>14437</Characters>
  <Lines>120</Lines>
  <Paragraphs>33</Paragraphs>
  <TotalTime>0</TotalTime>
  <ScaleCrop>false</ScaleCrop>
  <LinksUpToDate>false</LinksUpToDate>
  <CharactersWithSpaces>16936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2021-01-23T02:18:00Z</dcterms:created>
  <dc:creator>12607</dc:creator>
  <cp:lastModifiedBy>赵伟强</cp:lastModifiedBy>
  <cp:lastPrinted>2021-01-23T02:52:00Z</cp:lastPrinted>
  <dcterms:modified xsi:type="dcterms:W3CDTF">2022-11-03T06:46:26Z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D4939657B4E2450BA5E4940EA7CBFAB2</vt:lpwstr>
  </property>
</Properties>
</file>