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57" w:rsidRDefault="006D1A57">
      <w:pPr>
        <w:spacing w:line="72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D1A57" w:rsidRDefault="006D1A57">
      <w:pPr>
        <w:spacing w:line="720" w:lineRule="auto"/>
        <w:ind w:firstLineChars="646" w:firstLine="3113"/>
        <w:rPr>
          <w:rFonts w:ascii="Times New Roman" w:hAnsi="Times New Roman"/>
          <w:b/>
          <w:bCs/>
          <w:sz w:val="48"/>
          <w:szCs w:val="48"/>
        </w:rPr>
      </w:pPr>
    </w:p>
    <w:p w:rsidR="006D1A57" w:rsidRDefault="0060432E">
      <w:pPr>
        <w:autoSpaceDE w:val="0"/>
        <w:autoSpaceDN w:val="0"/>
        <w:adjustRightInd w:val="0"/>
        <w:jc w:val="center"/>
        <w:rPr>
          <w:rFonts w:ascii="Times New Roman" w:hAnsi="Times New Roman" w:cs="黑体"/>
          <w:sz w:val="36"/>
          <w:szCs w:val="36"/>
        </w:rPr>
      </w:pPr>
      <w:r>
        <w:rPr>
          <w:rFonts w:ascii="Times New Roman" w:hAnsi="Times New Roman" w:cs="黑体" w:hint="eastAsia"/>
          <w:sz w:val="44"/>
          <w:szCs w:val="44"/>
        </w:rPr>
        <w:t>《一氧化氮、二氧化氮气体检测报警器校准规范》编制说明</w:t>
      </w:r>
    </w:p>
    <w:p w:rsidR="006D1A57" w:rsidRDefault="006D1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043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黑体" w:hint="eastAsia"/>
          <w:b/>
          <w:bCs/>
          <w:sz w:val="28"/>
          <w:szCs w:val="28"/>
        </w:rPr>
        <w:t>规范编制小组</w:t>
      </w:r>
      <w:r>
        <w:rPr>
          <w:rFonts w:ascii="Times New Roman" w:hAnsi="Times New Roman" w:cs="黑体"/>
          <w:b/>
          <w:bCs/>
          <w:sz w:val="28"/>
          <w:szCs w:val="28"/>
        </w:rPr>
        <w:t xml:space="preserve"> </w:t>
      </w:r>
    </w:p>
    <w:p w:rsidR="006D1A57" w:rsidRDefault="0060432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黑体"/>
          <w:b/>
          <w:bCs/>
          <w:sz w:val="28"/>
          <w:szCs w:val="28"/>
        </w:rPr>
        <w:t>202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年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月</w:t>
      </w:r>
    </w:p>
    <w:p w:rsidR="006D1A57" w:rsidRDefault="006D1A5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D1A5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1A57" w:rsidRDefault="0060432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一、任务来源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一氧化氮、二氧化氮气体检测报警器</w:t>
      </w:r>
      <w:r>
        <w:rPr>
          <w:rFonts w:ascii="Times New Roman" w:hAnsi="Times New Roman" w:cs="宋体" w:hint="eastAsia"/>
          <w:sz w:val="24"/>
          <w:szCs w:val="24"/>
        </w:rPr>
        <w:t>校准规范</w:t>
      </w:r>
      <w:r w:rsidR="006135EF">
        <w:rPr>
          <w:rFonts w:ascii="Times New Roman" w:hAnsi="Times New Roman" w:cs="宋体" w:hint="eastAsia"/>
          <w:sz w:val="24"/>
          <w:szCs w:val="24"/>
        </w:rPr>
        <w:t>的编制</w:t>
      </w:r>
      <w:r>
        <w:rPr>
          <w:rFonts w:ascii="Times New Roman" w:hAnsi="Times New Roman" w:cs="宋体" w:hint="eastAsia"/>
          <w:sz w:val="24"/>
          <w:szCs w:val="24"/>
        </w:rPr>
        <w:t>任务由全国环境化学计量技术委员会下达。根据环化委（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018</w:t>
      </w:r>
      <w:r>
        <w:rPr>
          <w:rFonts w:ascii="Times New Roman" w:hAnsi="Times New Roman" w:cs="宋体" w:hint="eastAsia"/>
          <w:sz w:val="24"/>
          <w:szCs w:val="24"/>
        </w:rPr>
        <w:t>号《关于落实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年国家计量技术规范制定、修订计划的函》，由江苏省计量科学研究院、甘肃省计量研究院、苏州市计量测试院</w:t>
      </w:r>
      <w:r w:rsidR="00BC2189">
        <w:rPr>
          <w:rFonts w:ascii="Times New Roman" w:hAnsi="Times New Roman" w:cs="宋体" w:hint="eastAsia"/>
          <w:sz w:val="24"/>
          <w:szCs w:val="24"/>
        </w:rPr>
        <w:t>及</w:t>
      </w:r>
      <w:r>
        <w:rPr>
          <w:rFonts w:ascii="Times New Roman" w:hAnsi="Times New Roman" w:cs="宋体" w:hint="eastAsia"/>
          <w:sz w:val="24"/>
          <w:szCs w:val="24"/>
        </w:rPr>
        <w:t>广东省计量科学研究院等单位共同承担制定工作。</w:t>
      </w:r>
    </w:p>
    <w:p w:rsidR="006D1A57" w:rsidRDefault="0060432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二、目的意义</w:t>
      </w:r>
    </w:p>
    <w:p w:rsidR="006D1A57" w:rsidRDefault="0060432E" w:rsidP="002737D6">
      <w:pPr>
        <w:spacing w:beforeLines="50" w:line="360" w:lineRule="auto"/>
        <w:ind w:firstLineChars="163" w:firstLine="391"/>
        <w:jc w:val="left"/>
        <w:rPr>
          <w:rFonts w:ascii="Times New Roman" w:hAnsi="Times New Roman"/>
          <w:sz w:val="24"/>
          <w:szCs w:val="24"/>
        </w:rPr>
      </w:pPr>
      <w:bookmarkStart w:id="0" w:name="OLE_LINK17"/>
      <w:bookmarkStart w:id="1" w:name="OLE_LINK18"/>
      <w:r>
        <w:rPr>
          <w:rFonts w:ascii="Times New Roman" w:hAnsi="Times New Roman" w:hint="eastAsia"/>
          <w:sz w:val="24"/>
          <w:szCs w:val="24"/>
        </w:rPr>
        <w:t>一氧化氮是一种无色无味难溶于水的有毒气体，在工业上多用于</w:t>
      </w:r>
      <w:r>
        <w:rPr>
          <w:rFonts w:ascii="Times New Roman" w:hAnsi="Times New Roman"/>
          <w:sz w:val="24"/>
          <w:szCs w:val="24"/>
        </w:rPr>
        <w:t>半导体生产中的氧化、化学气相沉积工艺，</w:t>
      </w:r>
      <w:r>
        <w:rPr>
          <w:rFonts w:ascii="Times New Roman" w:hAnsi="Times New Roman" w:hint="eastAsia"/>
          <w:sz w:val="24"/>
          <w:szCs w:val="24"/>
        </w:rPr>
        <w:t>也可用于制造</w:t>
      </w:r>
      <w:r>
        <w:rPr>
          <w:rFonts w:ascii="Times New Roman" w:hAnsi="Times New Roman"/>
          <w:sz w:val="24"/>
          <w:szCs w:val="24"/>
        </w:rPr>
        <w:t>硝酸、人造丝漂白剂、丙烯及二甲醚的安定剂</w:t>
      </w:r>
      <w:r>
        <w:rPr>
          <w:rFonts w:ascii="Times New Roman" w:hAnsi="Times New Roman" w:hint="eastAsia"/>
          <w:sz w:val="24"/>
          <w:szCs w:val="24"/>
        </w:rPr>
        <w:t>等。一氧化氮</w:t>
      </w:r>
      <w:r>
        <w:rPr>
          <w:rFonts w:ascii="Times New Roman" w:hAnsi="Times New Roman"/>
          <w:sz w:val="24"/>
          <w:szCs w:val="24"/>
        </w:rPr>
        <w:t>在空气中易被氧化成二氧化氮，</w:t>
      </w:r>
      <w:r>
        <w:rPr>
          <w:rFonts w:ascii="Times New Roman" w:hAnsi="Times New Roman" w:hint="eastAsia"/>
          <w:sz w:val="24"/>
          <w:szCs w:val="24"/>
        </w:rPr>
        <w:t>二氧化氮是</w:t>
      </w:r>
      <w:r>
        <w:rPr>
          <w:rFonts w:ascii="Times New Roman" w:hAnsi="Times New Roman"/>
          <w:sz w:val="24"/>
          <w:szCs w:val="24"/>
        </w:rPr>
        <w:t>一种棕红色气体</w:t>
      </w:r>
      <w:r>
        <w:rPr>
          <w:rFonts w:ascii="Times New Roman" w:hAnsi="Times New Roman" w:hint="eastAsia"/>
          <w:sz w:val="24"/>
          <w:szCs w:val="24"/>
        </w:rPr>
        <w:t>，具</w:t>
      </w:r>
      <w:r>
        <w:rPr>
          <w:rFonts w:ascii="Times New Roman" w:hAnsi="Times New Roman"/>
          <w:sz w:val="24"/>
          <w:szCs w:val="24"/>
        </w:rPr>
        <w:t>有强烈腐蚀性和毒性。</w:t>
      </w:r>
      <w:r>
        <w:rPr>
          <w:rFonts w:ascii="Times New Roman" w:hAnsi="Times New Roman" w:hint="eastAsia"/>
          <w:sz w:val="24"/>
          <w:szCs w:val="24"/>
        </w:rPr>
        <w:t>二氧化氮常见于汽车尾气的排放、浓硝酸储存库（浓硝酸在光照或遇热时会分解产生二氧化氮）、交通工程、井下开采等爆破后的炮烟中、化工生产反应釜产生的烟道气、</w:t>
      </w:r>
      <w:proofErr w:type="gramStart"/>
      <w:r>
        <w:rPr>
          <w:rFonts w:ascii="Times New Roman" w:hAnsi="Times New Roman" w:hint="eastAsia"/>
          <w:sz w:val="24"/>
          <w:szCs w:val="24"/>
        </w:rPr>
        <w:t>废液废固回收</w:t>
      </w:r>
      <w:proofErr w:type="gramEnd"/>
      <w:r>
        <w:rPr>
          <w:rFonts w:ascii="Times New Roman" w:hAnsi="Times New Roman" w:hint="eastAsia"/>
          <w:sz w:val="24"/>
          <w:szCs w:val="24"/>
        </w:rPr>
        <w:t>处理工艺等。一氧化氮和二氧化氮都具有强氧化性，遇可燃物易发生燃烧和爆炸，且都具有生物毒性，能够损害人体呼吸道。二氧化氮还具有环境毒性，</w:t>
      </w:r>
      <w:r>
        <w:rPr>
          <w:rFonts w:ascii="Times New Roman" w:hAnsi="Times New Roman"/>
          <w:sz w:val="24"/>
          <w:szCs w:val="24"/>
        </w:rPr>
        <w:t>在</w:t>
      </w:r>
      <w:hyperlink r:id="rId8" w:tgtFrame="_blank" w:history="1">
        <w:r>
          <w:rPr>
            <w:rFonts w:ascii="Times New Roman" w:hAnsi="Times New Roman"/>
            <w:sz w:val="24"/>
            <w:szCs w:val="24"/>
          </w:rPr>
          <w:t>臭氧</w:t>
        </w:r>
      </w:hyperlink>
      <w:r>
        <w:rPr>
          <w:rFonts w:ascii="Times New Roman" w:hAnsi="Times New Roman"/>
          <w:sz w:val="24"/>
          <w:szCs w:val="24"/>
        </w:rPr>
        <w:t>的形成过程中起着重要作用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还是酸雨的成因之一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6D1A57" w:rsidRDefault="0060432E" w:rsidP="002737D6">
      <w:pPr>
        <w:spacing w:beforeLines="50" w:line="360" w:lineRule="auto"/>
        <w:ind w:firstLineChars="163" w:firstLine="3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作为重要的工业气体，在半导体芯片车间、浓硝酸储存库、交通工程、井下开采等爆破现场、使用、产生氮氧化物的化工厂、</w:t>
      </w:r>
      <w:proofErr w:type="gramStart"/>
      <w:r>
        <w:rPr>
          <w:rFonts w:ascii="Times New Roman" w:hAnsi="Times New Roman" w:hint="eastAsia"/>
          <w:sz w:val="24"/>
          <w:szCs w:val="24"/>
        </w:rPr>
        <w:t>废液废固回收</w:t>
      </w:r>
      <w:proofErr w:type="gramEnd"/>
      <w:r>
        <w:rPr>
          <w:rFonts w:ascii="Times New Roman" w:hAnsi="Times New Roman" w:hint="eastAsia"/>
          <w:sz w:val="24"/>
          <w:szCs w:val="24"/>
        </w:rPr>
        <w:t>处理车间等，有可能产生一氧化氮、二氧化氮气体泄漏的环境作业场所，都安装有大量的一氧化氮、二氧化氮气体检测报警器，因而保证这些仪器的量值准确，对安全生产、人员安全、环境监测都具有非常重要的意义。</w:t>
      </w:r>
      <w:r>
        <w:rPr>
          <w:rFonts w:ascii="Times New Roman" w:hAnsi="Times New Roman"/>
          <w:sz w:val="24"/>
          <w:szCs w:val="24"/>
        </w:rPr>
        <w:t>由于</w:t>
      </w:r>
      <w:r>
        <w:rPr>
          <w:rFonts w:ascii="Times New Roman" w:hAnsi="Times New Roman" w:hint="eastAsia"/>
          <w:sz w:val="24"/>
          <w:szCs w:val="24"/>
        </w:rPr>
        <w:t>一氧化氮、二氧化氮</w:t>
      </w:r>
      <w:r>
        <w:rPr>
          <w:rFonts w:ascii="Times New Roman" w:hAnsi="Times New Roman"/>
          <w:sz w:val="24"/>
          <w:szCs w:val="24"/>
        </w:rPr>
        <w:t>气体事关</w:t>
      </w:r>
      <w:r>
        <w:rPr>
          <w:rFonts w:ascii="Times New Roman" w:hAnsi="Times New Roman" w:hint="eastAsia"/>
          <w:sz w:val="24"/>
          <w:szCs w:val="24"/>
        </w:rPr>
        <w:t>人民</w:t>
      </w:r>
      <w:r>
        <w:rPr>
          <w:rFonts w:ascii="Times New Roman" w:hAnsi="Times New Roman"/>
          <w:sz w:val="24"/>
          <w:szCs w:val="24"/>
        </w:rPr>
        <w:t>健康和安全生产，其检测</w:t>
      </w:r>
      <w:r>
        <w:rPr>
          <w:rFonts w:ascii="Times New Roman" w:hAnsi="Times New Roman" w:hint="eastAsia"/>
          <w:sz w:val="24"/>
          <w:szCs w:val="24"/>
        </w:rPr>
        <w:t>仪</w:t>
      </w:r>
      <w:r>
        <w:rPr>
          <w:rFonts w:ascii="Times New Roman" w:hAnsi="Times New Roman"/>
          <w:sz w:val="24"/>
          <w:szCs w:val="24"/>
        </w:rPr>
        <w:t>的量值准确性显得极为重要</w:t>
      </w:r>
      <w:r>
        <w:rPr>
          <w:rFonts w:ascii="Times New Roman" w:hAnsi="Times New Roman" w:hint="eastAsia"/>
          <w:sz w:val="24"/>
          <w:szCs w:val="24"/>
        </w:rPr>
        <w:t>，目前仍无法对该类仪器进行科学合理的量值溯源、无法保证该类仪器的量值准确性。</w:t>
      </w:r>
    </w:p>
    <w:p w:rsidR="006D1A57" w:rsidRDefault="0060432E" w:rsidP="002737D6">
      <w:pPr>
        <w:spacing w:beforeLines="50"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与其他国家计</w:t>
      </w:r>
      <w:proofErr w:type="gramStart"/>
      <w:r>
        <w:rPr>
          <w:rFonts w:ascii="Times New Roman" w:hAnsi="Times New Roman" w:hint="eastAsia"/>
          <w:sz w:val="24"/>
          <w:szCs w:val="24"/>
        </w:rPr>
        <w:t>量规范</w:t>
      </w:r>
      <w:proofErr w:type="gramEnd"/>
      <w:r>
        <w:rPr>
          <w:rFonts w:ascii="Times New Roman" w:hAnsi="Times New Roman" w:hint="eastAsia"/>
          <w:sz w:val="24"/>
          <w:szCs w:val="24"/>
        </w:rPr>
        <w:t>相比，烟气中氮氧化物的检校可以按照</w:t>
      </w:r>
      <w:r>
        <w:rPr>
          <w:rFonts w:ascii="Times New Roman" w:hAnsi="Times New Roman" w:hint="eastAsia"/>
          <w:sz w:val="24"/>
          <w:szCs w:val="24"/>
        </w:rPr>
        <w:t>JJG 968-2002</w:t>
      </w:r>
      <w:r>
        <w:rPr>
          <w:rFonts w:ascii="Times New Roman" w:hAnsi="Times New Roman" w:hint="eastAsia"/>
          <w:sz w:val="24"/>
          <w:szCs w:val="24"/>
        </w:rPr>
        <w:t>《烟气分析仪检定规程》进行，但是</w:t>
      </w:r>
      <w:r>
        <w:rPr>
          <w:rFonts w:ascii="Times New Roman" w:hAnsi="Times New Roman" w:hint="eastAsia"/>
          <w:sz w:val="24"/>
          <w:szCs w:val="24"/>
        </w:rPr>
        <w:t>JJG 968-2002</w:t>
      </w:r>
      <w:r>
        <w:rPr>
          <w:rFonts w:ascii="Times New Roman" w:hAnsi="Times New Roman" w:hint="eastAsia"/>
          <w:sz w:val="24"/>
          <w:szCs w:val="24"/>
        </w:rPr>
        <w:t>不适用于其他场所安装的氮氧化物检测报警器。化学发光法原理的氮氧化物分析仪的检校可以按照</w:t>
      </w:r>
      <w:r>
        <w:rPr>
          <w:rFonts w:ascii="Times New Roman" w:hAnsi="Times New Roman" w:hint="eastAsia"/>
          <w:sz w:val="24"/>
          <w:szCs w:val="24"/>
        </w:rPr>
        <w:t>JJG 801-2004</w:t>
      </w:r>
      <w:r>
        <w:rPr>
          <w:rFonts w:ascii="Times New Roman" w:hAnsi="Times New Roman" w:hint="eastAsia"/>
          <w:sz w:val="24"/>
          <w:szCs w:val="24"/>
        </w:rPr>
        <w:t>《化学发光法氮氧化物分析仪检定规程》进行，但是目前大部分便携式或固定式的一氧化氮、二氧化氮气体检测报警器为电化学原理，也不适用于</w:t>
      </w:r>
      <w:r>
        <w:rPr>
          <w:rFonts w:ascii="Times New Roman" w:hAnsi="Times New Roman" w:hint="eastAsia"/>
          <w:sz w:val="24"/>
          <w:szCs w:val="24"/>
        </w:rPr>
        <w:t xml:space="preserve">JJG </w:t>
      </w:r>
      <w:r>
        <w:rPr>
          <w:rFonts w:ascii="Times New Roman" w:hAnsi="Times New Roman" w:hint="eastAsia"/>
          <w:sz w:val="24"/>
          <w:szCs w:val="24"/>
        </w:rPr>
        <w:lastRenderedPageBreak/>
        <w:t>801-2004</w:t>
      </w:r>
      <w:r>
        <w:rPr>
          <w:rFonts w:ascii="Times New Roman" w:hAnsi="Times New Roman" w:hint="eastAsia"/>
          <w:sz w:val="24"/>
          <w:szCs w:val="24"/>
        </w:rPr>
        <w:t>。此外，</w:t>
      </w:r>
      <w:r>
        <w:rPr>
          <w:rFonts w:ascii="Times New Roman" w:hAnsi="Times New Roman" w:hint="eastAsia"/>
          <w:sz w:val="24"/>
          <w:szCs w:val="24"/>
        </w:rPr>
        <w:t xml:space="preserve">JJG 968-2002 </w:t>
      </w:r>
      <w:r>
        <w:rPr>
          <w:rFonts w:ascii="Times New Roman" w:hAnsi="Times New Roman" w:hint="eastAsia"/>
          <w:sz w:val="24"/>
          <w:szCs w:val="24"/>
        </w:rPr>
        <w:t>和</w:t>
      </w:r>
      <w:r>
        <w:rPr>
          <w:rFonts w:ascii="Times New Roman" w:hAnsi="Times New Roman" w:hint="eastAsia"/>
          <w:sz w:val="24"/>
          <w:szCs w:val="24"/>
        </w:rPr>
        <w:t>JJG 801-2004</w:t>
      </w:r>
      <w:r>
        <w:rPr>
          <w:rFonts w:ascii="Times New Roman" w:hAnsi="Times New Roman" w:hint="eastAsia"/>
          <w:sz w:val="24"/>
          <w:szCs w:val="24"/>
        </w:rPr>
        <w:t>都是针对气体分析仪的，检测报警器与分析仪相比，更侧重于响应快，报警信号得到及时传输。因此，制定针对一氧化氮、二氧化氮气体检测报警器的校准规范是非常必要的。</w:t>
      </w:r>
      <w:bookmarkEnd w:id="0"/>
      <w:bookmarkEnd w:id="1"/>
    </w:p>
    <w:p w:rsidR="006D1A57" w:rsidRDefault="0060432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三、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编写</w:t>
      </w:r>
      <w:r>
        <w:rPr>
          <w:rFonts w:ascii="Times New Roman" w:hAnsi="Times New Roman" w:cs="Times New Roman"/>
          <w:b/>
          <w:bCs/>
          <w:sz w:val="24"/>
          <w:szCs w:val="24"/>
        </w:rPr>
        <w:t>依据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本规范制定主要参考了以下文件：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JJF 1071-2010 </w:t>
      </w:r>
      <w:r>
        <w:rPr>
          <w:rFonts w:ascii="Times New Roman" w:hAnsi="Times New Roman" w:cs="宋体" w:hint="eastAsia"/>
          <w:sz w:val="24"/>
          <w:szCs w:val="24"/>
        </w:rPr>
        <w:t>国家计量校准规范编写规则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JJF 1001-2011 </w:t>
      </w:r>
      <w:r>
        <w:rPr>
          <w:rFonts w:ascii="Times New Roman" w:hAnsi="Times New Roman" w:cs="宋体" w:hint="eastAsia"/>
          <w:sz w:val="24"/>
          <w:szCs w:val="24"/>
        </w:rPr>
        <w:t>通用计量术语及定义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JJF 1059.1-2012 </w:t>
      </w:r>
      <w:r>
        <w:rPr>
          <w:rFonts w:ascii="Times New Roman" w:hAnsi="Times New Roman" w:cs="宋体" w:hint="eastAsia"/>
          <w:sz w:val="24"/>
          <w:szCs w:val="24"/>
        </w:rPr>
        <w:t>测量不确定度评定与表示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GB 12358-2006 </w:t>
      </w:r>
      <w:r>
        <w:rPr>
          <w:rFonts w:ascii="Times New Roman" w:hAnsi="Times New Roman" w:cs="宋体" w:hint="eastAsia"/>
          <w:sz w:val="24"/>
          <w:szCs w:val="24"/>
        </w:rPr>
        <w:t>作业场所环境气体检测报警仪通用技术要求</w:t>
      </w:r>
    </w:p>
    <w:p w:rsidR="006D1A57" w:rsidRDefault="0060432E">
      <w:pPr>
        <w:spacing w:line="360" w:lineRule="auto"/>
        <w:ind w:leftChars="228" w:lef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GB/T 50493-2019</w:t>
      </w:r>
      <w:r>
        <w:rPr>
          <w:rFonts w:ascii="Times New Roman" w:hAnsi="Times New Roman" w:cs="宋体" w:hint="eastAsia"/>
          <w:sz w:val="24"/>
          <w:szCs w:val="24"/>
        </w:rPr>
        <w:t>石油化工可燃气体和有毒气体检测报警设计标准</w:t>
      </w:r>
    </w:p>
    <w:p w:rsidR="006D1A57" w:rsidRDefault="0060432E">
      <w:pPr>
        <w:spacing w:line="360" w:lineRule="auto"/>
        <w:ind w:leftChars="228" w:left="479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/>
          <w:sz w:val="24"/>
          <w:szCs w:val="24"/>
        </w:rPr>
        <w:t>GBZ 2.1-20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C40A4">
        <w:rPr>
          <w:rFonts w:ascii="Times New Roman" w:hAnsi="Times New Roman" w:cs="宋体" w:hint="eastAsia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工作场所有害因素职业接触限值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部分：化学有害因素</w:t>
      </w:r>
      <w:r>
        <w:rPr>
          <w:rFonts w:ascii="Times New Roman" w:hAnsi="Times New Roman" w:cs="宋体" w:hint="eastAsia"/>
          <w:sz w:val="24"/>
          <w:szCs w:val="24"/>
        </w:rPr>
        <w:t>JJG 659-2019</w:t>
      </w:r>
      <w:r>
        <w:rPr>
          <w:rFonts w:ascii="Times New Roman" w:hAnsi="Times New Roman" w:cs="宋体" w:hint="eastAsia"/>
          <w:sz w:val="24"/>
          <w:szCs w:val="24"/>
        </w:rPr>
        <w:t>硫化氢气体检测仪检定规程</w:t>
      </w:r>
    </w:p>
    <w:p w:rsidR="006D1A57" w:rsidRDefault="0060432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四</w:t>
      </w:r>
      <w:r>
        <w:rPr>
          <w:rFonts w:ascii="Times New Roman" w:hAnsi="Times New Roman" w:cs="Times New Roman"/>
          <w:b/>
          <w:bCs/>
          <w:sz w:val="24"/>
          <w:szCs w:val="24"/>
        </w:rPr>
        <w:t>、制定内容说明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1</w:t>
      </w:r>
      <w:r>
        <w:rPr>
          <w:rFonts w:ascii="Times New Roman" w:hAnsi="Times New Roman" w:cs="宋体"/>
          <w:sz w:val="24"/>
          <w:szCs w:val="24"/>
        </w:rPr>
        <w:t xml:space="preserve">. </w:t>
      </w:r>
      <w:r>
        <w:rPr>
          <w:rFonts w:ascii="Times New Roman" w:hAnsi="Times New Roman" w:cs="宋体" w:hint="eastAsia"/>
          <w:sz w:val="24"/>
          <w:szCs w:val="24"/>
        </w:rPr>
        <w:t>国际标准查询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在</w:t>
      </w:r>
      <w:r>
        <w:rPr>
          <w:rFonts w:ascii="Times New Roman" w:hAnsi="Times New Roman" w:cs="Times New Roman"/>
          <w:sz w:val="24"/>
        </w:rPr>
        <w:t>OIML</w:t>
      </w:r>
      <w:r>
        <w:rPr>
          <w:rFonts w:ascii="Times New Roman" w:hAnsi="Times New Roman" w:cs="Times New Roman"/>
          <w:sz w:val="24"/>
        </w:rPr>
        <w:t>官</w:t>
      </w:r>
      <w:proofErr w:type="gramStart"/>
      <w:r>
        <w:rPr>
          <w:rFonts w:ascii="Times New Roman" w:hAnsi="Times New Roman" w:cs="Times New Roman"/>
          <w:sz w:val="24"/>
        </w:rPr>
        <w:t>网上</w:t>
      </w:r>
      <w:r>
        <w:rPr>
          <w:rFonts w:ascii="Times New Roman" w:hAnsi="Times New Roman" w:cs="宋体" w:hint="eastAsia"/>
          <w:sz w:val="24"/>
          <w:szCs w:val="24"/>
        </w:rPr>
        <w:t>未</w:t>
      </w:r>
      <w:proofErr w:type="gramEnd"/>
      <w:r>
        <w:rPr>
          <w:rFonts w:ascii="Times New Roman" w:hAnsi="Times New Roman" w:cs="宋体" w:hint="eastAsia"/>
          <w:sz w:val="24"/>
          <w:szCs w:val="24"/>
        </w:rPr>
        <w:t>检索到一氧化氮、二氧化氮气体检测仪的相关国际标准或国际建议。</w:t>
      </w:r>
    </w:p>
    <w:p w:rsidR="006D1A57" w:rsidRDefault="0060432E">
      <w:pPr>
        <w:numPr>
          <w:ilvl w:val="0"/>
          <w:numId w:val="1"/>
        </w:num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仪器</w:t>
      </w:r>
      <w:r w:rsidR="00BC2189">
        <w:rPr>
          <w:rFonts w:ascii="Times New Roman" w:hAnsi="Times New Roman" w:cs="宋体" w:hint="eastAsia"/>
          <w:sz w:val="24"/>
          <w:szCs w:val="24"/>
        </w:rPr>
        <w:t>产品</w:t>
      </w:r>
      <w:r>
        <w:rPr>
          <w:rFonts w:ascii="Times New Roman" w:hAnsi="Times New Roman" w:cs="宋体" w:hint="eastAsia"/>
          <w:sz w:val="24"/>
          <w:szCs w:val="24"/>
        </w:rPr>
        <w:t>调研</w:t>
      </w:r>
    </w:p>
    <w:p w:rsidR="006D1A57" w:rsidRDefault="0060432E">
      <w:pPr>
        <w:spacing w:line="360" w:lineRule="auto"/>
        <w:ind w:firstLineChars="200" w:firstLine="480"/>
        <w:jc w:val="left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查阅相关资料，从不同厂家、不同型号的仪器使用说明书及广告宣传网页中了解到</w:t>
      </w:r>
      <w:r w:rsidR="006C40A4">
        <w:rPr>
          <w:rFonts w:ascii="Times New Roman" w:hAnsi="Times New Roman" w:cs="宋体" w:hint="eastAsia"/>
          <w:sz w:val="24"/>
          <w:szCs w:val="24"/>
        </w:rPr>
        <w:t>相关</w:t>
      </w:r>
      <w:r>
        <w:rPr>
          <w:rFonts w:ascii="Times New Roman" w:hAnsi="Times New Roman" w:cs="宋体" w:hint="eastAsia"/>
          <w:sz w:val="24"/>
          <w:szCs w:val="24"/>
        </w:rPr>
        <w:t>仪器的主要性能指标见表</w:t>
      </w:r>
      <w:r>
        <w:rPr>
          <w:rFonts w:ascii="Times New Roman" w:hAnsi="Times New Roman" w:cs="宋体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。目前</w:t>
      </w:r>
      <w:r>
        <w:rPr>
          <w:rFonts w:ascii="Times New Roman" w:hAnsi="Times New Roman" w:hint="eastAsia"/>
          <w:sz w:val="24"/>
          <w:szCs w:val="24"/>
        </w:rPr>
        <w:t>一氧化氮、二氧化氮气体检测报警器</w:t>
      </w:r>
      <w:r>
        <w:rPr>
          <w:rFonts w:ascii="Times New Roman" w:hAnsi="Times New Roman" w:cs="宋体" w:hint="eastAsia"/>
          <w:sz w:val="24"/>
          <w:szCs w:val="24"/>
        </w:rPr>
        <w:t>的测量范围多为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E"/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）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μmol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/mol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、（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E"/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）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μmol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E"/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250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）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μmol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。报警设定值多为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5.0μmol/mol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6D1A57" w:rsidRDefault="0060432E">
      <w:pPr>
        <w:spacing w:line="360" w:lineRule="auto"/>
        <w:ind w:firstLineChars="1500" w:firstLine="360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表</w:t>
      </w:r>
      <w:r>
        <w:rPr>
          <w:rFonts w:ascii="Times New Roman" w:hAnsi="Times New Roman" w:cs="宋体"/>
          <w:sz w:val="24"/>
          <w:szCs w:val="24"/>
        </w:rPr>
        <w:t>1</w:t>
      </w:r>
    </w:p>
    <w:tbl>
      <w:tblPr>
        <w:tblStyle w:val="a6"/>
        <w:tblW w:w="8688" w:type="dxa"/>
        <w:tblInd w:w="-176" w:type="dxa"/>
        <w:tblLayout w:type="fixed"/>
        <w:tblLook w:val="04A0"/>
      </w:tblPr>
      <w:tblGrid>
        <w:gridCol w:w="1727"/>
        <w:gridCol w:w="1503"/>
        <w:gridCol w:w="1967"/>
        <w:gridCol w:w="1012"/>
        <w:gridCol w:w="1206"/>
        <w:gridCol w:w="1273"/>
      </w:tblGrid>
      <w:tr w:rsidR="006D1A57">
        <w:trPr>
          <w:trHeight w:val="816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测量范围（</w:t>
            </w:r>
            <w:proofErr w:type="spellStart"/>
            <w:r>
              <w:rPr>
                <w:rFonts w:ascii="Times New Roman" w:hAnsi="Times New Roman" w:cs="宋体"/>
                <w:kern w:val="0"/>
                <w:sz w:val="24"/>
              </w:rPr>
              <w:t>μmol</w:t>
            </w:r>
            <w:proofErr w:type="spellEnd"/>
            <w:r>
              <w:rPr>
                <w:rFonts w:ascii="Times New Roman" w:hAnsi="Times New Roman" w:cs="宋体"/>
                <w:kern w:val="0"/>
                <w:sz w:val="24"/>
              </w:rPr>
              <w:t>/mol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检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测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最大允许误差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响应时间</w:t>
            </w:r>
          </w:p>
        </w:tc>
      </w:tr>
      <w:tr w:rsidR="006D1A57">
        <w:trPr>
          <w:trHeight w:hRule="exact" w:val="743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Honeywell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PGM</w:t>
            </w:r>
            <w:r>
              <w:rPr>
                <w:rFonts w:ascii="Times New Roman" w:hAnsi="Times New Roman" w:cs="宋体" w:hint="eastAsia"/>
                <w:kern w:val="0"/>
              </w:rPr>
              <w:t>6208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</w:t>
            </w:r>
            <w:r>
              <w:rPr>
                <w:rFonts w:ascii="Times New Roman" w:hAnsi="Times New Roman" w:cs="宋体"/>
                <w:kern w:val="0"/>
              </w:rPr>
              <w:t>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250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20s</w:t>
            </w:r>
          </w:p>
        </w:tc>
      </w:tr>
      <w:tr w:rsidR="006D1A57">
        <w:trPr>
          <w:trHeight w:hRule="exact" w:val="857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江苏苏仪集团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GQ-SY-2</w:t>
            </w:r>
            <w:r>
              <w:rPr>
                <w:rFonts w:ascii="Times New Roman" w:hAnsi="Times New Roman" w:cs="宋体" w:hint="eastAsia"/>
                <w:kern w:val="0"/>
              </w:rPr>
              <w:t>3</w:t>
            </w:r>
            <w:r>
              <w:rPr>
                <w:rFonts w:ascii="Times New Roman" w:hAnsi="Times New Roman" w:cs="宋体"/>
                <w:kern w:val="0"/>
              </w:rPr>
              <w:t>00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</w:t>
            </w:r>
            <w:r>
              <w:rPr>
                <w:rFonts w:ascii="Times New Roman" w:hAnsi="Times New Roman" w:cs="宋体"/>
                <w:kern w:val="0"/>
              </w:rPr>
              <w:t>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250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60s</w:t>
            </w:r>
          </w:p>
        </w:tc>
      </w:tr>
      <w:tr w:rsidR="006D1A57">
        <w:trPr>
          <w:trHeight w:hRule="exact" w:val="489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无锡格林通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TS4000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0</w:t>
            </w:r>
            <w:r>
              <w:rPr>
                <w:rFonts w:ascii="Times New Roman" w:hAnsi="Times New Roman" w:cs="宋体"/>
                <w:kern w:val="0"/>
              </w:rPr>
              <w:t>-100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60s</w:t>
            </w:r>
          </w:p>
        </w:tc>
      </w:tr>
      <w:tr w:rsidR="006D1A57">
        <w:trPr>
          <w:trHeight w:hRule="exact" w:val="878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lastRenderedPageBreak/>
              <w:t>深圳市特安电子科技有限公司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ESP210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10 2</w:t>
            </w:r>
            <w:r>
              <w:rPr>
                <w:rFonts w:ascii="Times New Roman" w:hAnsi="Times New Roman" w:cs="宋体"/>
                <w:kern w:val="0"/>
              </w:rPr>
              <w:t>0</w:t>
            </w:r>
            <w:r>
              <w:rPr>
                <w:rFonts w:ascii="Times New Roman" w:hAnsi="Times New Roman" w:cs="宋体" w:hint="eastAsia"/>
                <w:kern w:val="0"/>
              </w:rPr>
              <w:t xml:space="preserve"> 50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100 200 500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 w:hint="eastAsia"/>
                <w:kern w:val="0"/>
              </w:rPr>
              <w:t>3</w:t>
            </w:r>
            <w:r>
              <w:rPr>
                <w:rFonts w:ascii="Times New Roman" w:hAnsi="Times New Roman" w:cs="宋体"/>
                <w:kern w:val="0"/>
              </w:rPr>
              <w:t>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15s</w:t>
            </w:r>
          </w:p>
        </w:tc>
      </w:tr>
      <w:tr w:rsidR="006D1A57">
        <w:trPr>
          <w:trHeight w:hRule="exact" w:val="485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B</w:t>
            </w:r>
            <w:r>
              <w:rPr>
                <w:rFonts w:ascii="Times New Roman" w:hAnsi="Times New Roman" w:cs="宋体"/>
                <w:kern w:val="0"/>
              </w:rPr>
              <w:t>W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bCs/>
                <w:kern w:val="0"/>
              </w:rPr>
              <w:t>GAXT-N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0-100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30s</w:t>
            </w:r>
          </w:p>
        </w:tc>
      </w:tr>
      <w:tr w:rsidR="006D1A57">
        <w:trPr>
          <w:trHeight w:hRule="exact" w:val="782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北京卓安恒瑞科技有限公司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CD4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</w:t>
            </w:r>
            <w:r>
              <w:rPr>
                <w:rFonts w:ascii="Times New Roman" w:hAnsi="Times New Roman" w:cs="宋体"/>
                <w:kern w:val="0"/>
              </w:rPr>
              <w:t>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250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60s</w:t>
            </w:r>
          </w:p>
        </w:tc>
      </w:tr>
      <w:tr w:rsidR="006D1A57">
        <w:trPr>
          <w:trHeight w:hRule="exact" w:val="738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深圳安帕尔科技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APEG-T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20 100 2000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 w:hint="eastAsia"/>
                <w:kern w:val="0"/>
              </w:rPr>
              <w:t>3</w:t>
            </w:r>
            <w:r>
              <w:rPr>
                <w:rFonts w:ascii="Times New Roman" w:hAnsi="Times New Roman" w:cs="宋体"/>
                <w:kern w:val="0"/>
              </w:rPr>
              <w:t>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20s</w:t>
            </w:r>
          </w:p>
        </w:tc>
      </w:tr>
      <w:tr w:rsidR="006D1A57">
        <w:trPr>
          <w:trHeight w:hRule="exact" w:val="648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河南保时安电子科技有限公司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BH-90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</w:t>
            </w:r>
            <w:r>
              <w:rPr>
                <w:rFonts w:ascii="Times New Roman" w:hAnsi="Times New Roman" w:cs="宋体"/>
                <w:kern w:val="0"/>
              </w:rPr>
              <w:t>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250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30s</w:t>
            </w:r>
          </w:p>
        </w:tc>
      </w:tr>
      <w:tr w:rsidR="006D1A57">
        <w:trPr>
          <w:trHeight w:hRule="exact" w:val="699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深圳市子元工业技术有限公司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ZY-100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10 2</w:t>
            </w:r>
            <w:r>
              <w:rPr>
                <w:rFonts w:ascii="Times New Roman" w:hAnsi="Times New Roman" w:cs="宋体"/>
                <w:kern w:val="0"/>
              </w:rPr>
              <w:t>0</w:t>
            </w:r>
            <w:r>
              <w:rPr>
                <w:rFonts w:ascii="Times New Roman" w:hAnsi="Times New Roman" w:cs="宋体" w:hint="eastAsia"/>
                <w:kern w:val="0"/>
              </w:rPr>
              <w:t xml:space="preserve"> 50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NO2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0-</w:t>
            </w:r>
            <w:r>
              <w:rPr>
                <w:rFonts w:ascii="Times New Roman" w:hAnsi="Times New Roman" w:cs="宋体" w:hint="eastAsia"/>
                <w:kern w:val="0"/>
              </w:rPr>
              <w:t>100 200 500</w:t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宋体" w:hint="eastAsia"/>
                <w:kern w:val="0"/>
              </w:rPr>
              <w:t>NO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 w:hint="eastAsia"/>
                <w:kern w:val="0"/>
              </w:rPr>
              <w:t>3</w:t>
            </w:r>
            <w:r>
              <w:rPr>
                <w:rFonts w:ascii="Times New Roman" w:hAnsi="Times New Roman" w:cs="宋体"/>
                <w:kern w:val="0"/>
              </w:rPr>
              <w:t>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20s</w:t>
            </w:r>
          </w:p>
        </w:tc>
      </w:tr>
      <w:tr w:rsidR="006D1A57"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Arial"/>
                <w:color w:val="000000" w:themeColor="text1"/>
                <w:kern w:val="0"/>
              </w:rPr>
            </w:pPr>
            <w:r>
              <w:rPr>
                <w:rFonts w:ascii="Times New Roman" w:hAnsi="Times New Roman" w:cs="Arial"/>
                <w:color w:val="000000" w:themeColor="text1"/>
                <w:kern w:val="0"/>
                <w:shd w:val="clear" w:color="auto" w:fill="FFFFFF"/>
              </w:rPr>
              <w:t>深圳市科尔诺电子科技有限公司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</w:rPr>
            </w:pPr>
            <w:r>
              <w:rPr>
                <w:rFonts w:ascii="Times New Roman" w:hAnsi="Times New Roman" w:cs="Arial"/>
                <w:color w:val="000000" w:themeColor="text1"/>
                <w:kern w:val="0"/>
              </w:rPr>
              <w:t>MOT500-NO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Arial"/>
                <w:kern w:val="0"/>
              </w:rPr>
              <w:t>0</w:t>
            </w:r>
            <w:r>
              <w:rPr>
                <w:rFonts w:ascii="Times New Roman" w:hAnsi="Times New Roman" w:cs="Arial"/>
                <w:kern w:val="0"/>
              </w:rPr>
              <w:t>～</w:t>
            </w:r>
            <w:r>
              <w:rPr>
                <w:rFonts w:ascii="Times New Roman" w:hAnsi="Times New Roman" w:cs="Arial"/>
                <w:kern w:val="0"/>
              </w:rPr>
              <w:t>1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10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20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100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250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1000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/>
                <w:kern w:val="0"/>
              </w:rPr>
              <w:t>5%FS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30s</w:t>
            </w:r>
          </w:p>
        </w:tc>
      </w:tr>
      <w:tr w:rsidR="006D1A57">
        <w:trPr>
          <w:trHeight w:hRule="exact" w:val="814"/>
        </w:trPr>
        <w:tc>
          <w:tcPr>
            <w:tcW w:w="172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Arial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 w:themeColor="text1"/>
                <w:kern w:val="0"/>
                <w:shd w:val="clear" w:color="auto" w:fill="FFFFFF"/>
              </w:rPr>
              <w:t>深圳市深国安电子科技有限公司</w:t>
            </w:r>
          </w:p>
        </w:tc>
        <w:tc>
          <w:tcPr>
            <w:tcW w:w="1503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 w:cs="Arial"/>
                <w:bCs/>
                <w:color w:val="000000" w:themeColor="text1"/>
                <w:kern w:val="0"/>
              </w:rPr>
            </w:pPr>
            <w:r>
              <w:rPr>
                <w:rFonts w:ascii="Times New Roman" w:hAnsi="Times New Roman" w:cs="Arial"/>
                <w:bCs/>
                <w:color w:val="000000" w:themeColor="text1"/>
                <w:kern w:val="0"/>
              </w:rPr>
              <w:t>SGA-606-NO2</w:t>
            </w:r>
          </w:p>
        </w:tc>
        <w:tc>
          <w:tcPr>
            <w:tcW w:w="1967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Arial"/>
                <w:kern w:val="0"/>
              </w:rPr>
              <w:t>0</w:t>
            </w:r>
            <w:r>
              <w:rPr>
                <w:rFonts w:ascii="Times New Roman" w:hAnsi="Times New Roman" w:cs="Arial"/>
                <w:kern w:val="0"/>
              </w:rPr>
              <w:t>～</w:t>
            </w:r>
            <w:r>
              <w:rPr>
                <w:rFonts w:ascii="Times New Roman" w:hAnsi="Times New Roman" w:cs="Arial"/>
                <w:kern w:val="0"/>
              </w:rPr>
              <w:t>1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10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20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100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250</w:t>
            </w:r>
            <w:r>
              <w:rPr>
                <w:rFonts w:ascii="Times New Roman" w:hAnsi="Times New Roman" w:cs="Arial"/>
                <w:kern w:val="0"/>
              </w:rPr>
              <w:t>、</w:t>
            </w:r>
            <w:r>
              <w:rPr>
                <w:rFonts w:ascii="Times New Roman" w:hAnsi="Times New Roman" w:cs="Arial"/>
                <w:kern w:val="0"/>
              </w:rPr>
              <w:t>1000</w:t>
            </w:r>
          </w:p>
        </w:tc>
        <w:tc>
          <w:tcPr>
            <w:tcW w:w="101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电化学</w:t>
            </w:r>
          </w:p>
        </w:tc>
        <w:tc>
          <w:tcPr>
            <w:tcW w:w="120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±</w:t>
            </w:r>
            <w:r>
              <w:rPr>
                <w:rFonts w:ascii="Times New Roman" w:hAnsi="Times New Roman" w:cs="宋体" w:hint="eastAsia"/>
                <w:kern w:val="0"/>
              </w:rPr>
              <w:t>3</w:t>
            </w:r>
            <w:r>
              <w:rPr>
                <w:rFonts w:ascii="Times New Roman" w:hAnsi="Times New Roman" w:cs="宋体"/>
                <w:kern w:val="0"/>
              </w:rPr>
              <w:t>%FS</w:t>
            </w:r>
          </w:p>
        </w:tc>
        <w:tc>
          <w:tcPr>
            <w:tcW w:w="1273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＜</w:t>
            </w:r>
            <w:r>
              <w:rPr>
                <w:rFonts w:ascii="Times New Roman" w:hAnsi="Times New Roman" w:cs="宋体" w:hint="eastAsia"/>
                <w:kern w:val="0"/>
              </w:rPr>
              <w:t>60s</w:t>
            </w:r>
          </w:p>
        </w:tc>
      </w:tr>
    </w:tbl>
    <w:p w:rsidR="006D1A57" w:rsidRDefault="006D1A57">
      <w:pPr>
        <w:spacing w:line="360" w:lineRule="auto"/>
        <w:jc w:val="left"/>
        <w:rPr>
          <w:rFonts w:ascii="Times New Roman" w:hAnsi="Times New Roman" w:cs="宋体"/>
          <w:sz w:val="24"/>
          <w:szCs w:val="24"/>
        </w:rPr>
      </w:pPr>
    </w:p>
    <w:p w:rsidR="006D1A57" w:rsidRDefault="0060432E">
      <w:pPr>
        <w:numPr>
          <w:ilvl w:val="0"/>
          <w:numId w:val="1"/>
        </w:num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计量特性</w:t>
      </w:r>
      <w:r>
        <w:rPr>
          <w:rFonts w:ascii="Times New Roman" w:hAnsi="Times New Roman" w:cs="宋体" w:hint="eastAsia"/>
          <w:sz w:val="24"/>
          <w:szCs w:val="24"/>
        </w:rPr>
        <w:t>试验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3.1</w:t>
      </w:r>
      <w:r>
        <w:rPr>
          <w:rFonts w:ascii="Times New Roman" w:hAnsi="Times New Roman" w:cs="宋体" w:hint="eastAsia"/>
          <w:sz w:val="24"/>
          <w:szCs w:val="24"/>
        </w:rPr>
        <w:t>试验仪器</w:t>
      </w:r>
    </w:p>
    <w:p w:rsidR="006D1A57" w:rsidRDefault="0060432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</w:t>
      </w:r>
      <w:r>
        <w:rPr>
          <w:rFonts w:ascii="Times New Roman" w:hAnsi="Times New Roman"/>
          <w:sz w:val="24"/>
          <w:szCs w:val="24"/>
        </w:rPr>
        <w:t>氧化氮气体检测报警器</w:t>
      </w:r>
    </w:p>
    <w:p w:rsidR="006D1A57" w:rsidRDefault="0060432E">
      <w:pPr>
        <w:tabs>
          <w:tab w:val="left" w:pos="0"/>
        </w:tabs>
        <w:spacing w:line="360" w:lineRule="auto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表</w:t>
      </w:r>
      <w:r>
        <w:rPr>
          <w:rFonts w:ascii="Times New Roman" w:hAnsi="Times New Roman" w:hint="eastAsia"/>
        </w:rPr>
        <w:t xml:space="preserve">2 </w:t>
      </w:r>
      <w:r>
        <w:rPr>
          <w:rFonts w:ascii="Times New Roman" w:hAnsi="Times New Roman" w:hint="eastAsia"/>
        </w:rPr>
        <w:t>试验用一</w:t>
      </w:r>
      <w:r>
        <w:rPr>
          <w:rFonts w:ascii="Times New Roman" w:hAnsi="Times New Roman"/>
        </w:rPr>
        <w:t>氧化氮气体检测报警器</w:t>
      </w:r>
    </w:p>
    <w:tbl>
      <w:tblPr>
        <w:tblW w:w="5005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2567"/>
        <w:gridCol w:w="1919"/>
        <w:gridCol w:w="1704"/>
        <w:gridCol w:w="1228"/>
      </w:tblGrid>
      <w:tr w:rsidR="006D1A57">
        <w:trPr>
          <w:trHeight w:val="582"/>
        </w:trPr>
        <w:tc>
          <w:tcPr>
            <w:tcW w:w="65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试验编号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生产厂家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型号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编号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测量原理</w:t>
            </w:r>
          </w:p>
        </w:tc>
      </w:tr>
      <w:tr w:rsidR="006D1A57">
        <w:trPr>
          <w:trHeight w:val="637"/>
        </w:trPr>
        <w:tc>
          <w:tcPr>
            <w:tcW w:w="65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1-1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保时安电子科技有限公司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BH-90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B02Z620938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38"/>
        </w:trPr>
        <w:tc>
          <w:tcPr>
            <w:tcW w:w="65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1-2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苏仪集团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有限公司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GQ-SY-2300(NO)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20223602039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582"/>
        </w:trPr>
        <w:tc>
          <w:tcPr>
            <w:tcW w:w="65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1-3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Honeywell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PGM6208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M01C036370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37"/>
        </w:trPr>
        <w:tc>
          <w:tcPr>
            <w:tcW w:w="65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1-4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BW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GASALERT NO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J611-N031145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582"/>
        </w:trPr>
        <w:tc>
          <w:tcPr>
            <w:tcW w:w="65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1-5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RAE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PGM-1140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024-901916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582"/>
        </w:trPr>
        <w:tc>
          <w:tcPr>
            <w:tcW w:w="65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1-6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无锡格林通安全设备有限公司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TS4000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6541444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58"/>
        </w:trPr>
        <w:tc>
          <w:tcPr>
            <w:tcW w:w="65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1-7</w:t>
            </w:r>
          </w:p>
        </w:tc>
        <w:tc>
          <w:tcPr>
            <w:tcW w:w="1503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苏州感闻环境科技有限公司</w:t>
            </w:r>
          </w:p>
        </w:tc>
        <w:tc>
          <w:tcPr>
            <w:tcW w:w="1124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GWE4B-NO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22106030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</w:tbl>
    <w:p w:rsidR="006D1A57" w:rsidRDefault="0060432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二氧化氮气体检测报警器</w:t>
      </w:r>
    </w:p>
    <w:p w:rsidR="00E065A1" w:rsidRDefault="00E065A1">
      <w:pPr>
        <w:tabs>
          <w:tab w:val="left" w:pos="0"/>
        </w:tabs>
        <w:spacing w:line="360" w:lineRule="auto"/>
        <w:ind w:left="420"/>
        <w:jc w:val="center"/>
        <w:rPr>
          <w:rFonts w:ascii="Times New Roman" w:hAnsi="Times New Roman"/>
        </w:rPr>
      </w:pPr>
    </w:p>
    <w:p w:rsidR="006D1A57" w:rsidRDefault="0060432E">
      <w:pPr>
        <w:tabs>
          <w:tab w:val="left" w:pos="0"/>
        </w:tabs>
        <w:spacing w:line="360" w:lineRule="auto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表</w:t>
      </w:r>
      <w:r>
        <w:rPr>
          <w:rFonts w:ascii="Times New Roman" w:hAnsi="Times New Roman" w:hint="eastAsia"/>
        </w:rPr>
        <w:t xml:space="preserve">3 </w:t>
      </w:r>
      <w:r>
        <w:rPr>
          <w:rFonts w:ascii="Times New Roman" w:hAnsi="Times New Roman" w:hint="eastAsia"/>
        </w:rPr>
        <w:t>试验用二</w:t>
      </w:r>
      <w:r>
        <w:rPr>
          <w:rFonts w:ascii="Times New Roman" w:hAnsi="Times New Roman"/>
        </w:rPr>
        <w:t>氧化氮气体检测报警器</w:t>
      </w:r>
    </w:p>
    <w:p w:rsidR="006D1A57" w:rsidRDefault="006D1A57">
      <w:pPr>
        <w:tabs>
          <w:tab w:val="left" w:pos="0"/>
        </w:tabs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2"/>
        <w:gridCol w:w="2604"/>
        <w:gridCol w:w="1933"/>
        <w:gridCol w:w="1704"/>
        <w:gridCol w:w="1228"/>
      </w:tblGrid>
      <w:tr w:rsidR="006D1A57">
        <w:trPr>
          <w:trHeight w:val="582"/>
        </w:trPr>
        <w:tc>
          <w:tcPr>
            <w:tcW w:w="62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试验编号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生产厂家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型号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编号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测量原理</w:t>
            </w:r>
          </w:p>
        </w:tc>
      </w:tr>
      <w:tr w:rsidR="006D1A57">
        <w:trPr>
          <w:trHeight w:val="637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2-1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保时安电子科技有限公司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BH-90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B02Z620734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38"/>
        </w:trPr>
        <w:tc>
          <w:tcPr>
            <w:tcW w:w="62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2-2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苏仪集团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有限公司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GQ-SY-2300(NO2)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20223602040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582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2-3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Honeywell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PGM6208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M01C036370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37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2-4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BW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GASALERT NO2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J615-D043283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582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2-5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MSA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>ALTAIR 2X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00085119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582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2-6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无锡格林通安全设备有限公司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TS4000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6517351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58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2-7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北京卓安恒瑞科技有限公司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CD4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16186090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58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2-8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河南卓安电子科技有限公司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JD4</w:t>
            </w:r>
          </w:p>
        </w:tc>
        <w:tc>
          <w:tcPr>
            <w:tcW w:w="998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BJ220100345</w:t>
            </w:r>
          </w:p>
        </w:tc>
        <w:tc>
          <w:tcPr>
            <w:tcW w:w="720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  <w:tr w:rsidR="006D1A57">
        <w:trPr>
          <w:trHeight w:val="658"/>
        </w:trPr>
        <w:tc>
          <w:tcPr>
            <w:tcW w:w="622" w:type="pct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2-9</w:t>
            </w:r>
          </w:p>
        </w:tc>
        <w:tc>
          <w:tcPr>
            <w:tcW w:w="1525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苏州感闻环境科技有限公司</w:t>
            </w:r>
          </w:p>
        </w:tc>
        <w:tc>
          <w:tcPr>
            <w:tcW w:w="1132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GWE4B-NO2</w:t>
            </w:r>
          </w:p>
        </w:tc>
        <w:tc>
          <w:tcPr>
            <w:tcW w:w="998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22106031</w:t>
            </w:r>
          </w:p>
        </w:tc>
        <w:tc>
          <w:tcPr>
            <w:tcW w:w="720" w:type="pct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电化学</w:t>
            </w:r>
          </w:p>
        </w:tc>
      </w:tr>
    </w:tbl>
    <w:p w:rsidR="006D1A57" w:rsidRDefault="00604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3.2</w:t>
      </w:r>
      <w:r>
        <w:rPr>
          <w:rFonts w:ascii="Times New Roman" w:hAnsi="Times New Roman" w:cs="宋体" w:hint="eastAsia"/>
          <w:sz w:val="24"/>
          <w:szCs w:val="24"/>
        </w:rPr>
        <w:t>计量器具及配套设备</w:t>
      </w:r>
    </w:p>
    <w:p w:rsidR="006D1A57" w:rsidRDefault="0060432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气体标准物质</w:t>
      </w:r>
    </w:p>
    <w:p w:rsidR="006D1A57" w:rsidRDefault="0060432E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cs="宋体" w:hint="eastAsia"/>
          <w:sz w:val="24"/>
          <w:szCs w:val="24"/>
        </w:rPr>
        <w:t>经查询，目前国内的有证气体标准物质，测量范围在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～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2000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）</w:t>
      </w:r>
      <w:proofErr w:type="spellStart"/>
      <w:r>
        <w:rPr>
          <w:rFonts w:ascii="Times New Roman" w:hAnsi="Times New Roman"/>
          <w:sz w:val="24"/>
          <w:szCs w:val="24"/>
        </w:rPr>
        <w:t>μmol</w:t>
      </w:r>
      <w:proofErr w:type="spellEnd"/>
      <w:r>
        <w:rPr>
          <w:rFonts w:ascii="Times New Roman" w:hAnsi="Times New Roman"/>
          <w:sz w:val="24"/>
          <w:szCs w:val="24"/>
        </w:rPr>
        <w:t>/mol</w:t>
      </w:r>
      <w:r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相对不确定度</w:t>
      </w:r>
      <w:r>
        <w:rPr>
          <w:rFonts w:ascii="Times New Roman" w:hAnsi="Times New Roman" w:cs="Times New Roman"/>
          <w:i/>
          <w:iCs/>
          <w:lang w:val="nl-NL"/>
        </w:rPr>
        <w:t>U</w:t>
      </w:r>
      <w:r>
        <w:rPr>
          <w:rFonts w:ascii="Times New Roman" w:hAnsi="Times New Roman" w:cs="Times New Roman"/>
          <w:vertAlign w:val="subscript"/>
          <w:lang w:val="nl-NL"/>
        </w:rPr>
        <w:t>rel</w:t>
      </w:r>
      <w:r>
        <w:rPr>
          <w:rFonts w:ascii="Times New Roman" w:hAnsi="Times New Roman" w:cs="Times New Roman"/>
          <w:lang w:val="nl-NL"/>
        </w:rPr>
        <w:t>=</w:t>
      </w:r>
      <w:r>
        <w:rPr>
          <w:rFonts w:ascii="Times New Roman" w:hAnsi="Times New Roman" w:cs="Times New Roman" w:hint="eastAsia"/>
          <w:lang w:val="nl-NL"/>
        </w:rPr>
        <w:t>1</w:t>
      </w:r>
      <w:r>
        <w:rPr>
          <w:rFonts w:ascii="Times New Roman" w:hAnsi="Times New Roman" w:cs="Times New Roman"/>
          <w:lang w:val="nl-NL"/>
        </w:rPr>
        <w:t>%</w:t>
      </w:r>
      <w:r>
        <w:rPr>
          <w:rFonts w:ascii="Times New Roman" w:hAnsi="Times New Roman" w:cs="宋体" w:hint="eastAsia"/>
          <w:sz w:val="24"/>
          <w:szCs w:val="24"/>
        </w:rPr>
        <w:t>～</w:t>
      </w:r>
      <w:r>
        <w:rPr>
          <w:rFonts w:ascii="Times New Roman" w:hAnsi="Times New Roman" w:cs="宋体" w:hint="eastAsia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宋体" w:hint="eastAsia"/>
        </w:rPr>
        <w:t>，</w:t>
      </w:r>
      <w:r>
        <w:rPr>
          <w:rFonts w:ascii="Times New Roman" w:hAnsi="Times New Roman" w:cs="Times New Roman"/>
          <w:i/>
          <w:iCs/>
          <w:lang w:val="nl-NL"/>
        </w:rPr>
        <w:t>k</w:t>
      </w:r>
      <w:r>
        <w:rPr>
          <w:rFonts w:ascii="Times New Roman" w:hAnsi="Times New Roman" w:cs="Times New Roman"/>
          <w:lang w:val="nl-NL"/>
        </w:rPr>
        <w:t>=2</w:t>
      </w:r>
      <w:r>
        <w:rPr>
          <w:rFonts w:ascii="Times New Roman" w:hAnsi="Times New Roman" w:hint="eastAsia"/>
          <w:sz w:val="24"/>
        </w:rPr>
        <w:t>，其浓度值及不确定度见表</w:t>
      </w:r>
      <w:r>
        <w:rPr>
          <w:rFonts w:ascii="Times New Roman" w:hAnsi="Times New Roman" w:hint="eastAsia"/>
          <w:sz w:val="24"/>
        </w:rPr>
        <w:t>3</w:t>
      </w:r>
    </w:p>
    <w:p w:rsidR="006D1A57" w:rsidRDefault="0060432E">
      <w:pPr>
        <w:spacing w:line="360" w:lineRule="auto"/>
        <w:ind w:firstLine="480"/>
        <w:jc w:val="center"/>
        <w:rPr>
          <w:rFonts w:ascii="Times New Roman" w:hAnsi="Times New Roman" w:cs="宋体"/>
        </w:rPr>
      </w:pPr>
      <w:r>
        <w:rPr>
          <w:rFonts w:ascii="Times New Roman" w:hAnsi="Times New Roman" w:hint="eastAsia"/>
        </w:rPr>
        <w:t>表</w:t>
      </w:r>
      <w:r>
        <w:rPr>
          <w:rFonts w:ascii="Times New Roman" w:hAnsi="Times New Roman" w:hint="eastAsia"/>
        </w:rPr>
        <w:t xml:space="preserve">3 </w:t>
      </w:r>
      <w:r>
        <w:rPr>
          <w:rFonts w:ascii="Times New Roman" w:hAnsi="Times New Roman" w:hint="eastAsia"/>
        </w:rPr>
        <w:t>气体标准物质汇总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700"/>
        <w:gridCol w:w="1105"/>
        <w:gridCol w:w="1955"/>
        <w:gridCol w:w="1238"/>
      </w:tblGrid>
      <w:tr w:rsidR="006D1A57">
        <w:trPr>
          <w:trHeight w:val="603"/>
        </w:trPr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生产厂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标准物质证书号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名称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规格（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μ</w:t>
            </w:r>
            <w:r>
              <w:rPr>
                <w:rFonts w:ascii="Times New Roman" w:hAnsi="Times New Roman" w:hint="eastAsia"/>
                <w:b/>
                <w:bCs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bCs/>
              </w:rPr>
              <w:t>/mol</w:t>
            </w:r>
            <w:r>
              <w:rPr>
                <w:rFonts w:ascii="Times New Roman" w:hAnsi="Times New Roman" w:hint="eastAsia"/>
                <w:b/>
                <w:bCs/>
              </w:rPr>
              <w:t>）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不确定度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中国计量科学研究院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GBW 08116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GBW 08192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(1-25)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(50-2000)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=1.0%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=1%</w:t>
            </w:r>
          </w:p>
        </w:tc>
      </w:tr>
      <w:tr w:rsidR="006D1A57">
        <w:trPr>
          <w:trHeight w:val="375"/>
        </w:trPr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中国测试技术研究院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GBW(E)061325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(10-5000)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=1%</w:t>
            </w:r>
          </w:p>
        </w:tc>
      </w:tr>
      <w:tr w:rsidR="006D1A57">
        <w:trPr>
          <w:trHeight w:val="388"/>
        </w:trPr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上海市测试技术研究所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GBW(E)080160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(50-2000)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北京市华元气体化工有限公司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GBW(E)080491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(100-1000)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宣城利源气业有限责任公司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GBW(E)062013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(100-1000)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</w:t>
            </w:r>
            <w:proofErr w:type="gramStart"/>
            <w:r>
              <w:rPr>
                <w:rFonts w:ascii="Times New Roman" w:hAnsi="Times New Roman" w:hint="eastAsia"/>
              </w:rPr>
              <w:t>昊</w:t>
            </w:r>
            <w:proofErr w:type="gramEnd"/>
            <w:r>
              <w:rPr>
                <w:rFonts w:ascii="Times New Roman" w:hAnsi="Times New Roman" w:hint="eastAsia"/>
              </w:rPr>
              <w:t>光明化工研究设计院有限公司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GBW(E)060069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(50-500)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=1.5%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中国计量科学研究院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GBW 08804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GBW 08802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GBW 08803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(10.0-50.0)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(50.0-1000)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(1000-5000)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lastRenderedPageBreak/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=1.5%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lastRenderedPageBreak/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=1.5%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=1%</w:t>
            </w:r>
          </w:p>
        </w:tc>
      </w:tr>
      <w:tr w:rsidR="006D1A57">
        <w:trPr>
          <w:trHeight w:val="418"/>
        </w:trPr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山东省计量科学研究院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GBW(E)084344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(10.0-50)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北京</w:t>
            </w:r>
            <w:proofErr w:type="gramStart"/>
            <w:r>
              <w:rPr>
                <w:rFonts w:ascii="Times New Roman" w:hAnsi="Times New Roman" w:hint="eastAsia"/>
              </w:rPr>
              <w:t>氦普北分</w:t>
            </w:r>
            <w:proofErr w:type="gramEnd"/>
            <w:r>
              <w:rPr>
                <w:rFonts w:ascii="Times New Roman" w:hAnsi="Times New Roman" w:hint="eastAsia"/>
              </w:rPr>
              <w:t>气体工业有限公司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GBW(E)084005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(10.0-100)</w:t>
            </w:r>
          </w:p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(100-1000)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=2%</w:t>
            </w:r>
          </w:p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=1.5%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上海伟</w:t>
            </w:r>
            <w:proofErr w:type="gramStart"/>
            <w:r>
              <w:rPr>
                <w:rFonts w:ascii="Times New Roman" w:hAnsi="Times New Roman" w:hint="eastAsia"/>
              </w:rPr>
              <w:t>创标准</w:t>
            </w:r>
            <w:proofErr w:type="gramEnd"/>
            <w:r>
              <w:rPr>
                <w:rFonts w:ascii="Times New Roman" w:hAnsi="Times New Roman" w:hint="eastAsia"/>
              </w:rPr>
              <w:t>气体分析技术有限公司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GBW(E)083873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(50.0-700)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杭州新世纪混合气体有限公司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GBW(E)084425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(10.0-2000)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杭州新世纪混合气体有限公司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GBW(E)084426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Air-NO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(10-2000)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山东特检特种</w:t>
            </w:r>
            <w:r>
              <w:rPr>
                <w:rFonts w:ascii="Times New Roman" w:hAnsi="Times New Roman"/>
              </w:rPr>
              <w:t>气体有限公司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GBW(E)062754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Air-NO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(50-1000)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=2%</w:t>
            </w:r>
          </w:p>
        </w:tc>
      </w:tr>
      <w:tr w:rsidR="006D1A57">
        <w:tc>
          <w:tcPr>
            <w:tcW w:w="237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北京市华元气体化工有限公司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GBW(E)062185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Air-NO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(50-1000)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i/>
              </w:rPr>
              <w:t>U</w:t>
            </w:r>
            <w:r>
              <w:rPr>
                <w:rFonts w:ascii="Times New Roman" w:hAnsi="Times New Roman" w:hint="eastAsia"/>
                <w:i/>
                <w:vertAlign w:val="subscript"/>
              </w:rPr>
              <w:t>rel</w:t>
            </w:r>
            <w:proofErr w:type="spellEnd"/>
            <w:r>
              <w:rPr>
                <w:rFonts w:ascii="Times New Roman" w:hAnsi="Times New Roman" w:hint="eastAsia"/>
              </w:rPr>
              <w:t>=2.5%</w:t>
            </w:r>
          </w:p>
        </w:tc>
      </w:tr>
    </w:tbl>
    <w:p w:rsidR="006D1A57" w:rsidRDefault="006D1A57">
      <w:pPr>
        <w:spacing w:line="360" w:lineRule="auto"/>
        <w:rPr>
          <w:rFonts w:ascii="Times New Roman" w:hAnsi="Times New Roman" w:cs="宋体"/>
          <w:sz w:val="24"/>
          <w:szCs w:val="24"/>
        </w:rPr>
      </w:pPr>
    </w:p>
    <w:p w:rsidR="006D1A57" w:rsidRDefault="00604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>2.2</w:t>
      </w:r>
      <w:r>
        <w:rPr>
          <w:rFonts w:ascii="Times New Roman" w:hAnsi="Times New Roman" w:cs="宋体" w:hint="eastAsia"/>
          <w:sz w:val="24"/>
          <w:szCs w:val="24"/>
        </w:rPr>
        <w:t>减压器及管路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考虑到</w:t>
      </w:r>
      <w:r>
        <w:rPr>
          <w:rFonts w:ascii="Times New Roman" w:hAnsi="Times New Roman" w:hint="eastAsia"/>
          <w:sz w:val="24"/>
          <w:szCs w:val="24"/>
        </w:rPr>
        <w:t>一氧化氮、二氧化氮气体</w:t>
      </w:r>
      <w:r>
        <w:rPr>
          <w:rFonts w:ascii="Times New Roman" w:hAnsi="Times New Roman" w:cs="宋体" w:hint="eastAsia"/>
          <w:sz w:val="24"/>
          <w:szCs w:val="24"/>
        </w:rPr>
        <w:t>的吸附性和氧化性，建议使用吸附性小的减压阀，例如不锈钢减压器；以及不易吸附不影响气体浓度的管路材料，例如聚四氟乙烯管路等，以保证其量值的准确性和稳定性。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 xml:space="preserve">3.3 </w:t>
      </w:r>
      <w:r>
        <w:rPr>
          <w:rFonts w:ascii="Times New Roman" w:hAnsi="Times New Roman" w:cs="宋体" w:hint="eastAsia"/>
          <w:sz w:val="24"/>
          <w:szCs w:val="24"/>
        </w:rPr>
        <w:t>试验数据汇总</w:t>
      </w:r>
    </w:p>
    <w:p w:rsidR="006D1A57" w:rsidRDefault="0060432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一氧化氮气体检测报警器试验结果汇总</w:t>
      </w:r>
    </w:p>
    <w:p w:rsidR="006D1A57" w:rsidRDefault="0060432E">
      <w:pPr>
        <w:spacing w:line="36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</w:rPr>
        <w:t>表</w:t>
      </w:r>
      <w:r>
        <w:rPr>
          <w:rFonts w:ascii="Times New Roman" w:hAnsi="Times New Roman" w:hint="eastAsia"/>
        </w:rPr>
        <w:t xml:space="preserve">4 </w:t>
      </w:r>
      <w:r>
        <w:rPr>
          <w:rFonts w:ascii="Times New Roman" w:hAnsi="Times New Roman" w:hint="eastAsia"/>
        </w:rPr>
        <w:t>一氧化氮气体检测报警器试验结果汇总</w:t>
      </w:r>
    </w:p>
    <w:tbl>
      <w:tblPr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1272"/>
        <w:gridCol w:w="1272"/>
        <w:gridCol w:w="1272"/>
        <w:gridCol w:w="1272"/>
        <w:gridCol w:w="1272"/>
        <w:gridCol w:w="1272"/>
      </w:tblGrid>
      <w:tr w:rsidR="006D1A57">
        <w:trPr>
          <w:cantSplit/>
          <w:trHeight w:val="1048"/>
          <w:tblHeader/>
        </w:trPr>
        <w:tc>
          <w:tcPr>
            <w:tcW w:w="140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仪器编号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测量范围</w:t>
            </w:r>
          </w:p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示值误差</w:t>
            </w: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重复性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响应时间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零点漂移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量程漂移</w:t>
            </w:r>
          </w:p>
        </w:tc>
      </w:tr>
      <w:tr w:rsidR="006D1A57">
        <w:trPr>
          <w:cantSplit/>
          <w:trHeight w:val="490"/>
        </w:trPr>
        <w:tc>
          <w:tcPr>
            <w:tcW w:w="140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1-1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-1.2/-4.5%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1.5%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16.9s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-1.0%FS</w:t>
            </w:r>
          </w:p>
        </w:tc>
      </w:tr>
      <w:tr w:rsidR="006D1A57">
        <w:trPr>
          <w:cantSplit/>
          <w:trHeight w:val="546"/>
        </w:trPr>
        <w:tc>
          <w:tcPr>
            <w:tcW w:w="140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1-2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0~250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3.0/2.3%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0.9%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19.0s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-0.8%FS</w:t>
            </w:r>
          </w:p>
        </w:tc>
      </w:tr>
      <w:tr w:rsidR="006D1A57">
        <w:trPr>
          <w:cantSplit/>
          <w:trHeight w:val="546"/>
        </w:trPr>
        <w:tc>
          <w:tcPr>
            <w:tcW w:w="140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1-3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0~250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4.0/3.5%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1.0%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9.3s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0.4%FS</w:t>
            </w:r>
          </w:p>
        </w:tc>
      </w:tr>
      <w:tr w:rsidR="006D1A57">
        <w:trPr>
          <w:cantSplit/>
          <w:trHeight w:val="546"/>
        </w:trPr>
        <w:tc>
          <w:tcPr>
            <w:tcW w:w="140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1-4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-1.0/-1.8%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0.8%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10.4s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1.2%FS</w:t>
            </w:r>
          </w:p>
        </w:tc>
      </w:tr>
      <w:tr w:rsidR="006D1A57">
        <w:trPr>
          <w:cantSplit/>
          <w:trHeight w:val="571"/>
        </w:trPr>
        <w:tc>
          <w:tcPr>
            <w:tcW w:w="140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1-5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0~250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1.0/1.3%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1.0%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8.8s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0.1%FS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0.7%FS</w:t>
            </w:r>
          </w:p>
        </w:tc>
      </w:tr>
      <w:tr w:rsidR="006D1A57">
        <w:trPr>
          <w:cantSplit/>
          <w:trHeight w:val="563"/>
        </w:trPr>
        <w:tc>
          <w:tcPr>
            <w:tcW w:w="140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1-6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-2.2/-4.4%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1.1%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19.5s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-2.0%FS</w:t>
            </w:r>
          </w:p>
        </w:tc>
      </w:tr>
      <w:tr w:rsidR="006D1A57">
        <w:trPr>
          <w:cantSplit/>
          <w:trHeight w:val="599"/>
        </w:trPr>
        <w:tc>
          <w:tcPr>
            <w:tcW w:w="140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1-7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-1.3/-6.5%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1.5%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6.3s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2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-1.1%FS</w:t>
            </w:r>
          </w:p>
        </w:tc>
      </w:tr>
    </w:tbl>
    <w:p w:rsidR="006D1A57" w:rsidRDefault="006D1A57">
      <w:pPr>
        <w:jc w:val="left"/>
        <w:rPr>
          <w:rFonts w:ascii="Times New Roman" w:hAnsi="Times New Roman" w:cs="宋体"/>
          <w:sz w:val="24"/>
        </w:rPr>
      </w:pPr>
    </w:p>
    <w:p w:rsidR="006D1A57" w:rsidRDefault="0060432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二氧化氮气体检测报警器试验结果汇总</w:t>
      </w:r>
    </w:p>
    <w:p w:rsidR="006D1A57" w:rsidRDefault="0060432E">
      <w:pPr>
        <w:tabs>
          <w:tab w:val="left" w:pos="0"/>
        </w:tabs>
        <w:spacing w:line="360" w:lineRule="auto"/>
        <w:ind w:left="4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</w:rPr>
        <w:t>表</w:t>
      </w:r>
      <w:r>
        <w:rPr>
          <w:rFonts w:ascii="Times New Roman" w:hAnsi="Times New Roman" w:hint="eastAsia"/>
        </w:rPr>
        <w:t xml:space="preserve">5 </w:t>
      </w:r>
      <w:r>
        <w:rPr>
          <w:rFonts w:ascii="Times New Roman" w:hAnsi="Times New Roman" w:hint="eastAsia"/>
        </w:rPr>
        <w:t>二氧化氮气体检测报警器试验结果汇总</w:t>
      </w: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8"/>
        <w:gridCol w:w="1275"/>
        <w:gridCol w:w="1275"/>
        <w:gridCol w:w="1275"/>
        <w:gridCol w:w="1275"/>
        <w:gridCol w:w="1275"/>
        <w:gridCol w:w="1275"/>
      </w:tblGrid>
      <w:tr w:rsidR="006D1A57">
        <w:trPr>
          <w:cantSplit/>
          <w:trHeight w:val="744"/>
          <w:tblHeader/>
        </w:trPr>
        <w:tc>
          <w:tcPr>
            <w:tcW w:w="1408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仪器编号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测量范围</w:t>
            </w:r>
          </w:p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示值误差</w:t>
            </w:r>
          </w:p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重复性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响应时间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零点漂移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量程漂移</w:t>
            </w:r>
          </w:p>
        </w:tc>
      </w:tr>
      <w:tr w:rsidR="006D1A57">
        <w:trPr>
          <w:cantSplit/>
          <w:trHeight w:val="590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2-1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-0.8/-8.0%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22.6s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-1.5%FS</w:t>
            </w:r>
          </w:p>
        </w:tc>
      </w:tr>
      <w:tr w:rsidR="006D1A57">
        <w:trPr>
          <w:cantSplit/>
          <w:trHeight w:val="539"/>
        </w:trPr>
        <w:tc>
          <w:tcPr>
            <w:tcW w:w="1408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2-2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-0.3/-7.5%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0.8%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15.8s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1.0%FS</w:t>
            </w:r>
          </w:p>
        </w:tc>
      </w:tr>
      <w:tr w:rsidR="006D1A57">
        <w:trPr>
          <w:cantSplit/>
          <w:trHeight w:val="539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2-3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0.3/5.0%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1.1%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8.8s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1.5%FS</w:t>
            </w:r>
          </w:p>
        </w:tc>
      </w:tr>
      <w:tr w:rsidR="006D1A57">
        <w:trPr>
          <w:cantSplit/>
          <w:trHeight w:val="539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2-4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-1.4/-3.0%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1.2%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6.8s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0.7%FS</w:t>
            </w:r>
          </w:p>
        </w:tc>
      </w:tr>
      <w:tr w:rsidR="006D1A57">
        <w:trPr>
          <w:cantSplit/>
          <w:trHeight w:val="562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2-5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-0.6/-5.0%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8.6s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3.0%FS</w:t>
            </w:r>
          </w:p>
        </w:tc>
      </w:tr>
      <w:tr w:rsidR="006D1A57">
        <w:trPr>
          <w:cantSplit/>
          <w:trHeight w:val="554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2-6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-0.6/6.0%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1.8%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22.0s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0.5%FS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2.0%FS</w:t>
            </w:r>
          </w:p>
        </w:tc>
      </w:tr>
      <w:tr w:rsidR="006D1A57">
        <w:trPr>
          <w:cantSplit/>
          <w:trHeight w:val="554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2-7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1.4/1.8%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1.5%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13.5s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-1.8%FS</w:t>
            </w:r>
          </w:p>
        </w:tc>
      </w:tr>
      <w:tr w:rsidR="006D1A57">
        <w:trPr>
          <w:cantSplit/>
          <w:trHeight w:val="554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2-8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0~20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0.9/5.6%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2.8%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9.4s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1.5%FS</w:t>
            </w:r>
          </w:p>
        </w:tc>
      </w:tr>
      <w:tr w:rsidR="006D1A57">
        <w:trPr>
          <w:cantSplit/>
          <w:trHeight w:val="600"/>
        </w:trPr>
        <w:tc>
          <w:tcPr>
            <w:tcW w:w="1408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2-9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0~100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-0.7/-3.5%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1.6%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5.7s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0.0%FS</w:t>
            </w:r>
          </w:p>
        </w:tc>
        <w:tc>
          <w:tcPr>
            <w:tcW w:w="1275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-2.5%FS</w:t>
            </w:r>
          </w:p>
        </w:tc>
      </w:tr>
    </w:tbl>
    <w:p w:rsidR="006D1A57" w:rsidRDefault="006D1A57">
      <w:pPr>
        <w:spacing w:line="360" w:lineRule="auto"/>
        <w:ind w:firstLineChars="1800" w:firstLine="4320"/>
        <w:rPr>
          <w:rFonts w:ascii="Times New Roman" w:hAnsi="Times New Roman" w:cs="宋体"/>
          <w:sz w:val="24"/>
          <w:szCs w:val="24"/>
        </w:rPr>
      </w:pP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计量特性分析</w:t>
      </w:r>
    </w:p>
    <w:p w:rsidR="006D1A57" w:rsidRDefault="00604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4.1</w:t>
      </w:r>
      <w:r>
        <w:rPr>
          <w:rFonts w:ascii="Times New Roman" w:hAnsi="Times New Roman" w:cs="宋体" w:hint="eastAsia"/>
          <w:sz w:val="24"/>
          <w:szCs w:val="24"/>
        </w:rPr>
        <w:t>测量范围的确定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cs="宋体" w:hint="eastAsia"/>
          <w:sz w:val="24"/>
          <w:szCs w:val="24"/>
        </w:rPr>
        <w:t>根据</w:t>
      </w:r>
      <w:r>
        <w:rPr>
          <w:rFonts w:ascii="Times New Roman" w:hAnsi="Times New Roman" w:cs="宋体"/>
          <w:sz w:val="24"/>
          <w:szCs w:val="24"/>
        </w:rPr>
        <w:t>GB/T 50493-2019</w:t>
      </w:r>
      <w:r>
        <w:rPr>
          <w:rFonts w:ascii="Times New Roman" w:hAnsi="Times New Roman" w:cs="宋体" w:hint="eastAsia"/>
          <w:sz w:val="24"/>
          <w:szCs w:val="24"/>
        </w:rPr>
        <w:t>《石油化工可燃气体和有毒气体检测报警设计标准》</w:t>
      </w:r>
      <w:r>
        <w:rPr>
          <w:rFonts w:ascii="Times New Roman" w:hAnsi="Times New Roman" w:cs="宋体"/>
          <w:sz w:val="24"/>
          <w:szCs w:val="24"/>
        </w:rPr>
        <w:t>5.5.1.2</w:t>
      </w:r>
      <w:r>
        <w:rPr>
          <w:rFonts w:ascii="Times New Roman" w:hAnsi="Times New Roman" w:cs="宋体" w:hint="eastAsia"/>
          <w:sz w:val="24"/>
          <w:szCs w:val="24"/>
        </w:rPr>
        <w:t>条款规定，有毒气体的测量范围应为（</w:t>
      </w:r>
      <w:r>
        <w:rPr>
          <w:rFonts w:ascii="Times New Roman" w:hAnsi="Times New Roman" w:cs="宋体"/>
          <w:sz w:val="24"/>
          <w:szCs w:val="24"/>
        </w:rPr>
        <w:t>0</w:t>
      </w:r>
      <w:r>
        <w:rPr>
          <w:rFonts w:ascii="Times New Roman" w:hAnsi="Times New Roman" w:cs="宋体" w:hint="eastAsia"/>
          <w:sz w:val="24"/>
          <w:szCs w:val="24"/>
        </w:rPr>
        <w:t>～</w:t>
      </w:r>
      <w:r>
        <w:rPr>
          <w:rFonts w:ascii="Times New Roman" w:hAnsi="Times New Roman" w:cs="宋体"/>
          <w:sz w:val="24"/>
          <w:szCs w:val="24"/>
        </w:rPr>
        <w:t>300</w:t>
      </w:r>
      <w:r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宋体"/>
          <w:sz w:val="24"/>
          <w:szCs w:val="24"/>
        </w:rPr>
        <w:t>%OEL</w:t>
      </w:r>
      <w:r>
        <w:rPr>
          <w:rFonts w:ascii="Times New Roman" w:hAnsi="Times New Roman" w:cs="宋体" w:hint="eastAsia"/>
          <w:sz w:val="24"/>
          <w:szCs w:val="24"/>
        </w:rPr>
        <w:t>（职业接触限值）；</w:t>
      </w:r>
      <w:r>
        <w:rPr>
          <w:rFonts w:ascii="Times New Roman" w:hAnsi="Times New Roman" w:cs="宋体"/>
          <w:sz w:val="24"/>
          <w:szCs w:val="24"/>
        </w:rPr>
        <w:t>5.5.2.3</w:t>
      </w:r>
      <w:r>
        <w:rPr>
          <w:rFonts w:ascii="Times New Roman" w:hAnsi="Times New Roman" w:cs="宋体" w:hint="eastAsia"/>
          <w:sz w:val="24"/>
          <w:szCs w:val="24"/>
        </w:rPr>
        <w:t>条款规定，有毒气体的一级报警设定值应小于或等于</w:t>
      </w:r>
      <w:r>
        <w:rPr>
          <w:rFonts w:ascii="Times New Roman" w:hAnsi="Times New Roman" w:cs="宋体"/>
          <w:sz w:val="24"/>
          <w:szCs w:val="24"/>
        </w:rPr>
        <w:t>100%OEL</w:t>
      </w:r>
      <w:r>
        <w:rPr>
          <w:rFonts w:ascii="Times New Roman" w:hAnsi="Times New Roman" w:cs="宋体" w:hint="eastAsia"/>
          <w:sz w:val="24"/>
          <w:szCs w:val="24"/>
        </w:rPr>
        <w:t>。</w:t>
      </w:r>
      <w:r>
        <w:rPr>
          <w:rFonts w:ascii="Times New Roman" w:hAnsi="Times New Roman" w:cs="宋体"/>
          <w:sz w:val="24"/>
          <w:szCs w:val="24"/>
        </w:rPr>
        <w:t xml:space="preserve"> GBZ 2.1-20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宋体" w:hint="eastAsia"/>
          <w:sz w:val="24"/>
          <w:szCs w:val="24"/>
        </w:rPr>
        <w:t>《工作场所有害因素职业接触限值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部分：化学有害因素》所规定的氮氧化物（一氧化氮和二氧化氮）</w:t>
      </w:r>
      <w:r>
        <w:rPr>
          <w:rFonts w:ascii="Times New Roman" w:hAnsi="Times New Roman" w:cs="宋体" w:hint="eastAsia"/>
          <w:sz w:val="24"/>
          <w:szCs w:val="24"/>
        </w:rPr>
        <w:t>P-TWA</w:t>
      </w:r>
      <w:r>
        <w:rPr>
          <w:rFonts w:ascii="Times New Roman" w:hAnsi="Times New Roman" w:cs="宋体" w:hint="eastAsia"/>
          <w:sz w:val="24"/>
          <w:szCs w:val="24"/>
        </w:rPr>
        <w:t>与</w:t>
      </w:r>
      <w:r>
        <w:rPr>
          <w:rFonts w:ascii="Times New Roman" w:hAnsi="Times New Roman" w:cs="Times New Roman"/>
          <w:sz w:val="24"/>
          <w:szCs w:val="24"/>
        </w:rPr>
        <w:t>PC-STEL</w:t>
      </w:r>
      <w:r>
        <w:rPr>
          <w:rFonts w:ascii="Times New Roman" w:hAnsi="Times New Roman" w:cs="宋体" w:hint="eastAsia"/>
          <w:sz w:val="24"/>
          <w:szCs w:val="24"/>
        </w:rPr>
        <w:t>值分别为</w:t>
      </w:r>
      <w:r>
        <w:rPr>
          <w:rFonts w:ascii="Times New Roman" w:hAnsi="Times New Roman" w:cs="宋体" w:hint="eastAsia"/>
          <w:sz w:val="24"/>
          <w:szCs w:val="24"/>
        </w:rPr>
        <w:t>5mg/m</w:t>
      </w:r>
      <w:r>
        <w:rPr>
          <w:rFonts w:ascii="Times New Roman" w:hAnsi="Times New Roman" w:cs="宋体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宋体" w:hint="eastAsia"/>
          <w:sz w:val="24"/>
          <w:szCs w:val="24"/>
        </w:rPr>
        <w:t>和</w:t>
      </w:r>
      <w:r>
        <w:rPr>
          <w:rFonts w:ascii="Times New Roman" w:hAnsi="Times New Roman" w:cs="宋体" w:hint="eastAsia"/>
          <w:sz w:val="24"/>
          <w:szCs w:val="24"/>
        </w:rPr>
        <w:t>10mg/m</w:t>
      </w:r>
      <w:r>
        <w:rPr>
          <w:rFonts w:ascii="Times New Roman" w:hAnsi="Times New Roman" w:cs="宋体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，无</w:t>
      </w:r>
      <w:r>
        <w:rPr>
          <w:rFonts w:ascii="Times New Roman" w:hAnsi="Times New Roman" w:cs="Times New Roman" w:hint="eastAsia"/>
          <w:sz w:val="24"/>
          <w:szCs w:val="24"/>
        </w:rPr>
        <w:t>MAC</w:t>
      </w:r>
      <w:r>
        <w:rPr>
          <w:rFonts w:ascii="Times New Roman" w:hAnsi="Times New Roman" w:cs="Times New Roman" w:hint="eastAsia"/>
          <w:sz w:val="24"/>
          <w:szCs w:val="24"/>
        </w:rPr>
        <w:t>限值</w:t>
      </w:r>
      <w:r>
        <w:rPr>
          <w:rFonts w:ascii="Times New Roman" w:hAnsi="Times New Roman" w:cs="宋体" w:hint="eastAsia"/>
          <w:sz w:val="24"/>
          <w:szCs w:val="24"/>
        </w:rPr>
        <w:t>，按照公式</w:t>
      </w:r>
      <w:r>
        <w:rPr>
          <w:rFonts w:ascii="Times New Roman" w:hAnsi="Times New Roman" w:cs="宋体" w:hint="eastAsia"/>
          <w:sz w:val="24"/>
          <w:szCs w:val="24"/>
        </w:rPr>
        <w:t>NO</w:t>
      </w:r>
      <w:r>
        <w:rPr>
          <w:rFonts w:ascii="Times New Roman" w:hAnsi="Times New Roman" w:cs="宋体" w:hint="eastAsia"/>
          <w:sz w:val="24"/>
          <w:szCs w:val="24"/>
          <w:vertAlign w:val="subscript"/>
        </w:rPr>
        <w:t>X</w:t>
      </w:r>
      <w:r>
        <w:rPr>
          <w:rFonts w:ascii="Times New Roman" w:hAnsi="Times New Roman" w:cs="宋体" w:hint="eastAsia"/>
          <w:sz w:val="24"/>
          <w:szCs w:val="24"/>
        </w:rPr>
        <w:t>(mg/m</w:t>
      </w:r>
      <w:r>
        <w:rPr>
          <w:rFonts w:ascii="Times New Roman" w:hAnsi="Times New Roman" w:cs="宋体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宋体" w:hint="eastAsia"/>
          <w:sz w:val="24"/>
          <w:szCs w:val="24"/>
        </w:rPr>
        <w:t>)=NO</w:t>
      </w:r>
      <w:r>
        <w:rPr>
          <w:rFonts w:ascii="Times New Roman" w:hAnsi="Times New Roman" w:cs="宋体" w:hint="eastAsia"/>
          <w:sz w:val="24"/>
          <w:szCs w:val="24"/>
          <w:vertAlign w:val="subscript"/>
        </w:rPr>
        <w:t>X</w:t>
      </w:r>
      <w:r>
        <w:rPr>
          <w:rFonts w:ascii="Times New Roman" w:hAnsi="Times New Roman" w:cs="宋体" w:hint="eastAsia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μmol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/mol</w:t>
      </w:r>
      <w:r>
        <w:rPr>
          <w:rFonts w:ascii="Times New Roman" w:hAnsi="Times New Roman" w:cs="宋体" w:hint="eastAsia"/>
          <w:sz w:val="24"/>
          <w:szCs w:val="24"/>
        </w:rPr>
        <w:t>)*2.054</w:t>
      </w:r>
      <w:r>
        <w:rPr>
          <w:rFonts w:ascii="Times New Roman" w:hAnsi="Times New Roman" w:cs="宋体" w:hint="eastAsia"/>
          <w:sz w:val="24"/>
          <w:szCs w:val="24"/>
        </w:rPr>
        <w:t>计算，氮氧化物的限值约为</w:t>
      </w: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。以此推理，</w:t>
      </w:r>
      <w:r>
        <w:rPr>
          <w:rFonts w:ascii="Times New Roman" w:hAnsi="Times New Roman" w:cs="宋体" w:hint="eastAsia"/>
          <w:sz w:val="24"/>
          <w:szCs w:val="24"/>
        </w:rPr>
        <w:t>氮氧化物的一级报警设定为</w:t>
      </w: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，量程范围设定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μmol/mol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以上皆为合理。</w:t>
      </w:r>
      <w:r>
        <w:rPr>
          <w:rFonts w:ascii="Times New Roman" w:hAnsi="Times New Roman" w:cs="宋体" w:hint="eastAsia"/>
          <w:sz w:val="24"/>
          <w:szCs w:val="24"/>
        </w:rPr>
        <w:t>参照</w:t>
      </w:r>
      <w:r>
        <w:rPr>
          <w:rFonts w:ascii="Times New Roman" w:hAnsi="Times New Roman" w:cs="宋体"/>
          <w:sz w:val="24"/>
          <w:szCs w:val="24"/>
        </w:rPr>
        <w:t>GB/T50493-2019</w:t>
      </w:r>
      <w:r>
        <w:rPr>
          <w:rFonts w:ascii="Times New Roman" w:hAnsi="Times New Roman" w:cs="宋体" w:hint="eastAsia"/>
          <w:sz w:val="24"/>
          <w:szCs w:val="24"/>
        </w:rPr>
        <w:t>和</w:t>
      </w:r>
      <w:r>
        <w:rPr>
          <w:rFonts w:ascii="Times New Roman" w:hAnsi="Times New Roman" w:cs="宋体"/>
          <w:sz w:val="24"/>
          <w:szCs w:val="24"/>
        </w:rPr>
        <w:t>GBZ/T222-2009</w:t>
      </w:r>
      <w:r>
        <w:rPr>
          <w:rFonts w:ascii="Times New Roman" w:hAnsi="Times New Roman" w:cs="宋体" w:hint="eastAsia"/>
          <w:sz w:val="24"/>
          <w:szCs w:val="24"/>
        </w:rPr>
        <w:t>中对仪器测量范围要求，综合现有厂家生产及在用仪器的综合情况，</w:t>
      </w:r>
      <w:r w:rsidR="00E065A1">
        <w:rPr>
          <w:rFonts w:ascii="Times New Roman" w:hAnsi="Times New Roman" w:cs="宋体" w:hint="eastAsia"/>
          <w:sz w:val="24"/>
          <w:szCs w:val="24"/>
        </w:rPr>
        <w:t>见表</w:t>
      </w:r>
      <w:r w:rsidR="00E065A1">
        <w:rPr>
          <w:rFonts w:ascii="Times New Roman" w:hAnsi="Times New Roman" w:cs="宋体" w:hint="eastAsia"/>
          <w:sz w:val="24"/>
          <w:szCs w:val="24"/>
        </w:rPr>
        <w:t>1</w:t>
      </w:r>
      <w:r w:rsidR="00E065A1">
        <w:rPr>
          <w:rFonts w:ascii="Times New Roman" w:hAnsi="Times New Roman" w:cs="宋体" w:hint="eastAsia"/>
          <w:sz w:val="24"/>
          <w:szCs w:val="24"/>
        </w:rPr>
        <w:t>。</w:t>
      </w:r>
      <w:r>
        <w:rPr>
          <w:rFonts w:ascii="Times New Roman" w:hAnsi="Times New Roman" w:cs="宋体" w:hint="eastAsia"/>
          <w:sz w:val="24"/>
          <w:szCs w:val="24"/>
        </w:rPr>
        <w:t>故本规范适用于测量不大于</w:t>
      </w:r>
      <w:r>
        <w:rPr>
          <w:rFonts w:ascii="Times New Roman" w:hAnsi="Times New Roman" w:cs="宋体" w:hint="eastAsia"/>
          <w:sz w:val="24"/>
          <w:szCs w:val="24"/>
        </w:rPr>
        <w:t>25</w:t>
      </w:r>
      <w:r>
        <w:rPr>
          <w:rFonts w:ascii="Times New Roman" w:hAnsi="Times New Roman" w:cs="宋体"/>
          <w:sz w:val="24"/>
          <w:szCs w:val="24"/>
        </w:rPr>
        <w:t xml:space="preserve">0μmol/mol </w:t>
      </w:r>
      <w:r>
        <w:rPr>
          <w:rFonts w:ascii="Times New Roman" w:hAnsi="Times New Roman" w:cs="宋体" w:hint="eastAsia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一氧化氮、二氧化氮气体检测报警器</w:t>
      </w:r>
      <w:r>
        <w:rPr>
          <w:rFonts w:ascii="Times New Roman" w:hAnsi="Times New Roman" w:cs="宋体" w:hint="eastAsia"/>
          <w:sz w:val="24"/>
          <w:szCs w:val="24"/>
        </w:rPr>
        <w:t>的校准。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4.2</w:t>
      </w:r>
      <w:r>
        <w:rPr>
          <w:rFonts w:ascii="Times New Roman" w:hAnsi="Times New Roman" w:cs="宋体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示值误差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lastRenderedPageBreak/>
        <w:t>技术指标主要参考了</w:t>
      </w:r>
      <w:r>
        <w:rPr>
          <w:rFonts w:ascii="Times New Roman" w:hAnsi="Times New Roman" w:cs="Times New Roman"/>
          <w:sz w:val="24"/>
          <w:szCs w:val="24"/>
        </w:rPr>
        <w:t>GB12358-2006</w:t>
      </w:r>
      <w:r>
        <w:rPr>
          <w:rFonts w:ascii="Times New Roman" w:hAnsi="Times New Roman" w:cs="宋体" w:hint="eastAsia"/>
          <w:sz w:val="24"/>
          <w:szCs w:val="24"/>
        </w:rPr>
        <w:t>《作业环境气体检测报警仪通用技术要求》，有毒有害气体报警器的最大允差</w:t>
      </w:r>
      <w:r>
        <w:rPr>
          <w:rFonts w:ascii="Times New Roman" w:hAnsi="Times New Roman" w:cs="Times New Roman"/>
          <w:sz w:val="24"/>
          <w:szCs w:val="24"/>
        </w:rPr>
        <w:t>±5%FS</w:t>
      </w:r>
      <w:r>
        <w:rPr>
          <w:rFonts w:ascii="Times New Roman" w:hAnsi="Times New Roman" w:cs="宋体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±10%</w:t>
      </w:r>
      <w:r>
        <w:rPr>
          <w:rFonts w:ascii="Times New Roman" w:hAnsi="Times New Roman" w:cs="Times New Roman" w:hint="eastAsia"/>
          <w:sz w:val="24"/>
          <w:szCs w:val="24"/>
        </w:rPr>
        <w:t>以内，取大</w:t>
      </w:r>
      <w:r>
        <w:rPr>
          <w:rFonts w:ascii="Times New Roman" w:hAnsi="Times New Roman" w:cs="宋体" w:hint="eastAsia"/>
          <w:sz w:val="24"/>
          <w:szCs w:val="24"/>
        </w:rPr>
        <w:t>。通过大量相关实验和示值误差分析，</w:t>
      </w:r>
      <w:r>
        <w:rPr>
          <w:rFonts w:ascii="Times New Roman" w:hAnsi="Times New Roman" w:cs="Times New Roman" w:hint="eastAsia"/>
          <w:sz w:val="24"/>
          <w:szCs w:val="24"/>
        </w:rPr>
        <w:t>依据试验数据，</w:t>
      </w:r>
      <w:r>
        <w:rPr>
          <w:rFonts w:ascii="Times New Roman" w:hAnsi="Times New Roman" w:cs="宋体" w:hint="eastAsia"/>
          <w:sz w:val="24"/>
          <w:szCs w:val="24"/>
        </w:rPr>
        <w:t>将示值误差定为绝对误差±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μmol/mol</w:t>
      </w:r>
      <w:r>
        <w:rPr>
          <w:rFonts w:ascii="Times New Roman" w:hAnsi="Times New Roman" w:cs="宋体" w:hint="eastAsia"/>
          <w:sz w:val="24"/>
          <w:szCs w:val="24"/>
        </w:rPr>
        <w:t>或相对误差±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 w:hint="eastAsia"/>
          <w:sz w:val="24"/>
          <w:szCs w:val="24"/>
        </w:rPr>
        <w:t>，满足其中之一即可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6D1A57" w:rsidRDefault="0060432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重复性</w:t>
      </w:r>
    </w:p>
    <w:p w:rsidR="006D1A57" w:rsidRDefault="006043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GB12358-2006</w:t>
      </w:r>
      <w:r>
        <w:rPr>
          <w:rFonts w:ascii="Times New Roman" w:hAnsi="Times New Roman" w:cs="宋体" w:hint="eastAsia"/>
          <w:sz w:val="24"/>
          <w:szCs w:val="24"/>
        </w:rPr>
        <w:t>的技术要求是不大于</w:t>
      </w:r>
      <w:r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宋体" w:hint="eastAsia"/>
          <w:sz w:val="24"/>
          <w:szCs w:val="24"/>
        </w:rPr>
        <w:t>，</w:t>
      </w:r>
      <w:r w:rsidR="00E065A1">
        <w:rPr>
          <w:rFonts w:ascii="Times New Roman" w:hAnsi="Times New Roman" w:cs="宋体" w:hint="eastAsia"/>
          <w:sz w:val="24"/>
          <w:szCs w:val="24"/>
        </w:rPr>
        <w:t>试验数据</w:t>
      </w:r>
      <w:r>
        <w:rPr>
          <w:rFonts w:ascii="Times New Roman" w:hAnsi="Times New Roman" w:cs="宋体" w:hint="eastAsia"/>
          <w:sz w:val="24"/>
          <w:szCs w:val="24"/>
        </w:rPr>
        <w:t>表</w:t>
      </w:r>
      <w:r>
        <w:rPr>
          <w:rFonts w:ascii="Times New Roman" w:hAnsi="Times New Roman" w:cs="宋体" w:hint="eastAsia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与表</w:t>
      </w: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显示，大部分仪器的重复性</w:t>
      </w:r>
      <w:r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宋体" w:hint="eastAsia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宋体" w:hint="eastAsia"/>
          <w:sz w:val="24"/>
          <w:szCs w:val="24"/>
        </w:rPr>
        <w:t>，故定为不大于</w:t>
      </w:r>
      <w:r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6D1A57" w:rsidRDefault="00604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响应时间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GB12358-2006</w:t>
      </w:r>
      <w:r>
        <w:rPr>
          <w:rFonts w:ascii="Times New Roman" w:hAnsi="Times New Roman" w:cs="Times New Roman" w:hint="eastAsia"/>
          <w:sz w:val="24"/>
          <w:szCs w:val="24"/>
        </w:rPr>
        <w:t>规定，有毒气体一氧化氮、二氧化氮等</w:t>
      </w:r>
      <w:r>
        <w:rPr>
          <w:rFonts w:ascii="Times New Roman" w:hAnsi="Times New Roman" w:cs="宋体" w:hint="eastAsia"/>
          <w:sz w:val="24"/>
          <w:szCs w:val="24"/>
        </w:rPr>
        <w:t>气体检测报警仪的响应时间在</w:t>
      </w:r>
      <w:r>
        <w:rPr>
          <w:rFonts w:ascii="Times New Roman" w:hAnsi="Times New Roman" w:cs="Times New Roman"/>
          <w:sz w:val="24"/>
          <w:szCs w:val="24"/>
        </w:rPr>
        <w:t>160s</w:t>
      </w:r>
      <w:r>
        <w:rPr>
          <w:rFonts w:ascii="Times New Roman" w:hAnsi="Times New Roman" w:cs="宋体" w:hint="eastAsia"/>
          <w:sz w:val="24"/>
          <w:szCs w:val="24"/>
        </w:rPr>
        <w:t>以内。根据试验数据，大部分仪器的响应时间在（</w:t>
      </w:r>
      <w:r>
        <w:rPr>
          <w:rFonts w:ascii="Times New Roman" w:hAnsi="Times New Roman" w:cs="宋体" w:hint="eastAsia"/>
          <w:sz w:val="24"/>
          <w:szCs w:val="24"/>
        </w:rPr>
        <w:t>5~</w:t>
      </w:r>
      <w:r w:rsidR="00E065A1">
        <w:rPr>
          <w:rFonts w:ascii="Times New Roman" w:hAnsi="Times New Roman" w:cs="宋体" w:hint="eastAsia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0</w:t>
      </w:r>
      <w:r>
        <w:rPr>
          <w:rFonts w:ascii="Times New Roman" w:hAnsi="Times New Roman" w:cs="宋体" w:hint="eastAsia"/>
          <w:sz w:val="24"/>
          <w:szCs w:val="24"/>
        </w:rPr>
        <w:t>）</w:t>
      </w:r>
      <w:r>
        <w:rPr>
          <w:rFonts w:ascii="Times New Roman" w:hAnsi="Times New Roman" w:cs="宋体" w:hint="eastAsia"/>
          <w:sz w:val="24"/>
          <w:szCs w:val="24"/>
        </w:rPr>
        <w:t>s</w:t>
      </w:r>
      <w:r>
        <w:rPr>
          <w:rFonts w:ascii="Times New Roman" w:hAnsi="Times New Roman" w:cs="宋体" w:hint="eastAsia"/>
          <w:sz w:val="24"/>
          <w:szCs w:val="24"/>
        </w:rPr>
        <w:t>，</w:t>
      </w:r>
      <w:r w:rsidR="00E065A1">
        <w:rPr>
          <w:rFonts w:ascii="Times New Roman" w:hAnsi="Times New Roman" w:cs="宋体" w:hint="eastAsia"/>
          <w:sz w:val="24"/>
          <w:szCs w:val="24"/>
        </w:rPr>
        <w:t>考虑到部分在用的仪器情况，</w:t>
      </w:r>
      <w:r>
        <w:rPr>
          <w:rFonts w:ascii="Times New Roman" w:hAnsi="Times New Roman" w:cs="宋体" w:hint="eastAsia"/>
          <w:sz w:val="24"/>
        </w:rPr>
        <w:t>响应时间</w:t>
      </w:r>
      <w:r w:rsidR="00907BA2">
        <w:rPr>
          <w:rFonts w:ascii="Times New Roman" w:hAnsi="Times New Roman" w:cs="宋体" w:hint="eastAsia"/>
          <w:sz w:val="24"/>
        </w:rPr>
        <w:t>仍</w:t>
      </w:r>
      <w:r>
        <w:rPr>
          <w:rFonts w:ascii="Times New Roman" w:hAnsi="Times New Roman" w:hint="eastAsia"/>
          <w:kern w:val="0"/>
          <w:sz w:val="24"/>
        </w:rPr>
        <w:t>定为</w:t>
      </w:r>
      <w:r>
        <w:rPr>
          <w:rFonts w:ascii="Times New Roman" w:hAnsi="Times New Roman" w:cs="宋体" w:hint="eastAsia"/>
          <w:sz w:val="24"/>
        </w:rPr>
        <w:t>不大于</w:t>
      </w:r>
      <w:r>
        <w:rPr>
          <w:rFonts w:ascii="Times New Roman" w:hAnsi="Times New Roman" w:cs="宋体" w:hint="eastAsia"/>
          <w:sz w:val="24"/>
        </w:rPr>
        <w:t>60s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 xml:space="preserve">4.5  </w:t>
      </w:r>
      <w:r>
        <w:rPr>
          <w:rFonts w:ascii="Times New Roman" w:hAnsi="Times New Roman" w:cs="宋体" w:hint="eastAsia"/>
          <w:sz w:val="24"/>
          <w:szCs w:val="24"/>
        </w:rPr>
        <w:t>漂移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参照</w:t>
      </w:r>
      <w:r>
        <w:rPr>
          <w:rFonts w:ascii="Times New Roman" w:hAnsi="Times New Roman" w:cs="宋体" w:hint="eastAsia"/>
          <w:sz w:val="24"/>
          <w:szCs w:val="24"/>
        </w:rPr>
        <w:t>JJG 659-2019</w:t>
      </w:r>
      <w:r w:rsidR="00907BA2">
        <w:rPr>
          <w:rFonts w:ascii="Times New Roman" w:hAnsi="Times New Roman" w:cs="宋体" w:hint="eastAsia"/>
          <w:sz w:val="24"/>
          <w:szCs w:val="24"/>
        </w:rPr>
        <w:t>《</w:t>
      </w:r>
      <w:r>
        <w:rPr>
          <w:rFonts w:ascii="Times New Roman" w:hAnsi="Times New Roman" w:cs="宋体" w:hint="eastAsia"/>
          <w:sz w:val="24"/>
          <w:szCs w:val="24"/>
        </w:rPr>
        <w:t>硫化氢气体检测仪检定规程</w:t>
      </w:r>
      <w:r w:rsidR="00907BA2">
        <w:rPr>
          <w:rFonts w:ascii="Times New Roman" w:hAnsi="Times New Roman" w:cs="宋体" w:hint="eastAsia"/>
          <w:sz w:val="24"/>
          <w:szCs w:val="24"/>
        </w:rPr>
        <w:t>》</w:t>
      </w:r>
      <w:r>
        <w:rPr>
          <w:rFonts w:ascii="Times New Roman" w:hAnsi="Times New Roman" w:hint="eastAsia"/>
          <w:sz w:val="24"/>
        </w:rPr>
        <w:t>中零点漂移和量程漂移项，连续运</w:t>
      </w:r>
      <w:r>
        <w:rPr>
          <w:rFonts w:ascii="Times New Roman" w:hAnsi="Times New Roman"/>
          <w:sz w:val="24"/>
        </w:rPr>
        <w:t>行</w:t>
      </w:r>
      <w:r w:rsidR="00907BA2">
        <w:rPr>
          <w:rFonts w:ascii="Times New Roman" w:hAnsi="Times New Roman" w:hint="eastAsia"/>
          <w:sz w:val="24"/>
        </w:rPr>
        <w:t>60min</w:t>
      </w:r>
      <w:r w:rsidR="00907BA2">
        <w:rPr>
          <w:rFonts w:ascii="Times New Roman" w:hAnsi="Times New Roman" w:hint="eastAsia"/>
          <w:sz w:val="24"/>
        </w:rPr>
        <w:t>（便携式）或</w:t>
      </w:r>
      <w:r>
        <w:rPr>
          <w:rFonts w:ascii="Times New Roman" w:hAnsi="Times New Roman" w:hint="eastAsia"/>
          <w:sz w:val="24"/>
        </w:rPr>
        <w:t>6h</w:t>
      </w:r>
      <w:r w:rsidR="00907BA2">
        <w:rPr>
          <w:rFonts w:ascii="Times New Roman" w:hAnsi="Times New Roman" w:hint="eastAsia"/>
          <w:sz w:val="24"/>
        </w:rPr>
        <w:t>（固定式）</w:t>
      </w:r>
      <w:r>
        <w:rPr>
          <w:rFonts w:ascii="Times New Roman" w:hAnsi="Times New Roman" w:hint="eastAsia"/>
          <w:sz w:val="24"/>
        </w:rPr>
        <w:t>后，其漂移量应符合</w:t>
      </w:r>
      <w:r>
        <w:rPr>
          <w:rFonts w:ascii="Times New Roman" w:hAnsi="Times New Roman"/>
          <w:sz w:val="24"/>
        </w:rPr>
        <w:t>±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%FS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/>
          <w:sz w:val="24"/>
        </w:rPr>
        <w:t>±</w:t>
      </w:r>
      <w:r w:rsidR="00907BA2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%FS</w:t>
      </w:r>
      <w:r>
        <w:rPr>
          <w:rFonts w:ascii="Times New Roman" w:hAnsi="Times New Roman" w:hint="eastAsia"/>
          <w:sz w:val="24"/>
        </w:rPr>
        <w:t>。根据试验数据，零点漂移的数据均优于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 w:hint="eastAsia"/>
          <w:sz w:val="24"/>
        </w:rPr>
        <w:t>FS</w:t>
      </w:r>
      <w:r>
        <w:rPr>
          <w:rFonts w:ascii="Times New Roman" w:hAnsi="Times New Roman" w:hint="eastAsia"/>
          <w:sz w:val="24"/>
        </w:rPr>
        <w:t>，量程漂移的数据在±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%FS~</w:t>
      </w:r>
      <w:r>
        <w:rPr>
          <w:rFonts w:ascii="Times New Roman" w:hAnsi="Times New Roman" w:hint="eastAsia"/>
          <w:sz w:val="24"/>
        </w:rPr>
        <w:t>±</w:t>
      </w:r>
      <w:r>
        <w:rPr>
          <w:rFonts w:ascii="Times New Roman" w:hAnsi="Times New Roman" w:hint="eastAsia"/>
          <w:sz w:val="24"/>
        </w:rPr>
        <w:t>2.</w:t>
      </w:r>
      <w:r>
        <w:rPr>
          <w:rFonts w:ascii="Times New Roman" w:hAnsi="Times New Roman"/>
          <w:sz w:val="24"/>
        </w:rPr>
        <w:t>5%FS,</w:t>
      </w:r>
      <w:r>
        <w:rPr>
          <w:rFonts w:ascii="Times New Roman" w:hAnsi="Times New Roman" w:hint="eastAsia"/>
          <w:sz w:val="24"/>
        </w:rPr>
        <w:t>考虑到试验的仪器大多为新仪器，零点漂移和量程漂移分别定为不超过±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 w:hint="eastAsia"/>
          <w:sz w:val="24"/>
        </w:rPr>
        <w:t>FS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hint="eastAsia"/>
          <w:sz w:val="24"/>
        </w:rPr>
        <w:t>±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 w:hint="eastAsia"/>
          <w:sz w:val="24"/>
        </w:rPr>
        <w:t>FS</w:t>
      </w:r>
      <w:r>
        <w:rPr>
          <w:rFonts w:ascii="Times New Roman" w:hAnsi="Times New Roman" w:hint="eastAsia"/>
          <w:sz w:val="24"/>
        </w:rPr>
        <w:t>。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宋体"/>
          <w:sz w:val="24"/>
          <w:szCs w:val="24"/>
        </w:rPr>
        <w:t>.</w:t>
      </w:r>
      <w:r>
        <w:rPr>
          <w:rFonts w:ascii="Times New Roman" w:hAnsi="Times New Roman" w:cs="宋体" w:hint="eastAsia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环境条件试验</w:t>
      </w:r>
    </w:p>
    <w:p w:rsidR="006D1A57" w:rsidRDefault="0060432E">
      <w:pPr>
        <w:spacing w:line="360" w:lineRule="auto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宋体"/>
          <w:sz w:val="24"/>
          <w:szCs w:val="24"/>
        </w:rPr>
        <w:t>.1</w:t>
      </w:r>
      <w:r>
        <w:rPr>
          <w:rFonts w:ascii="Times New Roman" w:hAnsi="Times New Roman" w:cs="宋体" w:hint="eastAsia"/>
          <w:sz w:val="24"/>
          <w:szCs w:val="24"/>
        </w:rPr>
        <w:t>环境温度</w:t>
      </w:r>
    </w:p>
    <w:p w:rsidR="0060432E" w:rsidRDefault="0060432E" w:rsidP="009235F6">
      <w:pPr>
        <w:spacing w:line="360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一氧化氮、二氧化氮气体检测报警器</w:t>
      </w:r>
      <w:r>
        <w:rPr>
          <w:rFonts w:ascii="Times New Roman" w:hAnsi="Times New Roman" w:cs="宋体" w:hint="eastAsia"/>
          <w:sz w:val="24"/>
          <w:szCs w:val="24"/>
        </w:rPr>
        <w:t>在不同温度下（</w:t>
      </w:r>
      <w:r>
        <w:rPr>
          <w:rFonts w:ascii="Times New Roman" w:hAnsi="Times New Roman" w:cs="宋体" w:hint="eastAsia"/>
          <w:sz w:val="24"/>
          <w:szCs w:val="24"/>
        </w:rPr>
        <w:t>-</w:t>
      </w:r>
      <w:r>
        <w:rPr>
          <w:rFonts w:ascii="Times New Roman" w:hAnsi="Times New Roman" w:cs="宋体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℃、</w:t>
      </w: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℃、</w:t>
      </w:r>
      <w:r>
        <w:rPr>
          <w:rFonts w:ascii="Times New Roman" w:hAnsi="Times New Roman" w:cs="宋体"/>
          <w:sz w:val="24"/>
          <w:szCs w:val="24"/>
        </w:rPr>
        <w:t>20</w:t>
      </w:r>
      <w:r>
        <w:rPr>
          <w:rFonts w:ascii="Times New Roman" w:hAnsi="Times New Roman" w:cs="宋体" w:hint="eastAsia"/>
          <w:sz w:val="24"/>
          <w:szCs w:val="24"/>
        </w:rPr>
        <w:t>℃、</w:t>
      </w:r>
      <w:r>
        <w:rPr>
          <w:rFonts w:ascii="Times New Roman" w:hAnsi="Times New Roman" w:cs="宋体" w:hint="eastAsia"/>
          <w:sz w:val="24"/>
          <w:szCs w:val="24"/>
        </w:rPr>
        <w:t>4</w:t>
      </w:r>
      <w:r>
        <w:rPr>
          <w:rFonts w:ascii="Times New Roman" w:hAnsi="Times New Roman" w:cs="宋体"/>
          <w:sz w:val="24"/>
          <w:szCs w:val="24"/>
        </w:rPr>
        <w:t>0</w:t>
      </w:r>
      <w:r>
        <w:rPr>
          <w:rFonts w:ascii="Times New Roman" w:hAnsi="Times New Roman" w:cs="宋体" w:hint="eastAsia"/>
          <w:sz w:val="24"/>
          <w:szCs w:val="24"/>
        </w:rPr>
        <w:t>℃）试验验证，环境温度低于</w:t>
      </w:r>
      <w:r>
        <w:rPr>
          <w:rFonts w:ascii="Times New Roman" w:hAnsi="Times New Roman" w:cs="宋体"/>
          <w:sz w:val="24"/>
          <w:szCs w:val="24"/>
        </w:rPr>
        <w:t>-10</w:t>
      </w:r>
      <w:r>
        <w:rPr>
          <w:rFonts w:ascii="Times New Roman" w:hAnsi="Times New Roman" w:cs="宋体" w:hint="eastAsia"/>
          <w:sz w:val="24"/>
          <w:szCs w:val="24"/>
        </w:rPr>
        <w:t>℃时，对仪器的测量结果影响较大，环境温度</w:t>
      </w:r>
      <w:r>
        <w:rPr>
          <w:rFonts w:ascii="Times New Roman" w:hAnsi="Times New Roman" w:cs="宋体" w:hint="eastAsia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℃时，对仪器的测量结果影响不大，故本规范对环境温度的规定为：（</w:t>
      </w:r>
      <w:r>
        <w:rPr>
          <w:rFonts w:ascii="Times New Roman" w:hAnsi="Times New Roman" w:cs="宋体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～</w:t>
      </w:r>
      <w:r>
        <w:rPr>
          <w:rFonts w:ascii="Times New Roman" w:hAnsi="Times New Roman" w:cs="宋体"/>
          <w:sz w:val="24"/>
          <w:szCs w:val="24"/>
        </w:rPr>
        <w:t>40</w:t>
      </w:r>
      <w:r>
        <w:rPr>
          <w:rFonts w:ascii="Times New Roman" w:hAnsi="Times New Roman" w:cs="宋体" w:hint="eastAsia"/>
          <w:sz w:val="24"/>
          <w:szCs w:val="24"/>
        </w:rPr>
        <w:t>）℃。仪器在不同温度下的</w:t>
      </w:r>
      <w:r w:rsidR="00671BAD">
        <w:rPr>
          <w:rFonts w:ascii="Times New Roman" w:hAnsi="Times New Roman" w:cs="宋体" w:hint="eastAsia"/>
          <w:sz w:val="24"/>
          <w:szCs w:val="24"/>
        </w:rPr>
        <w:t>示值误差</w:t>
      </w:r>
      <w:r>
        <w:rPr>
          <w:rFonts w:ascii="Times New Roman" w:hAnsi="Times New Roman" w:cs="宋体" w:hint="eastAsia"/>
          <w:sz w:val="24"/>
          <w:szCs w:val="24"/>
        </w:rPr>
        <w:t>数据见下表</w:t>
      </w:r>
      <w:r>
        <w:rPr>
          <w:rFonts w:ascii="Times New Roman" w:hAnsi="Times New Roman" w:cs="宋体" w:hint="eastAsia"/>
          <w:sz w:val="24"/>
          <w:szCs w:val="24"/>
        </w:rPr>
        <w:t>6</w:t>
      </w:r>
      <w:r>
        <w:rPr>
          <w:rFonts w:ascii="Times New Roman" w:hAnsi="Times New Roman" w:cs="宋体"/>
          <w:sz w:val="24"/>
          <w:szCs w:val="24"/>
        </w:rPr>
        <w:t xml:space="preserve"> </w:t>
      </w:r>
    </w:p>
    <w:p w:rsidR="006D1A57" w:rsidRDefault="0060432E" w:rsidP="0060432E">
      <w:pPr>
        <w:spacing w:line="360" w:lineRule="auto"/>
        <w:jc w:val="center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</w:rPr>
        <w:t xml:space="preserve">                             </w:t>
      </w:r>
      <w:r>
        <w:rPr>
          <w:rFonts w:ascii="Times New Roman" w:hAnsi="Times New Roman" w:cs="宋体" w:hint="eastAsia"/>
        </w:rPr>
        <w:t>表</w:t>
      </w:r>
      <w:r>
        <w:rPr>
          <w:rFonts w:ascii="Times New Roman" w:hAnsi="Times New Roman" w:cs="宋体" w:hint="eastAsia"/>
        </w:rPr>
        <w:t>6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 w:cs="宋体" w:hint="eastAsia"/>
        </w:rPr>
        <w:t>环境温度</w:t>
      </w:r>
      <w:r w:rsidR="00AB1019">
        <w:rPr>
          <w:rFonts w:ascii="Times New Roman" w:hAnsi="Times New Roman" w:cs="宋体" w:hint="eastAsia"/>
        </w:rPr>
        <w:t>示值误差</w:t>
      </w:r>
      <w:r>
        <w:rPr>
          <w:rFonts w:ascii="Times New Roman" w:hAnsi="Times New Roman" w:cs="宋体" w:hint="eastAsia"/>
        </w:rPr>
        <w:t>试验</w:t>
      </w:r>
      <w:r>
        <w:rPr>
          <w:rFonts w:ascii="Times New Roman" w:hAnsi="Times New Roman" w:cs="宋体"/>
        </w:rPr>
        <w:t xml:space="preserve"> </w:t>
      </w:r>
      <w:r w:rsidR="00AB1019">
        <w:rPr>
          <w:rFonts w:ascii="Times New Roman" w:hAnsi="Times New Roman" w:cs="宋体"/>
          <w:sz w:val="24"/>
          <w:szCs w:val="24"/>
        </w:rPr>
        <w:t xml:space="preserve">     </w:t>
      </w:r>
      <w:r>
        <w:rPr>
          <w:rFonts w:ascii="Times New Roman" w:hAnsi="Times New Roman" w:cs="宋体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 xml:space="preserve">  </w:t>
      </w:r>
      <w:r>
        <w:rPr>
          <w:rFonts w:ascii="Times New Roman" w:hAnsi="Times New Roman" w:cs="宋体" w:hint="eastAsia"/>
        </w:rPr>
        <w:t>单位</w:t>
      </w:r>
      <w:r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/>
        </w:rPr>
        <w:t>µmol/mol</w:t>
      </w:r>
    </w:p>
    <w:tbl>
      <w:tblPr>
        <w:tblpPr w:leftFromText="180" w:rightFromText="180" w:vertAnchor="text" w:horzAnchor="page" w:tblpX="2046" w:tblpY="184"/>
        <w:tblOverlap w:val="never"/>
        <w:tblW w:w="8556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26"/>
        <w:gridCol w:w="1426"/>
        <w:gridCol w:w="1426"/>
        <w:gridCol w:w="1426"/>
        <w:gridCol w:w="1426"/>
        <w:gridCol w:w="1426"/>
      </w:tblGrid>
      <w:tr w:rsidR="006D1A57" w:rsidTr="0060432E">
        <w:trPr>
          <w:trHeight w:val="61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仪器编号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标准值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-10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℃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5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℃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20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℃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40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℃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1-1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50.0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44.9/-10.2%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50.1/0.2%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49.6/-0.8%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54.3/8.6%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1-2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50.0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48/-4.0%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52.6/5.2%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51.8/3.6%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53.8/7.6%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1-3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50.0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40.8/-18.4%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49.2/-1.6%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51.8/3.6%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52.6/5.2%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lastRenderedPageBreak/>
              <w:t>1-4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50.0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44.2/-11.6%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51.3/2.6%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50.3/0.6%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53.8/7.6%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2-1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50.0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50.4/0.8%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52.9/5.8%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51.8/3.6%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52.0/4.0%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2-2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10.1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9.4/-6.9%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10.7/5.9%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10.5/4.0%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10.8/6.9%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2-3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10.1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7.8/-22.8%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9.5/-5.9%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10.1/0.0%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10.6/5.0%</w:t>
            </w:r>
          </w:p>
        </w:tc>
      </w:tr>
      <w:tr w:rsidR="006D1A57" w:rsidTr="0060432E">
        <w:trPr>
          <w:trHeight w:val="547"/>
        </w:trPr>
        <w:tc>
          <w:tcPr>
            <w:tcW w:w="1426" w:type="dxa"/>
            <w:vAlign w:val="center"/>
          </w:tcPr>
          <w:p w:rsidR="006D1A57" w:rsidRDefault="0060432E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2-4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10.1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8.6/-14.9%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10.5/4.0%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10.6/5.0%</w:t>
            </w:r>
          </w:p>
        </w:tc>
        <w:tc>
          <w:tcPr>
            <w:tcW w:w="1426" w:type="dxa"/>
            <w:vAlign w:val="center"/>
          </w:tcPr>
          <w:p w:rsidR="006D1A57" w:rsidRDefault="0060432E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10.5/4.0%</w:t>
            </w:r>
          </w:p>
        </w:tc>
      </w:tr>
    </w:tbl>
    <w:p w:rsidR="006D1A57" w:rsidRDefault="006D1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试验结果表明，</w:t>
      </w:r>
      <w:r>
        <w:rPr>
          <w:rFonts w:ascii="Times New Roman" w:hAnsi="Times New Roman" w:cs="宋体"/>
          <w:sz w:val="24"/>
          <w:szCs w:val="24"/>
        </w:rPr>
        <w:t>作业现场：环境温度：</w:t>
      </w:r>
      <w:r>
        <w:rPr>
          <w:rFonts w:ascii="Times New Roman" w:hAnsi="Times New Roman" w:cs="宋体" w:hint="eastAsia"/>
          <w:sz w:val="24"/>
          <w:szCs w:val="24"/>
        </w:rPr>
        <w:t>(5</w:t>
      </w:r>
      <w:r>
        <w:rPr>
          <w:rFonts w:ascii="Times New Roman" w:hAnsi="Times New Roman" w:cs="宋体" w:hint="eastAsia"/>
          <w:sz w:val="24"/>
          <w:szCs w:val="24"/>
        </w:rPr>
        <w:t>～</w:t>
      </w:r>
      <w:r>
        <w:rPr>
          <w:rFonts w:ascii="Times New Roman" w:hAnsi="Times New Roman" w:cs="宋体" w:hint="eastAsia"/>
          <w:sz w:val="24"/>
          <w:szCs w:val="24"/>
        </w:rPr>
        <w:t>40)</w:t>
      </w:r>
      <w:r>
        <w:rPr>
          <w:rFonts w:ascii="Times New Roman" w:hAnsi="Times New Roman" w:cs="宋体" w:hint="eastAsia"/>
          <w:sz w:val="24"/>
          <w:szCs w:val="24"/>
        </w:rPr>
        <w:t>℃；</w:t>
      </w:r>
      <w:r>
        <w:rPr>
          <w:rFonts w:ascii="Times New Roman" w:hAnsi="Times New Roman" w:cs="宋体"/>
          <w:sz w:val="24"/>
          <w:szCs w:val="24"/>
        </w:rPr>
        <w:t>相对湿度：</w:t>
      </w:r>
      <w:r>
        <w:rPr>
          <w:rFonts w:ascii="Times New Roman" w:hAnsi="Times New Roman" w:cs="宋体" w:hint="eastAsia"/>
          <w:sz w:val="24"/>
          <w:szCs w:val="24"/>
        </w:rPr>
        <w:t>≤</w:t>
      </w:r>
      <w:r>
        <w:rPr>
          <w:rFonts w:ascii="Times New Roman" w:hAnsi="Times New Roman" w:cs="宋体" w:hint="eastAsia"/>
          <w:sz w:val="24"/>
          <w:szCs w:val="24"/>
        </w:rPr>
        <w:t>85%</w:t>
      </w:r>
      <w:r>
        <w:rPr>
          <w:rFonts w:ascii="Times New Roman" w:hAnsi="Times New Roman" w:cs="宋体" w:hint="eastAsia"/>
          <w:sz w:val="24"/>
          <w:szCs w:val="24"/>
        </w:rPr>
        <w:t>时，适合</w:t>
      </w:r>
      <w:r w:rsidR="00671BAD">
        <w:rPr>
          <w:rFonts w:ascii="Times New Roman" w:hAnsi="Times New Roman" w:cs="宋体" w:hint="eastAsia"/>
          <w:sz w:val="24"/>
          <w:szCs w:val="24"/>
        </w:rPr>
        <w:t>仪器的</w:t>
      </w:r>
      <w:r>
        <w:rPr>
          <w:rFonts w:ascii="Times New Roman" w:hAnsi="Times New Roman" w:cs="宋体" w:hint="eastAsia"/>
          <w:sz w:val="24"/>
          <w:szCs w:val="24"/>
        </w:rPr>
        <w:t>校准工作。</w:t>
      </w:r>
      <w:r>
        <w:rPr>
          <w:rFonts w:ascii="Times New Roman" w:hAnsi="Times New Roman" w:cs="宋体"/>
          <w:sz w:val="24"/>
          <w:szCs w:val="24"/>
        </w:rPr>
        <w:t>工作环境应无影响仪器正常工作的电磁场及干扰气体</w:t>
      </w:r>
      <w:r>
        <w:rPr>
          <w:rFonts w:ascii="Times New Roman" w:hAnsi="Times New Roman" w:cs="宋体" w:hint="eastAsia"/>
          <w:sz w:val="24"/>
          <w:szCs w:val="24"/>
        </w:rPr>
        <w:t>，校准现场应采取安全措施并保持通风良好即可</w:t>
      </w:r>
      <w:r>
        <w:rPr>
          <w:rFonts w:ascii="Times New Roman" w:hAnsi="Times New Roman" w:cs="宋体"/>
          <w:sz w:val="24"/>
          <w:szCs w:val="24"/>
        </w:rPr>
        <w:t>。</w:t>
      </w:r>
    </w:p>
    <w:p w:rsidR="006D1A57" w:rsidRDefault="0060432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宋体" w:hint="eastAsia"/>
          <w:sz w:val="24"/>
          <w:szCs w:val="24"/>
          <w:lang w:val="nl-NL"/>
        </w:rPr>
        <w:t>不同的</w:t>
      </w:r>
      <w:proofErr w:type="gramStart"/>
      <w:r>
        <w:rPr>
          <w:rFonts w:ascii="Times New Roman" w:hAnsi="Times New Roman" w:cs="宋体" w:hint="eastAsia"/>
          <w:sz w:val="24"/>
          <w:szCs w:val="24"/>
          <w:lang w:val="nl-NL"/>
        </w:rPr>
        <w:t>平衡气</w:t>
      </w:r>
      <w:proofErr w:type="gramEnd"/>
      <w:r>
        <w:rPr>
          <w:rFonts w:ascii="Times New Roman" w:hAnsi="Times New Roman" w:cs="宋体" w:hint="eastAsia"/>
          <w:sz w:val="24"/>
          <w:szCs w:val="24"/>
          <w:lang w:val="nl-NL"/>
        </w:rPr>
        <w:t>对测量结果的影响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BAD" w:rsidRDefault="0060432E" w:rsidP="009235F6">
      <w:pPr>
        <w:spacing w:line="360" w:lineRule="auto"/>
        <w:ind w:firstLineChars="200" w:firstLine="48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依据</w:t>
      </w:r>
      <w:r>
        <w:rPr>
          <w:rFonts w:ascii="Times New Roman" w:hAnsi="Times New Roman" w:cs="Times New Roman"/>
          <w:sz w:val="24"/>
          <w:szCs w:val="24"/>
        </w:rPr>
        <w:t>GB/T50493-2019</w:t>
      </w:r>
      <w:r>
        <w:rPr>
          <w:rFonts w:ascii="Times New Roman" w:hAnsi="Times New Roman" w:cs="宋体" w:hint="eastAsia"/>
          <w:sz w:val="24"/>
          <w:szCs w:val="24"/>
        </w:rPr>
        <w:t>《石油化工可燃气体和有毒气体检测报警设计标准》中附录</w:t>
      </w:r>
      <w:r>
        <w:rPr>
          <w:rFonts w:ascii="Times New Roman" w:hAnsi="Times New Roman" w:cs="宋体" w:hint="eastAsia"/>
          <w:sz w:val="24"/>
          <w:szCs w:val="24"/>
        </w:rPr>
        <w:t>D</w:t>
      </w:r>
      <w:r>
        <w:rPr>
          <w:rFonts w:ascii="Times New Roman" w:hAnsi="Times New Roman" w:cs="宋体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常见气体探测器技术性能表中规定</w:t>
      </w:r>
      <w:r w:rsidR="009235F6"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宋体" w:hint="eastAsia"/>
          <w:sz w:val="24"/>
          <w:szCs w:val="24"/>
        </w:rPr>
        <w:t>被测气体的含氧要求及使用说明书的要求，气体标准物质的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平衡气</w:t>
      </w:r>
      <w:proofErr w:type="gramEnd"/>
      <w:r w:rsidR="009235F6">
        <w:rPr>
          <w:rFonts w:ascii="Times New Roman" w:hAnsi="Times New Roman" w:cs="宋体" w:hint="eastAsia"/>
          <w:sz w:val="24"/>
          <w:szCs w:val="24"/>
        </w:rPr>
        <w:t>通常</w:t>
      </w:r>
      <w:r>
        <w:rPr>
          <w:rFonts w:ascii="Times New Roman" w:hAnsi="Times New Roman" w:cs="宋体" w:hint="eastAsia"/>
          <w:sz w:val="24"/>
          <w:szCs w:val="24"/>
        </w:rPr>
        <w:t>应为空气，但一氧化氮易与空气反应生成二氧化氮，一氧化氮的平衡器必须为高纯氮气。依据气体标准物质的测量范围及技术参数的要求，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本规范气体标准物质规定为</w:t>
      </w:r>
      <w:r w:rsidR="002737D6">
        <w:rPr>
          <w:rFonts w:ascii="Times New Roman" w:hAnsi="Times New Roman" w:cs="宋体" w:hint="eastAsia"/>
          <w:color w:val="000000" w:themeColor="text1"/>
          <w:sz w:val="24"/>
          <w:szCs w:val="24"/>
        </w:rPr>
        <w:t>氮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（</w:t>
      </w:r>
      <w:r w:rsidR="002737D6">
        <w:rPr>
          <w:rFonts w:ascii="Times New Roman" w:hAnsi="Times New Roman" w:cs="宋体" w:hint="eastAsia"/>
          <w:color w:val="000000" w:themeColor="text1"/>
          <w:sz w:val="24"/>
          <w:szCs w:val="24"/>
        </w:rPr>
        <w:t>或空气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）中二氧化氮有证气体标准物质，相对扩展不确定度不大于</w:t>
      </w:r>
      <w:r>
        <w:rPr>
          <w:rFonts w:ascii="Times New Roman" w:hAnsi="Times New Roman" w:cs="宋体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宋体"/>
          <w:color w:val="000000" w:themeColor="text1"/>
          <w:sz w:val="24"/>
          <w:szCs w:val="24"/>
        </w:rPr>
        <w:t>2</w:t>
      </w:r>
      <w:r>
        <w:rPr>
          <w:rFonts w:ascii="Times New Roman" w:hAnsi="Times New Roman" w:cs="宋体" w:hint="eastAsia"/>
          <w:color w:val="000000" w:themeColor="text1"/>
          <w:sz w:val="24"/>
          <w:szCs w:val="24"/>
        </w:rPr>
        <w:t>。</w:t>
      </w:r>
    </w:p>
    <w:p w:rsidR="006D1A57" w:rsidRPr="00AB1019" w:rsidRDefault="00671BAD" w:rsidP="00AB1019">
      <w:pPr>
        <w:spacing w:line="360" w:lineRule="auto"/>
        <w:jc w:val="center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表</w:t>
      </w:r>
      <w:r>
        <w:rPr>
          <w:rFonts w:ascii="Times New Roman" w:hAnsi="Times New Roman" w:cs="宋体" w:hint="eastAsia"/>
          <w:sz w:val="24"/>
          <w:szCs w:val="24"/>
        </w:rPr>
        <w:t>7</w:t>
      </w:r>
      <w:r>
        <w:rPr>
          <w:rFonts w:ascii="Times New Roman" w:hAnsi="Times New Roman" w:cs="宋体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平衡气</w:t>
      </w:r>
      <w:r w:rsidR="00AB1019">
        <w:rPr>
          <w:rFonts w:ascii="Times New Roman" w:hAnsi="Times New Roman" w:cs="宋体" w:hint="eastAsia"/>
          <w:sz w:val="24"/>
          <w:szCs w:val="24"/>
        </w:rPr>
        <w:t>体</w:t>
      </w:r>
      <w:r>
        <w:rPr>
          <w:rFonts w:ascii="Times New Roman" w:hAnsi="Times New Roman" w:cs="宋体" w:hint="eastAsia"/>
          <w:sz w:val="24"/>
          <w:szCs w:val="24"/>
        </w:rPr>
        <w:t>影响</w:t>
      </w:r>
      <w:r w:rsidR="00AB1019">
        <w:rPr>
          <w:rFonts w:ascii="Times New Roman" w:hAnsi="Times New Roman" w:cs="宋体" w:hint="eastAsia"/>
          <w:sz w:val="24"/>
          <w:szCs w:val="24"/>
        </w:rPr>
        <w:t>试验</w:t>
      </w:r>
    </w:p>
    <w:tbl>
      <w:tblPr>
        <w:tblpPr w:leftFromText="180" w:rightFromText="180" w:vertAnchor="text" w:horzAnchor="margin" w:tblpY="76"/>
        <w:tblOverlap w:val="never"/>
        <w:tblW w:w="8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92"/>
        <w:gridCol w:w="1113"/>
        <w:gridCol w:w="1229"/>
        <w:gridCol w:w="1307"/>
        <w:gridCol w:w="1371"/>
        <w:gridCol w:w="878"/>
        <w:gridCol w:w="1110"/>
      </w:tblGrid>
      <w:tr w:rsidR="009235F6" w:rsidTr="009235F6">
        <w:trPr>
          <w:trHeight w:val="778"/>
        </w:trPr>
        <w:tc>
          <w:tcPr>
            <w:tcW w:w="1092" w:type="dxa"/>
            <w:vAlign w:val="center"/>
          </w:tcPr>
          <w:p w:rsidR="009235F6" w:rsidRDefault="009235F6" w:rsidP="009235F6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仪器编号</w:t>
            </w: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平衡气体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标准值</w:t>
            </w:r>
          </w:p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测量</w:t>
            </w:r>
            <w:r>
              <w:rPr>
                <w:rFonts w:ascii="Times New Roman" w:hAnsi="Times New Roman"/>
                <w:b/>
                <w:bCs/>
              </w:rPr>
              <w:t>值</w:t>
            </w: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示值误差</w:t>
            </w:r>
            <w:proofErr w:type="spellStart"/>
            <w:r>
              <w:rPr>
                <w:rFonts w:ascii="Times New Roman" w:hAnsi="Times New Roman"/>
                <w:b/>
                <w:kern w:val="0"/>
              </w:rPr>
              <w:t>μ</w:t>
            </w:r>
            <w:r>
              <w:rPr>
                <w:rFonts w:ascii="Times New Roman" w:hAnsi="Times New Roman" w:hint="eastAsia"/>
                <w:b/>
                <w:kern w:val="0"/>
              </w:rPr>
              <w:t>mol</w:t>
            </w:r>
            <w:proofErr w:type="spellEnd"/>
            <w:r>
              <w:rPr>
                <w:rFonts w:ascii="Times New Roman" w:hAnsi="Times New Roman" w:hint="eastAsia"/>
                <w:b/>
                <w:kern w:val="0"/>
              </w:rPr>
              <w:t>/mol</w:t>
            </w:r>
          </w:p>
        </w:tc>
        <w:tc>
          <w:tcPr>
            <w:tcW w:w="878" w:type="dxa"/>
            <w:vAlign w:val="center"/>
          </w:tcPr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重复性</w:t>
            </w:r>
          </w:p>
        </w:tc>
        <w:tc>
          <w:tcPr>
            <w:tcW w:w="1110" w:type="dxa"/>
            <w:vAlign w:val="center"/>
          </w:tcPr>
          <w:p w:rsidR="009235F6" w:rsidRDefault="009235F6" w:rsidP="009235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响应时间</w:t>
            </w:r>
          </w:p>
        </w:tc>
      </w:tr>
      <w:tr w:rsidR="009235F6" w:rsidTr="009235F6">
        <w:tc>
          <w:tcPr>
            <w:tcW w:w="1092" w:type="dxa"/>
            <w:vMerge w:val="restart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2-1</w:t>
            </w: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N2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12.1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9235F6" w:rsidTr="009235F6">
        <w:tc>
          <w:tcPr>
            <w:tcW w:w="1092" w:type="dxa"/>
            <w:vMerge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Air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8.9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9235F6" w:rsidTr="009235F6">
        <w:tc>
          <w:tcPr>
            <w:tcW w:w="1092" w:type="dxa"/>
            <w:vMerge w:val="restart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2-2</w:t>
            </w: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N2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5.4s</w:t>
            </w:r>
          </w:p>
        </w:tc>
      </w:tr>
      <w:tr w:rsidR="009235F6" w:rsidTr="009235F6">
        <w:tc>
          <w:tcPr>
            <w:tcW w:w="1092" w:type="dxa"/>
            <w:vMerge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Air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10.0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1.5%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4.2s</w:t>
            </w:r>
          </w:p>
        </w:tc>
      </w:tr>
      <w:tr w:rsidR="009235F6" w:rsidTr="009235F6">
        <w:tc>
          <w:tcPr>
            <w:tcW w:w="1092" w:type="dxa"/>
            <w:vMerge w:val="restart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2-3</w:t>
            </w: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N2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.2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2.5%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9.7s</w:t>
            </w:r>
          </w:p>
        </w:tc>
      </w:tr>
      <w:tr w:rsidR="009235F6" w:rsidTr="009235F6">
        <w:tc>
          <w:tcPr>
            <w:tcW w:w="1092" w:type="dxa"/>
            <w:vMerge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Air</w:t>
            </w:r>
          </w:p>
        </w:tc>
        <w:tc>
          <w:tcPr>
            <w:tcW w:w="1229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50.3</w:t>
            </w:r>
          </w:p>
        </w:tc>
        <w:tc>
          <w:tcPr>
            <w:tcW w:w="1307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.7</w:t>
            </w:r>
          </w:p>
        </w:tc>
        <w:tc>
          <w:tcPr>
            <w:tcW w:w="1371" w:type="dxa"/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 xml:space="preserve">.4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2.6%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5F6" w:rsidRDefault="009235F6" w:rsidP="009235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s</w:t>
            </w:r>
          </w:p>
        </w:tc>
      </w:tr>
    </w:tbl>
    <w:p w:rsidR="006D1A57" w:rsidRDefault="009235F6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二氧化氮检测报警器，不同</w:t>
      </w:r>
      <w:proofErr w:type="gramStart"/>
      <w:r>
        <w:rPr>
          <w:rFonts w:ascii="Times New Roman" w:hAnsi="Times New Roman" w:cs="宋体" w:hint="eastAsia"/>
          <w:sz w:val="24"/>
          <w:szCs w:val="24"/>
        </w:rPr>
        <w:t>平衡气</w:t>
      </w:r>
      <w:proofErr w:type="gramEnd"/>
      <w:r>
        <w:rPr>
          <w:rFonts w:ascii="Times New Roman" w:hAnsi="Times New Roman" w:cs="宋体" w:hint="eastAsia"/>
          <w:sz w:val="24"/>
          <w:szCs w:val="24"/>
        </w:rPr>
        <w:t>实验数据见表</w:t>
      </w:r>
      <w:r>
        <w:rPr>
          <w:rFonts w:ascii="Times New Roman" w:hAnsi="Times New Roman" w:cs="宋体" w:hint="eastAsia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。根据试验数据，对于大部分电化学原理的仪器而言，</w:t>
      </w:r>
      <w:r>
        <w:rPr>
          <w:rFonts w:ascii="Times New Roman" w:hAnsi="Times New Roman" w:cs="宋体"/>
          <w:sz w:val="24"/>
          <w:szCs w:val="24"/>
        </w:rPr>
        <w:t>平衡气（</w:t>
      </w:r>
      <w:r>
        <w:rPr>
          <w:rFonts w:ascii="Times New Roman" w:hAnsi="Times New Roman" w:cs="宋体" w:hint="eastAsia"/>
          <w:sz w:val="24"/>
          <w:szCs w:val="24"/>
        </w:rPr>
        <w:t>空气、氮气</w:t>
      </w:r>
      <w:r>
        <w:rPr>
          <w:rFonts w:ascii="Times New Roman" w:hAnsi="Times New Roman" w:cs="宋体"/>
          <w:sz w:val="24"/>
          <w:szCs w:val="24"/>
        </w:rPr>
        <w:t>）不一样时</w:t>
      </w:r>
      <w:r>
        <w:rPr>
          <w:rFonts w:ascii="Times New Roman" w:hAnsi="Times New Roman" w:cs="宋体" w:hint="eastAsia"/>
          <w:sz w:val="24"/>
          <w:szCs w:val="24"/>
        </w:rPr>
        <w:t>，对仪器</w:t>
      </w:r>
      <w:r>
        <w:rPr>
          <w:rFonts w:ascii="Times New Roman" w:hAnsi="Times New Roman" w:cs="宋体"/>
          <w:sz w:val="24"/>
          <w:szCs w:val="24"/>
        </w:rPr>
        <w:t>测</w:t>
      </w:r>
      <w:r>
        <w:rPr>
          <w:rFonts w:ascii="Times New Roman" w:hAnsi="Times New Roman" w:cs="宋体" w:hint="eastAsia"/>
          <w:sz w:val="24"/>
          <w:szCs w:val="24"/>
        </w:rPr>
        <w:t>量</w:t>
      </w:r>
      <w:r>
        <w:rPr>
          <w:rFonts w:ascii="Times New Roman" w:hAnsi="Times New Roman" w:cs="宋体"/>
          <w:sz w:val="24"/>
          <w:szCs w:val="24"/>
        </w:rPr>
        <w:t>结果</w:t>
      </w:r>
      <w:r>
        <w:rPr>
          <w:rFonts w:ascii="Times New Roman" w:hAnsi="Times New Roman" w:cs="宋体" w:hint="eastAsia"/>
          <w:sz w:val="24"/>
          <w:szCs w:val="24"/>
        </w:rPr>
        <w:t>的</w:t>
      </w:r>
      <w:r>
        <w:rPr>
          <w:rFonts w:ascii="Times New Roman" w:hAnsi="Times New Roman" w:cs="宋体"/>
          <w:sz w:val="24"/>
          <w:szCs w:val="24"/>
        </w:rPr>
        <w:t>影响并</w:t>
      </w:r>
      <w:r>
        <w:rPr>
          <w:rFonts w:ascii="Times New Roman" w:hAnsi="Times New Roman" w:cs="宋体" w:hint="eastAsia"/>
          <w:sz w:val="24"/>
          <w:szCs w:val="24"/>
        </w:rPr>
        <w:t>没有明显差别，气体标准物质的</w:t>
      </w:r>
      <w:r>
        <w:rPr>
          <w:rFonts w:ascii="Times New Roman" w:hAnsi="Times New Roman" w:cs="宋体"/>
          <w:sz w:val="24"/>
          <w:szCs w:val="24"/>
        </w:rPr>
        <w:t>平衡气（</w:t>
      </w:r>
      <w:r>
        <w:rPr>
          <w:rFonts w:ascii="Times New Roman" w:hAnsi="Times New Roman" w:cs="宋体" w:hint="eastAsia"/>
          <w:sz w:val="24"/>
          <w:szCs w:val="24"/>
        </w:rPr>
        <w:t>空气、氮气</w:t>
      </w:r>
      <w:r>
        <w:rPr>
          <w:rFonts w:ascii="Times New Roman" w:hAnsi="Times New Roman" w:cs="宋体"/>
          <w:sz w:val="24"/>
          <w:szCs w:val="24"/>
        </w:rPr>
        <w:t>）</w:t>
      </w:r>
      <w:r>
        <w:rPr>
          <w:rFonts w:ascii="Times New Roman" w:hAnsi="Times New Roman" w:cs="宋体" w:hint="eastAsia"/>
          <w:sz w:val="24"/>
          <w:szCs w:val="24"/>
        </w:rPr>
        <w:t>均可选择使用。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57" w:rsidRDefault="0060432E">
      <w:pPr>
        <w:spacing w:line="72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lastRenderedPageBreak/>
        <w:t>五、总结</w:t>
      </w:r>
      <w:bookmarkStart w:id="2" w:name="_GoBack"/>
      <w:bookmarkEnd w:id="2"/>
    </w:p>
    <w:p w:rsidR="006D1A57" w:rsidRDefault="006043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在本规范的制定过程中，</w:t>
      </w:r>
      <w:r w:rsidR="00AB1019">
        <w:rPr>
          <w:rFonts w:ascii="Times New Roman" w:hAnsi="Times New Roman" w:cs="宋体" w:hint="eastAsia"/>
          <w:sz w:val="24"/>
          <w:szCs w:val="24"/>
        </w:rPr>
        <w:t>编制</w:t>
      </w:r>
      <w:r>
        <w:rPr>
          <w:rFonts w:ascii="Times New Roman" w:hAnsi="Times New Roman" w:cs="宋体" w:hint="eastAsia"/>
          <w:sz w:val="24"/>
          <w:szCs w:val="24"/>
        </w:rPr>
        <w:t>小组依据相关标准、相关资料和大量</w:t>
      </w:r>
      <w:r w:rsidR="00AB1019">
        <w:rPr>
          <w:rFonts w:ascii="Times New Roman" w:hAnsi="Times New Roman" w:cs="宋体" w:hint="eastAsia"/>
          <w:sz w:val="24"/>
          <w:szCs w:val="24"/>
        </w:rPr>
        <w:t>试验</w:t>
      </w:r>
      <w:r>
        <w:rPr>
          <w:rFonts w:ascii="Times New Roman" w:hAnsi="Times New Roman" w:cs="宋体" w:hint="eastAsia"/>
          <w:sz w:val="24"/>
          <w:szCs w:val="24"/>
        </w:rPr>
        <w:t>数据，本着科学合理、易于操作和普遍适用的原则，制定完成了</w:t>
      </w:r>
      <w:r>
        <w:rPr>
          <w:rFonts w:ascii="Times New Roman" w:hAnsi="Times New Roman" w:hint="eastAsia"/>
          <w:sz w:val="24"/>
          <w:szCs w:val="24"/>
        </w:rPr>
        <w:t>一氧化氮、二氧化氮气体检测报警器</w:t>
      </w:r>
      <w:r>
        <w:rPr>
          <w:rFonts w:ascii="Times New Roman" w:hAnsi="Times New Roman" w:cs="宋体" w:hint="eastAsia"/>
          <w:sz w:val="24"/>
          <w:szCs w:val="24"/>
        </w:rPr>
        <w:t>校准规范。本规范制定以实际情况为出发点，</w:t>
      </w:r>
      <w:r w:rsidR="00AB1019">
        <w:rPr>
          <w:rFonts w:ascii="Times New Roman" w:hAnsi="Times New Roman" w:cs="宋体" w:hint="eastAsia"/>
          <w:sz w:val="24"/>
          <w:szCs w:val="24"/>
        </w:rPr>
        <w:t>努力使规范的校准项目、技术要求及校准方法与国家（行业）标准、技术规范相契合，</w:t>
      </w:r>
      <w:r>
        <w:rPr>
          <w:rFonts w:ascii="Times New Roman" w:hAnsi="Times New Roman" w:cs="宋体" w:hint="eastAsia"/>
          <w:sz w:val="24"/>
          <w:szCs w:val="24"/>
        </w:rPr>
        <w:t>体现</w:t>
      </w:r>
      <w:r w:rsidR="00AB1019">
        <w:rPr>
          <w:rFonts w:ascii="Times New Roman" w:hAnsi="Times New Roman" w:cs="宋体" w:hint="eastAsia"/>
          <w:sz w:val="24"/>
          <w:szCs w:val="24"/>
        </w:rPr>
        <w:t>出新编规范的</w:t>
      </w:r>
      <w:r>
        <w:rPr>
          <w:rFonts w:ascii="Times New Roman" w:hAnsi="Times New Roman" w:cs="宋体" w:hint="eastAsia"/>
          <w:sz w:val="24"/>
          <w:szCs w:val="24"/>
        </w:rPr>
        <w:t>科学性、合理性</w:t>
      </w:r>
      <w:r w:rsidR="00AB1019">
        <w:rPr>
          <w:rFonts w:ascii="Times New Roman" w:hAnsi="Times New Roman" w:cs="宋体" w:hint="eastAsia"/>
          <w:sz w:val="24"/>
          <w:szCs w:val="24"/>
        </w:rPr>
        <w:t>和可操作</w:t>
      </w:r>
      <w:r>
        <w:rPr>
          <w:rFonts w:ascii="Times New Roman" w:hAnsi="Times New Roman" w:cs="宋体" w:hint="eastAsia"/>
          <w:sz w:val="24"/>
          <w:szCs w:val="24"/>
        </w:rPr>
        <w:t>性。</w:t>
      </w:r>
    </w:p>
    <w:sectPr w:rsidR="006D1A57" w:rsidSect="006D1A5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D7" w:rsidRDefault="002F6ED7" w:rsidP="006D1A57">
      <w:r>
        <w:separator/>
      </w:r>
    </w:p>
  </w:endnote>
  <w:endnote w:type="continuationSeparator" w:id="0">
    <w:p w:rsidR="002F6ED7" w:rsidRDefault="002F6ED7" w:rsidP="006D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D7" w:rsidRDefault="002F6ED7" w:rsidP="006D1A57">
      <w:r>
        <w:separator/>
      </w:r>
    </w:p>
  </w:footnote>
  <w:footnote w:type="continuationSeparator" w:id="0">
    <w:p w:rsidR="002F6ED7" w:rsidRDefault="002F6ED7" w:rsidP="006D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EF" w:rsidRDefault="006135E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90B14"/>
    <w:multiLevelType w:val="multilevel"/>
    <w:tmpl w:val="8E190B14"/>
    <w:lvl w:ilvl="0">
      <w:start w:val="1"/>
      <w:numFmt w:val="decimal"/>
      <w:suff w:val="nothing"/>
      <w:lvlText w:val="%1、"/>
      <w:lvlJc w:val="left"/>
      <w:pPr>
        <w:tabs>
          <w:tab w:val="left" w:pos="0"/>
        </w:tabs>
        <w:ind w:left="20" w:firstLine="400"/>
      </w:pPr>
      <w:rPr>
        <w:rFonts w:ascii="宋体" w:eastAsia="宋体" w:hAnsi="宋体" w:cs="宋体" w:hint="default"/>
      </w:rPr>
    </w:lvl>
    <w:lvl w:ilvl="1">
      <w:start w:val="1"/>
      <w:numFmt w:val="decimal"/>
      <w:suff w:val="nothing"/>
      <w:lvlText w:val="%2．"/>
      <w:lvlJc w:val="left"/>
      <w:pPr>
        <w:ind w:left="20" w:firstLine="400"/>
      </w:pPr>
      <w:rPr>
        <w:rFonts w:ascii="宋体" w:eastAsia="宋体" w:hAnsi="宋体" w:cs="宋体" w:hint="default"/>
      </w:rPr>
    </w:lvl>
    <w:lvl w:ilvl="2">
      <w:start w:val="1"/>
      <w:numFmt w:val="decimal"/>
      <w:suff w:val="nothing"/>
      <w:lvlText w:val="（%3）"/>
      <w:lvlJc w:val="left"/>
      <w:pPr>
        <w:ind w:left="2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2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2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2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2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2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20" w:firstLine="402"/>
      </w:pPr>
      <w:rPr>
        <w:rFonts w:hint="eastAsia"/>
      </w:rPr>
    </w:lvl>
  </w:abstractNum>
  <w:abstractNum w:abstractNumId="1">
    <w:nsid w:val="F0FA975A"/>
    <w:multiLevelType w:val="singleLevel"/>
    <w:tmpl w:val="F0FA975A"/>
    <w:lvl w:ilvl="0">
      <w:start w:val="2"/>
      <w:numFmt w:val="decimal"/>
      <w:suff w:val="space"/>
      <w:lvlText w:val="%1."/>
      <w:lvlJc w:val="left"/>
    </w:lvl>
  </w:abstractNum>
  <w:abstractNum w:abstractNumId="2">
    <w:nsid w:val="193A876E"/>
    <w:multiLevelType w:val="multilevel"/>
    <w:tmpl w:val="193A876E"/>
    <w:lvl w:ilvl="0">
      <w:start w:val="1"/>
      <w:numFmt w:val="decimal"/>
      <w:suff w:val="nothing"/>
      <w:lvlText w:val="%1、"/>
      <w:lvlJc w:val="left"/>
      <w:pPr>
        <w:tabs>
          <w:tab w:val="left" w:pos="0"/>
        </w:tabs>
        <w:ind w:left="20" w:firstLine="400"/>
      </w:pPr>
      <w:rPr>
        <w:rFonts w:ascii="宋体" w:eastAsia="宋体" w:hAnsi="宋体" w:cs="宋体" w:hint="default"/>
      </w:rPr>
    </w:lvl>
    <w:lvl w:ilvl="1">
      <w:start w:val="1"/>
      <w:numFmt w:val="decimal"/>
      <w:suff w:val="nothing"/>
      <w:lvlText w:val="%2．"/>
      <w:lvlJc w:val="left"/>
      <w:pPr>
        <w:ind w:left="20" w:firstLine="400"/>
      </w:pPr>
      <w:rPr>
        <w:rFonts w:ascii="宋体" w:eastAsia="宋体" w:hAnsi="宋体" w:cs="宋体" w:hint="default"/>
      </w:rPr>
    </w:lvl>
    <w:lvl w:ilvl="2">
      <w:start w:val="1"/>
      <w:numFmt w:val="decimal"/>
      <w:suff w:val="nothing"/>
      <w:lvlText w:val="（%3）"/>
      <w:lvlJc w:val="left"/>
      <w:pPr>
        <w:ind w:left="2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2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2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2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2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2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20" w:firstLine="402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AxMjllNGM2MmJmZDQ4OTRhYTU5NGQ4ODYwMDE3MDEifQ=="/>
  </w:docVars>
  <w:rsids>
    <w:rsidRoot w:val="00CA241B"/>
    <w:rsid w:val="00000B4C"/>
    <w:rsid w:val="000039E7"/>
    <w:rsid w:val="000063DA"/>
    <w:rsid w:val="00007166"/>
    <w:rsid w:val="000156CB"/>
    <w:rsid w:val="00020CCB"/>
    <w:rsid w:val="00025237"/>
    <w:rsid w:val="0003328B"/>
    <w:rsid w:val="00057353"/>
    <w:rsid w:val="000613BA"/>
    <w:rsid w:val="00064047"/>
    <w:rsid w:val="00072DC6"/>
    <w:rsid w:val="0007515E"/>
    <w:rsid w:val="00081B65"/>
    <w:rsid w:val="00093F74"/>
    <w:rsid w:val="0009561D"/>
    <w:rsid w:val="00096623"/>
    <w:rsid w:val="000A5DB7"/>
    <w:rsid w:val="000B5C07"/>
    <w:rsid w:val="000B6F5E"/>
    <w:rsid w:val="000C275D"/>
    <w:rsid w:val="000C2D7E"/>
    <w:rsid w:val="000C2DAA"/>
    <w:rsid w:val="000C309C"/>
    <w:rsid w:val="000C3FA5"/>
    <w:rsid w:val="000C584C"/>
    <w:rsid w:val="000D7764"/>
    <w:rsid w:val="000E60A7"/>
    <w:rsid w:val="000F022A"/>
    <w:rsid w:val="001012FA"/>
    <w:rsid w:val="00103B01"/>
    <w:rsid w:val="00103C59"/>
    <w:rsid w:val="001045CE"/>
    <w:rsid w:val="0010658E"/>
    <w:rsid w:val="001179FC"/>
    <w:rsid w:val="00125E4C"/>
    <w:rsid w:val="00140C64"/>
    <w:rsid w:val="00143010"/>
    <w:rsid w:val="0015187F"/>
    <w:rsid w:val="00154F98"/>
    <w:rsid w:val="0015666D"/>
    <w:rsid w:val="00160483"/>
    <w:rsid w:val="0016066E"/>
    <w:rsid w:val="00162EE2"/>
    <w:rsid w:val="00175D61"/>
    <w:rsid w:val="00185C8A"/>
    <w:rsid w:val="001A40C4"/>
    <w:rsid w:val="001A67C3"/>
    <w:rsid w:val="001B2748"/>
    <w:rsid w:val="001B6E64"/>
    <w:rsid w:val="001E38F4"/>
    <w:rsid w:val="001E60A1"/>
    <w:rsid w:val="001E6ED1"/>
    <w:rsid w:val="001E7BC4"/>
    <w:rsid w:val="001F0BD2"/>
    <w:rsid w:val="001F561F"/>
    <w:rsid w:val="001F64EF"/>
    <w:rsid w:val="00201C2A"/>
    <w:rsid w:val="002146CA"/>
    <w:rsid w:val="00217B0C"/>
    <w:rsid w:val="00221E9B"/>
    <w:rsid w:val="002313F5"/>
    <w:rsid w:val="00244DA7"/>
    <w:rsid w:val="00245332"/>
    <w:rsid w:val="00247135"/>
    <w:rsid w:val="0024717E"/>
    <w:rsid w:val="00253BA1"/>
    <w:rsid w:val="0025448C"/>
    <w:rsid w:val="002574A8"/>
    <w:rsid w:val="0026192A"/>
    <w:rsid w:val="00263419"/>
    <w:rsid w:val="0026497B"/>
    <w:rsid w:val="00265970"/>
    <w:rsid w:val="00272CD1"/>
    <w:rsid w:val="002737D6"/>
    <w:rsid w:val="00274E7E"/>
    <w:rsid w:val="00281FB7"/>
    <w:rsid w:val="00286FD1"/>
    <w:rsid w:val="00287621"/>
    <w:rsid w:val="00290219"/>
    <w:rsid w:val="002927CF"/>
    <w:rsid w:val="0029515F"/>
    <w:rsid w:val="00295579"/>
    <w:rsid w:val="0029749A"/>
    <w:rsid w:val="00297B9E"/>
    <w:rsid w:val="002A2068"/>
    <w:rsid w:val="002A2E05"/>
    <w:rsid w:val="002A5F39"/>
    <w:rsid w:val="002B0B27"/>
    <w:rsid w:val="002C154B"/>
    <w:rsid w:val="002E54E0"/>
    <w:rsid w:val="002F09AB"/>
    <w:rsid w:val="002F3A00"/>
    <w:rsid w:val="002F6ED7"/>
    <w:rsid w:val="002F7EAF"/>
    <w:rsid w:val="003001FC"/>
    <w:rsid w:val="003015A7"/>
    <w:rsid w:val="00301BCC"/>
    <w:rsid w:val="00306ACB"/>
    <w:rsid w:val="00307A83"/>
    <w:rsid w:val="00321AA6"/>
    <w:rsid w:val="003251AD"/>
    <w:rsid w:val="00325255"/>
    <w:rsid w:val="003257D7"/>
    <w:rsid w:val="00330D6B"/>
    <w:rsid w:val="00331546"/>
    <w:rsid w:val="0033314B"/>
    <w:rsid w:val="003359FF"/>
    <w:rsid w:val="0033639A"/>
    <w:rsid w:val="00341EFC"/>
    <w:rsid w:val="00344143"/>
    <w:rsid w:val="0035447E"/>
    <w:rsid w:val="00357FAB"/>
    <w:rsid w:val="003632BC"/>
    <w:rsid w:val="00367ED9"/>
    <w:rsid w:val="00370EF7"/>
    <w:rsid w:val="00381A05"/>
    <w:rsid w:val="003852B6"/>
    <w:rsid w:val="00390944"/>
    <w:rsid w:val="00395CBE"/>
    <w:rsid w:val="003A2EB9"/>
    <w:rsid w:val="003A2F03"/>
    <w:rsid w:val="003A4D66"/>
    <w:rsid w:val="003A553B"/>
    <w:rsid w:val="003A7373"/>
    <w:rsid w:val="003B3896"/>
    <w:rsid w:val="003C0883"/>
    <w:rsid w:val="003C1AAB"/>
    <w:rsid w:val="003C78BE"/>
    <w:rsid w:val="003D311D"/>
    <w:rsid w:val="003D547B"/>
    <w:rsid w:val="003E3060"/>
    <w:rsid w:val="003E7EA9"/>
    <w:rsid w:val="003F435C"/>
    <w:rsid w:val="0041515A"/>
    <w:rsid w:val="004166E9"/>
    <w:rsid w:val="00416BCD"/>
    <w:rsid w:val="00417013"/>
    <w:rsid w:val="004201C0"/>
    <w:rsid w:val="00420F47"/>
    <w:rsid w:val="00434656"/>
    <w:rsid w:val="004403A0"/>
    <w:rsid w:val="00440834"/>
    <w:rsid w:val="00445878"/>
    <w:rsid w:val="00452FCD"/>
    <w:rsid w:val="004538E7"/>
    <w:rsid w:val="0045517C"/>
    <w:rsid w:val="00473F28"/>
    <w:rsid w:val="0047774B"/>
    <w:rsid w:val="00484662"/>
    <w:rsid w:val="00492965"/>
    <w:rsid w:val="00494BBA"/>
    <w:rsid w:val="004A2FBC"/>
    <w:rsid w:val="004B13DA"/>
    <w:rsid w:val="004B5530"/>
    <w:rsid w:val="004C110A"/>
    <w:rsid w:val="004D643A"/>
    <w:rsid w:val="004D7B82"/>
    <w:rsid w:val="004E4975"/>
    <w:rsid w:val="004E69E9"/>
    <w:rsid w:val="004F28D4"/>
    <w:rsid w:val="00507BE0"/>
    <w:rsid w:val="005227C7"/>
    <w:rsid w:val="005334BE"/>
    <w:rsid w:val="00536AE2"/>
    <w:rsid w:val="005430BA"/>
    <w:rsid w:val="00550E7A"/>
    <w:rsid w:val="00556253"/>
    <w:rsid w:val="00562B4B"/>
    <w:rsid w:val="00564B5D"/>
    <w:rsid w:val="00567AEB"/>
    <w:rsid w:val="00571098"/>
    <w:rsid w:val="00574F1F"/>
    <w:rsid w:val="00575B5F"/>
    <w:rsid w:val="005801DC"/>
    <w:rsid w:val="00581AB0"/>
    <w:rsid w:val="00585D45"/>
    <w:rsid w:val="0059407F"/>
    <w:rsid w:val="00596979"/>
    <w:rsid w:val="005A0D6F"/>
    <w:rsid w:val="005A5D2D"/>
    <w:rsid w:val="005C29A7"/>
    <w:rsid w:val="005C5D21"/>
    <w:rsid w:val="005C6AA0"/>
    <w:rsid w:val="005C6B4B"/>
    <w:rsid w:val="005C7BF0"/>
    <w:rsid w:val="005D291B"/>
    <w:rsid w:val="005D747A"/>
    <w:rsid w:val="005E1B4D"/>
    <w:rsid w:val="005E2C3C"/>
    <w:rsid w:val="005E4FA6"/>
    <w:rsid w:val="005E5A59"/>
    <w:rsid w:val="005F10D2"/>
    <w:rsid w:val="005F4DD0"/>
    <w:rsid w:val="006035B8"/>
    <w:rsid w:val="0060432E"/>
    <w:rsid w:val="00605DCE"/>
    <w:rsid w:val="00606020"/>
    <w:rsid w:val="006135EF"/>
    <w:rsid w:val="00626E6C"/>
    <w:rsid w:val="00635454"/>
    <w:rsid w:val="00637D6F"/>
    <w:rsid w:val="006516A0"/>
    <w:rsid w:val="0065287B"/>
    <w:rsid w:val="00653288"/>
    <w:rsid w:val="0065591E"/>
    <w:rsid w:val="0065776B"/>
    <w:rsid w:val="00657BA9"/>
    <w:rsid w:val="006617B5"/>
    <w:rsid w:val="006620DD"/>
    <w:rsid w:val="00666F38"/>
    <w:rsid w:val="00671BAD"/>
    <w:rsid w:val="0067459A"/>
    <w:rsid w:val="006A2896"/>
    <w:rsid w:val="006A6D14"/>
    <w:rsid w:val="006B1C04"/>
    <w:rsid w:val="006B6FB1"/>
    <w:rsid w:val="006C1EC3"/>
    <w:rsid w:val="006C40A4"/>
    <w:rsid w:val="006D1308"/>
    <w:rsid w:val="006D1A57"/>
    <w:rsid w:val="006F44C7"/>
    <w:rsid w:val="006F544B"/>
    <w:rsid w:val="00703721"/>
    <w:rsid w:val="007130E9"/>
    <w:rsid w:val="00715792"/>
    <w:rsid w:val="0072458C"/>
    <w:rsid w:val="00724FE0"/>
    <w:rsid w:val="00732EAD"/>
    <w:rsid w:val="0074629C"/>
    <w:rsid w:val="00754367"/>
    <w:rsid w:val="00763231"/>
    <w:rsid w:val="00765E79"/>
    <w:rsid w:val="00772E26"/>
    <w:rsid w:val="007750D9"/>
    <w:rsid w:val="00782B28"/>
    <w:rsid w:val="00791143"/>
    <w:rsid w:val="00791E8C"/>
    <w:rsid w:val="00796C24"/>
    <w:rsid w:val="007A10EA"/>
    <w:rsid w:val="007A2DE9"/>
    <w:rsid w:val="007B3BEA"/>
    <w:rsid w:val="007B42C8"/>
    <w:rsid w:val="007C52CD"/>
    <w:rsid w:val="007D7179"/>
    <w:rsid w:val="007E47D7"/>
    <w:rsid w:val="007E4D28"/>
    <w:rsid w:val="007F1A03"/>
    <w:rsid w:val="0080341F"/>
    <w:rsid w:val="00804B09"/>
    <w:rsid w:val="00806877"/>
    <w:rsid w:val="0080781B"/>
    <w:rsid w:val="0081116E"/>
    <w:rsid w:val="0081275F"/>
    <w:rsid w:val="00821067"/>
    <w:rsid w:val="00823414"/>
    <w:rsid w:val="00844384"/>
    <w:rsid w:val="008479A3"/>
    <w:rsid w:val="008543E9"/>
    <w:rsid w:val="00857716"/>
    <w:rsid w:val="008602F9"/>
    <w:rsid w:val="00861733"/>
    <w:rsid w:val="0086616C"/>
    <w:rsid w:val="008830CC"/>
    <w:rsid w:val="00887D27"/>
    <w:rsid w:val="008B0D68"/>
    <w:rsid w:val="008B2F6F"/>
    <w:rsid w:val="008C020A"/>
    <w:rsid w:val="008C122C"/>
    <w:rsid w:val="008C562B"/>
    <w:rsid w:val="008D78CB"/>
    <w:rsid w:val="008F008A"/>
    <w:rsid w:val="008F1134"/>
    <w:rsid w:val="00907778"/>
    <w:rsid w:val="00907BA2"/>
    <w:rsid w:val="00912D54"/>
    <w:rsid w:val="00921106"/>
    <w:rsid w:val="009235F6"/>
    <w:rsid w:val="009331A8"/>
    <w:rsid w:val="0094285E"/>
    <w:rsid w:val="00942981"/>
    <w:rsid w:val="00944E05"/>
    <w:rsid w:val="00972DE5"/>
    <w:rsid w:val="00977A42"/>
    <w:rsid w:val="00983D40"/>
    <w:rsid w:val="009954B2"/>
    <w:rsid w:val="00997335"/>
    <w:rsid w:val="00997F6C"/>
    <w:rsid w:val="009A136C"/>
    <w:rsid w:val="009A3722"/>
    <w:rsid w:val="009A525D"/>
    <w:rsid w:val="009B3EE3"/>
    <w:rsid w:val="009C0030"/>
    <w:rsid w:val="009C1875"/>
    <w:rsid w:val="009C4734"/>
    <w:rsid w:val="009C5040"/>
    <w:rsid w:val="009C7616"/>
    <w:rsid w:val="009D07B1"/>
    <w:rsid w:val="009D52A8"/>
    <w:rsid w:val="009D678C"/>
    <w:rsid w:val="009E144A"/>
    <w:rsid w:val="009E6CCC"/>
    <w:rsid w:val="009F25F4"/>
    <w:rsid w:val="009F4F64"/>
    <w:rsid w:val="00A00601"/>
    <w:rsid w:val="00A052FE"/>
    <w:rsid w:val="00A16A44"/>
    <w:rsid w:val="00A2060C"/>
    <w:rsid w:val="00A20E2D"/>
    <w:rsid w:val="00A23442"/>
    <w:rsid w:val="00A268D7"/>
    <w:rsid w:val="00A3009B"/>
    <w:rsid w:val="00A36B65"/>
    <w:rsid w:val="00A446CF"/>
    <w:rsid w:val="00A54877"/>
    <w:rsid w:val="00A72051"/>
    <w:rsid w:val="00A762EB"/>
    <w:rsid w:val="00A81211"/>
    <w:rsid w:val="00A82104"/>
    <w:rsid w:val="00A90A48"/>
    <w:rsid w:val="00A9351F"/>
    <w:rsid w:val="00AB1019"/>
    <w:rsid w:val="00AB1C7E"/>
    <w:rsid w:val="00AB49BC"/>
    <w:rsid w:val="00AB600E"/>
    <w:rsid w:val="00AC30D3"/>
    <w:rsid w:val="00AC319A"/>
    <w:rsid w:val="00AC62F5"/>
    <w:rsid w:val="00AD097C"/>
    <w:rsid w:val="00AD1B0E"/>
    <w:rsid w:val="00AD299E"/>
    <w:rsid w:val="00AD433A"/>
    <w:rsid w:val="00AF690B"/>
    <w:rsid w:val="00B02A89"/>
    <w:rsid w:val="00B0601D"/>
    <w:rsid w:val="00B073AB"/>
    <w:rsid w:val="00B1074A"/>
    <w:rsid w:val="00B126A8"/>
    <w:rsid w:val="00B16DF8"/>
    <w:rsid w:val="00B20172"/>
    <w:rsid w:val="00B258B1"/>
    <w:rsid w:val="00B26FD3"/>
    <w:rsid w:val="00B2739C"/>
    <w:rsid w:val="00B36409"/>
    <w:rsid w:val="00B429EA"/>
    <w:rsid w:val="00B45EFF"/>
    <w:rsid w:val="00B46940"/>
    <w:rsid w:val="00B476D7"/>
    <w:rsid w:val="00B601B3"/>
    <w:rsid w:val="00B609B2"/>
    <w:rsid w:val="00B636B6"/>
    <w:rsid w:val="00B6460D"/>
    <w:rsid w:val="00B671E1"/>
    <w:rsid w:val="00B70695"/>
    <w:rsid w:val="00B77D28"/>
    <w:rsid w:val="00B96A99"/>
    <w:rsid w:val="00BA12BA"/>
    <w:rsid w:val="00BA1465"/>
    <w:rsid w:val="00BC2189"/>
    <w:rsid w:val="00BC36EF"/>
    <w:rsid w:val="00BC6A93"/>
    <w:rsid w:val="00BD00A3"/>
    <w:rsid w:val="00BD01C9"/>
    <w:rsid w:val="00BD5714"/>
    <w:rsid w:val="00BD7087"/>
    <w:rsid w:val="00BD790E"/>
    <w:rsid w:val="00BF30B1"/>
    <w:rsid w:val="00BF3EDF"/>
    <w:rsid w:val="00C072C7"/>
    <w:rsid w:val="00C111BB"/>
    <w:rsid w:val="00C13592"/>
    <w:rsid w:val="00C240B0"/>
    <w:rsid w:val="00C274EF"/>
    <w:rsid w:val="00C32B06"/>
    <w:rsid w:val="00C3632F"/>
    <w:rsid w:val="00C37606"/>
    <w:rsid w:val="00C51FFB"/>
    <w:rsid w:val="00C5355A"/>
    <w:rsid w:val="00C54038"/>
    <w:rsid w:val="00C62EB1"/>
    <w:rsid w:val="00C66201"/>
    <w:rsid w:val="00C662B8"/>
    <w:rsid w:val="00C67F83"/>
    <w:rsid w:val="00C73310"/>
    <w:rsid w:val="00C74831"/>
    <w:rsid w:val="00C917B5"/>
    <w:rsid w:val="00C95E23"/>
    <w:rsid w:val="00C96640"/>
    <w:rsid w:val="00CA0724"/>
    <w:rsid w:val="00CA2340"/>
    <w:rsid w:val="00CA241B"/>
    <w:rsid w:val="00CB383F"/>
    <w:rsid w:val="00CC12A9"/>
    <w:rsid w:val="00CC1425"/>
    <w:rsid w:val="00CC6BAD"/>
    <w:rsid w:val="00CE2679"/>
    <w:rsid w:val="00CE71EB"/>
    <w:rsid w:val="00CF384F"/>
    <w:rsid w:val="00CF67CE"/>
    <w:rsid w:val="00CF7844"/>
    <w:rsid w:val="00D02704"/>
    <w:rsid w:val="00D0680E"/>
    <w:rsid w:val="00D07E9A"/>
    <w:rsid w:val="00D11676"/>
    <w:rsid w:val="00D16C0E"/>
    <w:rsid w:val="00D201B4"/>
    <w:rsid w:val="00D41BE7"/>
    <w:rsid w:val="00D42046"/>
    <w:rsid w:val="00D43D0D"/>
    <w:rsid w:val="00D453E1"/>
    <w:rsid w:val="00D45E66"/>
    <w:rsid w:val="00D45FA4"/>
    <w:rsid w:val="00D46F3D"/>
    <w:rsid w:val="00D76AFE"/>
    <w:rsid w:val="00D80B72"/>
    <w:rsid w:val="00D80D01"/>
    <w:rsid w:val="00D82ACB"/>
    <w:rsid w:val="00D85FFA"/>
    <w:rsid w:val="00D91A96"/>
    <w:rsid w:val="00DA1981"/>
    <w:rsid w:val="00DA2F00"/>
    <w:rsid w:val="00DA448A"/>
    <w:rsid w:val="00DB1992"/>
    <w:rsid w:val="00DB68DD"/>
    <w:rsid w:val="00DC442B"/>
    <w:rsid w:val="00DD5725"/>
    <w:rsid w:val="00DE1EAB"/>
    <w:rsid w:val="00DE2874"/>
    <w:rsid w:val="00DE28C0"/>
    <w:rsid w:val="00DE7906"/>
    <w:rsid w:val="00DF36B3"/>
    <w:rsid w:val="00DF3974"/>
    <w:rsid w:val="00DF5FA7"/>
    <w:rsid w:val="00DF608C"/>
    <w:rsid w:val="00E01128"/>
    <w:rsid w:val="00E04C4B"/>
    <w:rsid w:val="00E057E8"/>
    <w:rsid w:val="00E065A1"/>
    <w:rsid w:val="00E06D75"/>
    <w:rsid w:val="00E1476C"/>
    <w:rsid w:val="00E2087C"/>
    <w:rsid w:val="00E20BBB"/>
    <w:rsid w:val="00E25721"/>
    <w:rsid w:val="00E35940"/>
    <w:rsid w:val="00E3599D"/>
    <w:rsid w:val="00E3799D"/>
    <w:rsid w:val="00E40B22"/>
    <w:rsid w:val="00E55B2C"/>
    <w:rsid w:val="00E57968"/>
    <w:rsid w:val="00E60C04"/>
    <w:rsid w:val="00E662F1"/>
    <w:rsid w:val="00E71603"/>
    <w:rsid w:val="00E717A6"/>
    <w:rsid w:val="00E738C2"/>
    <w:rsid w:val="00E76C8B"/>
    <w:rsid w:val="00E818CA"/>
    <w:rsid w:val="00E8625F"/>
    <w:rsid w:val="00E92450"/>
    <w:rsid w:val="00E94A3F"/>
    <w:rsid w:val="00E96A26"/>
    <w:rsid w:val="00EA0830"/>
    <w:rsid w:val="00EA2042"/>
    <w:rsid w:val="00EA2D33"/>
    <w:rsid w:val="00EB076D"/>
    <w:rsid w:val="00EB0D45"/>
    <w:rsid w:val="00EB2831"/>
    <w:rsid w:val="00EB7AB7"/>
    <w:rsid w:val="00EC1D6C"/>
    <w:rsid w:val="00EC2E78"/>
    <w:rsid w:val="00EC3B3B"/>
    <w:rsid w:val="00EC44E4"/>
    <w:rsid w:val="00EC4A95"/>
    <w:rsid w:val="00EC55A5"/>
    <w:rsid w:val="00ED631A"/>
    <w:rsid w:val="00ED6F2D"/>
    <w:rsid w:val="00EE16B9"/>
    <w:rsid w:val="00EF1E2C"/>
    <w:rsid w:val="00F00716"/>
    <w:rsid w:val="00F065D2"/>
    <w:rsid w:val="00F0771A"/>
    <w:rsid w:val="00F12BD8"/>
    <w:rsid w:val="00F14AF5"/>
    <w:rsid w:val="00F25855"/>
    <w:rsid w:val="00F26803"/>
    <w:rsid w:val="00F26955"/>
    <w:rsid w:val="00F315B3"/>
    <w:rsid w:val="00F31F6E"/>
    <w:rsid w:val="00F37B16"/>
    <w:rsid w:val="00F42F1B"/>
    <w:rsid w:val="00F523B7"/>
    <w:rsid w:val="00F662B3"/>
    <w:rsid w:val="00F671A4"/>
    <w:rsid w:val="00F72BE0"/>
    <w:rsid w:val="00F76BF9"/>
    <w:rsid w:val="00F814FB"/>
    <w:rsid w:val="00F82B2D"/>
    <w:rsid w:val="00F90D64"/>
    <w:rsid w:val="00F9526F"/>
    <w:rsid w:val="00FA00CB"/>
    <w:rsid w:val="00FA448D"/>
    <w:rsid w:val="00FB07CD"/>
    <w:rsid w:val="00FB1415"/>
    <w:rsid w:val="00FB4FA0"/>
    <w:rsid w:val="00FB50DD"/>
    <w:rsid w:val="00FC617E"/>
    <w:rsid w:val="00FC7E39"/>
    <w:rsid w:val="00FD23CD"/>
    <w:rsid w:val="00FD2417"/>
    <w:rsid w:val="00FD3721"/>
    <w:rsid w:val="00FD60E0"/>
    <w:rsid w:val="00FD6BE1"/>
    <w:rsid w:val="00FE1232"/>
    <w:rsid w:val="00FE1377"/>
    <w:rsid w:val="00FE3D78"/>
    <w:rsid w:val="00FE5BC7"/>
    <w:rsid w:val="00FE7E0E"/>
    <w:rsid w:val="00FF51BC"/>
    <w:rsid w:val="00FF65F0"/>
    <w:rsid w:val="01867AC0"/>
    <w:rsid w:val="206036F1"/>
    <w:rsid w:val="2F9778A9"/>
    <w:rsid w:val="37A760C4"/>
    <w:rsid w:val="42DD6B61"/>
    <w:rsid w:val="44335DFB"/>
    <w:rsid w:val="489312E0"/>
    <w:rsid w:val="50BE711E"/>
    <w:rsid w:val="575B2AD6"/>
    <w:rsid w:val="653E7848"/>
    <w:rsid w:val="7B9A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1A5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6D1A57"/>
    <w:pPr>
      <w:widowControl/>
      <w:spacing w:before="100" w:beforeAutospacing="1" w:after="100" w:afterAutospacing="1"/>
      <w:jc w:val="left"/>
      <w:outlineLvl w:val="4"/>
    </w:pPr>
    <w:rPr>
      <w:rFonts w:ascii="宋体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6D1A57"/>
    <w:pPr>
      <w:ind w:leftChars="2500" w:left="100"/>
    </w:pPr>
    <w:rPr>
      <w:rFonts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qFormat/>
    <w:rsid w:val="006D1A5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D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a6">
    <w:name w:val="Table Grid"/>
    <w:basedOn w:val="a1"/>
    <w:uiPriority w:val="59"/>
    <w:qFormat/>
    <w:locked/>
    <w:rsid w:val="006D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6D1A57"/>
    <w:rPr>
      <w:rFonts w:cs="Times New Roman"/>
      <w:color w:val="auto"/>
      <w:u w:val="none"/>
    </w:rPr>
  </w:style>
  <w:style w:type="character" w:customStyle="1" w:styleId="5Char">
    <w:name w:val="标题 5 Char"/>
    <w:link w:val="5"/>
    <w:uiPriority w:val="99"/>
    <w:qFormat/>
    <w:locked/>
    <w:rsid w:val="006D1A57"/>
    <w:rPr>
      <w:rFonts w:ascii="宋体" w:eastAsia="宋体" w:cs="Times New Roman"/>
      <w:b/>
    </w:rPr>
  </w:style>
  <w:style w:type="character" w:customStyle="1" w:styleId="Char1">
    <w:name w:val="页眉 Char"/>
    <w:link w:val="a5"/>
    <w:uiPriority w:val="99"/>
    <w:semiHidden/>
    <w:qFormat/>
    <w:locked/>
    <w:rsid w:val="006D1A57"/>
    <w:rPr>
      <w:rFonts w:ascii="Calibri" w:hAnsi="Calibri" w:cs="Times New Roman"/>
      <w:sz w:val="18"/>
    </w:rPr>
  </w:style>
  <w:style w:type="character" w:customStyle="1" w:styleId="Char0">
    <w:name w:val="页脚 Char"/>
    <w:link w:val="a4"/>
    <w:uiPriority w:val="99"/>
    <w:semiHidden/>
    <w:qFormat/>
    <w:locked/>
    <w:rsid w:val="006D1A57"/>
    <w:rPr>
      <w:rFonts w:ascii="Calibri" w:hAnsi="Calibri"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sid w:val="006D1A57"/>
    <w:rPr>
      <w:rFonts w:ascii="Calibri" w:hAnsi="Calibri" w:cs="Times New Roman"/>
      <w:sz w:val="24"/>
    </w:rPr>
  </w:style>
  <w:style w:type="character" w:customStyle="1" w:styleId="dash6b636587char1">
    <w:name w:val="dash6b63_6587__char1"/>
    <w:basedOn w:val="a0"/>
    <w:qFormat/>
    <w:rsid w:val="006D1A57"/>
    <w:rPr>
      <w:rFonts w:ascii="Times New Roman" w:hAnsi="Times New Roman" w:cs="Times New Roman" w:hint="default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87%AD%E6%B0%A7/366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2B42-00EC-4466-AF41-07D4E7AE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1116</Words>
  <Characters>6367</Characters>
  <Application>Microsoft Office Word</Application>
  <DocSecurity>0</DocSecurity>
  <Lines>53</Lines>
  <Paragraphs>14</Paragraphs>
  <ScaleCrop>false</ScaleCrop>
  <Company>微软中国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编制说明</dc:title>
  <dc:creator>Administrator</dc:creator>
  <cp:lastModifiedBy>未定义</cp:lastModifiedBy>
  <cp:revision>20</cp:revision>
  <dcterms:created xsi:type="dcterms:W3CDTF">2021-10-21T14:13:00Z</dcterms:created>
  <dcterms:modified xsi:type="dcterms:W3CDTF">2023-03-22T01:24:00Z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6BC56C7B4290407C8E5AF5CEEC9D0B14</vt:lpwstr>
  </property>
</Properties>
</file>