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BF3" w:rsidRDefault="00316BF3">
      <w:pPr>
        <w:ind w:left="2168" w:hangingChars="600" w:hanging="2168"/>
        <w:jc w:val="center"/>
        <w:rPr>
          <w:rFonts w:ascii="黑体" w:eastAsia="黑体" w:hAnsi="Times New Roman" w:cs="Times New Roman"/>
          <w:b/>
          <w:sz w:val="36"/>
          <w:szCs w:val="36"/>
        </w:rPr>
      </w:pPr>
    </w:p>
    <w:p w:rsidR="00316BF3" w:rsidRDefault="00316BF3">
      <w:pPr>
        <w:ind w:left="2168" w:hangingChars="600" w:hanging="2168"/>
        <w:jc w:val="center"/>
        <w:rPr>
          <w:rFonts w:ascii="黑体" w:eastAsia="黑体" w:hAnsi="Times New Roman" w:cs="Times New Roman"/>
          <w:b/>
          <w:sz w:val="36"/>
          <w:szCs w:val="36"/>
        </w:rPr>
      </w:pPr>
    </w:p>
    <w:p w:rsidR="00316BF3" w:rsidRDefault="00316BF3">
      <w:pPr>
        <w:ind w:left="2168" w:hangingChars="600" w:hanging="2168"/>
        <w:jc w:val="center"/>
        <w:rPr>
          <w:rFonts w:ascii="黑体" w:eastAsia="黑体" w:hAnsi="Times New Roman" w:cs="Times New Roman"/>
          <w:b/>
          <w:sz w:val="36"/>
          <w:szCs w:val="36"/>
        </w:rPr>
      </w:pPr>
    </w:p>
    <w:p w:rsidR="00316BF3" w:rsidRDefault="00446B4A">
      <w:pPr>
        <w:ind w:left="2168" w:hangingChars="600" w:hanging="2168"/>
        <w:jc w:val="center"/>
        <w:rPr>
          <w:rFonts w:ascii="黑体" w:eastAsia="黑体" w:hAnsi="Times New Roman" w:cs="Times New Roman"/>
          <w:b/>
          <w:sz w:val="36"/>
          <w:szCs w:val="36"/>
        </w:rPr>
      </w:pPr>
      <w:r>
        <w:rPr>
          <w:rFonts w:ascii="黑体" w:eastAsia="黑体" w:hAnsi="Times New Roman" w:cs="Times New Roman" w:hint="eastAsia"/>
          <w:b/>
          <w:sz w:val="36"/>
          <w:szCs w:val="36"/>
        </w:rPr>
        <w:t>《钢筋重量偏差测量仪校准规范》</w:t>
      </w:r>
    </w:p>
    <w:p w:rsidR="00316BF3" w:rsidRDefault="00446B4A">
      <w:pPr>
        <w:ind w:left="1928" w:hangingChars="600" w:hanging="1928"/>
        <w:jc w:val="center"/>
        <w:rPr>
          <w:rFonts w:ascii="黑体" w:eastAsia="黑体" w:hAnsi="Times New Roman" w:cs="Times New Roman"/>
          <w:b/>
          <w:sz w:val="32"/>
          <w:szCs w:val="32"/>
        </w:rPr>
      </w:pPr>
      <w:r>
        <w:rPr>
          <w:rFonts w:ascii="黑体" w:eastAsia="黑体" w:hAnsi="Times New Roman" w:cs="Times New Roman" w:hint="eastAsia"/>
          <w:b/>
          <w:sz w:val="32"/>
          <w:szCs w:val="32"/>
        </w:rPr>
        <w:t>（征求意见稿）</w:t>
      </w:r>
    </w:p>
    <w:p w:rsidR="00316BF3" w:rsidRDefault="00316BF3">
      <w:pPr>
        <w:ind w:left="1928" w:hangingChars="600" w:hanging="1928"/>
        <w:jc w:val="center"/>
        <w:rPr>
          <w:rFonts w:ascii="黑体" w:eastAsia="黑体" w:hAnsi="Times New Roman" w:cs="Times New Roman"/>
          <w:b/>
          <w:sz w:val="32"/>
          <w:szCs w:val="32"/>
        </w:rPr>
      </w:pPr>
    </w:p>
    <w:p w:rsidR="00316BF3" w:rsidRDefault="00446B4A" w:rsidP="00A9191D">
      <w:pPr>
        <w:spacing w:afterLines="100"/>
        <w:jc w:val="center"/>
        <w:rPr>
          <w:rFonts w:ascii="黑体" w:eastAsia="黑体" w:hAnsi="Times New Roman" w:cs="Times New Roman"/>
          <w:b/>
          <w:sz w:val="36"/>
          <w:szCs w:val="36"/>
        </w:rPr>
      </w:pPr>
      <w:r>
        <w:rPr>
          <w:rFonts w:ascii="黑体" w:eastAsia="黑体" w:hAnsi="Times New Roman" w:cs="Times New Roman" w:hint="eastAsia"/>
          <w:b/>
          <w:sz w:val="36"/>
          <w:szCs w:val="36"/>
        </w:rPr>
        <w:t>编制说明</w:t>
      </w:r>
    </w:p>
    <w:p w:rsidR="00316BF3" w:rsidRDefault="00316BF3" w:rsidP="00A9191D">
      <w:pPr>
        <w:spacing w:afterLines="100"/>
        <w:jc w:val="center"/>
        <w:rPr>
          <w:rFonts w:ascii="黑体" w:eastAsia="黑体" w:hAnsi="Times New Roman" w:cs="Times New Roman"/>
          <w:b/>
          <w:sz w:val="36"/>
          <w:szCs w:val="36"/>
        </w:rPr>
      </w:pPr>
    </w:p>
    <w:p w:rsidR="00316BF3" w:rsidRDefault="00316BF3" w:rsidP="00A9191D">
      <w:pPr>
        <w:spacing w:afterLines="100"/>
        <w:jc w:val="center"/>
        <w:rPr>
          <w:rFonts w:ascii="黑体" w:eastAsia="黑体" w:hAnsi="Times New Roman" w:cs="Times New Roman"/>
          <w:b/>
          <w:sz w:val="36"/>
          <w:szCs w:val="36"/>
        </w:rPr>
      </w:pPr>
    </w:p>
    <w:p w:rsidR="00316BF3" w:rsidRDefault="00316BF3" w:rsidP="00A9191D">
      <w:pPr>
        <w:spacing w:afterLines="100"/>
        <w:jc w:val="center"/>
        <w:rPr>
          <w:rFonts w:ascii="黑体" w:eastAsia="黑体" w:hAnsi="Times New Roman" w:cs="Times New Roman"/>
          <w:b/>
          <w:sz w:val="36"/>
          <w:szCs w:val="36"/>
        </w:rPr>
      </w:pPr>
    </w:p>
    <w:p w:rsidR="00316BF3" w:rsidRDefault="00316BF3" w:rsidP="00A9191D">
      <w:pPr>
        <w:spacing w:afterLines="100"/>
        <w:jc w:val="center"/>
        <w:rPr>
          <w:rFonts w:ascii="黑体" w:eastAsia="黑体" w:hAnsi="Times New Roman" w:cs="Times New Roman"/>
          <w:b/>
          <w:sz w:val="36"/>
          <w:szCs w:val="36"/>
        </w:rPr>
      </w:pPr>
    </w:p>
    <w:p w:rsidR="00316BF3" w:rsidRDefault="00316BF3" w:rsidP="00A9191D">
      <w:pPr>
        <w:spacing w:afterLines="100"/>
        <w:jc w:val="center"/>
        <w:rPr>
          <w:rFonts w:ascii="黑体" w:eastAsia="黑体" w:hAnsi="Times New Roman" w:cs="Times New Roman"/>
          <w:b/>
          <w:sz w:val="36"/>
          <w:szCs w:val="36"/>
        </w:rPr>
      </w:pPr>
    </w:p>
    <w:p w:rsidR="00316BF3" w:rsidRDefault="00316BF3" w:rsidP="00A9191D">
      <w:pPr>
        <w:spacing w:afterLines="100"/>
        <w:jc w:val="center"/>
        <w:rPr>
          <w:rFonts w:ascii="黑体" w:eastAsia="黑体" w:hAnsi="Times New Roman" w:cs="Times New Roman"/>
          <w:b/>
          <w:sz w:val="36"/>
          <w:szCs w:val="36"/>
        </w:rPr>
      </w:pPr>
    </w:p>
    <w:p w:rsidR="00316BF3" w:rsidRDefault="00446B4A" w:rsidP="00A9191D">
      <w:pPr>
        <w:spacing w:afterLines="100"/>
        <w:jc w:val="center"/>
        <w:rPr>
          <w:rFonts w:ascii="黑体" w:eastAsia="黑体" w:hAnsi="Times New Roman" w:cs="Times New Roman"/>
          <w:sz w:val="28"/>
          <w:szCs w:val="28"/>
        </w:rPr>
      </w:pPr>
      <w:r>
        <w:rPr>
          <w:rFonts w:ascii="黑体" w:eastAsia="黑体" w:hAnsi="Times New Roman" w:cs="Times New Roman" w:hint="eastAsia"/>
          <w:sz w:val="28"/>
          <w:szCs w:val="28"/>
        </w:rPr>
        <w:t>《钢筋重量偏差测量仪校准规范》起草小组</w:t>
      </w:r>
    </w:p>
    <w:p w:rsidR="00316BF3" w:rsidRDefault="00446B4A" w:rsidP="00A9191D">
      <w:pPr>
        <w:spacing w:afterLines="100"/>
        <w:jc w:val="center"/>
        <w:rPr>
          <w:rFonts w:ascii="黑体" w:eastAsia="黑体" w:hAnsi="Times New Roman" w:cs="Times New Roman"/>
          <w:sz w:val="28"/>
          <w:szCs w:val="28"/>
        </w:rPr>
      </w:pPr>
      <w:r>
        <w:rPr>
          <w:rFonts w:ascii="黑体" w:eastAsia="黑体" w:hAnsi="Times New Roman" w:cs="Times New Roman" w:hint="eastAsia"/>
          <w:sz w:val="28"/>
          <w:szCs w:val="28"/>
        </w:rPr>
        <w:t>2023</w:t>
      </w:r>
      <w:r>
        <w:rPr>
          <w:rFonts w:ascii="黑体" w:eastAsia="黑体" w:hAnsi="Times New Roman" w:cs="Times New Roman" w:hint="eastAsia"/>
          <w:sz w:val="28"/>
          <w:szCs w:val="28"/>
        </w:rPr>
        <w:t>年</w:t>
      </w:r>
      <w:r>
        <w:rPr>
          <w:rFonts w:ascii="黑体" w:eastAsia="黑体" w:hAnsi="Times New Roman" w:cs="Times New Roman" w:hint="eastAsia"/>
          <w:sz w:val="28"/>
          <w:szCs w:val="28"/>
        </w:rPr>
        <w:t>04</w:t>
      </w:r>
      <w:r>
        <w:rPr>
          <w:rFonts w:ascii="黑体" w:eastAsia="黑体" w:hAnsi="Times New Roman" w:cs="Times New Roman" w:hint="eastAsia"/>
          <w:sz w:val="28"/>
          <w:szCs w:val="28"/>
        </w:rPr>
        <w:t>月</w:t>
      </w:r>
    </w:p>
    <w:p w:rsidR="00316BF3" w:rsidRDefault="00316BF3" w:rsidP="00A9191D">
      <w:pPr>
        <w:spacing w:afterLines="100"/>
        <w:jc w:val="center"/>
        <w:rPr>
          <w:rFonts w:ascii="黑体" w:eastAsia="黑体" w:hAnsi="Times New Roman" w:cs="Times New Roman"/>
          <w:b/>
          <w:sz w:val="36"/>
          <w:szCs w:val="36"/>
        </w:rPr>
      </w:pPr>
    </w:p>
    <w:p w:rsidR="00316BF3" w:rsidRDefault="00316BF3" w:rsidP="00A9191D">
      <w:pPr>
        <w:spacing w:afterLines="100"/>
        <w:jc w:val="center"/>
        <w:rPr>
          <w:rFonts w:ascii="黑体" w:eastAsia="黑体" w:hAnsi="Times New Roman" w:cs="Times New Roman"/>
          <w:b/>
          <w:sz w:val="36"/>
          <w:szCs w:val="36"/>
        </w:rPr>
      </w:pPr>
    </w:p>
    <w:p w:rsidR="00316BF3" w:rsidRDefault="00316BF3" w:rsidP="00A9191D">
      <w:pPr>
        <w:spacing w:afterLines="100"/>
        <w:jc w:val="center"/>
        <w:rPr>
          <w:rFonts w:ascii="黑体" w:eastAsia="黑体" w:hAnsi="Times New Roman" w:cs="Times New Roman"/>
          <w:b/>
          <w:sz w:val="36"/>
          <w:szCs w:val="36"/>
        </w:rPr>
        <w:sectPr w:rsidR="00316BF3">
          <w:pgSz w:w="11906" w:h="16838"/>
          <w:pgMar w:top="1440" w:right="1800" w:bottom="1440" w:left="1800" w:header="851" w:footer="992" w:gutter="0"/>
          <w:cols w:space="425"/>
          <w:docGrid w:type="lines" w:linePitch="312"/>
        </w:sectPr>
      </w:pPr>
    </w:p>
    <w:p w:rsidR="00316BF3" w:rsidRDefault="00446B4A">
      <w:pPr>
        <w:pStyle w:val="a6"/>
        <w:spacing w:line="560" w:lineRule="exact"/>
        <w:ind w:firstLineChars="0" w:firstLine="0"/>
        <w:jc w:val="both"/>
        <w:rPr>
          <w:rFonts w:ascii="黑体" w:eastAsia="黑体" w:hAnsi="黑体"/>
          <w:sz w:val="32"/>
          <w:szCs w:val="32"/>
        </w:rPr>
      </w:pPr>
      <w:r>
        <w:rPr>
          <w:rFonts w:ascii="黑体" w:eastAsia="黑体" w:hAnsi="黑体" w:hint="eastAsia"/>
          <w:sz w:val="32"/>
          <w:szCs w:val="32"/>
        </w:rPr>
        <w:lastRenderedPageBreak/>
        <w:t>一、任务来源</w:t>
      </w:r>
    </w:p>
    <w:p w:rsidR="00316BF3" w:rsidRDefault="00446B4A">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根据省市场监督管理局下达的《省市场监管局关于对</w:t>
      </w:r>
      <w:r>
        <w:rPr>
          <w:rFonts w:ascii="仿宋_GB2312" w:eastAsia="仿宋_GB2312" w:hAnsi="宋体" w:hint="eastAsia"/>
          <w:color w:val="000000" w:themeColor="text1"/>
          <w:sz w:val="32"/>
          <w:szCs w:val="32"/>
        </w:rPr>
        <w:t>&lt;</w:t>
      </w:r>
      <w:r>
        <w:rPr>
          <w:rFonts w:ascii="仿宋_GB2312" w:eastAsia="仿宋_GB2312" w:hAnsi="宋体" w:hint="eastAsia"/>
          <w:color w:val="000000" w:themeColor="text1"/>
          <w:sz w:val="32"/>
          <w:szCs w:val="32"/>
        </w:rPr>
        <w:t>等电位测试仪校准规范</w:t>
      </w:r>
      <w:r>
        <w:rPr>
          <w:rFonts w:ascii="仿宋_GB2312" w:eastAsia="仿宋_GB2312" w:hAnsi="宋体" w:hint="eastAsia"/>
          <w:color w:val="000000" w:themeColor="text1"/>
          <w:sz w:val="32"/>
          <w:szCs w:val="32"/>
        </w:rPr>
        <w:t>&gt;</w:t>
      </w:r>
      <w:r>
        <w:rPr>
          <w:rFonts w:ascii="仿宋_GB2312" w:eastAsia="仿宋_GB2312" w:hAnsi="宋体" w:hint="eastAsia"/>
          <w:color w:val="000000" w:themeColor="text1"/>
          <w:sz w:val="32"/>
          <w:szCs w:val="32"/>
        </w:rPr>
        <w:t>等</w:t>
      </w:r>
      <w:r>
        <w:rPr>
          <w:rFonts w:ascii="仿宋_GB2312" w:eastAsia="仿宋_GB2312" w:hAnsi="宋体" w:hint="eastAsia"/>
          <w:color w:val="000000" w:themeColor="text1"/>
          <w:sz w:val="32"/>
          <w:szCs w:val="32"/>
        </w:rPr>
        <w:t>8</w:t>
      </w:r>
      <w:r>
        <w:rPr>
          <w:rFonts w:ascii="仿宋_GB2312" w:eastAsia="仿宋_GB2312" w:hAnsi="宋体" w:hint="eastAsia"/>
          <w:color w:val="000000" w:themeColor="text1"/>
          <w:sz w:val="32"/>
          <w:szCs w:val="32"/>
        </w:rPr>
        <w:t>个地方检定规程、校准规范进行立项的通知》，由六盘水市检验检测中心、贵州帅能电力建设有限公司等单位负责《钢筋重量偏差测量仪校准规范》贵州省地方校准规范的起草工作。</w:t>
      </w:r>
    </w:p>
    <w:p w:rsidR="00316BF3" w:rsidRDefault="00446B4A">
      <w:pPr>
        <w:pStyle w:val="a6"/>
        <w:spacing w:line="560" w:lineRule="exact"/>
        <w:ind w:firstLineChars="0" w:firstLine="0"/>
        <w:jc w:val="both"/>
        <w:rPr>
          <w:rFonts w:ascii="黑体" w:eastAsia="黑体" w:hAnsi="黑体"/>
          <w:sz w:val="32"/>
          <w:szCs w:val="32"/>
        </w:rPr>
      </w:pPr>
      <w:r>
        <w:rPr>
          <w:rFonts w:ascii="黑体" w:eastAsia="黑体" w:hAnsi="黑体" w:hint="eastAsia"/>
          <w:sz w:val="32"/>
          <w:szCs w:val="32"/>
        </w:rPr>
        <w:t>二、规范制定的必要性</w:t>
      </w:r>
    </w:p>
    <w:p w:rsidR="00316BF3" w:rsidRDefault="00446B4A">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钢筋重量偏差测量仪是按照相应的国家规定提供了一种自动计算同一厂家、同一牌号、同一规格重量的同一批钢筋进行检测，列出产品样品的重量、长度以及根据此参数计算出的重量偏差值，并判定是否符合国家标准，为同一批的钢筋提供了可靠的依据，为工程质量提供了保障，在建工实验室、建材实验室等运用较为广泛。</w:t>
      </w:r>
    </w:p>
    <w:p w:rsidR="00316BF3" w:rsidRDefault="00446B4A">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而目前钢筋重量偏差测量仪在国内外尚无相应的检定规程或校准规范，由于各技术机构参考的技术依据不同，证书报告给出的技术指标无法统一，并且也很难与钢筋重量偏差测量仪厂家给出的技术指标相对应，给计量检测工作带来很大的困难。因此，制定钢筋重量偏差测量仪的校准规范，非常有必要，也迫在眉睫。</w:t>
      </w:r>
    </w:p>
    <w:p w:rsidR="00316BF3" w:rsidRDefault="00446B4A">
      <w:pPr>
        <w:pStyle w:val="a6"/>
        <w:spacing w:line="560" w:lineRule="exact"/>
        <w:ind w:firstLineChars="0" w:firstLine="0"/>
        <w:jc w:val="both"/>
        <w:rPr>
          <w:rFonts w:ascii="黑体" w:eastAsia="黑体" w:hAnsi="黑体"/>
          <w:sz w:val="32"/>
          <w:szCs w:val="32"/>
        </w:rPr>
      </w:pPr>
      <w:r>
        <w:rPr>
          <w:rFonts w:ascii="黑体" w:eastAsia="黑体" w:hAnsi="黑体" w:hint="eastAsia"/>
          <w:sz w:val="32"/>
          <w:szCs w:val="32"/>
        </w:rPr>
        <w:t>三、编制过程</w:t>
      </w:r>
    </w:p>
    <w:p w:rsidR="00316BF3" w:rsidRDefault="00446B4A">
      <w:pPr>
        <w:pStyle w:val="a6"/>
        <w:spacing w:line="560" w:lineRule="exact"/>
        <w:ind w:firstLine="640"/>
        <w:rPr>
          <w:rFonts w:ascii="仿宋_GB2312" w:eastAsia="仿宋_GB2312"/>
          <w:sz w:val="32"/>
          <w:szCs w:val="32"/>
        </w:rPr>
      </w:pPr>
      <w:r>
        <w:rPr>
          <w:rFonts w:ascii="仿宋_GB2312" w:eastAsia="仿宋_GB2312" w:hint="eastAsia"/>
          <w:sz w:val="32"/>
          <w:szCs w:val="32"/>
        </w:rPr>
        <w:t>本技术规范的编制，充分参考了</w:t>
      </w:r>
      <w:r>
        <w:rPr>
          <w:rFonts w:ascii="仿宋_GB2312" w:eastAsia="仿宋_GB2312"/>
          <w:sz w:val="32"/>
          <w:szCs w:val="32"/>
        </w:rPr>
        <w:t>GB</w:t>
      </w:r>
      <w:r>
        <w:rPr>
          <w:rFonts w:ascii="仿宋_GB2312" w:eastAsia="仿宋_GB2312" w:hint="eastAsia"/>
          <w:sz w:val="32"/>
          <w:szCs w:val="32"/>
        </w:rPr>
        <w:t>/</w:t>
      </w:r>
      <w:r>
        <w:rPr>
          <w:rFonts w:ascii="仿宋_GB2312" w:eastAsia="仿宋_GB2312"/>
          <w:sz w:val="32"/>
          <w:szCs w:val="32"/>
        </w:rPr>
        <w:t>T 1499.1</w:t>
      </w:r>
      <w:r>
        <w:rPr>
          <w:rFonts w:ascii="仿宋_GB2312" w:eastAsia="仿宋_GB2312" w:hint="eastAsia"/>
          <w:sz w:val="32"/>
          <w:szCs w:val="32"/>
        </w:rPr>
        <w:t>-2017</w:t>
      </w:r>
      <w:r>
        <w:rPr>
          <w:rFonts w:ascii="仿宋_GB2312" w:eastAsia="仿宋_GB2312" w:hint="eastAsia"/>
          <w:sz w:val="32"/>
          <w:szCs w:val="32"/>
        </w:rPr>
        <w:t>《钢筋混凝土用钢</w:t>
      </w:r>
      <w:r>
        <w:rPr>
          <w:rFonts w:ascii="仿宋_GB2312" w:eastAsia="仿宋_GB2312" w:hint="eastAsia"/>
          <w:sz w:val="32"/>
          <w:szCs w:val="32"/>
        </w:rPr>
        <w:t xml:space="preserve"> </w:t>
      </w:r>
      <w:r>
        <w:rPr>
          <w:rFonts w:ascii="仿宋_GB2312" w:eastAsia="仿宋_GB2312" w:hint="eastAsia"/>
          <w:sz w:val="32"/>
          <w:szCs w:val="32"/>
        </w:rPr>
        <w:t>第</w:t>
      </w:r>
      <w:r>
        <w:rPr>
          <w:rFonts w:ascii="仿宋_GB2312" w:eastAsia="仿宋_GB2312" w:hint="eastAsia"/>
          <w:sz w:val="32"/>
          <w:szCs w:val="32"/>
        </w:rPr>
        <w:t>1</w:t>
      </w:r>
      <w:r>
        <w:rPr>
          <w:rFonts w:ascii="仿宋_GB2312" w:eastAsia="仿宋_GB2312" w:hint="eastAsia"/>
          <w:sz w:val="32"/>
          <w:szCs w:val="32"/>
        </w:rPr>
        <w:t>部分：热轧光圆钢筋》、</w:t>
      </w:r>
      <w:r>
        <w:rPr>
          <w:rFonts w:ascii="仿宋_GB2312" w:eastAsia="仿宋_GB2312"/>
          <w:sz w:val="32"/>
          <w:szCs w:val="32"/>
        </w:rPr>
        <w:t>GB</w:t>
      </w:r>
      <w:r>
        <w:rPr>
          <w:rFonts w:ascii="仿宋_GB2312" w:eastAsia="仿宋_GB2312" w:hint="eastAsia"/>
          <w:sz w:val="32"/>
          <w:szCs w:val="32"/>
        </w:rPr>
        <w:t>/</w:t>
      </w:r>
      <w:r>
        <w:rPr>
          <w:rFonts w:ascii="仿宋_GB2312" w:eastAsia="仿宋_GB2312"/>
          <w:sz w:val="32"/>
          <w:szCs w:val="32"/>
        </w:rPr>
        <w:t>T 1499.</w:t>
      </w:r>
      <w:r>
        <w:rPr>
          <w:rFonts w:ascii="仿宋_GB2312" w:eastAsia="仿宋_GB2312" w:hint="eastAsia"/>
          <w:sz w:val="32"/>
          <w:szCs w:val="32"/>
        </w:rPr>
        <w:t>2-2017</w:t>
      </w:r>
      <w:r>
        <w:rPr>
          <w:rFonts w:ascii="仿宋_GB2312" w:eastAsia="仿宋_GB2312" w:hint="eastAsia"/>
          <w:sz w:val="32"/>
          <w:szCs w:val="32"/>
        </w:rPr>
        <w:t>《钢筋混凝土用钢</w:t>
      </w:r>
      <w:r>
        <w:rPr>
          <w:rFonts w:ascii="仿宋_GB2312" w:eastAsia="仿宋_GB2312" w:hint="eastAsia"/>
          <w:sz w:val="32"/>
          <w:szCs w:val="32"/>
        </w:rPr>
        <w:t xml:space="preserve"> </w:t>
      </w:r>
      <w:r>
        <w:rPr>
          <w:rFonts w:ascii="仿宋_GB2312" w:eastAsia="仿宋_GB2312" w:hint="eastAsia"/>
          <w:sz w:val="32"/>
          <w:szCs w:val="32"/>
        </w:rPr>
        <w:t>第</w:t>
      </w:r>
      <w:r>
        <w:rPr>
          <w:rFonts w:ascii="仿宋_GB2312" w:eastAsia="仿宋_GB2312" w:hint="eastAsia"/>
          <w:sz w:val="32"/>
          <w:szCs w:val="32"/>
        </w:rPr>
        <w:t>2</w:t>
      </w:r>
      <w:r>
        <w:rPr>
          <w:rFonts w:ascii="仿宋_GB2312" w:eastAsia="仿宋_GB2312" w:hint="eastAsia"/>
          <w:sz w:val="32"/>
          <w:szCs w:val="32"/>
        </w:rPr>
        <w:t>部分：热轧带肋钢筋》、</w:t>
      </w:r>
      <w:r>
        <w:rPr>
          <w:rFonts w:ascii="仿宋_GB2312" w:eastAsia="仿宋_GB2312" w:hint="eastAsia"/>
          <w:sz w:val="32"/>
          <w:szCs w:val="32"/>
        </w:rPr>
        <w:t xml:space="preserve">JJG </w:t>
      </w:r>
      <w:r>
        <w:rPr>
          <w:rFonts w:ascii="仿宋_GB2312" w:eastAsia="仿宋_GB2312" w:hint="eastAsia"/>
          <w:sz w:val="32"/>
          <w:szCs w:val="32"/>
        </w:rPr>
        <w:t>539-2016</w:t>
      </w:r>
      <w:r>
        <w:rPr>
          <w:rFonts w:ascii="仿宋_GB2312" w:eastAsia="仿宋_GB2312" w:hint="eastAsia"/>
          <w:sz w:val="32"/>
          <w:szCs w:val="32"/>
        </w:rPr>
        <w:t>《数字指示厂》、</w:t>
      </w:r>
      <w:r>
        <w:rPr>
          <w:rFonts w:ascii="仿宋_GB2312" w:eastAsia="仿宋_GB2312" w:hint="eastAsia"/>
          <w:sz w:val="32"/>
          <w:szCs w:val="32"/>
        </w:rPr>
        <w:t xml:space="preserve">JJG 30-2012 </w:t>
      </w:r>
      <w:r>
        <w:rPr>
          <w:rFonts w:ascii="仿宋_GB2312" w:eastAsia="仿宋_GB2312" w:hint="eastAsia"/>
          <w:sz w:val="32"/>
          <w:szCs w:val="32"/>
        </w:rPr>
        <w:t>《通用卡尺》等国家标准、</w:t>
      </w:r>
      <w:r>
        <w:rPr>
          <w:rFonts w:ascii="仿宋_GB2312" w:eastAsia="仿宋_GB2312" w:hint="eastAsia"/>
          <w:sz w:val="32"/>
          <w:szCs w:val="32"/>
        </w:rPr>
        <w:lastRenderedPageBreak/>
        <w:t>计量技术规范的相关内容。调研了国内主要钢筋重量偏差</w:t>
      </w:r>
      <w:proofErr w:type="gramStart"/>
      <w:r>
        <w:rPr>
          <w:rFonts w:ascii="仿宋_GB2312" w:eastAsia="仿宋_GB2312" w:hint="eastAsia"/>
          <w:sz w:val="32"/>
          <w:szCs w:val="32"/>
        </w:rPr>
        <w:t>测量仪厂的</w:t>
      </w:r>
      <w:proofErr w:type="gramEnd"/>
      <w:r>
        <w:rPr>
          <w:rFonts w:ascii="仿宋_GB2312" w:eastAsia="仿宋_GB2312" w:hint="eastAsia"/>
          <w:sz w:val="32"/>
          <w:szCs w:val="32"/>
        </w:rPr>
        <w:t>产品功能，并与从事相关计量检定工作的专家学者们进行了广泛的交流和探讨。主要起草与编制过程如下：</w:t>
      </w:r>
    </w:p>
    <w:p w:rsidR="00316BF3" w:rsidRDefault="00446B4A">
      <w:pPr>
        <w:pStyle w:val="a6"/>
        <w:spacing w:line="560" w:lineRule="exact"/>
        <w:ind w:firstLine="640"/>
        <w:jc w:val="both"/>
        <w:rPr>
          <w:rFonts w:ascii="仿宋_GB2312" w:eastAsia="仿宋_GB2312"/>
          <w:sz w:val="32"/>
          <w:szCs w:val="32"/>
        </w:rPr>
      </w:pPr>
      <w:r>
        <w:rPr>
          <w:rFonts w:ascii="仿宋_GB2312" w:eastAsia="仿宋_GB2312" w:hint="eastAsia"/>
          <w:sz w:val="32"/>
          <w:szCs w:val="32"/>
        </w:rPr>
        <w:t>（一）</w:t>
      </w:r>
      <w:r>
        <w:rPr>
          <w:rFonts w:ascii="仿宋_GB2312" w:eastAsia="仿宋_GB2312" w:hint="eastAsia"/>
          <w:sz w:val="32"/>
          <w:szCs w:val="32"/>
        </w:rPr>
        <w:t>2022</w:t>
      </w:r>
      <w:r>
        <w:rPr>
          <w:rFonts w:ascii="仿宋_GB2312" w:eastAsia="仿宋_GB2312" w:hint="eastAsia"/>
          <w:sz w:val="32"/>
          <w:szCs w:val="32"/>
        </w:rPr>
        <w:t>年</w:t>
      </w:r>
      <w:r>
        <w:rPr>
          <w:rFonts w:ascii="仿宋_GB2312" w:eastAsia="仿宋_GB2312" w:hint="eastAsia"/>
          <w:sz w:val="32"/>
          <w:szCs w:val="32"/>
        </w:rPr>
        <w:t>01</w:t>
      </w:r>
      <w:r>
        <w:rPr>
          <w:rFonts w:ascii="仿宋_GB2312" w:eastAsia="仿宋_GB2312" w:hint="eastAsia"/>
          <w:sz w:val="32"/>
          <w:szCs w:val="32"/>
        </w:rPr>
        <w:t>月至</w:t>
      </w:r>
      <w:r>
        <w:rPr>
          <w:rFonts w:ascii="仿宋_GB2312" w:eastAsia="仿宋_GB2312" w:hint="eastAsia"/>
          <w:sz w:val="32"/>
          <w:szCs w:val="32"/>
        </w:rPr>
        <w:t>2022</w:t>
      </w:r>
      <w:r>
        <w:rPr>
          <w:rFonts w:ascii="仿宋_GB2312" w:eastAsia="仿宋_GB2312" w:hint="eastAsia"/>
          <w:sz w:val="32"/>
          <w:szCs w:val="32"/>
        </w:rPr>
        <w:t>年</w:t>
      </w:r>
      <w:r>
        <w:rPr>
          <w:rFonts w:ascii="仿宋_GB2312" w:eastAsia="仿宋_GB2312" w:hint="eastAsia"/>
          <w:sz w:val="32"/>
          <w:szCs w:val="32"/>
        </w:rPr>
        <w:t>11</w:t>
      </w:r>
      <w:r>
        <w:rPr>
          <w:rFonts w:ascii="仿宋_GB2312" w:eastAsia="仿宋_GB2312" w:hint="eastAsia"/>
          <w:sz w:val="32"/>
          <w:szCs w:val="32"/>
        </w:rPr>
        <w:t>月，对国内主流的钢筋重量偏差测量仪进行了模拟实验，取得了部分的初步试验数据，并向贵州省市场监督管理局正式提出制定申请。</w:t>
      </w:r>
    </w:p>
    <w:p w:rsidR="00316BF3" w:rsidRDefault="00446B4A">
      <w:pPr>
        <w:pStyle w:val="a6"/>
        <w:spacing w:line="560" w:lineRule="exact"/>
        <w:ind w:firstLine="640"/>
        <w:jc w:val="both"/>
        <w:rPr>
          <w:rFonts w:ascii="仿宋_GB2312" w:eastAsia="仿宋_GB2312"/>
          <w:sz w:val="32"/>
          <w:szCs w:val="32"/>
        </w:rPr>
      </w:pPr>
      <w:r>
        <w:rPr>
          <w:rFonts w:ascii="仿宋_GB2312" w:eastAsia="仿宋_GB2312" w:hint="eastAsia"/>
          <w:sz w:val="32"/>
          <w:szCs w:val="32"/>
        </w:rPr>
        <w:t>（二）</w:t>
      </w:r>
      <w:r>
        <w:rPr>
          <w:rFonts w:ascii="仿宋_GB2312" w:eastAsia="仿宋_GB2312" w:hint="eastAsia"/>
          <w:sz w:val="32"/>
          <w:szCs w:val="32"/>
        </w:rPr>
        <w:t>2022</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月，贵州省市场监督管理局批准了关于</w:t>
      </w:r>
      <w:r>
        <w:rPr>
          <w:rFonts w:ascii="仿宋_GB2312" w:eastAsia="仿宋_GB2312" w:hint="eastAsia"/>
          <w:color w:val="000000" w:themeColor="text1"/>
          <w:sz w:val="32"/>
          <w:szCs w:val="32"/>
        </w:rPr>
        <w:t>《钢筋重量偏差测量仪校准规范》</w:t>
      </w:r>
      <w:r>
        <w:rPr>
          <w:rFonts w:ascii="仿宋_GB2312" w:eastAsia="仿宋_GB2312" w:hint="eastAsia"/>
          <w:sz w:val="32"/>
          <w:szCs w:val="32"/>
        </w:rPr>
        <w:t>的立项。由六盘水市检</w:t>
      </w:r>
      <w:proofErr w:type="gramStart"/>
      <w:r>
        <w:rPr>
          <w:rFonts w:ascii="仿宋_GB2312" w:eastAsia="仿宋_GB2312" w:hint="eastAsia"/>
          <w:sz w:val="32"/>
          <w:szCs w:val="32"/>
        </w:rPr>
        <w:t>验</w:t>
      </w:r>
      <w:proofErr w:type="gramEnd"/>
      <w:r>
        <w:rPr>
          <w:rFonts w:ascii="仿宋_GB2312" w:eastAsia="仿宋_GB2312" w:hint="eastAsia"/>
          <w:sz w:val="32"/>
          <w:szCs w:val="32"/>
        </w:rPr>
        <w:t>检测中心和贵</w:t>
      </w:r>
      <w:r>
        <w:rPr>
          <w:rFonts w:ascii="仿宋_GB2312" w:eastAsia="仿宋_GB2312" w:hint="eastAsia"/>
          <w:sz w:val="32"/>
          <w:szCs w:val="32"/>
        </w:rPr>
        <w:t>州帅能电力建设有限公司共同承担，项目正式启动，并组成了起草小组，各起草单位开展了深入的调研，并就规范的框架结构、适用范围、技术指标要求、校准方法等问题进行了讨论。</w:t>
      </w:r>
    </w:p>
    <w:p w:rsidR="00316BF3" w:rsidRDefault="00446B4A">
      <w:pPr>
        <w:pStyle w:val="a6"/>
        <w:spacing w:line="560" w:lineRule="exact"/>
        <w:ind w:firstLine="640"/>
        <w:jc w:val="both"/>
        <w:rPr>
          <w:rFonts w:ascii="仿宋_GB2312" w:eastAsia="仿宋_GB2312"/>
          <w:sz w:val="32"/>
          <w:szCs w:val="32"/>
        </w:rPr>
      </w:pPr>
      <w:r>
        <w:rPr>
          <w:rFonts w:ascii="仿宋_GB2312" w:eastAsia="仿宋_GB2312" w:hint="eastAsia"/>
          <w:sz w:val="32"/>
          <w:szCs w:val="32"/>
        </w:rPr>
        <w:t>（三）</w:t>
      </w:r>
      <w:r>
        <w:rPr>
          <w:rFonts w:ascii="仿宋_GB2312" w:eastAsia="仿宋_GB2312" w:hint="eastAsia"/>
          <w:sz w:val="32"/>
          <w:szCs w:val="32"/>
        </w:rPr>
        <w:t>2022</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月至</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03</w:t>
      </w:r>
      <w:r>
        <w:rPr>
          <w:rFonts w:ascii="仿宋_GB2312" w:eastAsia="仿宋_GB2312" w:hint="eastAsia"/>
          <w:sz w:val="32"/>
          <w:szCs w:val="32"/>
        </w:rPr>
        <w:t>月，起草小组根据分工，进行了实验和不确定度分析，完成了《钢筋重量偏差测量仪校准规范》（征求意见稿）</w:t>
      </w:r>
      <w:r w:rsidR="00A9191D">
        <w:rPr>
          <w:rFonts w:ascii="仿宋_GB2312" w:eastAsia="仿宋_GB2312" w:hint="eastAsia"/>
          <w:sz w:val="32"/>
          <w:szCs w:val="32"/>
        </w:rPr>
        <w:t>。</w:t>
      </w:r>
    </w:p>
    <w:p w:rsidR="00316BF3" w:rsidRDefault="00446B4A">
      <w:pPr>
        <w:pStyle w:val="a6"/>
        <w:spacing w:line="560" w:lineRule="exact"/>
        <w:ind w:firstLine="640"/>
        <w:jc w:val="both"/>
        <w:rPr>
          <w:rFonts w:ascii="仿宋_GB2312" w:eastAsia="仿宋_GB2312"/>
          <w:sz w:val="32"/>
          <w:szCs w:val="32"/>
        </w:rPr>
      </w:pPr>
      <w:r>
        <w:rPr>
          <w:rFonts w:ascii="仿宋_GB2312" w:eastAsia="仿宋_GB2312" w:hint="eastAsia"/>
          <w:sz w:val="32"/>
          <w:szCs w:val="32"/>
        </w:rPr>
        <w:t>（四）</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04</w:t>
      </w:r>
      <w:r>
        <w:rPr>
          <w:rFonts w:ascii="仿宋_GB2312" w:eastAsia="仿宋_GB2312" w:hint="eastAsia"/>
          <w:sz w:val="32"/>
          <w:szCs w:val="32"/>
        </w:rPr>
        <w:t>月</w:t>
      </w:r>
      <w:r w:rsidR="00A9191D">
        <w:rPr>
          <w:rFonts w:ascii="仿宋_GB2312" w:eastAsia="仿宋_GB2312" w:hint="eastAsia"/>
          <w:sz w:val="32"/>
          <w:szCs w:val="32"/>
        </w:rPr>
        <w:t>至05月</w:t>
      </w:r>
      <w:r>
        <w:rPr>
          <w:rFonts w:ascii="仿宋_GB2312" w:eastAsia="仿宋_GB2312" w:hint="eastAsia"/>
          <w:sz w:val="32"/>
          <w:szCs w:val="32"/>
        </w:rPr>
        <w:t>，起草小组以电子邮件形式相关计量技术机构广泛征求意见并组织讨论。</w:t>
      </w:r>
    </w:p>
    <w:p w:rsidR="00316BF3" w:rsidRDefault="00446B4A">
      <w:pPr>
        <w:pStyle w:val="a6"/>
        <w:spacing w:line="560" w:lineRule="exact"/>
        <w:ind w:firstLine="640"/>
        <w:jc w:val="both"/>
        <w:rPr>
          <w:rFonts w:ascii="仿宋_GB2312" w:eastAsia="仿宋_GB2312"/>
          <w:sz w:val="32"/>
          <w:szCs w:val="32"/>
        </w:rPr>
      </w:pPr>
      <w:r>
        <w:rPr>
          <w:rFonts w:ascii="仿宋_GB2312" w:eastAsia="仿宋_GB2312" w:hint="eastAsia"/>
          <w:sz w:val="32"/>
          <w:szCs w:val="32"/>
        </w:rPr>
        <w:t>（</w:t>
      </w:r>
      <w:r w:rsidR="00A9191D">
        <w:rPr>
          <w:rFonts w:ascii="仿宋_GB2312" w:eastAsia="仿宋_GB2312" w:hint="eastAsia"/>
          <w:sz w:val="32"/>
          <w:szCs w:val="32"/>
        </w:rPr>
        <w:t>五</w:t>
      </w:r>
      <w:r>
        <w:rPr>
          <w:rFonts w:ascii="仿宋_GB2312" w:eastAsia="仿宋_GB2312" w:hint="eastAsia"/>
          <w:sz w:val="32"/>
          <w:szCs w:val="32"/>
        </w:rPr>
        <w:t>）</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05</w:t>
      </w:r>
      <w:r>
        <w:rPr>
          <w:rFonts w:ascii="仿宋_GB2312" w:eastAsia="仿宋_GB2312" w:hint="eastAsia"/>
          <w:sz w:val="32"/>
          <w:szCs w:val="32"/>
        </w:rPr>
        <w:t>月</w:t>
      </w:r>
      <w:r>
        <w:rPr>
          <w:rFonts w:ascii="仿宋_GB2312" w:eastAsia="仿宋_GB2312" w:hint="eastAsia"/>
          <w:sz w:val="32"/>
          <w:szCs w:val="32"/>
        </w:rPr>
        <w:t>，</w:t>
      </w:r>
      <w:r w:rsidR="00A9191D">
        <w:rPr>
          <w:rFonts w:ascii="仿宋_GB2312" w:eastAsia="仿宋_GB2312" w:hint="eastAsia"/>
          <w:sz w:val="32"/>
          <w:szCs w:val="32"/>
        </w:rPr>
        <w:t>《钢筋重量偏差测量仪校准规范》（征求意见稿）挂网征求意见。</w:t>
      </w:r>
    </w:p>
    <w:p w:rsidR="00316BF3" w:rsidRDefault="00446B4A">
      <w:pPr>
        <w:pStyle w:val="a6"/>
        <w:spacing w:line="560" w:lineRule="exact"/>
        <w:ind w:firstLineChars="0" w:firstLine="0"/>
        <w:jc w:val="both"/>
        <w:rPr>
          <w:rFonts w:ascii="黑体" w:eastAsia="黑体" w:hAnsi="黑体"/>
          <w:sz w:val="32"/>
          <w:szCs w:val="32"/>
        </w:rPr>
      </w:pPr>
      <w:r>
        <w:rPr>
          <w:rFonts w:ascii="黑体" w:eastAsia="黑体" w:hAnsi="黑体" w:hint="eastAsia"/>
          <w:sz w:val="32"/>
          <w:szCs w:val="32"/>
        </w:rPr>
        <w:t>四、规范制定的主要技术依</w:t>
      </w:r>
      <w:r>
        <w:rPr>
          <w:rFonts w:ascii="黑体" w:eastAsia="黑体" w:hAnsi="黑体" w:hint="eastAsia"/>
          <w:sz w:val="32"/>
          <w:szCs w:val="32"/>
        </w:rPr>
        <w:t>据与原则</w:t>
      </w:r>
    </w:p>
    <w:p w:rsidR="00316BF3" w:rsidRDefault="00446B4A">
      <w:pPr>
        <w:pStyle w:val="a6"/>
        <w:spacing w:line="560" w:lineRule="exact"/>
        <w:ind w:firstLineChars="0" w:firstLine="0"/>
        <w:jc w:val="both"/>
        <w:rPr>
          <w:rFonts w:ascii="仿宋_GB2312" w:eastAsia="仿宋_GB2312"/>
          <w:b/>
          <w:sz w:val="32"/>
          <w:szCs w:val="32"/>
        </w:rPr>
      </w:pPr>
      <w:r>
        <w:rPr>
          <w:rFonts w:ascii="仿宋_GB2312" w:eastAsia="仿宋_GB2312" w:hint="eastAsia"/>
          <w:b/>
          <w:sz w:val="32"/>
          <w:szCs w:val="32"/>
        </w:rPr>
        <w:t>（一）技术依据</w:t>
      </w:r>
    </w:p>
    <w:p w:rsidR="00316BF3" w:rsidRDefault="00446B4A">
      <w:pPr>
        <w:pStyle w:val="a6"/>
        <w:spacing w:line="560" w:lineRule="exact"/>
        <w:ind w:firstLine="640"/>
        <w:jc w:val="both"/>
        <w:outlineLvl w:val="9"/>
        <w:rPr>
          <w:rFonts w:ascii="仿宋_GB2312" w:eastAsia="仿宋_GB2312"/>
          <w:color w:val="000000" w:themeColor="text1"/>
          <w:sz w:val="32"/>
          <w:szCs w:val="32"/>
        </w:rPr>
      </w:pPr>
      <w:r>
        <w:rPr>
          <w:rFonts w:ascii="仿宋_GB2312" w:eastAsia="仿宋_GB2312" w:hint="eastAsia"/>
          <w:sz w:val="32"/>
          <w:szCs w:val="32"/>
        </w:rPr>
        <w:t>《</w:t>
      </w:r>
      <w:r>
        <w:rPr>
          <w:rFonts w:ascii="仿宋_GB2312" w:eastAsia="仿宋_GB2312" w:hAnsiTheme="minorHAnsi" w:cstheme="minorBidi" w:hint="eastAsia"/>
          <w:sz w:val="32"/>
          <w:szCs w:val="32"/>
        </w:rPr>
        <w:t>钢筋重量偏差测量仪校准规范</w:t>
      </w:r>
      <w:r>
        <w:rPr>
          <w:rFonts w:ascii="仿宋_GB2312" w:eastAsia="仿宋_GB2312" w:hint="eastAsia"/>
          <w:sz w:val="32"/>
          <w:szCs w:val="32"/>
        </w:rPr>
        <w:t>》的制定参考</w:t>
      </w:r>
      <w:r>
        <w:rPr>
          <w:rFonts w:ascii="仿宋_GB2312" w:eastAsia="仿宋_GB2312" w:hint="eastAsia"/>
          <w:sz w:val="32"/>
          <w:szCs w:val="32"/>
        </w:rPr>
        <w:t>JJF1001-2011</w:t>
      </w:r>
      <w:r>
        <w:rPr>
          <w:rFonts w:ascii="仿宋_GB2312" w:eastAsia="仿宋_GB2312" w:hint="eastAsia"/>
          <w:sz w:val="32"/>
          <w:szCs w:val="32"/>
        </w:rPr>
        <w:t>《通用计量术语及定义》、</w:t>
      </w:r>
      <w:r>
        <w:rPr>
          <w:rFonts w:ascii="仿宋_GB2312" w:eastAsia="仿宋_GB2312" w:hint="eastAsia"/>
          <w:sz w:val="32"/>
          <w:szCs w:val="32"/>
        </w:rPr>
        <w:t>JJF1059.1-2012</w:t>
      </w:r>
      <w:r>
        <w:rPr>
          <w:rFonts w:ascii="仿宋_GB2312" w:eastAsia="仿宋_GB2312" w:hint="eastAsia"/>
          <w:sz w:val="32"/>
          <w:szCs w:val="32"/>
        </w:rPr>
        <w:t>《测量不确定度评定与表示》、</w:t>
      </w:r>
      <w:r>
        <w:rPr>
          <w:rFonts w:ascii="仿宋_GB2312" w:eastAsia="仿宋_GB2312"/>
          <w:color w:val="000000" w:themeColor="text1"/>
          <w:sz w:val="32"/>
          <w:szCs w:val="32"/>
        </w:rPr>
        <w:t>GB</w:t>
      </w:r>
      <w:r>
        <w:rPr>
          <w:rFonts w:ascii="仿宋_GB2312" w:eastAsia="仿宋_GB2312" w:hint="eastAsia"/>
          <w:color w:val="000000" w:themeColor="text1"/>
          <w:sz w:val="32"/>
          <w:szCs w:val="32"/>
        </w:rPr>
        <w:t>/</w:t>
      </w:r>
      <w:r>
        <w:rPr>
          <w:rFonts w:ascii="仿宋_GB2312" w:eastAsia="仿宋_GB2312"/>
          <w:color w:val="000000" w:themeColor="text1"/>
          <w:sz w:val="32"/>
          <w:szCs w:val="32"/>
        </w:rPr>
        <w:t>T 1499.1</w:t>
      </w:r>
      <w:r>
        <w:rPr>
          <w:rFonts w:ascii="仿宋_GB2312" w:eastAsia="仿宋_GB2312" w:hint="eastAsia"/>
          <w:color w:val="000000" w:themeColor="text1"/>
          <w:sz w:val="32"/>
          <w:szCs w:val="32"/>
        </w:rPr>
        <w:t>-2017</w:t>
      </w:r>
      <w:r>
        <w:rPr>
          <w:rFonts w:ascii="仿宋_GB2312" w:eastAsia="仿宋_GB2312" w:hint="eastAsia"/>
          <w:color w:val="000000" w:themeColor="text1"/>
          <w:sz w:val="32"/>
          <w:szCs w:val="32"/>
        </w:rPr>
        <w:t>《钢筋混凝土</w:t>
      </w:r>
      <w:r>
        <w:rPr>
          <w:rFonts w:ascii="仿宋_GB2312" w:eastAsia="仿宋_GB2312" w:hint="eastAsia"/>
          <w:color w:val="000000" w:themeColor="text1"/>
          <w:sz w:val="32"/>
          <w:szCs w:val="32"/>
        </w:rPr>
        <w:lastRenderedPageBreak/>
        <w:t>用钢</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第</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部分：热轧光圆钢筋》、</w:t>
      </w:r>
      <w:r>
        <w:rPr>
          <w:rFonts w:ascii="仿宋_GB2312" w:eastAsia="仿宋_GB2312"/>
          <w:color w:val="000000" w:themeColor="text1"/>
          <w:sz w:val="32"/>
          <w:szCs w:val="32"/>
        </w:rPr>
        <w:t>GB</w:t>
      </w:r>
      <w:r>
        <w:rPr>
          <w:rFonts w:ascii="仿宋_GB2312" w:eastAsia="仿宋_GB2312" w:hint="eastAsia"/>
          <w:color w:val="000000" w:themeColor="text1"/>
          <w:sz w:val="32"/>
          <w:szCs w:val="32"/>
        </w:rPr>
        <w:t>/</w:t>
      </w:r>
      <w:r>
        <w:rPr>
          <w:rFonts w:ascii="仿宋_GB2312" w:eastAsia="仿宋_GB2312"/>
          <w:color w:val="000000" w:themeColor="text1"/>
          <w:sz w:val="32"/>
          <w:szCs w:val="32"/>
        </w:rPr>
        <w:t>T 1499.</w:t>
      </w:r>
      <w:r>
        <w:rPr>
          <w:rFonts w:ascii="仿宋_GB2312" w:eastAsia="仿宋_GB2312" w:hint="eastAsia"/>
          <w:color w:val="000000" w:themeColor="text1"/>
          <w:sz w:val="32"/>
          <w:szCs w:val="32"/>
        </w:rPr>
        <w:t>2-2017</w:t>
      </w:r>
      <w:r>
        <w:rPr>
          <w:rFonts w:ascii="仿宋_GB2312" w:eastAsia="仿宋_GB2312" w:hint="eastAsia"/>
          <w:color w:val="000000" w:themeColor="text1"/>
          <w:sz w:val="32"/>
          <w:szCs w:val="32"/>
        </w:rPr>
        <w:t>《钢筋混凝土用钢</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第</w:t>
      </w:r>
      <w:r>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部分：热轧带肋钢筋》、</w:t>
      </w:r>
      <w:r>
        <w:rPr>
          <w:rFonts w:ascii="仿宋_GB2312" w:eastAsia="仿宋_GB2312" w:hint="eastAsia"/>
          <w:color w:val="000000" w:themeColor="text1"/>
          <w:sz w:val="32"/>
          <w:szCs w:val="32"/>
        </w:rPr>
        <w:t>JJG 539-2016</w:t>
      </w:r>
      <w:r>
        <w:rPr>
          <w:rFonts w:ascii="仿宋_GB2312" w:eastAsia="仿宋_GB2312" w:hint="eastAsia"/>
          <w:color w:val="000000" w:themeColor="text1"/>
          <w:sz w:val="32"/>
          <w:szCs w:val="32"/>
        </w:rPr>
        <w:t>《数字指示厂》、</w:t>
      </w:r>
      <w:r>
        <w:rPr>
          <w:rFonts w:ascii="仿宋_GB2312" w:eastAsia="仿宋_GB2312" w:hint="eastAsia"/>
          <w:color w:val="000000" w:themeColor="text1"/>
          <w:sz w:val="32"/>
          <w:szCs w:val="32"/>
        </w:rPr>
        <w:t xml:space="preserve">JJG 30-2012 </w:t>
      </w:r>
      <w:r>
        <w:rPr>
          <w:rFonts w:ascii="仿宋_GB2312" w:eastAsia="仿宋_GB2312" w:hint="eastAsia"/>
          <w:color w:val="000000" w:themeColor="text1"/>
          <w:sz w:val="32"/>
          <w:szCs w:val="32"/>
        </w:rPr>
        <w:t>《通用卡尺》</w:t>
      </w:r>
      <w:r>
        <w:rPr>
          <w:rFonts w:ascii="仿宋_GB2312" w:eastAsia="仿宋_GB2312" w:hint="eastAsia"/>
          <w:sz w:val="32"/>
          <w:szCs w:val="32"/>
        </w:rPr>
        <w:t>等规程</w:t>
      </w:r>
      <w:r>
        <w:rPr>
          <w:rFonts w:ascii="仿宋_GB2312" w:eastAsia="仿宋_GB2312" w:hint="eastAsia"/>
          <w:color w:val="000000" w:themeColor="text1"/>
          <w:sz w:val="32"/>
          <w:szCs w:val="32"/>
        </w:rPr>
        <w:t>规范</w:t>
      </w:r>
      <w:r>
        <w:rPr>
          <w:rFonts w:ascii="仿宋_GB2312" w:eastAsia="仿宋_GB2312" w:hint="eastAsia"/>
          <w:sz w:val="32"/>
          <w:szCs w:val="32"/>
        </w:rPr>
        <w:t>，按照</w:t>
      </w:r>
      <w:r>
        <w:rPr>
          <w:rFonts w:ascii="仿宋_GB2312" w:eastAsia="仿宋_GB2312" w:hint="eastAsia"/>
          <w:sz w:val="32"/>
          <w:szCs w:val="32"/>
        </w:rPr>
        <w:t>JJF1071-2010</w:t>
      </w:r>
      <w:r>
        <w:rPr>
          <w:rFonts w:ascii="仿宋_GB2312" w:eastAsia="仿宋_GB2312" w:hint="eastAsia"/>
          <w:sz w:val="32"/>
          <w:szCs w:val="32"/>
        </w:rPr>
        <w:t>《国家计量校准规范编写规则》的要求编制。</w:t>
      </w:r>
    </w:p>
    <w:p w:rsidR="00316BF3" w:rsidRDefault="00446B4A">
      <w:pPr>
        <w:pStyle w:val="a6"/>
        <w:spacing w:line="560" w:lineRule="exact"/>
        <w:ind w:firstLineChars="0" w:firstLine="0"/>
        <w:jc w:val="both"/>
        <w:rPr>
          <w:rFonts w:ascii="仿宋_GB2312" w:eastAsia="仿宋_GB2312"/>
          <w:b/>
          <w:sz w:val="32"/>
          <w:szCs w:val="32"/>
        </w:rPr>
      </w:pPr>
      <w:r>
        <w:rPr>
          <w:rFonts w:ascii="仿宋_GB2312" w:eastAsia="仿宋_GB2312" w:hint="eastAsia"/>
          <w:b/>
          <w:sz w:val="32"/>
          <w:szCs w:val="32"/>
        </w:rPr>
        <w:t>（二）原则</w:t>
      </w:r>
    </w:p>
    <w:p w:rsidR="00316BF3" w:rsidRDefault="00446B4A">
      <w:pPr>
        <w:spacing w:line="560" w:lineRule="exact"/>
        <w:ind w:firstLineChars="200" w:firstLine="640"/>
        <w:outlineLvl w:val="3"/>
        <w:rPr>
          <w:rFonts w:ascii="仿宋_GB2312" w:eastAsia="仿宋_GB2312" w:hAnsi="宋体" w:cs="Times New Roman"/>
          <w:sz w:val="32"/>
          <w:szCs w:val="32"/>
        </w:rPr>
      </w:pPr>
      <w:r>
        <w:rPr>
          <w:rFonts w:ascii="仿宋_GB2312" w:eastAsia="仿宋_GB2312" w:hAnsi="宋体" w:cs="Times New Roman" w:hint="eastAsia"/>
          <w:sz w:val="32"/>
          <w:szCs w:val="32"/>
        </w:rPr>
        <w:t>为了使规范既有先进性、又考虑适应实际情况，起草小组在制定过程中，力求按照以下原则，完成规范的起草工作：</w:t>
      </w:r>
    </w:p>
    <w:p w:rsidR="00316BF3" w:rsidRDefault="00446B4A">
      <w:pPr>
        <w:spacing w:line="560" w:lineRule="exact"/>
        <w:ind w:firstLineChars="200" w:firstLine="640"/>
        <w:outlineLvl w:val="3"/>
        <w:rPr>
          <w:rFonts w:ascii="仿宋_GB2312" w:eastAsia="仿宋_GB2312" w:hAnsi="宋体" w:cs="Times New Roman"/>
          <w:sz w:val="32"/>
          <w:szCs w:val="32"/>
        </w:rPr>
      </w:pPr>
      <w:r>
        <w:rPr>
          <w:rFonts w:ascii="仿宋_GB2312" w:eastAsia="仿宋_GB2312" w:hAnsi="宋体" w:cs="Times New Roman" w:hint="eastAsia"/>
          <w:sz w:val="32"/>
          <w:szCs w:val="32"/>
        </w:rPr>
        <w:t>1</w:t>
      </w:r>
      <w:r>
        <w:rPr>
          <w:rFonts w:ascii="仿宋_GB2312" w:eastAsia="仿宋_GB2312" w:hAnsi="宋体" w:cs="Times New Roman" w:hint="eastAsia"/>
          <w:sz w:val="32"/>
          <w:szCs w:val="32"/>
        </w:rPr>
        <w:t>）力求与国家标准接轨，保证其先进性、法制性；</w:t>
      </w:r>
    </w:p>
    <w:p w:rsidR="00316BF3" w:rsidRDefault="00446B4A">
      <w:pPr>
        <w:spacing w:line="560" w:lineRule="exact"/>
        <w:ind w:firstLineChars="200" w:firstLine="640"/>
        <w:outlineLvl w:val="3"/>
        <w:rPr>
          <w:rFonts w:ascii="仿宋_GB2312" w:eastAsia="仿宋_GB2312" w:hAnsi="宋体" w:cs="Times New Roman"/>
          <w:sz w:val="32"/>
          <w:szCs w:val="32"/>
        </w:rPr>
      </w:pPr>
      <w:r>
        <w:rPr>
          <w:rFonts w:ascii="仿宋_GB2312" w:eastAsia="仿宋_GB2312" w:hAnsi="宋体" w:cs="Times New Roman" w:hint="eastAsia"/>
          <w:sz w:val="32"/>
          <w:szCs w:val="32"/>
        </w:rPr>
        <w:t>2</w:t>
      </w:r>
      <w:r>
        <w:rPr>
          <w:rFonts w:ascii="仿宋_GB2312" w:eastAsia="仿宋_GB2312" w:hAnsi="宋体" w:cs="Times New Roman" w:hint="eastAsia"/>
          <w:sz w:val="32"/>
          <w:szCs w:val="32"/>
        </w:rPr>
        <w:t>）在校准用设备上，既要采用准确可靠的仪器设备，现场适应性强，数据准确，又要考虑稳定性、重复性可靠，经济适用的设备；</w:t>
      </w:r>
    </w:p>
    <w:p w:rsidR="00316BF3" w:rsidRDefault="00446B4A">
      <w:pPr>
        <w:spacing w:line="560" w:lineRule="exact"/>
        <w:ind w:firstLineChars="200" w:firstLine="640"/>
        <w:outlineLvl w:val="3"/>
        <w:rPr>
          <w:rFonts w:ascii="仿宋_GB2312" w:eastAsia="仿宋_GB2312" w:hAnsi="宋体" w:cs="Times New Roman"/>
          <w:sz w:val="32"/>
          <w:szCs w:val="32"/>
        </w:rPr>
      </w:pPr>
      <w:r>
        <w:rPr>
          <w:rFonts w:ascii="仿宋_GB2312" w:eastAsia="仿宋_GB2312" w:hAnsi="宋体" w:cs="Times New Roman" w:hint="eastAsia"/>
          <w:sz w:val="32"/>
          <w:szCs w:val="32"/>
        </w:rPr>
        <w:t>3</w:t>
      </w:r>
      <w:r>
        <w:rPr>
          <w:rFonts w:ascii="仿宋_GB2312" w:eastAsia="仿宋_GB2312" w:hAnsi="宋体" w:cs="Times New Roman" w:hint="eastAsia"/>
          <w:sz w:val="32"/>
          <w:szCs w:val="32"/>
        </w:rPr>
        <w:t>）在校准方法上，既要能测出主要技术指标，又要力求操作简便、适用。</w:t>
      </w:r>
    </w:p>
    <w:p w:rsidR="00316BF3" w:rsidRDefault="00446B4A">
      <w:pPr>
        <w:pStyle w:val="a6"/>
        <w:spacing w:line="560" w:lineRule="exact"/>
        <w:ind w:firstLineChars="0" w:firstLine="0"/>
        <w:jc w:val="both"/>
        <w:rPr>
          <w:rFonts w:ascii="黑体" w:eastAsia="黑体" w:hAnsi="黑体"/>
          <w:sz w:val="32"/>
          <w:szCs w:val="32"/>
        </w:rPr>
      </w:pPr>
      <w:r>
        <w:rPr>
          <w:rFonts w:ascii="黑体" w:eastAsia="黑体" w:hAnsi="黑体" w:hint="eastAsia"/>
          <w:sz w:val="32"/>
          <w:szCs w:val="32"/>
        </w:rPr>
        <w:t>五、规范的制定说明</w:t>
      </w:r>
    </w:p>
    <w:p w:rsidR="00316BF3" w:rsidRDefault="00446B4A">
      <w:pPr>
        <w:spacing w:line="560" w:lineRule="exact"/>
        <w:ind w:firstLineChars="200" w:firstLine="640"/>
        <w:outlineLvl w:val="3"/>
        <w:rPr>
          <w:rFonts w:ascii="仿宋_GB2312" w:eastAsia="仿宋_GB2312" w:hAnsi="宋体" w:cs="Times New Roman"/>
          <w:sz w:val="32"/>
          <w:szCs w:val="32"/>
        </w:rPr>
      </w:pPr>
      <w:r>
        <w:rPr>
          <w:rFonts w:ascii="仿宋_GB2312" w:eastAsia="仿宋_GB2312" w:hAnsi="宋体" w:cs="Times New Roman" w:hint="eastAsia"/>
          <w:sz w:val="32"/>
          <w:szCs w:val="32"/>
        </w:rPr>
        <w:t>《</w:t>
      </w:r>
      <w:r>
        <w:rPr>
          <w:rFonts w:ascii="仿宋_GB2312" w:eastAsia="仿宋_GB2312" w:hint="eastAsia"/>
          <w:sz w:val="32"/>
          <w:szCs w:val="32"/>
        </w:rPr>
        <w:t>钢筋重量偏差测量仪校准规范</w:t>
      </w:r>
      <w:r>
        <w:rPr>
          <w:rFonts w:ascii="仿宋_GB2312" w:eastAsia="仿宋_GB2312" w:hAnsi="宋体" w:cs="Times New Roman" w:hint="eastAsia"/>
          <w:sz w:val="32"/>
          <w:szCs w:val="32"/>
        </w:rPr>
        <w:t>》共分为封面、扉页、目录、引言、范围、引用文件、概述、计量特性、校准条件、校准项目和校准方法、校准结果表达与处理、复校时间间隔</w:t>
      </w:r>
      <w:r>
        <w:rPr>
          <w:rFonts w:ascii="仿宋_GB2312" w:eastAsia="仿宋_GB2312" w:hAnsi="宋体" w:cs="Times New Roman" w:hint="eastAsia"/>
          <w:sz w:val="32"/>
          <w:szCs w:val="32"/>
        </w:rPr>
        <w:t>、附录。其中，封面、扉页、目录三个部分根据</w:t>
      </w:r>
      <w:r>
        <w:rPr>
          <w:rFonts w:ascii="仿宋_GB2312" w:eastAsia="仿宋_GB2312" w:hAnsi="宋体" w:cs="Times New Roman" w:hint="eastAsia"/>
          <w:sz w:val="32"/>
          <w:szCs w:val="32"/>
        </w:rPr>
        <w:t>JJF 1071-2010</w:t>
      </w:r>
      <w:r>
        <w:rPr>
          <w:rFonts w:ascii="仿宋_GB2312" w:eastAsia="仿宋_GB2312" w:hAnsi="宋体" w:cs="Times New Roman" w:hint="eastAsia"/>
          <w:sz w:val="32"/>
          <w:szCs w:val="32"/>
        </w:rPr>
        <w:t>《国家计量校准规范编写规则》撰写。</w:t>
      </w:r>
    </w:p>
    <w:p w:rsidR="00316BF3" w:rsidRDefault="00446B4A">
      <w:pPr>
        <w:pStyle w:val="a6"/>
        <w:spacing w:line="560" w:lineRule="exact"/>
        <w:ind w:firstLine="643"/>
        <w:jc w:val="both"/>
        <w:rPr>
          <w:rFonts w:ascii="仿宋_GB2312" w:eastAsia="仿宋_GB2312"/>
          <w:b/>
          <w:sz w:val="32"/>
          <w:szCs w:val="32"/>
        </w:rPr>
      </w:pPr>
      <w:r>
        <w:rPr>
          <w:rFonts w:ascii="仿宋_GB2312" w:eastAsia="仿宋_GB2312" w:hint="eastAsia"/>
          <w:b/>
          <w:sz w:val="32"/>
          <w:szCs w:val="32"/>
        </w:rPr>
        <w:t>（一）关于范围</w:t>
      </w:r>
    </w:p>
    <w:p w:rsidR="00316BF3" w:rsidRDefault="00446B4A">
      <w:pPr>
        <w:pStyle w:val="20"/>
        <w:spacing w:after="0" w:line="560" w:lineRule="exact"/>
        <w:ind w:leftChars="0" w:left="0" w:firstLineChars="200" w:firstLine="640"/>
        <w:jc w:val="both"/>
        <w:outlineLvl w:val="9"/>
        <w:rPr>
          <w:rFonts w:ascii="仿宋_GB2312" w:eastAsia="仿宋_GB2312"/>
          <w:sz w:val="32"/>
          <w:szCs w:val="32"/>
        </w:rPr>
      </w:pPr>
      <w:bookmarkStart w:id="0" w:name="_Toc37921653"/>
      <w:bookmarkStart w:id="1" w:name="_Toc38372664"/>
      <w:bookmarkStart w:id="2" w:name="_Toc37940576"/>
      <w:bookmarkStart w:id="3" w:name="_Toc38372197"/>
      <w:r>
        <w:rPr>
          <w:rFonts w:ascii="仿宋_GB2312" w:eastAsia="仿宋_GB2312" w:hint="eastAsia"/>
          <w:sz w:val="32"/>
          <w:szCs w:val="32"/>
        </w:rPr>
        <w:t>本规范适用于钢筋重量偏差测量仪的校准。</w:t>
      </w:r>
      <w:bookmarkEnd w:id="0"/>
      <w:bookmarkEnd w:id="1"/>
      <w:bookmarkEnd w:id="2"/>
      <w:bookmarkEnd w:id="3"/>
    </w:p>
    <w:p w:rsidR="00316BF3" w:rsidRDefault="00446B4A">
      <w:pPr>
        <w:pStyle w:val="a6"/>
        <w:spacing w:line="560" w:lineRule="exact"/>
        <w:ind w:firstLine="643"/>
        <w:jc w:val="both"/>
        <w:rPr>
          <w:rFonts w:ascii="仿宋_GB2312" w:eastAsia="仿宋_GB2312"/>
          <w:b/>
          <w:sz w:val="32"/>
          <w:szCs w:val="32"/>
        </w:rPr>
      </w:pPr>
      <w:r>
        <w:rPr>
          <w:rFonts w:ascii="仿宋_GB2312" w:eastAsia="仿宋_GB2312" w:hint="eastAsia"/>
          <w:b/>
          <w:sz w:val="32"/>
          <w:szCs w:val="32"/>
        </w:rPr>
        <w:t>（二）关于引用文件</w:t>
      </w:r>
    </w:p>
    <w:p w:rsidR="00316BF3" w:rsidRDefault="00446B4A">
      <w:pPr>
        <w:pStyle w:val="a6"/>
        <w:spacing w:line="560" w:lineRule="exact"/>
        <w:ind w:firstLine="640"/>
        <w:jc w:val="both"/>
        <w:outlineLvl w:val="9"/>
        <w:rPr>
          <w:rFonts w:ascii="仿宋_GB2312" w:eastAsia="仿宋_GB2312"/>
          <w:color w:val="000000" w:themeColor="text1"/>
          <w:sz w:val="32"/>
          <w:szCs w:val="32"/>
        </w:rPr>
      </w:pPr>
      <w:r>
        <w:rPr>
          <w:rFonts w:ascii="仿宋_GB2312" w:eastAsia="仿宋_GB2312" w:hint="eastAsia"/>
          <w:sz w:val="32"/>
          <w:szCs w:val="32"/>
        </w:rPr>
        <w:t>《</w:t>
      </w:r>
      <w:r>
        <w:rPr>
          <w:rFonts w:ascii="仿宋_GB2312" w:eastAsia="仿宋_GB2312" w:hAnsiTheme="minorHAnsi" w:cstheme="minorBidi" w:hint="eastAsia"/>
          <w:sz w:val="32"/>
          <w:szCs w:val="32"/>
        </w:rPr>
        <w:t>钢筋重量偏差测量仪校准规范</w:t>
      </w:r>
      <w:r>
        <w:rPr>
          <w:rFonts w:ascii="仿宋_GB2312" w:eastAsia="仿宋_GB2312" w:hint="eastAsia"/>
          <w:sz w:val="32"/>
          <w:szCs w:val="32"/>
        </w:rPr>
        <w:t>》主要参考了</w:t>
      </w:r>
      <w:r>
        <w:rPr>
          <w:rFonts w:ascii="仿宋_GB2312" w:eastAsia="仿宋_GB2312" w:hint="eastAsia"/>
          <w:color w:val="000000" w:themeColor="text1"/>
          <w:sz w:val="32"/>
          <w:szCs w:val="32"/>
        </w:rPr>
        <w:t>JJF1001-2011</w:t>
      </w:r>
      <w:r>
        <w:rPr>
          <w:rFonts w:ascii="仿宋_GB2312" w:eastAsia="仿宋_GB2312" w:hint="eastAsia"/>
          <w:color w:val="000000" w:themeColor="text1"/>
          <w:sz w:val="32"/>
          <w:szCs w:val="32"/>
        </w:rPr>
        <w:t>《通用计量术语及定义》、</w:t>
      </w:r>
      <w:r>
        <w:rPr>
          <w:rFonts w:ascii="仿宋_GB2312" w:eastAsia="仿宋_GB2312" w:hint="eastAsia"/>
          <w:color w:val="000000" w:themeColor="text1"/>
          <w:sz w:val="32"/>
          <w:szCs w:val="32"/>
        </w:rPr>
        <w:t>JJF1059.1-2012</w:t>
      </w:r>
      <w:r>
        <w:rPr>
          <w:rFonts w:ascii="仿宋_GB2312" w:eastAsia="仿宋_GB2312" w:hint="eastAsia"/>
          <w:color w:val="000000" w:themeColor="text1"/>
          <w:sz w:val="32"/>
          <w:szCs w:val="32"/>
        </w:rPr>
        <w:t>《测</w:t>
      </w:r>
      <w:r>
        <w:rPr>
          <w:rFonts w:ascii="仿宋_GB2312" w:eastAsia="仿宋_GB2312" w:hint="eastAsia"/>
          <w:color w:val="000000" w:themeColor="text1"/>
          <w:sz w:val="32"/>
          <w:szCs w:val="32"/>
        </w:rPr>
        <w:lastRenderedPageBreak/>
        <w:t>量不确定度评定与表示》、</w:t>
      </w:r>
      <w:r>
        <w:rPr>
          <w:rFonts w:ascii="仿宋_GB2312" w:eastAsia="仿宋_GB2312"/>
          <w:color w:val="000000" w:themeColor="text1"/>
          <w:sz w:val="32"/>
          <w:szCs w:val="32"/>
        </w:rPr>
        <w:t>GB</w:t>
      </w:r>
      <w:r>
        <w:rPr>
          <w:rFonts w:ascii="仿宋_GB2312" w:eastAsia="仿宋_GB2312" w:hint="eastAsia"/>
          <w:color w:val="000000" w:themeColor="text1"/>
          <w:sz w:val="32"/>
          <w:szCs w:val="32"/>
        </w:rPr>
        <w:t>/</w:t>
      </w:r>
      <w:r>
        <w:rPr>
          <w:rFonts w:ascii="仿宋_GB2312" w:eastAsia="仿宋_GB2312"/>
          <w:color w:val="000000" w:themeColor="text1"/>
          <w:sz w:val="32"/>
          <w:szCs w:val="32"/>
        </w:rPr>
        <w:t>T 1499.1</w:t>
      </w:r>
      <w:r>
        <w:rPr>
          <w:rFonts w:ascii="仿宋_GB2312" w:eastAsia="仿宋_GB2312" w:hint="eastAsia"/>
          <w:color w:val="000000" w:themeColor="text1"/>
          <w:sz w:val="32"/>
          <w:szCs w:val="32"/>
        </w:rPr>
        <w:t>-2017</w:t>
      </w:r>
      <w:r>
        <w:rPr>
          <w:rFonts w:ascii="仿宋_GB2312" w:eastAsia="仿宋_GB2312" w:hint="eastAsia"/>
          <w:color w:val="000000" w:themeColor="text1"/>
          <w:sz w:val="32"/>
          <w:szCs w:val="32"/>
        </w:rPr>
        <w:t>《钢筋混凝土用钢</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第</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部分：热轧光圆钢筋》、</w:t>
      </w:r>
      <w:r>
        <w:rPr>
          <w:rFonts w:ascii="仿宋_GB2312" w:eastAsia="仿宋_GB2312"/>
          <w:color w:val="000000" w:themeColor="text1"/>
          <w:sz w:val="32"/>
          <w:szCs w:val="32"/>
        </w:rPr>
        <w:t>GB</w:t>
      </w:r>
      <w:r>
        <w:rPr>
          <w:rFonts w:ascii="仿宋_GB2312" w:eastAsia="仿宋_GB2312" w:hint="eastAsia"/>
          <w:color w:val="000000" w:themeColor="text1"/>
          <w:sz w:val="32"/>
          <w:szCs w:val="32"/>
        </w:rPr>
        <w:t>/</w:t>
      </w:r>
      <w:r>
        <w:rPr>
          <w:rFonts w:ascii="仿宋_GB2312" w:eastAsia="仿宋_GB2312"/>
          <w:color w:val="000000" w:themeColor="text1"/>
          <w:sz w:val="32"/>
          <w:szCs w:val="32"/>
        </w:rPr>
        <w:t>T 1499.</w:t>
      </w:r>
      <w:r>
        <w:rPr>
          <w:rFonts w:ascii="仿宋_GB2312" w:eastAsia="仿宋_GB2312" w:hint="eastAsia"/>
          <w:color w:val="000000" w:themeColor="text1"/>
          <w:sz w:val="32"/>
          <w:szCs w:val="32"/>
        </w:rPr>
        <w:t>2-2017</w:t>
      </w:r>
      <w:r>
        <w:rPr>
          <w:rFonts w:ascii="仿宋_GB2312" w:eastAsia="仿宋_GB2312" w:hint="eastAsia"/>
          <w:color w:val="000000" w:themeColor="text1"/>
          <w:sz w:val="32"/>
          <w:szCs w:val="32"/>
        </w:rPr>
        <w:t>《钢筋混凝土用钢</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第</w:t>
      </w:r>
      <w:r>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部分：热轧带肋钢筋》。</w:t>
      </w:r>
      <w:r>
        <w:rPr>
          <w:rFonts w:ascii="仿宋_GB2312" w:eastAsia="仿宋_GB2312" w:hint="eastAsia"/>
          <w:sz w:val="32"/>
          <w:szCs w:val="32"/>
        </w:rPr>
        <w:t>凡是注日期的引用文件，仅注日期的版本适用于本规范；凡是不注日期的引用文件，其最新版本（包括所有的修改单）适用于本规范。</w:t>
      </w:r>
    </w:p>
    <w:p w:rsidR="00316BF3" w:rsidRDefault="00446B4A">
      <w:pPr>
        <w:pStyle w:val="a6"/>
        <w:spacing w:line="560" w:lineRule="exact"/>
        <w:ind w:firstLine="643"/>
        <w:jc w:val="both"/>
        <w:rPr>
          <w:rFonts w:ascii="仿宋_GB2312" w:eastAsia="仿宋_GB2312"/>
          <w:b/>
          <w:sz w:val="32"/>
          <w:szCs w:val="32"/>
        </w:rPr>
      </w:pPr>
      <w:r>
        <w:rPr>
          <w:rFonts w:ascii="仿宋_GB2312" w:eastAsia="仿宋_GB2312" w:hint="eastAsia"/>
          <w:b/>
          <w:sz w:val="32"/>
          <w:szCs w:val="32"/>
        </w:rPr>
        <w:t>（三）关于概述</w:t>
      </w:r>
    </w:p>
    <w:p w:rsidR="00316BF3" w:rsidRDefault="00446B4A">
      <w:pPr>
        <w:spacing w:line="560" w:lineRule="exact"/>
        <w:ind w:firstLineChars="200" w:firstLine="640"/>
        <w:rPr>
          <w:rFonts w:ascii="仿宋_GB2312" w:eastAsia="仿宋_GB2312"/>
          <w:sz w:val="32"/>
          <w:szCs w:val="32"/>
        </w:rPr>
      </w:pPr>
      <w:r>
        <w:rPr>
          <w:rFonts w:ascii="仿宋_GB2312" w:eastAsia="仿宋_GB2312" w:hint="eastAsia"/>
          <w:sz w:val="32"/>
          <w:szCs w:val="32"/>
        </w:rPr>
        <w:t>本部分主要描述了钢筋重量偏差重量测量仪的用途、工作原理，并介绍了钢筋重量偏差测量仪的结构组成。</w:t>
      </w:r>
    </w:p>
    <w:p w:rsidR="00316BF3" w:rsidRDefault="00446B4A">
      <w:pPr>
        <w:pStyle w:val="a6"/>
        <w:spacing w:line="560" w:lineRule="exact"/>
        <w:ind w:firstLine="643"/>
        <w:jc w:val="both"/>
        <w:rPr>
          <w:rFonts w:ascii="仿宋_GB2312" w:eastAsia="仿宋_GB2312"/>
          <w:b/>
          <w:sz w:val="32"/>
          <w:szCs w:val="32"/>
        </w:rPr>
      </w:pPr>
      <w:r>
        <w:rPr>
          <w:rFonts w:ascii="仿宋_GB2312" w:eastAsia="仿宋_GB2312" w:hint="eastAsia"/>
          <w:b/>
          <w:sz w:val="32"/>
          <w:szCs w:val="32"/>
        </w:rPr>
        <w:t>（四）关于计量特性</w:t>
      </w:r>
    </w:p>
    <w:p w:rsidR="00316BF3" w:rsidRDefault="00446B4A">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本部分通过对钢筋重量偏差重量测量仪的主要原理、性能指标等全面调研以及动态装置在实际中的使用情况确定了钢筋重量偏差重量测量仪的计量性能，选择了称重测量、称重重复性、长度测量。</w:t>
      </w:r>
    </w:p>
    <w:p w:rsidR="00316BF3" w:rsidRDefault="00446B4A">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）称重测量、长度测量主要参考</w:t>
      </w:r>
      <w:r>
        <w:rPr>
          <w:rFonts w:ascii="仿宋_GB2312" w:eastAsia="仿宋_GB2312" w:hAnsi="宋体"/>
          <w:sz w:val="32"/>
          <w:szCs w:val="32"/>
        </w:rPr>
        <w:t>GB</w:t>
      </w:r>
      <w:r>
        <w:rPr>
          <w:rFonts w:ascii="仿宋_GB2312" w:eastAsia="仿宋_GB2312" w:hAnsi="宋体" w:hint="eastAsia"/>
          <w:sz w:val="32"/>
          <w:szCs w:val="32"/>
        </w:rPr>
        <w:t>/</w:t>
      </w:r>
      <w:r>
        <w:rPr>
          <w:rFonts w:ascii="仿宋_GB2312" w:eastAsia="仿宋_GB2312" w:hAnsi="宋体"/>
          <w:sz w:val="32"/>
          <w:szCs w:val="32"/>
        </w:rPr>
        <w:t>T 1499.1</w:t>
      </w:r>
      <w:r>
        <w:rPr>
          <w:rFonts w:ascii="仿宋_GB2312" w:eastAsia="仿宋_GB2312" w:hAnsi="宋体" w:hint="eastAsia"/>
          <w:sz w:val="32"/>
          <w:szCs w:val="32"/>
        </w:rPr>
        <w:t>-2017</w:t>
      </w:r>
      <w:r>
        <w:rPr>
          <w:rFonts w:ascii="仿宋_GB2312" w:eastAsia="仿宋_GB2312" w:hAnsi="宋体" w:hint="eastAsia"/>
          <w:sz w:val="32"/>
          <w:szCs w:val="32"/>
        </w:rPr>
        <w:t>《钢筋混凝土用钢</w:t>
      </w:r>
      <w:r>
        <w:rPr>
          <w:rFonts w:ascii="仿宋_GB2312" w:eastAsia="仿宋_GB2312" w:hAnsi="宋体" w:hint="eastAsia"/>
          <w:sz w:val="32"/>
          <w:szCs w:val="32"/>
        </w:rPr>
        <w:t xml:space="preserve"> </w:t>
      </w:r>
      <w:r>
        <w:rPr>
          <w:rFonts w:ascii="仿宋_GB2312" w:eastAsia="仿宋_GB2312" w:hAnsi="宋体" w:hint="eastAsia"/>
          <w:sz w:val="32"/>
          <w:szCs w:val="32"/>
        </w:rPr>
        <w:t>第</w:t>
      </w:r>
      <w:r>
        <w:rPr>
          <w:rFonts w:ascii="仿宋_GB2312" w:eastAsia="仿宋_GB2312" w:hAnsi="宋体" w:hint="eastAsia"/>
          <w:sz w:val="32"/>
          <w:szCs w:val="32"/>
        </w:rPr>
        <w:t>1</w:t>
      </w:r>
      <w:r>
        <w:rPr>
          <w:rFonts w:ascii="仿宋_GB2312" w:eastAsia="仿宋_GB2312" w:hAnsi="宋体" w:hint="eastAsia"/>
          <w:sz w:val="32"/>
          <w:szCs w:val="32"/>
        </w:rPr>
        <w:t>部分：热轧光圆钢筋》、</w:t>
      </w:r>
      <w:r>
        <w:rPr>
          <w:rFonts w:ascii="仿宋_GB2312" w:eastAsia="仿宋_GB2312" w:hAnsi="宋体"/>
          <w:sz w:val="32"/>
          <w:szCs w:val="32"/>
        </w:rPr>
        <w:t>GB</w:t>
      </w:r>
      <w:r>
        <w:rPr>
          <w:rFonts w:ascii="仿宋_GB2312" w:eastAsia="仿宋_GB2312" w:hAnsi="宋体" w:hint="eastAsia"/>
          <w:sz w:val="32"/>
          <w:szCs w:val="32"/>
        </w:rPr>
        <w:t>/</w:t>
      </w:r>
      <w:r>
        <w:rPr>
          <w:rFonts w:ascii="仿宋_GB2312" w:eastAsia="仿宋_GB2312" w:hAnsi="宋体"/>
          <w:sz w:val="32"/>
          <w:szCs w:val="32"/>
        </w:rPr>
        <w:t>T 1499.</w:t>
      </w:r>
      <w:r>
        <w:rPr>
          <w:rFonts w:ascii="仿宋_GB2312" w:eastAsia="仿宋_GB2312" w:hAnsi="宋体" w:hint="eastAsia"/>
          <w:sz w:val="32"/>
          <w:szCs w:val="32"/>
        </w:rPr>
        <w:t>2-2017</w:t>
      </w:r>
      <w:r>
        <w:rPr>
          <w:rFonts w:ascii="仿宋_GB2312" w:eastAsia="仿宋_GB2312" w:hAnsi="宋体" w:hint="eastAsia"/>
          <w:sz w:val="32"/>
          <w:szCs w:val="32"/>
        </w:rPr>
        <w:t>《钢筋混凝土用钢</w:t>
      </w:r>
      <w:r>
        <w:rPr>
          <w:rFonts w:ascii="仿宋_GB2312" w:eastAsia="仿宋_GB2312" w:hAnsi="宋体" w:hint="eastAsia"/>
          <w:sz w:val="32"/>
          <w:szCs w:val="32"/>
        </w:rPr>
        <w:t xml:space="preserve"> </w:t>
      </w:r>
      <w:r>
        <w:rPr>
          <w:rFonts w:ascii="仿宋_GB2312" w:eastAsia="仿宋_GB2312" w:hAnsi="宋体" w:hint="eastAsia"/>
          <w:sz w:val="32"/>
          <w:szCs w:val="32"/>
        </w:rPr>
        <w:t>第</w:t>
      </w:r>
      <w:r>
        <w:rPr>
          <w:rFonts w:ascii="仿宋_GB2312" w:eastAsia="仿宋_GB2312" w:hAnsi="宋体" w:hint="eastAsia"/>
          <w:sz w:val="32"/>
          <w:szCs w:val="32"/>
        </w:rPr>
        <w:t>2</w:t>
      </w:r>
      <w:r>
        <w:rPr>
          <w:rFonts w:ascii="仿宋_GB2312" w:eastAsia="仿宋_GB2312" w:hAnsi="宋体" w:hint="eastAsia"/>
          <w:sz w:val="32"/>
          <w:szCs w:val="32"/>
        </w:rPr>
        <w:t>部分：热轧带肋钢筋》中对长度及重量的要求：长度</w:t>
      </w:r>
      <w:proofErr w:type="gramStart"/>
      <w:r>
        <w:rPr>
          <w:rFonts w:ascii="仿宋_GB2312" w:eastAsia="仿宋_GB2312" w:hAnsi="宋体" w:hint="eastAsia"/>
          <w:sz w:val="32"/>
          <w:szCs w:val="32"/>
        </w:rPr>
        <w:t>应逐支测量</w:t>
      </w:r>
      <w:proofErr w:type="gramEnd"/>
      <w:r>
        <w:rPr>
          <w:rFonts w:ascii="仿宋_GB2312" w:eastAsia="仿宋_GB2312" w:hAnsi="宋体" w:hint="eastAsia"/>
          <w:sz w:val="32"/>
          <w:szCs w:val="32"/>
        </w:rPr>
        <w:t>，应精确到</w:t>
      </w:r>
      <w:r>
        <w:rPr>
          <w:rFonts w:ascii="仿宋_GB2312" w:eastAsia="仿宋_GB2312" w:hAnsi="宋体" w:hint="eastAsia"/>
          <w:sz w:val="32"/>
          <w:szCs w:val="32"/>
        </w:rPr>
        <w:t>1mm</w:t>
      </w:r>
      <w:r>
        <w:rPr>
          <w:rFonts w:ascii="仿宋_GB2312" w:eastAsia="仿宋_GB2312" w:hAnsi="宋体" w:hint="eastAsia"/>
          <w:sz w:val="32"/>
          <w:szCs w:val="32"/>
        </w:rPr>
        <w:t>，测量试样总重量时，应精确到不大于总重量的</w:t>
      </w:r>
      <w:r>
        <w:rPr>
          <w:rFonts w:ascii="仿宋_GB2312" w:eastAsia="仿宋_GB2312" w:hAnsi="宋体" w:hint="eastAsia"/>
          <w:sz w:val="32"/>
          <w:szCs w:val="32"/>
        </w:rPr>
        <w:t>1%</w:t>
      </w:r>
      <w:r>
        <w:rPr>
          <w:rFonts w:ascii="仿宋_GB2312" w:eastAsia="仿宋_GB2312" w:hAnsi="宋体" w:hint="eastAsia"/>
          <w:sz w:val="32"/>
          <w:szCs w:val="32"/>
        </w:rPr>
        <w:t>。</w:t>
      </w:r>
    </w:p>
    <w:p w:rsidR="00316BF3" w:rsidRDefault="00446B4A">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）称重重复性主要参考</w:t>
      </w:r>
      <w:r>
        <w:rPr>
          <w:rFonts w:ascii="仿宋_GB2312" w:eastAsia="仿宋_GB2312" w:hAnsi="宋体" w:hint="eastAsia"/>
          <w:sz w:val="32"/>
          <w:szCs w:val="32"/>
        </w:rPr>
        <w:t>JJG 539-2016</w:t>
      </w:r>
      <w:r>
        <w:rPr>
          <w:rFonts w:ascii="仿宋_GB2312" w:eastAsia="仿宋_GB2312" w:hAnsi="宋体" w:hint="eastAsia"/>
          <w:sz w:val="32"/>
          <w:szCs w:val="32"/>
        </w:rPr>
        <w:t>《数字指示秤》要求，重复性误差</w:t>
      </w:r>
      <w:r>
        <w:rPr>
          <w:rFonts w:ascii="仿宋_GB2312" w:eastAsia="仿宋_GB2312" w:hAnsi="宋体" w:hint="eastAsia"/>
          <w:sz w:val="32"/>
          <w:szCs w:val="32"/>
        </w:rPr>
        <w:t>不得大于该载荷下的最大允许</w:t>
      </w:r>
      <w:r>
        <w:rPr>
          <w:rFonts w:ascii="仿宋_GB2312" w:eastAsia="仿宋_GB2312" w:hAnsi="宋体" w:hint="eastAsia"/>
          <w:sz w:val="32"/>
          <w:szCs w:val="32"/>
        </w:rPr>
        <w:t>误差。</w:t>
      </w:r>
    </w:p>
    <w:p w:rsidR="00316BF3" w:rsidRDefault="00446B4A">
      <w:pPr>
        <w:pStyle w:val="a6"/>
        <w:spacing w:line="560" w:lineRule="exact"/>
        <w:ind w:firstLine="643"/>
        <w:jc w:val="both"/>
        <w:rPr>
          <w:rFonts w:ascii="仿宋_GB2312" w:eastAsia="仿宋_GB2312"/>
          <w:b/>
          <w:sz w:val="32"/>
          <w:szCs w:val="32"/>
        </w:rPr>
      </w:pPr>
      <w:r>
        <w:rPr>
          <w:rFonts w:ascii="仿宋_GB2312" w:eastAsia="仿宋_GB2312" w:hint="eastAsia"/>
          <w:b/>
          <w:sz w:val="32"/>
          <w:szCs w:val="32"/>
        </w:rPr>
        <w:t>（五）关于校准条件</w:t>
      </w:r>
    </w:p>
    <w:p w:rsidR="00316BF3" w:rsidRDefault="00446B4A">
      <w:pPr>
        <w:pStyle w:val="a6"/>
        <w:spacing w:line="560" w:lineRule="exact"/>
        <w:ind w:firstLine="640"/>
        <w:jc w:val="both"/>
        <w:outlineLvl w:val="9"/>
        <w:rPr>
          <w:rFonts w:ascii="仿宋_GB2312" w:eastAsia="仿宋_GB2312"/>
          <w:color w:val="000000" w:themeColor="text1"/>
          <w:sz w:val="32"/>
          <w:szCs w:val="32"/>
        </w:rPr>
      </w:pPr>
      <w:r>
        <w:rPr>
          <w:rFonts w:ascii="仿宋_GB2312" w:eastAsia="仿宋_GB2312" w:hAnsiTheme="minorEastAsia" w:hint="eastAsia"/>
          <w:sz w:val="32"/>
          <w:szCs w:val="32"/>
        </w:rPr>
        <w:t>校准条件包括校准环境条件、测量标准及其他设备。为了使测量结果具有尽可能小的不确定度，需要建立一种较优越的环境条件，降低环境因素对测量结果带来的误差，需要</w:t>
      </w:r>
      <w:r>
        <w:rPr>
          <w:rFonts w:ascii="仿宋_GB2312" w:eastAsia="仿宋_GB2312" w:hAnsiTheme="minorEastAsia" w:hint="eastAsia"/>
          <w:sz w:val="32"/>
          <w:szCs w:val="32"/>
        </w:rPr>
        <w:lastRenderedPageBreak/>
        <w:t>具备一定准确度要求的测量标准</w:t>
      </w:r>
      <w:r>
        <w:rPr>
          <w:rFonts w:ascii="仿宋_GB2312" w:eastAsia="仿宋_GB2312" w:hAnsiTheme="minorEastAsia" w:hint="eastAsia"/>
          <w:sz w:val="32"/>
          <w:szCs w:val="32"/>
        </w:rPr>
        <w:t>及其他设备。</w:t>
      </w:r>
      <w:r>
        <w:rPr>
          <w:rFonts w:ascii="仿宋_GB2312" w:eastAsia="仿宋_GB2312" w:hAnsiTheme="minorEastAsia" w:hint="eastAsia"/>
          <w:sz w:val="32"/>
          <w:szCs w:val="32"/>
        </w:rPr>
        <w:t>由于标准量块会受到温度的影响，因此，</w:t>
      </w:r>
      <w:r>
        <w:rPr>
          <w:rFonts w:ascii="仿宋_GB2312" w:eastAsia="仿宋_GB2312" w:hAnsiTheme="minorEastAsia" w:hint="eastAsia"/>
          <w:sz w:val="32"/>
          <w:szCs w:val="32"/>
        </w:rPr>
        <w:t>本部分主要规定了钢筋重量偏差测量仪校准时需要满足的环境条件</w:t>
      </w:r>
      <w:r>
        <w:rPr>
          <w:rFonts w:ascii="仿宋_GB2312" w:eastAsia="仿宋_GB2312" w:hAnsiTheme="minorEastAsia" w:hint="eastAsia"/>
          <w:sz w:val="32"/>
          <w:szCs w:val="32"/>
        </w:rPr>
        <w:t>（</w:t>
      </w:r>
      <w:bookmarkStart w:id="4" w:name="_Toc37921683"/>
      <w:bookmarkStart w:id="5" w:name="_Toc38372224"/>
      <w:bookmarkStart w:id="6" w:name="_Toc38372691"/>
      <w:bookmarkStart w:id="7" w:name="_Toc37940599"/>
      <w:r>
        <w:rPr>
          <w:rFonts w:ascii="仿宋_GB2312" w:eastAsia="仿宋_GB2312" w:hAnsiTheme="minorEastAsia" w:hint="eastAsia"/>
          <w:sz w:val="32"/>
          <w:szCs w:val="32"/>
        </w:rPr>
        <w:t>相对湿度：≤</w:t>
      </w:r>
      <w:r>
        <w:rPr>
          <w:rFonts w:ascii="仿宋_GB2312" w:eastAsia="仿宋_GB2312" w:hAnsiTheme="minorEastAsia" w:hint="eastAsia"/>
          <w:sz w:val="32"/>
          <w:szCs w:val="32"/>
        </w:rPr>
        <w:t>85%</w:t>
      </w:r>
      <w:bookmarkStart w:id="8" w:name="_Toc37940600"/>
      <w:bookmarkStart w:id="9" w:name="_Toc37921684"/>
      <w:bookmarkStart w:id="10" w:name="_Toc38372692"/>
      <w:bookmarkStart w:id="11" w:name="_Toc38372225"/>
      <w:bookmarkEnd w:id="4"/>
      <w:bookmarkEnd w:id="5"/>
      <w:bookmarkEnd w:id="6"/>
      <w:bookmarkEnd w:id="7"/>
      <w:r>
        <w:rPr>
          <w:rFonts w:ascii="仿宋_GB2312" w:eastAsia="仿宋_GB2312" w:hAnsiTheme="minorEastAsia" w:hint="eastAsia"/>
          <w:sz w:val="32"/>
          <w:szCs w:val="32"/>
        </w:rPr>
        <w:t>，温度：（</w:t>
      </w:r>
      <w:r>
        <w:rPr>
          <w:rFonts w:ascii="仿宋_GB2312" w:eastAsia="仿宋_GB2312" w:hAnsiTheme="minorEastAsia" w:hint="eastAsia"/>
          <w:sz w:val="32"/>
          <w:szCs w:val="32"/>
        </w:rPr>
        <w:t>20</w:t>
      </w:r>
      <w:r>
        <w:rPr>
          <w:rFonts w:ascii="仿宋_GB2312" w:eastAsia="仿宋_GB2312" w:hAnsiTheme="minorEastAsia" w:hint="eastAsia"/>
          <w:sz w:val="32"/>
          <w:szCs w:val="32"/>
        </w:rPr>
        <w:t>±</w:t>
      </w:r>
      <w:r>
        <w:rPr>
          <w:rFonts w:ascii="仿宋_GB2312" w:eastAsia="仿宋_GB2312" w:hAnsiTheme="minorEastAsia" w:hint="eastAsia"/>
          <w:sz w:val="32"/>
          <w:szCs w:val="32"/>
        </w:rPr>
        <w:t>5</w:t>
      </w:r>
      <w:r>
        <w:rPr>
          <w:rFonts w:ascii="仿宋_GB2312" w:eastAsia="仿宋_GB2312" w:hAnsiTheme="minorEastAsia" w:hint="eastAsia"/>
          <w:sz w:val="32"/>
          <w:szCs w:val="32"/>
        </w:rPr>
        <w:t>）℃</w:t>
      </w:r>
      <w:bookmarkEnd w:id="8"/>
      <w:bookmarkEnd w:id="9"/>
      <w:bookmarkEnd w:id="10"/>
      <w:bookmarkEnd w:id="11"/>
      <w:r>
        <w:rPr>
          <w:rFonts w:ascii="仿宋_GB2312" w:eastAsia="仿宋_GB2312" w:hAnsiTheme="minorEastAsia" w:hint="eastAsia"/>
          <w:sz w:val="32"/>
          <w:szCs w:val="32"/>
        </w:rPr>
        <w:t>；</w:t>
      </w:r>
      <w:r>
        <w:rPr>
          <w:rFonts w:ascii="仿宋_GB2312" w:eastAsia="仿宋_GB2312" w:hAnsiTheme="minorEastAsia" w:hint="eastAsia"/>
          <w:sz w:val="32"/>
          <w:szCs w:val="32"/>
        </w:rPr>
        <w:t>校准前，被校仪器和标准器在室内平衡温度的时间不少于</w:t>
      </w:r>
      <w:r>
        <w:rPr>
          <w:rFonts w:ascii="仿宋_GB2312" w:eastAsia="仿宋_GB2312" w:hAnsiTheme="minorEastAsia" w:hint="eastAsia"/>
          <w:sz w:val="32"/>
          <w:szCs w:val="32"/>
        </w:rPr>
        <w:t>0.5h</w:t>
      </w:r>
      <w:r>
        <w:rPr>
          <w:rFonts w:ascii="仿宋_GB2312" w:eastAsia="仿宋_GB2312" w:hAnsiTheme="minorEastAsia" w:hint="eastAsia"/>
          <w:sz w:val="32"/>
          <w:szCs w:val="32"/>
        </w:rPr>
        <w:t>。</w:t>
      </w:r>
      <w:r>
        <w:rPr>
          <w:rFonts w:ascii="仿宋_GB2312" w:eastAsia="仿宋_GB2312" w:hAnsiTheme="minorEastAsia" w:hint="eastAsia"/>
          <w:sz w:val="32"/>
          <w:szCs w:val="32"/>
        </w:rPr>
        <w:t>）</w:t>
      </w:r>
      <w:r>
        <w:rPr>
          <w:rFonts w:ascii="仿宋_GB2312" w:eastAsia="仿宋_GB2312" w:hAnsiTheme="minorEastAsia" w:hint="eastAsia"/>
          <w:sz w:val="32"/>
          <w:szCs w:val="32"/>
        </w:rPr>
        <w:t>，以及使用的测量标准及其他设备。</w:t>
      </w:r>
    </w:p>
    <w:p w:rsidR="00316BF3" w:rsidRDefault="00446B4A">
      <w:pPr>
        <w:pStyle w:val="a6"/>
        <w:spacing w:line="560" w:lineRule="exact"/>
        <w:ind w:firstLine="643"/>
        <w:jc w:val="both"/>
        <w:rPr>
          <w:rFonts w:ascii="仿宋_GB2312" w:eastAsia="仿宋_GB2312"/>
          <w:b/>
          <w:sz w:val="32"/>
          <w:szCs w:val="32"/>
        </w:rPr>
      </w:pPr>
      <w:r>
        <w:rPr>
          <w:rFonts w:ascii="仿宋_GB2312" w:eastAsia="仿宋_GB2312" w:hint="eastAsia"/>
          <w:b/>
          <w:sz w:val="32"/>
          <w:szCs w:val="32"/>
        </w:rPr>
        <w:t>（六）关于校准项目和校准方法</w:t>
      </w:r>
    </w:p>
    <w:p w:rsidR="00316BF3" w:rsidRDefault="00446B4A">
      <w:pPr>
        <w:spacing w:line="560" w:lineRule="exact"/>
        <w:ind w:firstLineChars="200" w:firstLine="640"/>
        <w:rPr>
          <w:rFonts w:ascii="仿宋_GB2312" w:eastAsia="仿宋_GB2312"/>
          <w:sz w:val="32"/>
          <w:szCs w:val="32"/>
        </w:rPr>
      </w:pPr>
      <w:r>
        <w:rPr>
          <w:rFonts w:ascii="仿宋_GB2312" w:eastAsia="仿宋_GB2312" w:hint="eastAsia"/>
          <w:sz w:val="32"/>
          <w:szCs w:val="32"/>
        </w:rPr>
        <w:t>该部分主要针对钢筋重量偏差测量仪的称重测量、称重重复性、长度测量等校准项目的具体校准方法进行了具体说明和数学公式化处理。</w:t>
      </w:r>
    </w:p>
    <w:p w:rsidR="00316BF3" w:rsidRDefault="00446B4A">
      <w:pPr>
        <w:spacing w:line="560" w:lineRule="exact"/>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主要是参考了</w:t>
      </w:r>
      <w:r>
        <w:rPr>
          <w:rFonts w:ascii="仿宋_GB2312" w:eastAsia="仿宋_GB2312" w:hAnsiTheme="minorEastAsia" w:hint="eastAsia"/>
          <w:color w:val="000000" w:themeColor="text1"/>
          <w:sz w:val="32"/>
          <w:szCs w:val="32"/>
        </w:rPr>
        <w:t xml:space="preserve">JJG 30-2012 </w:t>
      </w:r>
      <w:r>
        <w:rPr>
          <w:rFonts w:ascii="仿宋_GB2312" w:eastAsia="仿宋_GB2312" w:hAnsiTheme="minorEastAsia" w:hint="eastAsia"/>
          <w:color w:val="000000" w:themeColor="text1"/>
          <w:sz w:val="32"/>
          <w:szCs w:val="32"/>
        </w:rPr>
        <w:t>《通用卡尺》、</w:t>
      </w:r>
      <w:r>
        <w:rPr>
          <w:rFonts w:ascii="仿宋_GB2312" w:eastAsia="仿宋_GB2312" w:hAnsiTheme="minorEastAsia" w:hint="eastAsia"/>
          <w:color w:val="000000" w:themeColor="text1"/>
          <w:sz w:val="32"/>
          <w:szCs w:val="32"/>
        </w:rPr>
        <w:t xml:space="preserve">JJG 539-2016 </w:t>
      </w:r>
      <w:r>
        <w:rPr>
          <w:rFonts w:ascii="仿宋_GB2312" w:eastAsia="仿宋_GB2312" w:hAnsiTheme="minorEastAsia" w:hint="eastAsia"/>
          <w:color w:val="000000" w:themeColor="text1"/>
          <w:sz w:val="32"/>
          <w:szCs w:val="32"/>
        </w:rPr>
        <w:t>《数字指示秤》等国家计量检定规程。</w:t>
      </w:r>
    </w:p>
    <w:p w:rsidR="00316BF3" w:rsidRDefault="00446B4A">
      <w:pPr>
        <w:spacing w:line="56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（七）校准结果的表达与处理</w:t>
      </w:r>
    </w:p>
    <w:p w:rsidR="00316BF3" w:rsidRDefault="00446B4A">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根据</w:t>
      </w:r>
      <w:r>
        <w:rPr>
          <w:rFonts w:ascii="仿宋_GB2312" w:eastAsia="仿宋_GB2312" w:hAnsiTheme="minorEastAsia" w:hint="eastAsia"/>
          <w:sz w:val="32"/>
          <w:szCs w:val="32"/>
        </w:rPr>
        <w:t>JJF 1071-2010</w:t>
      </w:r>
      <w:r>
        <w:rPr>
          <w:rFonts w:ascii="仿宋_GB2312" w:eastAsia="仿宋_GB2312" w:hAnsiTheme="minorEastAsia" w:hint="eastAsia"/>
          <w:sz w:val="32"/>
          <w:szCs w:val="32"/>
        </w:rPr>
        <w:t>《国家计量校准规范编写规则》的要求，本规范列出了校准结果的表达，对校准证书应包含的信息加以说明。</w:t>
      </w:r>
    </w:p>
    <w:p w:rsidR="00316BF3" w:rsidRDefault="00446B4A">
      <w:pPr>
        <w:spacing w:line="56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（八）复校时间间隔</w:t>
      </w:r>
    </w:p>
    <w:p w:rsidR="00316BF3" w:rsidRDefault="00446B4A">
      <w:pPr>
        <w:pStyle w:val="a6"/>
        <w:spacing w:line="560" w:lineRule="exact"/>
        <w:ind w:firstLine="640"/>
        <w:jc w:val="both"/>
        <w:rPr>
          <w:rFonts w:ascii="仿宋_GB2312" w:eastAsia="仿宋_GB2312"/>
          <w:sz w:val="32"/>
          <w:szCs w:val="32"/>
        </w:rPr>
      </w:pPr>
      <w:r>
        <w:rPr>
          <w:rFonts w:ascii="仿宋_GB2312" w:eastAsia="仿宋_GB2312" w:hint="eastAsia"/>
          <w:sz w:val="32"/>
          <w:szCs w:val="32"/>
        </w:rPr>
        <w:t>本规范该部分建议复校时间间隔不超过</w:t>
      </w:r>
      <w:r>
        <w:rPr>
          <w:rFonts w:ascii="仿宋_GB2312" w:eastAsia="仿宋_GB2312" w:hint="eastAsia"/>
          <w:sz w:val="32"/>
          <w:szCs w:val="32"/>
        </w:rPr>
        <w:t>12</w:t>
      </w:r>
      <w:r>
        <w:rPr>
          <w:rFonts w:ascii="仿宋_GB2312" w:eastAsia="仿宋_GB2312" w:hint="eastAsia"/>
          <w:sz w:val="32"/>
          <w:szCs w:val="32"/>
        </w:rPr>
        <w:t>个月。由于复校时间间隔的长短是由仪器的使用情况、使用者、仪器本身质量等诸因素所决定的，因此使用单位可根据实际使用情况自主决定复校时间间隔。</w:t>
      </w:r>
    </w:p>
    <w:p w:rsidR="00316BF3" w:rsidRDefault="00446B4A">
      <w:pPr>
        <w:spacing w:line="56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（九）附录</w:t>
      </w:r>
    </w:p>
    <w:p w:rsidR="00316BF3" w:rsidRDefault="00446B4A">
      <w:pPr>
        <w:pStyle w:val="a6"/>
        <w:spacing w:line="560" w:lineRule="exact"/>
        <w:ind w:firstLine="640"/>
        <w:jc w:val="both"/>
        <w:rPr>
          <w:rFonts w:ascii="仿宋_GB2312" w:eastAsia="仿宋_GB2312"/>
          <w:sz w:val="32"/>
          <w:szCs w:val="32"/>
        </w:rPr>
      </w:pPr>
      <w:r>
        <w:rPr>
          <w:rFonts w:ascii="仿宋_GB2312" w:eastAsia="仿宋_GB2312" w:hint="eastAsia"/>
          <w:sz w:val="32"/>
          <w:szCs w:val="32"/>
        </w:rPr>
        <w:t>该部分附录</w:t>
      </w:r>
      <w:r>
        <w:rPr>
          <w:rFonts w:ascii="仿宋_GB2312" w:eastAsia="仿宋_GB2312" w:hint="eastAsia"/>
          <w:sz w:val="32"/>
          <w:szCs w:val="32"/>
        </w:rPr>
        <w:t>A</w:t>
      </w:r>
      <w:r>
        <w:rPr>
          <w:rFonts w:ascii="仿宋_GB2312" w:eastAsia="仿宋_GB2312" w:hint="eastAsia"/>
          <w:sz w:val="32"/>
          <w:szCs w:val="32"/>
        </w:rPr>
        <w:t>给出了钢筋重量偏差测量仪的校准原始记录参考格式；附录</w:t>
      </w:r>
      <w:r>
        <w:rPr>
          <w:rFonts w:ascii="仿宋_GB2312" w:eastAsia="仿宋_GB2312" w:hint="eastAsia"/>
          <w:sz w:val="32"/>
          <w:szCs w:val="32"/>
        </w:rPr>
        <w:t>B</w:t>
      </w:r>
      <w:r>
        <w:rPr>
          <w:rFonts w:ascii="仿宋_GB2312" w:eastAsia="仿宋_GB2312" w:hint="eastAsia"/>
          <w:sz w:val="32"/>
          <w:szCs w:val="32"/>
        </w:rPr>
        <w:t>给出了校准证书内页参考格式；附录</w:t>
      </w:r>
      <w:r>
        <w:rPr>
          <w:rFonts w:ascii="仿宋_GB2312" w:eastAsia="仿宋_GB2312" w:hint="eastAsia"/>
          <w:sz w:val="32"/>
          <w:szCs w:val="32"/>
        </w:rPr>
        <w:t>C</w:t>
      </w:r>
      <w:r>
        <w:rPr>
          <w:rFonts w:ascii="仿宋_GB2312" w:eastAsia="仿宋_GB2312" w:hint="eastAsia"/>
          <w:sz w:val="32"/>
          <w:szCs w:val="32"/>
        </w:rPr>
        <w:t>为钢筋重量偏差测量仪</w:t>
      </w:r>
      <w:r>
        <w:rPr>
          <w:rFonts w:ascii="仿宋_GB2312" w:eastAsia="仿宋_GB2312" w:hint="eastAsia"/>
          <w:sz w:val="32"/>
          <w:szCs w:val="32"/>
        </w:rPr>
        <w:t>称重部分</w:t>
      </w:r>
      <w:r>
        <w:rPr>
          <w:rFonts w:ascii="仿宋_GB2312" w:eastAsia="仿宋_GB2312" w:hint="eastAsia"/>
          <w:sz w:val="32"/>
          <w:szCs w:val="32"/>
        </w:rPr>
        <w:t>测量不确定度评定示</w:t>
      </w:r>
      <w:r>
        <w:rPr>
          <w:rFonts w:ascii="仿宋_GB2312" w:eastAsia="仿宋_GB2312" w:hint="eastAsia"/>
          <w:sz w:val="32"/>
          <w:szCs w:val="32"/>
        </w:rPr>
        <w:t>例</w:t>
      </w:r>
      <w:r>
        <w:rPr>
          <w:rFonts w:ascii="仿宋_GB2312" w:eastAsia="仿宋_GB2312" w:hint="eastAsia"/>
          <w:sz w:val="32"/>
          <w:szCs w:val="32"/>
        </w:rPr>
        <w:t>；</w:t>
      </w:r>
      <w:r>
        <w:rPr>
          <w:rFonts w:ascii="仿宋_GB2312" w:eastAsia="仿宋_GB2312" w:hint="eastAsia"/>
          <w:sz w:val="32"/>
          <w:szCs w:val="32"/>
        </w:rPr>
        <w:t>附</w:t>
      </w:r>
      <w:r>
        <w:rPr>
          <w:rFonts w:ascii="仿宋_GB2312" w:eastAsia="仿宋_GB2312" w:hint="eastAsia"/>
          <w:sz w:val="32"/>
          <w:szCs w:val="32"/>
        </w:rPr>
        <w:lastRenderedPageBreak/>
        <w:t>录</w:t>
      </w:r>
      <w:r>
        <w:rPr>
          <w:rFonts w:ascii="仿宋_GB2312" w:eastAsia="仿宋_GB2312" w:hint="eastAsia"/>
          <w:sz w:val="32"/>
          <w:szCs w:val="32"/>
        </w:rPr>
        <w:t>D</w:t>
      </w:r>
      <w:r>
        <w:rPr>
          <w:rFonts w:ascii="仿宋_GB2312" w:eastAsia="仿宋_GB2312" w:hint="eastAsia"/>
          <w:sz w:val="32"/>
          <w:szCs w:val="32"/>
        </w:rPr>
        <w:t>为钢筋重量偏差测量仪</w:t>
      </w:r>
      <w:r>
        <w:rPr>
          <w:rFonts w:ascii="仿宋_GB2312" w:eastAsia="仿宋_GB2312" w:hint="eastAsia"/>
          <w:sz w:val="32"/>
          <w:szCs w:val="32"/>
        </w:rPr>
        <w:t>长度部分</w:t>
      </w:r>
      <w:r>
        <w:rPr>
          <w:rFonts w:ascii="仿宋_GB2312" w:eastAsia="仿宋_GB2312" w:hint="eastAsia"/>
          <w:sz w:val="32"/>
          <w:szCs w:val="32"/>
        </w:rPr>
        <w:t>测量不确定度评定示例。</w:t>
      </w:r>
    </w:p>
    <w:p w:rsidR="00316BF3" w:rsidRDefault="00446B4A">
      <w:pPr>
        <w:pStyle w:val="a6"/>
        <w:spacing w:line="560" w:lineRule="exact"/>
        <w:ind w:firstLineChars="0" w:firstLine="0"/>
        <w:jc w:val="both"/>
        <w:rPr>
          <w:rFonts w:ascii="黑体" w:eastAsia="黑体" w:hAnsi="黑体"/>
          <w:sz w:val="32"/>
          <w:szCs w:val="32"/>
        </w:rPr>
      </w:pPr>
      <w:r>
        <w:rPr>
          <w:rFonts w:ascii="黑体" w:eastAsia="黑体" w:hAnsi="黑体" w:hint="eastAsia"/>
          <w:sz w:val="32"/>
          <w:szCs w:val="32"/>
        </w:rPr>
        <w:t>六、试验报告的形成</w:t>
      </w:r>
    </w:p>
    <w:p w:rsidR="00316BF3" w:rsidRDefault="00446B4A">
      <w:pPr>
        <w:pStyle w:val="a6"/>
        <w:spacing w:line="560" w:lineRule="exact"/>
        <w:ind w:firstLine="640"/>
        <w:jc w:val="both"/>
        <w:rPr>
          <w:rFonts w:ascii="仿宋_GB2312" w:eastAsia="仿宋_GB2312"/>
          <w:sz w:val="32"/>
          <w:szCs w:val="32"/>
        </w:rPr>
      </w:pPr>
      <w:r>
        <w:rPr>
          <w:rFonts w:ascii="仿宋_GB2312" w:eastAsia="仿宋_GB2312" w:hint="eastAsia"/>
          <w:sz w:val="32"/>
          <w:szCs w:val="32"/>
        </w:rPr>
        <w:t>在《钢筋重量偏差测量仪校准规范》的制定过程中，为了合理的确定各校准项目的技术要求及校准方法，编制小组对</w:t>
      </w:r>
      <w:r>
        <w:rPr>
          <w:rFonts w:ascii="仿宋_GB2312" w:eastAsia="仿宋_GB2312" w:hint="eastAsia"/>
          <w:sz w:val="32"/>
          <w:szCs w:val="32"/>
        </w:rPr>
        <w:t>《钢筋重量偏差测量仪</w:t>
      </w:r>
      <w:r>
        <w:rPr>
          <w:rFonts w:ascii="仿宋_GB2312" w:eastAsia="仿宋_GB2312" w:hint="eastAsia"/>
          <w:sz w:val="32"/>
          <w:szCs w:val="32"/>
        </w:rPr>
        <w:t>校准规范</w:t>
      </w:r>
      <w:r>
        <w:rPr>
          <w:rFonts w:ascii="仿宋_GB2312" w:eastAsia="仿宋_GB2312" w:hint="eastAsia"/>
          <w:sz w:val="32"/>
          <w:szCs w:val="32"/>
        </w:rPr>
        <w:t>》</w:t>
      </w:r>
      <w:r>
        <w:rPr>
          <w:rFonts w:ascii="仿宋_GB2312" w:eastAsia="仿宋_GB2312" w:hint="eastAsia"/>
          <w:sz w:val="32"/>
          <w:szCs w:val="32"/>
        </w:rPr>
        <w:t>中提出的校准项目进行了试验，试验地点为</w:t>
      </w:r>
      <w:r>
        <w:rPr>
          <w:rFonts w:ascii="仿宋_GB2312" w:eastAsia="仿宋_GB2312" w:hint="eastAsia"/>
          <w:sz w:val="32"/>
          <w:szCs w:val="32"/>
        </w:rPr>
        <w:t>：</w:t>
      </w:r>
      <w:r>
        <w:rPr>
          <w:rFonts w:ascii="仿宋_GB2312" w:eastAsia="仿宋_GB2312" w:hint="eastAsia"/>
          <w:sz w:val="32"/>
          <w:szCs w:val="32"/>
        </w:rPr>
        <w:t>六盘水市</w:t>
      </w:r>
      <w:bookmarkStart w:id="12" w:name="_GoBack"/>
      <w:bookmarkEnd w:id="12"/>
      <w:r>
        <w:rPr>
          <w:rFonts w:ascii="仿宋_GB2312" w:eastAsia="仿宋_GB2312" w:hint="eastAsia"/>
          <w:sz w:val="32"/>
          <w:szCs w:val="32"/>
        </w:rPr>
        <w:t>，试验时间为</w:t>
      </w:r>
      <w:r>
        <w:rPr>
          <w:rFonts w:ascii="仿宋_GB2312" w:eastAsia="仿宋_GB2312" w:hint="eastAsia"/>
          <w:sz w:val="32"/>
          <w:szCs w:val="32"/>
        </w:rPr>
        <w:t>2022</w:t>
      </w:r>
      <w:r>
        <w:rPr>
          <w:rFonts w:ascii="仿宋_GB2312" w:eastAsia="仿宋_GB2312" w:hint="eastAsia"/>
          <w:sz w:val="32"/>
          <w:szCs w:val="32"/>
        </w:rPr>
        <w:t>年</w:t>
      </w:r>
      <w:r>
        <w:rPr>
          <w:rFonts w:ascii="仿宋_GB2312" w:eastAsia="仿宋_GB2312" w:hint="eastAsia"/>
          <w:sz w:val="32"/>
          <w:szCs w:val="32"/>
        </w:rPr>
        <w:t>01</w:t>
      </w:r>
      <w:r>
        <w:rPr>
          <w:rFonts w:ascii="仿宋_GB2312" w:eastAsia="仿宋_GB2312" w:hint="eastAsia"/>
          <w:sz w:val="32"/>
          <w:szCs w:val="32"/>
        </w:rPr>
        <w:t>日至</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03</w:t>
      </w:r>
      <w:r>
        <w:rPr>
          <w:rFonts w:ascii="仿宋_GB2312" w:eastAsia="仿宋_GB2312" w:hint="eastAsia"/>
          <w:sz w:val="32"/>
          <w:szCs w:val="32"/>
        </w:rPr>
        <w:t>日，并于</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03</w:t>
      </w:r>
      <w:r>
        <w:rPr>
          <w:rFonts w:ascii="仿宋_GB2312" w:eastAsia="仿宋_GB2312" w:hint="eastAsia"/>
          <w:sz w:val="32"/>
          <w:szCs w:val="32"/>
        </w:rPr>
        <w:t>月完成实验报告的编制。</w:t>
      </w:r>
    </w:p>
    <w:p w:rsidR="00316BF3" w:rsidRDefault="00446B4A">
      <w:pPr>
        <w:pStyle w:val="a6"/>
        <w:spacing w:line="560" w:lineRule="exact"/>
        <w:ind w:firstLineChars="0" w:firstLine="0"/>
        <w:jc w:val="both"/>
        <w:rPr>
          <w:rFonts w:ascii="黑体" w:eastAsia="黑体" w:hAnsi="黑体"/>
          <w:sz w:val="32"/>
          <w:szCs w:val="32"/>
        </w:rPr>
      </w:pPr>
      <w:r>
        <w:rPr>
          <w:rFonts w:ascii="黑体" w:eastAsia="黑体" w:hAnsi="黑体" w:hint="eastAsia"/>
          <w:sz w:val="32"/>
          <w:szCs w:val="32"/>
        </w:rPr>
        <w:t>七、测量不确定度报告的形成</w:t>
      </w:r>
    </w:p>
    <w:p w:rsidR="00316BF3" w:rsidRDefault="00446B4A">
      <w:pPr>
        <w:pStyle w:val="a6"/>
        <w:spacing w:line="560" w:lineRule="exact"/>
        <w:ind w:firstLine="640"/>
        <w:jc w:val="both"/>
        <w:rPr>
          <w:rFonts w:ascii="仿宋_GB2312" w:eastAsia="仿宋_GB2312"/>
          <w:sz w:val="32"/>
          <w:szCs w:val="32"/>
        </w:rPr>
      </w:pPr>
      <w:r>
        <w:rPr>
          <w:rFonts w:ascii="仿宋_GB2312" w:eastAsia="仿宋_GB2312" w:hint="eastAsia"/>
          <w:sz w:val="32"/>
          <w:szCs w:val="32"/>
        </w:rPr>
        <w:t>在《钢筋重量偏差测量仪校准规范》制定过程中，为了更好的验证校准方法的可靠性，在试验过程中，对多组试验数据进行了不确定度的评定，结果显示测量不确定度满足《钢筋重量偏差测量仪校准规范》要求，并于</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03</w:t>
      </w:r>
      <w:r>
        <w:rPr>
          <w:rFonts w:ascii="仿宋_GB2312" w:eastAsia="仿宋_GB2312" w:hint="eastAsia"/>
          <w:sz w:val="32"/>
          <w:szCs w:val="32"/>
        </w:rPr>
        <w:t>月完成了不确定度评定报告。</w:t>
      </w:r>
    </w:p>
    <w:p w:rsidR="00316BF3" w:rsidRDefault="00446B4A">
      <w:pPr>
        <w:pStyle w:val="a6"/>
        <w:spacing w:line="560" w:lineRule="exact"/>
        <w:ind w:firstLineChars="0" w:firstLine="0"/>
        <w:jc w:val="both"/>
        <w:rPr>
          <w:rFonts w:ascii="黑体" w:eastAsia="黑体" w:hAnsi="黑体"/>
          <w:sz w:val="32"/>
          <w:szCs w:val="32"/>
        </w:rPr>
      </w:pPr>
      <w:r>
        <w:rPr>
          <w:rFonts w:ascii="黑体" w:eastAsia="黑体" w:hAnsi="黑体" w:hint="eastAsia"/>
          <w:sz w:val="32"/>
          <w:szCs w:val="32"/>
        </w:rPr>
        <w:t>六、结束语</w:t>
      </w:r>
    </w:p>
    <w:p w:rsidR="00316BF3" w:rsidRDefault="00446B4A">
      <w:pPr>
        <w:spacing w:line="560" w:lineRule="exact"/>
        <w:ind w:firstLineChars="200" w:firstLine="640"/>
        <w:rPr>
          <w:rFonts w:ascii="仿宋_GB2312" w:eastAsia="仿宋_GB2312"/>
          <w:sz w:val="32"/>
          <w:szCs w:val="32"/>
        </w:rPr>
      </w:pPr>
      <w:r>
        <w:rPr>
          <w:rFonts w:ascii="仿宋_GB2312" w:eastAsia="仿宋_GB2312" w:hint="eastAsia"/>
          <w:sz w:val="32"/>
          <w:szCs w:val="32"/>
        </w:rPr>
        <w:t>《钢筋重量偏差测量仪校准规范》制定后，能够满足省内钢筋重量偏差测量仪的校准要求，校准方法、受检项目和数据处理更加成熟和完善，对于生产厂家的质量要求和使用单位控制计量性能方面均能起到重要作用，其潜在的社会效益和经济效益非常显著。</w:t>
      </w:r>
    </w:p>
    <w:sectPr w:rsidR="00316BF3" w:rsidSect="00316B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B4A" w:rsidRDefault="00446B4A" w:rsidP="00A9191D">
      <w:r>
        <w:separator/>
      </w:r>
    </w:p>
  </w:endnote>
  <w:endnote w:type="continuationSeparator" w:id="0">
    <w:p w:rsidR="00446B4A" w:rsidRDefault="00446B4A" w:rsidP="00A919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B4A" w:rsidRDefault="00446B4A" w:rsidP="00A9191D">
      <w:r>
        <w:separator/>
      </w:r>
    </w:p>
  </w:footnote>
  <w:footnote w:type="continuationSeparator" w:id="0">
    <w:p w:rsidR="00446B4A" w:rsidRDefault="00446B4A" w:rsidP="00A919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GIyOGI4NGVlNDgyNGMxZmM3MjRhYWQ4OWM1MDRkZDIifQ=="/>
  </w:docVars>
  <w:rsids>
    <w:rsidRoot w:val="00A358D4"/>
    <w:rsid w:val="000274E1"/>
    <w:rsid w:val="00034059"/>
    <w:rsid w:val="000456D3"/>
    <w:rsid w:val="00052F1B"/>
    <w:rsid w:val="000616EF"/>
    <w:rsid w:val="000753A7"/>
    <w:rsid w:val="000B4922"/>
    <w:rsid w:val="000B7FFE"/>
    <w:rsid w:val="000E47C2"/>
    <w:rsid w:val="00124AB4"/>
    <w:rsid w:val="001504F4"/>
    <w:rsid w:val="00156862"/>
    <w:rsid w:val="00156AF2"/>
    <w:rsid w:val="00171A12"/>
    <w:rsid w:val="0018345F"/>
    <w:rsid w:val="001A2736"/>
    <w:rsid w:val="001B1D3C"/>
    <w:rsid w:val="001B6816"/>
    <w:rsid w:val="001C3386"/>
    <w:rsid w:val="0020187F"/>
    <w:rsid w:val="002413BF"/>
    <w:rsid w:val="00254987"/>
    <w:rsid w:val="00262C7B"/>
    <w:rsid w:val="0026435B"/>
    <w:rsid w:val="00272284"/>
    <w:rsid w:val="0029635F"/>
    <w:rsid w:val="002C7492"/>
    <w:rsid w:val="002D0F35"/>
    <w:rsid w:val="002F784D"/>
    <w:rsid w:val="0030116A"/>
    <w:rsid w:val="00302E36"/>
    <w:rsid w:val="00305586"/>
    <w:rsid w:val="003144D0"/>
    <w:rsid w:val="00316BF3"/>
    <w:rsid w:val="003243CB"/>
    <w:rsid w:val="003503E8"/>
    <w:rsid w:val="00362FC3"/>
    <w:rsid w:val="00382BA1"/>
    <w:rsid w:val="00393BC4"/>
    <w:rsid w:val="003A7DAA"/>
    <w:rsid w:val="003B0378"/>
    <w:rsid w:val="003D221E"/>
    <w:rsid w:val="003F48FB"/>
    <w:rsid w:val="0040518E"/>
    <w:rsid w:val="0041041D"/>
    <w:rsid w:val="004107E2"/>
    <w:rsid w:val="004107EA"/>
    <w:rsid w:val="0044115B"/>
    <w:rsid w:val="00446B4A"/>
    <w:rsid w:val="00466A7C"/>
    <w:rsid w:val="00497FF8"/>
    <w:rsid w:val="004C644F"/>
    <w:rsid w:val="004E7846"/>
    <w:rsid w:val="004F234C"/>
    <w:rsid w:val="0051430E"/>
    <w:rsid w:val="00514D0A"/>
    <w:rsid w:val="0051568C"/>
    <w:rsid w:val="005179F6"/>
    <w:rsid w:val="00522DD5"/>
    <w:rsid w:val="005724E4"/>
    <w:rsid w:val="005A1C33"/>
    <w:rsid w:val="005D1415"/>
    <w:rsid w:val="005D1D2E"/>
    <w:rsid w:val="005D366A"/>
    <w:rsid w:val="005E56B2"/>
    <w:rsid w:val="00621C2C"/>
    <w:rsid w:val="00625194"/>
    <w:rsid w:val="006E477B"/>
    <w:rsid w:val="006F61BE"/>
    <w:rsid w:val="00710683"/>
    <w:rsid w:val="007346EE"/>
    <w:rsid w:val="00734CA1"/>
    <w:rsid w:val="0073620F"/>
    <w:rsid w:val="00747070"/>
    <w:rsid w:val="00765F37"/>
    <w:rsid w:val="0079451D"/>
    <w:rsid w:val="007A6FF8"/>
    <w:rsid w:val="007B4D60"/>
    <w:rsid w:val="007D0D28"/>
    <w:rsid w:val="007E2135"/>
    <w:rsid w:val="007E29B5"/>
    <w:rsid w:val="00803BF3"/>
    <w:rsid w:val="00813E31"/>
    <w:rsid w:val="008169F3"/>
    <w:rsid w:val="008200A4"/>
    <w:rsid w:val="00847227"/>
    <w:rsid w:val="00865307"/>
    <w:rsid w:val="0087011E"/>
    <w:rsid w:val="0087285E"/>
    <w:rsid w:val="00890289"/>
    <w:rsid w:val="008C47BF"/>
    <w:rsid w:val="008C4D9B"/>
    <w:rsid w:val="008C754C"/>
    <w:rsid w:val="008D1760"/>
    <w:rsid w:val="008D519D"/>
    <w:rsid w:val="008E1482"/>
    <w:rsid w:val="008E6F2A"/>
    <w:rsid w:val="009108EB"/>
    <w:rsid w:val="00920EB5"/>
    <w:rsid w:val="009510DF"/>
    <w:rsid w:val="00972567"/>
    <w:rsid w:val="009C6AE7"/>
    <w:rsid w:val="009C727A"/>
    <w:rsid w:val="009D5C49"/>
    <w:rsid w:val="009E03B0"/>
    <w:rsid w:val="009E0F6D"/>
    <w:rsid w:val="009F6535"/>
    <w:rsid w:val="00A13963"/>
    <w:rsid w:val="00A34F16"/>
    <w:rsid w:val="00A358D4"/>
    <w:rsid w:val="00A3702B"/>
    <w:rsid w:val="00A40AB7"/>
    <w:rsid w:val="00A9191D"/>
    <w:rsid w:val="00B137C6"/>
    <w:rsid w:val="00BA4D6E"/>
    <w:rsid w:val="00BB1998"/>
    <w:rsid w:val="00BC11FB"/>
    <w:rsid w:val="00BD6036"/>
    <w:rsid w:val="00BE047C"/>
    <w:rsid w:val="00BF141A"/>
    <w:rsid w:val="00C0262D"/>
    <w:rsid w:val="00C4769A"/>
    <w:rsid w:val="00C71B57"/>
    <w:rsid w:val="00C918CD"/>
    <w:rsid w:val="00CB1356"/>
    <w:rsid w:val="00CC705F"/>
    <w:rsid w:val="00CE0243"/>
    <w:rsid w:val="00CE5A35"/>
    <w:rsid w:val="00D10562"/>
    <w:rsid w:val="00D57EB0"/>
    <w:rsid w:val="00D773A8"/>
    <w:rsid w:val="00D77563"/>
    <w:rsid w:val="00DC7205"/>
    <w:rsid w:val="00DE5CA2"/>
    <w:rsid w:val="00DF044F"/>
    <w:rsid w:val="00E36D4F"/>
    <w:rsid w:val="00E425E2"/>
    <w:rsid w:val="00E73143"/>
    <w:rsid w:val="00E85A08"/>
    <w:rsid w:val="00E92676"/>
    <w:rsid w:val="00EA1397"/>
    <w:rsid w:val="00EA21A8"/>
    <w:rsid w:val="00EB6E73"/>
    <w:rsid w:val="00ED12FA"/>
    <w:rsid w:val="00ED3062"/>
    <w:rsid w:val="00ED7FE8"/>
    <w:rsid w:val="00EF7315"/>
    <w:rsid w:val="00EF76E1"/>
    <w:rsid w:val="00F54F10"/>
    <w:rsid w:val="00F604A9"/>
    <w:rsid w:val="00F626A9"/>
    <w:rsid w:val="00F81760"/>
    <w:rsid w:val="00FB04F4"/>
    <w:rsid w:val="00FE3E04"/>
    <w:rsid w:val="00FF0593"/>
    <w:rsid w:val="0A1E360A"/>
    <w:rsid w:val="22E20491"/>
    <w:rsid w:val="29C63095"/>
    <w:rsid w:val="30A17D93"/>
    <w:rsid w:val="3E43485C"/>
    <w:rsid w:val="42A008F3"/>
    <w:rsid w:val="4BF278C2"/>
    <w:rsid w:val="5EF04923"/>
    <w:rsid w:val="5FC64B60"/>
    <w:rsid w:val="7E0173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BF3"/>
    <w:pPr>
      <w:widowControl w:val="0"/>
      <w:jc w:val="both"/>
    </w:pPr>
    <w:rPr>
      <w:kern w:val="2"/>
      <w:sz w:val="21"/>
      <w:szCs w:val="22"/>
    </w:rPr>
  </w:style>
  <w:style w:type="paragraph" w:styleId="1">
    <w:name w:val="heading 1"/>
    <w:basedOn w:val="a"/>
    <w:next w:val="a"/>
    <w:link w:val="1Char"/>
    <w:uiPriority w:val="9"/>
    <w:qFormat/>
    <w:rsid w:val="00316BF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316BF3"/>
    <w:pPr>
      <w:keepNext/>
      <w:spacing w:beforeLines="50" w:afterLines="50" w:line="360" w:lineRule="auto"/>
      <w:jc w:val="left"/>
      <w:outlineLvl w:val="1"/>
    </w:pPr>
    <w:rPr>
      <w:rFonts w:ascii="仿宋_GB2312" w:eastAsia="黑体" w:hAnsi="宋体"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Char0"/>
    <w:qFormat/>
    <w:rsid w:val="00316BF3"/>
    <w:pPr>
      <w:spacing w:after="120" w:line="480" w:lineRule="auto"/>
      <w:ind w:leftChars="200" w:left="200"/>
      <w:jc w:val="left"/>
      <w:outlineLvl w:val="3"/>
    </w:pPr>
    <w:rPr>
      <w:rFonts w:ascii="宋体" w:eastAsia="宋体" w:hAnsi="宋体" w:cs="Times New Roman"/>
      <w:sz w:val="24"/>
      <w:szCs w:val="24"/>
    </w:rPr>
  </w:style>
  <w:style w:type="paragraph" w:styleId="a3">
    <w:name w:val="Balloon Text"/>
    <w:basedOn w:val="a"/>
    <w:link w:val="Char"/>
    <w:uiPriority w:val="99"/>
    <w:semiHidden/>
    <w:unhideWhenUsed/>
    <w:rsid w:val="00316BF3"/>
    <w:rPr>
      <w:sz w:val="18"/>
      <w:szCs w:val="18"/>
    </w:rPr>
  </w:style>
  <w:style w:type="paragraph" w:styleId="a4">
    <w:name w:val="footer"/>
    <w:basedOn w:val="a"/>
    <w:link w:val="Char0"/>
    <w:uiPriority w:val="99"/>
    <w:semiHidden/>
    <w:unhideWhenUsed/>
    <w:qFormat/>
    <w:rsid w:val="00316BF3"/>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316BF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316BF3"/>
    <w:rPr>
      <w:sz w:val="18"/>
      <w:szCs w:val="18"/>
    </w:rPr>
  </w:style>
  <w:style w:type="character" w:customStyle="1" w:styleId="Char0">
    <w:name w:val="页脚 Char"/>
    <w:basedOn w:val="a0"/>
    <w:link w:val="a4"/>
    <w:uiPriority w:val="99"/>
    <w:semiHidden/>
    <w:qFormat/>
    <w:rsid w:val="00316BF3"/>
    <w:rPr>
      <w:sz w:val="18"/>
      <w:szCs w:val="18"/>
    </w:rPr>
  </w:style>
  <w:style w:type="character" w:customStyle="1" w:styleId="1Char">
    <w:name w:val="标题 1 Char"/>
    <w:basedOn w:val="a0"/>
    <w:link w:val="1"/>
    <w:uiPriority w:val="9"/>
    <w:qFormat/>
    <w:rsid w:val="00316BF3"/>
    <w:rPr>
      <w:b/>
      <w:bCs/>
      <w:kern w:val="44"/>
      <w:sz w:val="44"/>
      <w:szCs w:val="44"/>
    </w:rPr>
  </w:style>
  <w:style w:type="paragraph" w:customStyle="1" w:styleId="a6">
    <w:name w:val="条文"/>
    <w:basedOn w:val="a"/>
    <w:link w:val="Char2"/>
    <w:qFormat/>
    <w:rsid w:val="00316BF3"/>
    <w:pPr>
      <w:spacing w:line="312" w:lineRule="auto"/>
      <w:ind w:firstLineChars="200" w:firstLine="200"/>
      <w:jc w:val="left"/>
      <w:outlineLvl w:val="3"/>
    </w:pPr>
    <w:rPr>
      <w:rFonts w:ascii="宋体" w:eastAsia="宋体" w:hAnsi="宋体" w:cs="Times New Roman"/>
      <w:sz w:val="24"/>
      <w:szCs w:val="24"/>
    </w:rPr>
  </w:style>
  <w:style w:type="character" w:customStyle="1" w:styleId="Char2">
    <w:name w:val="条文 Char"/>
    <w:basedOn w:val="a0"/>
    <w:link w:val="a6"/>
    <w:qFormat/>
    <w:rsid w:val="00316BF3"/>
    <w:rPr>
      <w:rFonts w:ascii="宋体" w:eastAsia="宋体" w:hAnsi="宋体" w:cs="Times New Roman"/>
      <w:sz w:val="24"/>
      <w:szCs w:val="24"/>
    </w:rPr>
  </w:style>
  <w:style w:type="paragraph" w:styleId="a7">
    <w:name w:val="List Paragraph"/>
    <w:basedOn w:val="a"/>
    <w:uiPriority w:val="34"/>
    <w:qFormat/>
    <w:rsid w:val="00316BF3"/>
    <w:pPr>
      <w:ind w:firstLineChars="200" w:firstLine="420"/>
    </w:pPr>
  </w:style>
  <w:style w:type="character" w:customStyle="1" w:styleId="2Char0">
    <w:name w:val="正文文本缩进 2 Char"/>
    <w:basedOn w:val="a0"/>
    <w:link w:val="20"/>
    <w:rsid w:val="00316BF3"/>
    <w:rPr>
      <w:rFonts w:ascii="宋体" w:eastAsia="宋体" w:hAnsi="宋体" w:cs="Times New Roman"/>
      <w:sz w:val="24"/>
      <w:szCs w:val="24"/>
    </w:rPr>
  </w:style>
  <w:style w:type="paragraph" w:customStyle="1" w:styleId="21">
    <w:name w:val="2级标题"/>
    <w:basedOn w:val="a"/>
    <w:link w:val="2Char1"/>
    <w:qFormat/>
    <w:rsid w:val="00316BF3"/>
    <w:pPr>
      <w:spacing w:line="360" w:lineRule="auto"/>
      <w:jc w:val="left"/>
      <w:outlineLvl w:val="1"/>
    </w:pPr>
    <w:rPr>
      <w:rFonts w:ascii="宋体" w:eastAsia="宋体" w:hAnsi="宋体" w:cs="Times New Roman"/>
      <w:sz w:val="24"/>
      <w:szCs w:val="24"/>
    </w:rPr>
  </w:style>
  <w:style w:type="character" w:customStyle="1" w:styleId="2Char1">
    <w:name w:val="2级标题 Char"/>
    <w:basedOn w:val="a0"/>
    <w:link w:val="21"/>
    <w:qFormat/>
    <w:rsid w:val="00316BF3"/>
    <w:rPr>
      <w:rFonts w:ascii="宋体" w:eastAsia="宋体" w:hAnsi="宋体" w:cs="Times New Roman"/>
      <w:sz w:val="24"/>
      <w:szCs w:val="24"/>
    </w:rPr>
  </w:style>
  <w:style w:type="paragraph" w:customStyle="1" w:styleId="3">
    <w:name w:val="3级标题"/>
    <w:basedOn w:val="a"/>
    <w:link w:val="3Char"/>
    <w:qFormat/>
    <w:rsid w:val="00316BF3"/>
    <w:pPr>
      <w:spacing w:line="300" w:lineRule="auto"/>
      <w:jc w:val="left"/>
      <w:outlineLvl w:val="2"/>
    </w:pPr>
    <w:rPr>
      <w:rFonts w:ascii="宋体" w:eastAsia="宋体" w:hAnsi="宋体" w:cs="Times New Roman"/>
      <w:sz w:val="24"/>
      <w:szCs w:val="24"/>
    </w:rPr>
  </w:style>
  <w:style w:type="character" w:customStyle="1" w:styleId="3Char">
    <w:name w:val="3级标题 Char"/>
    <w:basedOn w:val="a0"/>
    <w:link w:val="3"/>
    <w:qFormat/>
    <w:rsid w:val="00316BF3"/>
    <w:rPr>
      <w:rFonts w:ascii="宋体" w:eastAsia="宋体" w:hAnsi="宋体" w:cs="Times New Roman"/>
      <w:sz w:val="24"/>
      <w:szCs w:val="24"/>
    </w:rPr>
  </w:style>
  <w:style w:type="character" w:customStyle="1" w:styleId="Char">
    <w:name w:val="批注框文本 Char"/>
    <w:basedOn w:val="a0"/>
    <w:link w:val="a3"/>
    <w:uiPriority w:val="99"/>
    <w:semiHidden/>
    <w:rsid w:val="00316BF3"/>
    <w:rPr>
      <w:sz w:val="18"/>
      <w:szCs w:val="18"/>
    </w:rPr>
  </w:style>
  <w:style w:type="character" w:customStyle="1" w:styleId="2Char">
    <w:name w:val="标题 2 Char"/>
    <w:basedOn w:val="a0"/>
    <w:link w:val="2"/>
    <w:qFormat/>
    <w:rsid w:val="00316BF3"/>
    <w:rPr>
      <w:rFonts w:ascii="仿宋_GB2312" w:eastAsia="黑体" w:hAnsi="宋体"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hailian</cp:lastModifiedBy>
  <cp:revision>151</cp:revision>
  <dcterms:created xsi:type="dcterms:W3CDTF">2021-01-11T08:39:00Z</dcterms:created>
  <dcterms:modified xsi:type="dcterms:W3CDTF">2023-05-07T06:51:00Z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2EE6FB832CE44C3582D1E6075D720256</vt:lpwstr>
  </property>
</Properties>
</file>