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</w:pPr>
      <w:r>
        <w:drawing>
          <wp:inline distT="0" distB="0" distL="114300" distR="114300">
            <wp:extent cx="1363980" cy="565785"/>
            <wp:effectExtent l="0" t="0" r="7620" b="5715"/>
            <wp:docPr id="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w w:val="100"/>
          <w:sz w:val="44"/>
          <w:szCs w:val="44"/>
          <w:lang w:val="en-US" w:eastAsia="zh-CN"/>
        </w:rPr>
        <w:t>贵州省地方计量技术规范</w:t>
      </w:r>
    </w:p>
    <w:p>
      <w:pPr>
        <w:ind w:left="540"/>
        <w:jc w:val="right"/>
        <w:rPr>
          <w:rFonts w:ascii="黑体" w:hAnsi="宋体" w:eastAsia="黑体"/>
          <w:bCs/>
          <w:sz w:val="28"/>
          <w:szCs w:val="20"/>
        </w:rPr>
      </w:pPr>
      <w:r>
        <w:rPr>
          <w:rFonts w:hint="eastAsia" w:ascii="黑体" w:hAnsi="宋体" w:eastAsia="黑体"/>
          <w:bCs/>
          <w:sz w:val="28"/>
          <w:szCs w:val="20"/>
        </w:rPr>
        <w:t>JJF XX</w:t>
      </w:r>
      <w:r>
        <w:rPr>
          <w:rFonts w:ascii="黑体" w:hAnsi="宋体" w:eastAsia="黑体"/>
          <w:bCs/>
          <w:sz w:val="28"/>
          <w:szCs w:val="20"/>
        </w:rPr>
        <w:t>X</w:t>
      </w:r>
      <w:r>
        <w:rPr>
          <w:rFonts w:hint="eastAsia" w:ascii="黑体" w:hAnsi="宋体" w:eastAsia="黑体"/>
          <w:bCs/>
          <w:sz w:val="28"/>
          <w:szCs w:val="20"/>
        </w:rPr>
        <w:t>X-XXXX</w:t>
      </w:r>
    </w:p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943600" cy="0"/>
                <wp:effectExtent l="0" t="0" r="0" b="0"/>
                <wp:wrapNone/>
                <wp:docPr id="1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7.75pt;height:0pt;width:468pt;z-index:251661312;mso-width-relative:page;mso-height-relative:page;" filled="f" stroked="t" coordsize="21600,21600" o:gfxdata="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VBQztMAAAAGAQAADwAAAAAAAAABACAAAAAiAAAAZHJzL2Rvd25y&#10;ZXYueG1sUEsBAhQAFAAAAAgAh07iQBWL7O3KAQAAoA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黑体" w:hAnsi="宋体" w:eastAsia="黑体"/>
          <w:sz w:val="52"/>
        </w:rPr>
      </w:pPr>
      <w:r>
        <w:rPr>
          <w:rFonts w:hint="eastAsia" w:ascii="黑体" w:hAnsi="宋体" w:eastAsia="黑体"/>
          <w:sz w:val="52"/>
          <w:lang w:val="en-US" w:eastAsia="zh-CN"/>
        </w:rPr>
        <w:t>维勃稠度</w:t>
      </w:r>
      <w:r>
        <w:rPr>
          <w:rFonts w:hint="eastAsia" w:ascii="黑体" w:hAnsi="宋体" w:eastAsia="黑体"/>
          <w:sz w:val="52"/>
        </w:rPr>
        <w:t>仪校准规范</w:t>
      </w:r>
    </w:p>
    <w:p>
      <w:pPr>
        <w:jc w:val="center"/>
        <w:rPr>
          <w:rFonts w:ascii="黑体" w:hAnsi="黑体" w:eastAsia="黑体" w:cs="Arial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Arial"/>
          <w:sz w:val="28"/>
          <w:szCs w:val="28"/>
          <w:shd w:val="clear" w:color="auto" w:fill="FFFFFF"/>
        </w:rPr>
        <w:t xml:space="preserve">Calibration specification for Webber consistency meter </w:t>
      </w:r>
    </w:p>
    <w:p>
      <w:pPr>
        <w:jc w:val="center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Arial" w:hAnsi="Arial" w:cs="Arial"/>
          <w:color w:val="333333"/>
          <w:sz w:val="36"/>
          <w:szCs w:val="36"/>
          <w:shd w:val="clear" w:color="auto" w:fill="FFFFFF"/>
        </w:rPr>
        <w:t>（</w:t>
      </w:r>
      <w:r>
        <w:rPr>
          <w:rFonts w:hint="eastAsia" w:ascii="Arial" w:hAnsi="Arial" w:cs="Arial"/>
          <w:color w:val="333333"/>
          <w:sz w:val="36"/>
          <w:szCs w:val="36"/>
          <w:shd w:val="clear" w:color="auto" w:fill="FFFFFF"/>
          <w:lang w:val="en-US" w:eastAsia="zh-CN"/>
        </w:rPr>
        <w:t>征求意见稿</w:t>
      </w:r>
      <w:r>
        <w:rPr>
          <w:rFonts w:hint="eastAsia" w:ascii="Arial" w:hAnsi="Arial" w:cs="Arial"/>
          <w:color w:val="333333"/>
          <w:sz w:val="36"/>
          <w:szCs w:val="36"/>
          <w:shd w:val="clear" w:color="auto" w:fill="FFFFFF"/>
        </w:rPr>
        <w:t>）</w:t>
      </w:r>
    </w:p>
    <w:p>
      <w:pPr>
        <w:jc w:val="center"/>
        <w:rPr>
          <w:rFonts w:ascii="宋体"/>
          <w:b/>
          <w:sz w:val="28"/>
          <w:szCs w:val="28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ind w:left="0" w:leftChars="0" w:firstLine="0" w:firstLineChars="0"/>
        <w:rPr>
          <w:rFonts w:ascii="宋体" w:hAnsi="宋体"/>
        </w:rPr>
      </w:pPr>
    </w:p>
    <w:p>
      <w:pPr>
        <w:ind w:left="2200" w:hanging="2200" w:hangingChars="1100"/>
        <w:jc w:val="left"/>
        <w:rPr>
          <w:rFonts w:hint="eastAsia" w:ascii="黑体" w:eastAsia="黑体"/>
          <w:sz w:val="28"/>
          <w:lang w:val="en-US" w:eastAsia="zh-CN"/>
        </w:rPr>
      </w:pPr>
      <w:r>
        <w:rPr>
          <w:rFonts w:ascii="黑体" w:hAnsi="宋体" w:eastAsia="黑体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600700" cy="0"/>
                <wp:effectExtent l="0" t="0" r="0" b="0"/>
                <wp:wrapNone/>
                <wp:docPr id="1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26.65pt;height:0pt;width:441pt;z-index:251662336;mso-width-relative:page;mso-height-relative:page;" filled="f" stroked="t" coordsize="21600,21600" o:gfxdata="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Q+H0tMAAAAGAQAADwAAAAAAAAABACAAAAAiAAAAZHJzL2Rvd25y&#10;ZXYueG1sUEsBAhQAFAAAAAgAh07iQAgPqYTKAQAAoA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sz w:val="28"/>
        </w:rPr>
        <w:t>XXXX-XX-XX发布                                 XXXX-XX-XX实</w:t>
      </w:r>
      <w:r>
        <w:rPr>
          <w:rFonts w:hint="eastAsia" w:ascii="黑体" w:eastAsia="黑体"/>
          <w:sz w:val="28"/>
          <w:lang w:val="en-US" w:eastAsia="zh-CN"/>
        </w:rPr>
        <w:t>施</w:t>
      </w:r>
    </w:p>
    <w:p>
      <w:pPr>
        <w:ind w:left="2200" w:hanging="4632" w:hangingChars="1100"/>
        <w:jc w:val="center"/>
        <w:rPr>
          <w:rFonts w:ascii="黑体" w:hAnsi="黑体" w:eastAsia="黑体"/>
          <w:bCs/>
          <w:w w:val="100"/>
          <w:sz w:val="28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680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titlePg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pacing w:val="28"/>
          <w:w w:val="130"/>
          <w:kern w:val="44"/>
          <w:sz w:val="28"/>
          <w:szCs w:val="28"/>
          <w:lang w:val="en-US" w:eastAsia="zh-CN"/>
        </w:rPr>
        <w:t>贵州省市场监督管理局</w:t>
      </w:r>
      <w:r>
        <w:rPr>
          <w:rFonts w:hint="eastAsia" w:cs="宋体"/>
          <w:b/>
          <w:bCs/>
          <w:spacing w:val="28"/>
          <w:w w:val="130"/>
          <w:kern w:val="44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w w:val="100"/>
          <w:kern w:val="44"/>
          <w:sz w:val="21"/>
          <w:szCs w:val="21"/>
        </w:rPr>
        <w:t>发 布</w:t>
      </w:r>
    </w:p>
    <w:p>
      <w:pPr>
        <w:rPr>
          <w:rFonts w:ascii="黑体" w:hAnsi="宋体" w:eastAsia="黑体"/>
          <w:sz w:val="52"/>
        </w:rPr>
      </w:pPr>
      <w:r>
        <w:rPr>
          <w:rFonts w:hint="default" w:eastAsia="黑体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2540000" cy="762000"/>
                <wp:effectExtent l="5080" t="4445" r="7620" b="1460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 xml:space="preserve">JJF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×××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79pt;margin-top:5pt;height:60pt;width:200pt;z-index:251660288;mso-width-relative:page;mso-height-relative:page;" fillcolor="#FFFFFF" filled="t" stroked="t" coordsize="21600,21600" o:gfxdata="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kcHlr1QAAAAoBAAAPAAAAAAAAAAEAIAAAACIAAABkcnMvZG93bnJldi54bWxQSwEC&#10;FAAUAAAACACHTuJAWoSkOTACAACHBAAADgAAAAAAAAABACAAAAAk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 xml:space="preserve">JJF 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8"/>
                          <w:szCs w:val="28"/>
                        </w:rPr>
                        <w:t>×××</w:t>
                      </w:r>
                      <w:r>
                        <w:rPr>
                          <w:rFonts w:ascii="黑体" w:hAnsi="黑体" w:eastAsia="黑体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8"/>
                          <w:szCs w:val="28"/>
                        </w:rPr>
                        <w:t>××××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44"/>
          <w:szCs w:val="44"/>
          <w:lang w:val="en-US" w:eastAsia="zh-CN"/>
        </w:rPr>
        <w:t>维勃稠度</w:t>
      </w:r>
      <w:r>
        <w:rPr>
          <w:rFonts w:hint="eastAsia" w:eastAsia="黑体"/>
          <w:sz w:val="44"/>
          <w:szCs w:val="44"/>
        </w:rPr>
        <w:t>仪校准规范</w:t>
      </w:r>
    </w:p>
    <w:p>
      <w:pPr>
        <w:rPr>
          <w:rFonts w:hint="eastAsia" w:ascii="黑体" w:hAnsi="黑体" w:eastAsia="黑体" w:cs="Arial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Arial"/>
          <w:sz w:val="28"/>
          <w:szCs w:val="28"/>
          <w:shd w:val="clear" w:color="auto" w:fill="FFFFFF"/>
        </w:rPr>
        <w:t xml:space="preserve">Calibration specification for </w:t>
      </w:r>
    </w:p>
    <w:p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Arial"/>
          <w:sz w:val="28"/>
          <w:szCs w:val="28"/>
          <w:shd w:val="clear" w:color="auto" w:fill="FFFFFF"/>
        </w:rPr>
        <w:t>Webber consistency meter</w:t>
      </w:r>
    </w:p>
    <w:p>
      <w:pPr>
        <w:pBdr>
          <w:bottom w:val="single" w:color="auto" w:sz="6" w:space="0"/>
        </w:pBdr>
        <w:spacing w:line="0" w:lineRule="atLeast"/>
        <w:rPr>
          <w:b/>
          <w:sz w:val="15"/>
        </w:rPr>
      </w:pPr>
    </w:p>
    <w:p>
      <w:pPr>
        <w:spacing w:line="360" w:lineRule="auto"/>
        <w:ind w:firstLine="540" w:firstLineChars="225"/>
        <w:rPr>
          <w:rFonts w:ascii="宋体"/>
        </w:rPr>
      </w:pPr>
    </w:p>
    <w:p>
      <w:pPr>
        <w:spacing w:line="360" w:lineRule="auto"/>
        <w:ind w:firstLine="540" w:firstLineChars="225"/>
        <w:rPr>
          <w:rFonts w:ascii="宋体"/>
        </w:rPr>
      </w:pPr>
    </w:p>
    <w:p>
      <w:pPr>
        <w:spacing w:line="360" w:lineRule="auto"/>
        <w:ind w:firstLine="540" w:firstLineChars="225"/>
        <w:rPr>
          <w:rFonts w:ascii="宋体"/>
        </w:rPr>
      </w:pPr>
    </w:p>
    <w:p>
      <w:pPr>
        <w:spacing w:line="360" w:lineRule="auto"/>
        <w:ind w:firstLine="540" w:firstLineChars="225"/>
        <w:rPr>
          <w:rFonts w:ascii="宋体"/>
        </w:rPr>
      </w:pPr>
    </w:p>
    <w:p>
      <w:pPr>
        <w:spacing w:line="360" w:lineRule="auto"/>
        <w:ind w:firstLine="540" w:firstLineChars="225"/>
        <w:rPr>
          <w:rFonts w:ascii="宋体"/>
        </w:rPr>
      </w:pPr>
    </w:p>
    <w:p>
      <w:pPr>
        <w:spacing w:line="360" w:lineRule="auto"/>
        <w:ind w:firstLine="540" w:firstLineChars="225"/>
        <w:rPr>
          <w:rFonts w:ascii="宋体"/>
        </w:rPr>
      </w:pPr>
    </w:p>
    <w:p>
      <w:pPr>
        <w:spacing w:line="360" w:lineRule="auto"/>
        <w:ind w:firstLine="540" w:firstLineChars="225"/>
        <w:rPr>
          <w:rFonts w:ascii="宋体"/>
        </w:rPr>
      </w:pPr>
    </w:p>
    <w:p>
      <w:pPr>
        <w:spacing w:line="360" w:lineRule="auto"/>
        <w:ind w:firstLine="540" w:firstLineChars="225"/>
        <w:rPr>
          <w:rFonts w:ascii="宋体"/>
        </w:rPr>
      </w:pPr>
    </w:p>
    <w:p>
      <w:pPr>
        <w:spacing w:line="360" w:lineRule="auto"/>
        <w:ind w:firstLine="540" w:firstLineChars="225"/>
        <w:rPr>
          <w:rFonts w:ascii="宋体"/>
        </w:rPr>
      </w:pPr>
    </w:p>
    <w:p>
      <w:pPr>
        <w:spacing w:line="300" w:lineRule="auto"/>
        <w:ind w:firstLine="700" w:firstLineChars="250"/>
        <w:rPr>
          <w:sz w:val="28"/>
          <w:szCs w:val="20"/>
        </w:rPr>
      </w:pPr>
    </w:p>
    <w:p>
      <w:pPr>
        <w:spacing w:line="300" w:lineRule="auto"/>
        <w:ind w:left="1207" w:leftChars="503" w:firstLine="0" w:firstLineChars="0"/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/>
          <w:spacing w:val="10"/>
          <w:kern w:val="0"/>
          <w:sz w:val="28"/>
          <w:szCs w:val="20"/>
          <w:fitText w:val="1960" w:id="-1804913920"/>
        </w:rPr>
        <w:t>归 口 单 位</w:t>
      </w:r>
      <w:r>
        <w:rPr>
          <w:rFonts w:hint="eastAsia" w:ascii="黑体" w:hAnsi="黑体" w:eastAsia="黑体"/>
          <w:spacing w:val="0"/>
          <w:kern w:val="0"/>
          <w:sz w:val="28"/>
          <w:szCs w:val="20"/>
          <w:fitText w:val="1960" w:id="-1804913920"/>
        </w:rPr>
        <w:t>：</w:t>
      </w: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贵州省市场监督管理局</w:t>
      </w:r>
    </w:p>
    <w:p>
      <w:pPr>
        <w:spacing w:line="360" w:lineRule="auto"/>
        <w:ind w:left="1408" w:leftChars="504" w:hanging="198" w:hangingChars="71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/>
          <w:spacing w:val="0"/>
          <w:kern w:val="0"/>
          <w:sz w:val="28"/>
          <w:szCs w:val="20"/>
          <w:fitText w:val="1960" w:id="-1804914173"/>
        </w:rPr>
        <w:t>主要起草单位：</w:t>
      </w: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贵州省质安交通工程监控检测中心有限责任公司</w:t>
      </w:r>
    </w:p>
    <w:p>
      <w:pPr>
        <w:spacing w:line="360" w:lineRule="auto"/>
        <w:ind w:left="1407" w:leftChars="504" w:hanging="197" w:hangingChars="47"/>
        <w:rPr>
          <w:rFonts w:hint="eastAsia" w:ascii="宋体" w:hAnsi="宋体" w:eastAsia="黑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/>
          <w:spacing w:val="70"/>
          <w:kern w:val="0"/>
          <w:sz w:val="28"/>
          <w:szCs w:val="20"/>
          <w:fitText w:val="1960" w:id="-1804913408"/>
        </w:rPr>
        <w:t>起草单位</w:t>
      </w:r>
      <w:r>
        <w:rPr>
          <w:rFonts w:hint="eastAsia" w:ascii="黑体" w:hAnsi="黑体" w:eastAsia="黑体"/>
          <w:spacing w:val="0"/>
          <w:kern w:val="0"/>
          <w:sz w:val="28"/>
          <w:szCs w:val="20"/>
          <w:fitText w:val="1960" w:id="-1804913408"/>
        </w:rPr>
        <w:t>：</w:t>
      </w:r>
      <w:r>
        <w:rPr>
          <w:rFonts w:hint="eastAsia" w:ascii="黑体" w:hAnsi="黑体" w:eastAsia="黑体"/>
          <w:kern w:val="0"/>
          <w:sz w:val="28"/>
          <w:szCs w:val="20"/>
          <w:lang w:val="en-US" w:eastAsia="zh-CN"/>
        </w:rPr>
        <w:t>贵州省公路水运工程检测设备计量检定站</w:t>
      </w:r>
    </w:p>
    <w:p>
      <w:pPr>
        <w:spacing w:line="360" w:lineRule="auto"/>
        <w:ind w:firstLine="630"/>
        <w:rPr>
          <w:sz w:val="28"/>
          <w:szCs w:val="20"/>
        </w:rPr>
      </w:pPr>
    </w:p>
    <w:p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>
      <w:pPr>
        <w:tabs>
          <w:tab w:val="left" w:pos="3120"/>
        </w:tabs>
        <w:spacing w:line="480" w:lineRule="auto"/>
        <w:jc w:val="left"/>
        <w:rPr>
          <w:rFonts w:hint="default" w:ascii="宋体" w:hAnsi="宋体" w:eastAsia="宋体" w:cs="宋体"/>
          <w:b/>
          <w:bCs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0"/>
        </w:rPr>
        <w:t>本规范主要起草人：</w:t>
      </w:r>
      <w:r>
        <w:rPr>
          <w:rFonts w:hint="eastAsia" w:cs="宋体"/>
          <w:b/>
          <w:bCs/>
          <w:sz w:val="28"/>
          <w:szCs w:val="20"/>
          <w:lang w:val="en-US" w:eastAsia="zh-CN"/>
        </w:rPr>
        <w:t xml:space="preserve">杨成铭 李斌 孟庆生    </w:t>
      </w:r>
    </w:p>
    <w:p>
      <w:pPr>
        <w:spacing w:line="480" w:lineRule="auto"/>
        <w:ind w:left="0" w:leftChars="0" w:firstLine="1405" w:firstLineChars="500"/>
        <w:jc w:val="left"/>
        <w:rPr>
          <w:rFonts w:hint="default" w:ascii="宋体" w:hAnsi="宋体" w:eastAsia="宋体" w:cs="宋体"/>
          <w:b/>
          <w:bCs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0"/>
        </w:rPr>
        <w:t>参与起草人：</w:t>
      </w:r>
      <w:r>
        <w:rPr>
          <w:rFonts w:hint="eastAsia" w:cs="宋体"/>
          <w:b/>
          <w:bCs/>
          <w:sz w:val="28"/>
          <w:szCs w:val="20"/>
          <w:lang w:val="en-US" w:eastAsia="zh-CN"/>
        </w:rPr>
        <w:t>杨铮 付晓彤 陈旭 周裕慢</w:t>
      </w:r>
    </w:p>
    <w:p>
      <w:pPr>
        <w:spacing w:line="360" w:lineRule="auto"/>
        <w:ind w:firstLine="2520" w:firstLineChars="900"/>
        <w:rPr>
          <w:sz w:val="28"/>
          <w:szCs w:val="20"/>
        </w:rPr>
      </w:pPr>
    </w:p>
    <w:p>
      <w:pPr>
        <w:spacing w:line="360" w:lineRule="auto"/>
        <w:rPr>
          <w:rFonts w:hint="eastAsia" w:eastAsia="宋体"/>
          <w:sz w:val="28"/>
          <w:szCs w:val="20"/>
          <w:lang w:val="en-US" w:eastAsia="zh-CN"/>
        </w:rPr>
        <w:sectPr>
          <w:headerReference r:id="rId9" w:type="default"/>
          <w:footerReference r:id="rId10" w:type="default"/>
          <w:pgSz w:w="11906" w:h="16838"/>
          <w:pgMar w:top="680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425" w:num="1"/>
          <w:docGrid w:type="lines" w:linePitch="312" w:charSpace="0"/>
        </w:sectPr>
      </w:pPr>
      <w:r>
        <w:rPr>
          <w:rFonts w:hint="eastAsia"/>
          <w:sz w:val="28"/>
          <w:szCs w:val="20"/>
          <w:lang w:val="en-US" w:eastAsia="zh-CN"/>
        </w:rPr>
        <w:t xml:space="preserve"> </w:t>
      </w:r>
    </w:p>
    <w:sdt>
      <w:sdtPr>
        <w:rPr>
          <w:lang w:val="en-US" w:eastAsia="zh-CN"/>
        </w:rPr>
        <w:id w:val="147474085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kern w:val="2"/>
          <w:sz w:val="21"/>
          <w:szCs w:val="20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rPr>
              <w:rFonts w:hint="eastAsia"/>
              <w:spacing w:val="0"/>
            </w:rPr>
          </w:pPr>
          <w:r>
            <w:rPr>
              <w:rFonts w:hint="eastAsia" w:ascii="黑体" w:hAnsi="黑体" w:eastAsia="黑体" w:cs="黑体"/>
              <w:spacing w:val="283"/>
              <w:sz w:val="44"/>
              <w:szCs w:val="44"/>
            </w:rPr>
            <w:t>目</w:t>
          </w:r>
          <w:r>
            <w:rPr>
              <w:rFonts w:hint="eastAsia" w:ascii="黑体" w:hAnsi="黑体" w:eastAsia="黑体" w:cs="黑体"/>
              <w:spacing w:val="0"/>
              <w:sz w:val="44"/>
              <w:szCs w:val="44"/>
            </w:rPr>
            <w:t>录</w:t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TOC \o "1-2" \h \u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_Toc16151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44"/>
              <w:szCs w:val="24"/>
              <w:lang w:val="en-US" w:eastAsia="zh-CN" w:bidi="ar-SA"/>
            </w:rPr>
            <w:t>1</w:t>
          </w:r>
          <w:r>
            <w:rPr>
              <w:rFonts w:hint="eastAsia"/>
            </w:rPr>
            <w:t>范围</w:t>
          </w:r>
          <w:r>
            <w:tab/>
          </w:r>
          <w:r>
            <w:fldChar w:fldCharType="begin"/>
          </w:r>
          <w:r>
            <w:instrText xml:space="preserve"> PAGEREF _Toc16151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_Toc6453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44"/>
              <w:szCs w:val="24"/>
              <w:lang w:val="en-US" w:eastAsia="zh-CN" w:bidi="ar-SA"/>
            </w:rPr>
            <w:t>2</w:t>
          </w:r>
          <w:r>
            <w:rPr>
              <w:rFonts w:hint="eastAsia"/>
            </w:rPr>
            <w:t>引用</w:t>
          </w:r>
          <w:r>
            <w:t>文件</w:t>
          </w:r>
          <w:r>
            <w:tab/>
          </w:r>
          <w:r>
            <w:fldChar w:fldCharType="begin"/>
          </w:r>
          <w:r>
            <w:instrText xml:space="preserve"> PAGEREF _Toc6453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_Toc22250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44"/>
              <w:szCs w:val="24"/>
              <w:lang w:val="en-US" w:eastAsia="zh-CN" w:bidi="ar-SA"/>
            </w:rPr>
            <w:t>3</w:t>
          </w:r>
          <w:r>
            <w:rPr>
              <w:rFonts w:hint="eastAsia"/>
              <w:lang w:val="en-US" w:eastAsia="zh-CN"/>
            </w:rPr>
            <w:t>术语</w:t>
          </w:r>
          <w:r>
            <w:tab/>
          </w:r>
          <w:r>
            <w:fldChar w:fldCharType="begin"/>
          </w:r>
          <w:r>
            <w:instrText xml:space="preserve"> PAGEREF _Toc22250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_Toc18441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44"/>
              <w:szCs w:val="24"/>
              <w:lang w:val="en-US" w:eastAsia="zh-CN" w:bidi="ar-SA"/>
            </w:rPr>
            <w:t>4</w:t>
          </w:r>
          <w:r>
            <w:rPr>
              <w:rFonts w:hint="eastAsia"/>
            </w:rPr>
            <w:t>概述</w:t>
          </w:r>
          <w:r>
            <w:tab/>
          </w:r>
          <w:r>
            <w:fldChar w:fldCharType="begin"/>
          </w:r>
          <w:r>
            <w:instrText xml:space="preserve"> PAGEREF _Toc18441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_Toc2723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44"/>
              <w:szCs w:val="24"/>
              <w:lang w:val="en-US" w:eastAsia="zh-CN" w:bidi="ar-SA"/>
            </w:rPr>
            <w:t>5</w:t>
          </w:r>
          <w:r>
            <w:rPr>
              <w:rFonts w:hint="eastAsia"/>
              <w:lang w:val="en-US" w:eastAsia="zh-CN"/>
            </w:rPr>
            <w:t>计量特性</w:t>
          </w:r>
          <w:r>
            <w:tab/>
          </w:r>
          <w:r>
            <w:fldChar w:fldCharType="begin"/>
          </w:r>
          <w:r>
            <w:instrText xml:space="preserve"> PAGEREF _Toc2723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_Toc734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5.1</w:t>
          </w:r>
          <w:r>
            <w:rPr>
              <w:rFonts w:hint="eastAsia"/>
              <w:lang w:val="en-US" w:eastAsia="zh-CN"/>
            </w:rPr>
            <w:t>外观</w:t>
          </w:r>
          <w:r>
            <w:tab/>
          </w:r>
          <w:r>
            <w:fldChar w:fldCharType="begin"/>
          </w:r>
          <w:r>
            <w:instrText xml:space="preserve"> PAGEREF _Toc734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_Toc5187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5.2</w:t>
          </w:r>
          <w:r>
            <w:rPr>
              <w:rFonts w:hint="eastAsia"/>
              <w:lang w:val="en-US" w:eastAsia="zh-CN"/>
            </w:rPr>
            <w:t>尺寸误差</w:t>
          </w:r>
          <w:r>
            <w:tab/>
          </w:r>
          <w:r>
            <w:fldChar w:fldCharType="begin"/>
          </w:r>
          <w:r>
            <w:instrText xml:space="preserve"> PAGEREF _Toc5187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_Toc836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5.3</w:t>
          </w:r>
          <w:r>
            <w:rPr>
              <w:rFonts w:hint="eastAsia"/>
              <w:lang w:val="en-US" w:eastAsia="zh-CN"/>
            </w:rPr>
            <w:t>滑动部分总质量误差</w:t>
          </w:r>
          <w:r>
            <w:tab/>
          </w:r>
          <w:r>
            <w:fldChar w:fldCharType="begin"/>
          </w:r>
          <w:r>
            <w:instrText xml:space="preserve"> PAGEREF _Toc836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_Toc22628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5.4</w:t>
          </w:r>
          <w:r>
            <w:rPr>
              <w:rFonts w:hint="eastAsia"/>
              <w:lang w:val="en-US" w:eastAsia="zh-CN"/>
            </w:rPr>
            <w:t>频率与振幅误差</w:t>
          </w:r>
          <w:r>
            <w:tab/>
          </w:r>
          <w:r>
            <w:fldChar w:fldCharType="begin"/>
          </w:r>
          <w:r>
            <w:instrText xml:space="preserve"> PAGEREF _Toc22628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_Toc3980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5.5</w:t>
          </w:r>
          <w:r>
            <w:rPr>
              <w:rFonts w:hint="eastAsia"/>
              <w:lang w:val="en-US" w:eastAsia="zh-CN"/>
            </w:rPr>
            <w:t>计时误差</w:t>
          </w:r>
          <w:r>
            <w:tab/>
          </w:r>
          <w:r>
            <w:fldChar w:fldCharType="begin"/>
          </w:r>
          <w:r>
            <w:instrText xml:space="preserve"> PAGEREF _Toc3980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_Toc12202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44"/>
              <w:szCs w:val="24"/>
              <w:lang w:val="en-US" w:eastAsia="zh-CN" w:bidi="ar-SA"/>
            </w:rPr>
            <w:t>6</w:t>
          </w:r>
          <w:r>
            <w:rPr>
              <w:rFonts w:hint="eastAsia"/>
            </w:rPr>
            <w:t>校准条件</w:t>
          </w:r>
          <w:r>
            <w:tab/>
          </w:r>
          <w:r>
            <w:fldChar w:fldCharType="begin"/>
          </w:r>
          <w:r>
            <w:instrText xml:space="preserve"> PAGEREF _Toc12202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_Toc767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6.1</w:t>
          </w:r>
          <w:r>
            <w:t>环境条件</w:t>
          </w:r>
          <w:r>
            <w:tab/>
          </w:r>
          <w:r>
            <w:fldChar w:fldCharType="begin"/>
          </w:r>
          <w:r>
            <w:instrText xml:space="preserve"> PAGEREF _Toc767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_Toc8361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6.2</w:t>
          </w:r>
          <w:r>
            <w:rPr>
              <w:rFonts w:hint="eastAsia"/>
              <w:lang w:val="en-US" w:eastAsia="zh-CN"/>
            </w:rPr>
            <w:t>校准用器具</w:t>
          </w:r>
          <w:r>
            <w:tab/>
          </w:r>
          <w:r>
            <w:fldChar w:fldCharType="begin"/>
          </w:r>
          <w:r>
            <w:instrText xml:space="preserve"> PAGEREF _Toc8361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_Toc10398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44"/>
              <w:szCs w:val="24"/>
              <w:lang w:val="en-US" w:eastAsia="zh-CN" w:bidi="ar-SA"/>
            </w:rPr>
            <w:t>7</w:t>
          </w:r>
          <w:r>
            <w:rPr>
              <w:rFonts w:hint="eastAsia"/>
            </w:rPr>
            <w:t>校准</w:t>
          </w:r>
          <w:r>
            <w:rPr>
              <w:rFonts w:hint="eastAsia"/>
              <w:lang w:val="en-US" w:eastAsia="zh-CN"/>
            </w:rPr>
            <w:t>项目与方法</w:t>
          </w:r>
          <w:r>
            <w:tab/>
          </w:r>
          <w:r>
            <w:fldChar w:fldCharType="begin"/>
          </w:r>
          <w:r>
            <w:instrText xml:space="preserve"> PAGEREF _Toc10398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_Toc13841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7.1</w:t>
          </w:r>
          <w:r>
            <w:rPr>
              <w:rFonts w:hint="eastAsia"/>
              <w:lang w:val="en-US" w:eastAsia="zh-CN"/>
            </w:rPr>
            <w:t>仪器</w:t>
          </w:r>
          <w:r>
            <w:rPr>
              <w:rFonts w:hint="eastAsia"/>
            </w:rPr>
            <w:t>外观</w:t>
          </w:r>
          <w:r>
            <w:tab/>
          </w:r>
          <w:r>
            <w:fldChar w:fldCharType="begin"/>
          </w:r>
          <w:r>
            <w:instrText xml:space="preserve"> PAGEREF _Toc13841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_Toc1329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7.2</w:t>
          </w:r>
          <w:r>
            <w:rPr>
              <w:rFonts w:hint="eastAsia" w:cs="黑体"/>
              <w:kern w:val="2"/>
              <w:szCs w:val="24"/>
              <w:lang w:val="en-US" w:eastAsia="zh-CN" w:bidi="ar-SA"/>
            </w:rPr>
            <w:t>尺寸</w:t>
          </w:r>
          <w:r>
            <w:tab/>
          </w:r>
          <w:r>
            <w:fldChar w:fldCharType="begin"/>
          </w:r>
          <w:r>
            <w:instrText xml:space="preserve"> PAGEREF _Toc1329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_Toc15133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7.3</w:t>
          </w:r>
          <w:r>
            <w:rPr>
              <w:rFonts w:hint="eastAsia" w:cs="黑体"/>
              <w:kern w:val="2"/>
              <w:szCs w:val="24"/>
              <w:lang w:val="en-US" w:eastAsia="zh-CN" w:bidi="ar-SA"/>
            </w:rPr>
            <w:t>滑动部分总质量</w:t>
          </w:r>
          <w:r>
            <w:tab/>
          </w:r>
          <w:r>
            <w:fldChar w:fldCharType="begin"/>
          </w:r>
          <w:r>
            <w:instrText xml:space="preserve"> PAGEREF _Toc15133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_Toc21093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7.4</w:t>
          </w:r>
          <w:r>
            <w:rPr>
              <w:rFonts w:hint="eastAsia"/>
              <w:lang w:val="en-US" w:eastAsia="zh-CN"/>
            </w:rPr>
            <w:t>频率与振幅</w:t>
          </w:r>
          <w:r>
            <w:tab/>
          </w:r>
          <w:r>
            <w:fldChar w:fldCharType="begin"/>
          </w:r>
          <w:r>
            <w:instrText xml:space="preserve"> PAGEREF _Toc21093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_Toc14488 </w:instrText>
          </w:r>
          <w:r>
            <w:rPr>
              <w:szCs w:val="24"/>
            </w:rPr>
            <w:fldChar w:fldCharType="separate"/>
          </w:r>
          <w:r>
            <w:rPr>
              <w:rFonts w:hint="eastAsia"/>
              <w:lang w:val="en-US" w:eastAsia="zh-CN"/>
            </w:rPr>
            <w:t>7.4.1 频率</w:t>
          </w:r>
          <w:r>
            <w:tab/>
          </w:r>
          <w:r>
            <w:fldChar w:fldCharType="begin"/>
          </w:r>
          <w:r>
            <w:instrText xml:space="preserve"> PAGEREF _Toc14488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_Toc15437 </w:instrText>
          </w:r>
          <w:r>
            <w:rPr>
              <w:szCs w:val="24"/>
            </w:rPr>
            <w:fldChar w:fldCharType="separate"/>
          </w:r>
          <w:r>
            <w:rPr>
              <w:rFonts w:hint="eastAsia"/>
              <w:lang w:val="en-US" w:eastAsia="zh-CN"/>
            </w:rPr>
            <w:t>7.4.2 垂直振幅</w:t>
          </w:r>
          <w:r>
            <w:tab/>
          </w:r>
          <w:r>
            <w:fldChar w:fldCharType="begin"/>
          </w:r>
          <w:r>
            <w:instrText xml:space="preserve"> PAGEREF _Toc15437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_Toc7928 </w:instrText>
          </w:r>
          <w:r>
            <w:rPr>
              <w:szCs w:val="24"/>
            </w:rPr>
            <w:fldChar w:fldCharType="separate"/>
          </w:r>
          <w:r>
            <w:rPr>
              <w:rFonts w:hint="eastAsia"/>
              <w:lang w:val="en-US" w:eastAsia="zh-CN"/>
            </w:rPr>
            <w:t>7.4.2 水平振幅</w:t>
          </w:r>
          <w:r>
            <w:tab/>
          </w:r>
          <w:r>
            <w:fldChar w:fldCharType="begin"/>
          </w:r>
          <w:r>
            <w:instrText xml:space="preserve"> PAGEREF _Toc7928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_Toc15238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7.5</w:t>
          </w:r>
          <w:r>
            <w:rPr>
              <w:rFonts w:hint="eastAsia"/>
              <w:lang w:val="en-US" w:eastAsia="zh-CN"/>
            </w:rPr>
            <w:t>时间</w:t>
          </w:r>
          <w:r>
            <w:tab/>
          </w:r>
          <w:r>
            <w:fldChar w:fldCharType="begin"/>
          </w:r>
          <w:r>
            <w:instrText xml:space="preserve"> PAGEREF _Toc15238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_Toc11870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44"/>
              <w:szCs w:val="24"/>
              <w:lang w:val="en-US" w:eastAsia="zh-CN" w:bidi="ar-SA"/>
            </w:rPr>
            <w:t>8</w:t>
          </w:r>
          <w:r>
            <w:rPr>
              <w:rFonts w:hint="eastAsia"/>
              <w:lang w:val="en-US" w:eastAsia="zh-CN"/>
            </w:rPr>
            <w:t>校准</w:t>
          </w:r>
          <w:r>
            <w:rPr>
              <w:rFonts w:hint="eastAsia"/>
            </w:rPr>
            <w:t>结果</w:t>
          </w:r>
          <w:r>
            <w:rPr>
              <w:rFonts w:hint="eastAsia"/>
              <w:lang w:val="en-US" w:eastAsia="zh-CN"/>
            </w:rPr>
            <w:t>的</w:t>
          </w:r>
          <w:r>
            <w:rPr>
              <w:rFonts w:hint="eastAsia"/>
            </w:rPr>
            <w:t>表达</w:t>
          </w:r>
          <w:r>
            <w:tab/>
          </w:r>
          <w:r>
            <w:fldChar w:fldCharType="begin"/>
          </w:r>
          <w:r>
            <w:instrText xml:space="preserve"> PAGEREF _Toc11870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_Toc31172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44"/>
              <w:szCs w:val="24"/>
              <w:lang w:val="en-US" w:eastAsia="zh-CN" w:bidi="ar-SA"/>
            </w:rPr>
            <w:t>9</w:t>
          </w:r>
          <w:r>
            <w:rPr>
              <w:rFonts w:hint="eastAsia"/>
              <w:lang w:val="en-US" w:eastAsia="zh-CN"/>
            </w:rPr>
            <w:t>校准结果</w:t>
          </w:r>
          <w:r>
            <w:tab/>
          </w:r>
          <w:r>
            <w:fldChar w:fldCharType="begin"/>
          </w:r>
          <w:r>
            <w:instrText xml:space="preserve"> PAGEREF _Toc31172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_Toc29558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9.1</w:t>
          </w:r>
          <w:r>
            <w:rPr>
              <w:rFonts w:hint="eastAsia"/>
            </w:rPr>
            <w:t>校准记录</w:t>
          </w:r>
          <w:r>
            <w:tab/>
          </w:r>
          <w:r>
            <w:fldChar w:fldCharType="begin"/>
          </w:r>
          <w:r>
            <w:instrText xml:space="preserve"> PAGEREF _Toc29558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_Toc23455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9.2</w:t>
          </w:r>
          <w:r>
            <w:rPr>
              <w:rFonts w:hint="eastAsia"/>
            </w:rPr>
            <w:t>校准</w:t>
          </w:r>
          <w:r>
            <w:rPr>
              <w:rFonts w:hint="eastAsia"/>
              <w:lang w:val="en-US" w:eastAsia="zh-CN"/>
            </w:rPr>
            <w:t>证书</w:t>
          </w:r>
          <w:r>
            <w:tab/>
          </w:r>
          <w:r>
            <w:fldChar w:fldCharType="begin"/>
          </w:r>
          <w:r>
            <w:instrText xml:space="preserve"> PAGEREF _Toc23455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5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_Toc10390 </w:instrText>
          </w:r>
          <w:r>
            <w:rPr>
              <w:szCs w:val="24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szCs w:val="24"/>
              <w:lang w:val="en-US" w:eastAsia="zh-CN" w:bidi="ar-SA"/>
            </w:rPr>
            <w:t>9.3</w:t>
          </w:r>
          <w:r>
            <w:rPr>
              <w:rFonts w:hint="eastAsia"/>
            </w:rPr>
            <w:t>校准</w:t>
          </w:r>
          <w:r>
            <w:rPr>
              <w:rFonts w:hint="eastAsia"/>
              <w:lang w:val="en-US" w:eastAsia="zh-CN"/>
            </w:rPr>
            <w:t>周期</w:t>
          </w:r>
          <w:r>
            <w:tab/>
          </w:r>
          <w:r>
            <w:fldChar w:fldCharType="begin"/>
          </w:r>
          <w:r>
            <w:instrText xml:space="preserve"> PAGEREF _Toc10390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_Toc25035 </w:instrText>
          </w:r>
          <w:r>
            <w:rPr>
              <w:szCs w:val="24"/>
            </w:rPr>
            <w:fldChar w:fldCharType="separate"/>
          </w:r>
          <w:r>
            <w:t>附录A</w:t>
          </w:r>
          <w:r>
            <w:tab/>
          </w:r>
          <w:r>
            <w:fldChar w:fldCharType="begin"/>
          </w:r>
          <w:r>
            <w:instrText xml:space="preserve"> PAGEREF _Toc25035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_Toc1161 </w:instrText>
          </w:r>
          <w:r>
            <w:rPr>
              <w:szCs w:val="24"/>
            </w:rPr>
            <w:fldChar w:fldCharType="separate"/>
          </w:r>
          <w:r>
            <w:rPr>
              <w:rFonts w:hint="eastAsia"/>
            </w:rPr>
            <w:t>附录</w:t>
          </w:r>
          <w:r>
            <w:rPr>
              <w:rFonts w:hint="eastAsia"/>
              <w:lang w:val="en-US" w:eastAsia="zh-CN"/>
            </w:rPr>
            <w:t>B</w:t>
          </w:r>
          <w:r>
            <w:tab/>
          </w:r>
          <w:r>
            <w:fldChar w:fldCharType="begin"/>
          </w:r>
          <w:r>
            <w:instrText xml:space="preserve"> PAGEREF _Toc1161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pPr>
            <w:pStyle w:val="14"/>
            <w:tabs>
              <w:tab w:val="right" w:leader="dot" w:pos="9070"/>
            </w:tabs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HYPERLINK \l _Toc25901 </w:instrText>
          </w:r>
          <w:r>
            <w:rPr>
              <w:szCs w:val="24"/>
            </w:rPr>
            <w:fldChar w:fldCharType="separate"/>
          </w:r>
          <w:r>
            <w:rPr>
              <w:rFonts w:hint="eastAsia"/>
              <w:lang w:val="en-US" w:eastAsia="zh-CN"/>
            </w:rPr>
            <w:t>附录C</w:t>
          </w:r>
          <w:r>
            <w:tab/>
          </w:r>
          <w:r>
            <w:fldChar w:fldCharType="begin"/>
          </w:r>
          <w:r>
            <w:instrText xml:space="preserve"> PAGEREF _Toc25901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szCs w:val="24"/>
            </w:rPr>
            <w:fldChar w:fldCharType="end"/>
          </w:r>
        </w:p>
        <w:p>
          <w:r>
            <w:rPr>
              <w:szCs w:val="24"/>
            </w:rPr>
            <w:fldChar w:fldCharType="end"/>
          </w:r>
        </w:p>
      </w:sdtContent>
    </w:sdt>
    <w:p>
      <w:pPr>
        <w:tabs>
          <w:tab w:val="center" w:pos="4535"/>
        </w:tabs>
        <w:sectPr>
          <w:footerReference r:id="rId11" w:type="default"/>
          <w:pgSz w:w="11906" w:h="16838"/>
          <w:pgMar w:top="680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docGrid w:type="lines" w:linePitch="312" w:charSpace="0"/>
        </w:sectPr>
      </w:pPr>
      <w:r>
        <w:tab/>
      </w:r>
    </w:p>
    <w:p>
      <w:pPr>
        <w:spacing w:line="400" w:lineRule="atLeast"/>
        <w:rPr>
          <w:rFonts w:ascii="宋体" w:hAnsi="宋体"/>
          <w:bCs/>
          <w:sz w:val="2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0" w:firstLineChars="0"/>
        <w:jc w:val="center"/>
        <w:textAlignment w:val="auto"/>
        <w:outlineLvl w:val="9"/>
        <w:rPr>
          <w:rFonts w:ascii="黑体" w:hAnsi="宋体" w:eastAsia="黑体"/>
          <w:b w:val="0"/>
          <w:bCs w:val="0"/>
          <w:spacing w:val="113"/>
          <w:sz w:val="44"/>
          <w:szCs w:val="44"/>
        </w:rPr>
      </w:pPr>
      <w:bookmarkStart w:id="0" w:name="_Toc25973"/>
      <w:r>
        <w:rPr>
          <w:rFonts w:hint="eastAsia" w:ascii="黑体" w:hAnsi="宋体" w:eastAsia="黑体"/>
          <w:b w:val="0"/>
          <w:bCs w:val="0"/>
          <w:spacing w:val="113"/>
          <w:sz w:val="44"/>
          <w:szCs w:val="44"/>
        </w:rPr>
        <w:t>引言</w:t>
      </w:r>
      <w:bookmarkEnd w:id="0"/>
    </w:p>
    <w:p>
      <w:pPr>
        <w:bidi w:val="0"/>
      </w:pPr>
      <w:r>
        <w:rPr>
          <w:rFonts w:hint="eastAsia" w:ascii="宋体" w:hAnsi="宋体"/>
        </w:rPr>
        <w:t>JJF 1071-2010《国家计量校准规范编写规则》、JJF 1059.1-201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《</w:t>
      </w:r>
      <w:r>
        <w:rPr>
          <w:rFonts w:hint="eastAsia"/>
          <w:lang w:eastAsia="zh-CN"/>
        </w:rPr>
        <w:t>测量不确定度评定与表示</w:t>
      </w:r>
      <w:r>
        <w:rPr>
          <w:rFonts w:hint="eastAsia"/>
        </w:rPr>
        <w:t>》共同构成支撑本规范制定的基础性系列规范。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制定公路专用仪器计量测试维勃稠度仪，旨在加快适应公路交通专用仪器量值溯源需求，为确定混凝土拌合物稠度检验或控制时采用统一的试验方法，维勃稠度仪测试人员的测量作业活动提供具体的指导，从而保证试验测量活动过程的质量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维勃</w:t>
      </w:r>
      <w:r>
        <w:rPr>
          <w:rFonts w:hint="eastAsia" w:ascii="宋体" w:hAnsi="宋体" w:eastAsia="宋体" w:cs="宋体"/>
        </w:rPr>
        <w:t>稠度主要应用于评定拌合物的性能是否符合混凝土的施工要求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混凝土拌合物维勃稠度越大，其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"https://baike.baidu.com/item/%E5%9D%8D%E8%90%BD%E5%BA%A6/10238944?fromModule=lemma_inlink" \t "https://baike.baidu.com/item/%E7%BB%B4%E5%8B%83%E7%A8%A0%E5%BA%A6/_blank"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坍落度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越小。</w:t>
      </w:r>
      <w:r>
        <w:rPr>
          <w:rFonts w:hint="eastAsia" w:ascii="宋体" w:hAnsi="宋体" w:eastAsia="宋体" w:cs="宋体"/>
          <w:lang w:val="en-US" w:eastAsia="zh-CN"/>
        </w:rPr>
        <w:t>作为质量控制中的一环，维勃稠度仪的作用是十分重要的，但目前仅有少数地区编制地方标准，不适用于贵州省内的现行情况，故制定本标准规范维勃稠度仪在检定过程中的要求。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本规范为首次制定。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/>
          <w:sz w:val="24"/>
          <w:lang w:eastAsia="zh-CN"/>
        </w:rPr>
        <w:sectPr>
          <w:footerReference r:id="rId12" w:type="default"/>
          <w:pgSz w:w="11906" w:h="16838"/>
          <w:pgMar w:top="680" w:right="1418" w:bottom="1418" w:left="1418" w:header="397" w:footer="51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2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维勃稠度</w:t>
      </w:r>
      <w:r>
        <w:rPr>
          <w:rFonts w:hint="eastAsia" w:ascii="黑体" w:hAnsi="黑体" w:eastAsia="黑体"/>
          <w:sz w:val="32"/>
          <w:szCs w:val="32"/>
        </w:rPr>
        <w:t>仪校准规范</w:t>
      </w:r>
    </w:p>
    <w:p>
      <w:pPr>
        <w:pStyle w:val="2"/>
        <w:numPr>
          <w:ilvl w:val="0"/>
          <w:numId w:val="0"/>
        </w:numPr>
        <w:tabs>
          <w:tab w:val="clear" w:pos="0"/>
        </w:tabs>
        <w:bidi w:val="0"/>
        <w:ind w:left="0" w:leftChars="0" w:firstLine="0" w:firstLineChars="0"/>
      </w:pPr>
      <w:bookmarkStart w:id="1" w:name="_Toc22995"/>
      <w:bookmarkStart w:id="2" w:name="_Toc16151"/>
      <w:r>
        <w:rPr>
          <w:rFonts w:hint="default" w:ascii="宋体" w:hAnsi="宋体" w:eastAsia="宋体" w:cs="宋体"/>
          <w:b/>
          <w:kern w:val="44"/>
          <w:sz w:val="24"/>
          <w:szCs w:val="24"/>
          <w:lang w:val="en-US" w:eastAsia="zh-CN" w:bidi="ar-SA"/>
        </w:rPr>
        <w:t>1</w:t>
      </w:r>
      <w:r>
        <w:rPr>
          <w:rFonts w:hint="eastAsia"/>
        </w:rPr>
        <w:t>范围</w:t>
      </w:r>
      <w:bookmarkEnd w:id="1"/>
      <w:bookmarkEnd w:id="2"/>
    </w:p>
    <w:p>
      <w:pPr>
        <w:bidi w:val="0"/>
        <w:rPr>
          <w:rFonts w:hint="eastAsia"/>
        </w:rPr>
      </w:pPr>
      <w:r>
        <w:rPr>
          <w:rFonts w:hint="eastAsia"/>
        </w:rPr>
        <w:t>本规范适用于</w:t>
      </w:r>
      <w:r>
        <w:rPr>
          <w:rFonts w:hint="eastAsia"/>
          <w:lang w:val="en-US" w:eastAsia="zh-CN"/>
        </w:rPr>
        <w:t>混凝土</w:t>
      </w:r>
      <w:r>
        <w:t>维勃稠度仪</w:t>
      </w:r>
      <w:r>
        <w:rPr>
          <w:rFonts w:hint="eastAsia"/>
        </w:rPr>
        <w:t>的校准。</w:t>
      </w:r>
    </w:p>
    <w:p>
      <w:pPr>
        <w:bidi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本规范规定了混凝土用维勃稠度的计量特性及校准方法。</w:t>
      </w:r>
    </w:p>
    <w:p>
      <w:pPr>
        <w:pStyle w:val="2"/>
        <w:numPr>
          <w:ilvl w:val="0"/>
          <w:numId w:val="0"/>
        </w:numPr>
        <w:tabs>
          <w:tab w:val="clear" w:pos="0"/>
        </w:tabs>
        <w:bidi w:val="0"/>
        <w:ind w:left="0" w:leftChars="0" w:firstLine="0" w:firstLineChars="0"/>
      </w:pPr>
      <w:bookmarkStart w:id="3" w:name="_Toc4298"/>
      <w:bookmarkStart w:id="4" w:name="_Toc6453"/>
      <w:r>
        <w:rPr>
          <w:rFonts w:hint="default" w:ascii="宋体" w:hAnsi="宋体" w:eastAsia="宋体" w:cs="宋体"/>
          <w:b/>
          <w:kern w:val="44"/>
          <w:sz w:val="24"/>
          <w:szCs w:val="24"/>
          <w:lang w:val="en-US" w:eastAsia="zh-CN" w:bidi="ar-SA"/>
        </w:rPr>
        <w:t>2</w:t>
      </w:r>
      <w:r>
        <w:rPr>
          <w:rFonts w:hint="eastAsia"/>
        </w:rPr>
        <w:t>引用</w:t>
      </w:r>
      <w:r>
        <w:t>文件</w:t>
      </w:r>
      <w:bookmarkEnd w:id="3"/>
      <w:bookmarkEnd w:id="4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下列文件中的内容凡是注日期的引用文件，仅注日期的版本适用于本规范；凡是不注日期的引用文件，其最新版本（包括所有的修改单）适用本规范。</w:t>
      </w:r>
    </w:p>
    <w:p>
      <w:pPr>
        <w:spacing w:line="360" w:lineRule="auto"/>
        <w:ind w:left="4" w:firstLine="427" w:firstLineChars="178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bookmarkStart w:id="5" w:name="_Toc25251"/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J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JF 1001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-2011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《通用计量术语及定义》</w:t>
      </w:r>
    </w:p>
    <w:p>
      <w:pPr>
        <w:spacing w:line="360" w:lineRule="auto"/>
        <w:ind w:left="4" w:firstLine="427" w:firstLineChars="178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JJF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1059.1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-2012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《测量不确定度评定与表示》</w:t>
      </w:r>
    </w:p>
    <w:p>
      <w:pPr>
        <w:spacing w:line="360" w:lineRule="auto"/>
        <w:ind w:left="4" w:firstLine="427" w:firstLineChars="178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GB/T 50080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-2016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《普通混凝土拌合物性能试验方法标准》</w:t>
      </w:r>
    </w:p>
    <w:p>
      <w:pPr>
        <w:spacing w:line="360" w:lineRule="auto"/>
        <w:ind w:left="4" w:firstLine="427" w:firstLineChars="178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JG/T 248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-2009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《混凝土坍落度仪》</w:t>
      </w:r>
    </w:p>
    <w:p>
      <w:pPr>
        <w:spacing w:line="360" w:lineRule="auto"/>
        <w:ind w:left="4" w:firstLine="427" w:firstLineChars="178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JG/T 250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-2009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《维勃稠度仪》</w:t>
      </w:r>
    </w:p>
    <w:p>
      <w:pPr>
        <w:spacing w:line="360" w:lineRule="auto"/>
        <w:ind w:left="4" w:firstLine="427" w:firstLineChars="178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凡是注日期的引用文件，仅注日期的版本适用于本规范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凡是不注日期的引用文件，其最新版本（包括所有的修改单）适用于本规范。</w:t>
      </w:r>
    </w:p>
    <w:p>
      <w:pPr>
        <w:pStyle w:val="2"/>
        <w:numPr>
          <w:ilvl w:val="0"/>
          <w:numId w:val="0"/>
        </w:numPr>
        <w:tabs>
          <w:tab w:val="clear" w:pos="0"/>
        </w:tabs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6" w:name="_Toc22250"/>
      <w:r>
        <w:rPr>
          <w:rFonts w:hint="default" w:ascii="宋体" w:hAnsi="宋体" w:eastAsia="宋体" w:cs="宋体"/>
          <w:b/>
          <w:kern w:val="44"/>
          <w:sz w:val="24"/>
          <w:szCs w:val="24"/>
          <w:lang w:val="en-US" w:eastAsia="zh-CN" w:bidi="ar-SA"/>
        </w:rPr>
        <w:t>3</w:t>
      </w:r>
      <w:r>
        <w:rPr>
          <w:rFonts w:hint="eastAsia"/>
          <w:lang w:val="en-US" w:eastAsia="zh-CN"/>
        </w:rPr>
        <w:t>术语</w:t>
      </w:r>
      <w:bookmarkEnd w:id="5"/>
      <w:bookmarkEnd w:id="6"/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维勃稠度：是指按标准方法成型的截头圆锥形混凝土拌和物，经震动至摊平翻浆状态的时间（s），用来测定混凝土拌和物黏稠程度的指标。</w:t>
      </w:r>
    </w:p>
    <w:p>
      <w:pPr>
        <w:pStyle w:val="2"/>
        <w:numPr>
          <w:ilvl w:val="0"/>
          <w:numId w:val="0"/>
        </w:numPr>
        <w:tabs>
          <w:tab w:val="clear" w:pos="0"/>
        </w:tabs>
        <w:bidi w:val="0"/>
        <w:ind w:left="0" w:leftChars="0" w:firstLine="0" w:firstLineChars="0"/>
      </w:pPr>
      <w:bookmarkStart w:id="7" w:name="_Toc12296"/>
      <w:bookmarkStart w:id="8" w:name="_Toc18441"/>
      <w:r>
        <w:rPr>
          <w:rFonts w:hint="default" w:ascii="宋体" w:hAnsi="宋体" w:eastAsia="宋体" w:cs="宋体"/>
          <w:b/>
          <w:kern w:val="44"/>
          <w:sz w:val="24"/>
          <w:szCs w:val="24"/>
          <w:lang w:val="en-US" w:eastAsia="zh-CN" w:bidi="ar-SA"/>
        </w:rPr>
        <w:t>4</w:t>
      </w:r>
      <w:r>
        <w:rPr>
          <w:rFonts w:hint="eastAsia"/>
        </w:rPr>
        <w:t>概述</w:t>
      </w:r>
      <w:bookmarkEnd w:id="7"/>
      <w:bookmarkEnd w:id="8"/>
    </w:p>
    <w:p>
      <w:pPr>
        <w:bidi w:val="0"/>
      </w:pPr>
      <w:r>
        <w:rPr>
          <w:rFonts w:hint="eastAsia"/>
          <w:lang w:val="en-US" w:eastAsia="zh-CN"/>
        </w:rPr>
        <w:t>维</w:t>
      </w:r>
      <w:r>
        <w:t>勃稠度仪是进行普通或碾压混凝土拌和物稠度性能试验的专用仪器。其工作原理</w:t>
      </w:r>
      <w:r>
        <w:rPr>
          <w:rFonts w:hint="eastAsia"/>
          <w:lang w:val="en-US" w:eastAsia="zh-CN"/>
        </w:rPr>
        <w:t>是</w:t>
      </w:r>
      <w:r>
        <w:t>将被测混凝土拌合物制成一个圆台体</w:t>
      </w:r>
      <w:r>
        <w:rPr>
          <w:rFonts w:hint="eastAsia"/>
        </w:rPr>
        <w:t>，</w:t>
      </w:r>
      <w:r>
        <w:t>然后在圆台体上平面上加一定的压力</w:t>
      </w:r>
      <w:r>
        <w:rPr>
          <w:rFonts w:hint="eastAsia"/>
        </w:rPr>
        <w:t>，</w:t>
      </w:r>
      <w:r>
        <w:t>同时在振动台上振动</w:t>
      </w:r>
      <w:r>
        <w:rPr>
          <w:rFonts w:hint="eastAsia"/>
        </w:rPr>
        <w:t>，</w:t>
      </w:r>
      <w:r>
        <w:t>直至上表面翻浆为止，</w:t>
      </w:r>
      <w:r>
        <w:rPr>
          <w:rFonts w:hint="eastAsia"/>
        </w:rPr>
        <w:t>用</w:t>
      </w:r>
      <w:r>
        <w:t>所需的振动时间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s</w:t>
      </w:r>
      <w:r>
        <w:rPr>
          <w:rFonts w:hint="eastAsia"/>
          <w:lang w:eastAsia="zh-CN"/>
        </w:rPr>
        <w:t>）</w:t>
      </w:r>
      <w:r>
        <w:t>来</w:t>
      </w:r>
      <w:r>
        <w:rPr>
          <w:rFonts w:hint="eastAsia"/>
        </w:rPr>
        <w:t>表征</w:t>
      </w:r>
      <w:r>
        <w:t>混凝土拌合物的维勃稠度</w:t>
      </w:r>
      <w:r>
        <w:rPr>
          <w:rFonts w:hint="eastAsia"/>
        </w:rPr>
        <w:t>，</w:t>
      </w:r>
      <w:r>
        <w:t>评定拌合物的性能是否符合混凝土的施工要求。</w:t>
      </w:r>
    </w:p>
    <w:p>
      <w:pPr>
        <w:bidi w:val="0"/>
      </w:pPr>
      <w:r>
        <w:t>维勃稠度仪由容器、圆盘、</w:t>
      </w:r>
      <w:r>
        <w:rPr>
          <w:rFonts w:hint="eastAsia"/>
        </w:rPr>
        <w:t>测</w:t>
      </w:r>
      <w:r>
        <w:t>杆、旋转架、振动台和控制系统等组成，其中滑动部分由测杆和圆盘、砝码等组成（见图1）。维勃稠度仪按计时方式和测定参数进行分类。采用计时方式时分为：自动计时和人工计时。采用测定参数时分为：A型和B型。A型用于测定普通混凝土的维勃稠度，B型用于测定碾压混凝土的维勃稠度。A型和B型结构相同，B型增加了配重砝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3060065" cy="1800225"/>
            <wp:effectExtent l="0" t="0" r="6985" b="9525"/>
            <wp:docPr id="1" name="图片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4"/>
                    <pic:cNvPicPr/>
                  </pic:nvPicPr>
                  <pic:blipFill>
                    <a:blip r:embed="rId17"/>
                    <a:srcRect t="2296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 xml:space="preserve">图1  </w:t>
      </w:r>
      <w:r>
        <w:rPr>
          <w:rFonts w:hint="eastAsia" w:cs="Times New Roman"/>
          <w:kern w:val="0"/>
          <w:sz w:val="18"/>
          <w:szCs w:val="18"/>
          <w:lang w:val="en-US" w:eastAsia="zh-CN"/>
        </w:rPr>
        <w:t>A型</w:t>
      </w:r>
      <w:r>
        <w:rPr>
          <w:rFonts w:ascii="Times New Roman" w:hAnsi="Times New Roman" w:cs="Times New Roman"/>
          <w:sz w:val="18"/>
          <w:szCs w:val="18"/>
        </w:rPr>
        <w:t>维勃稠度仪结构图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1─容器；2─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坍落度仪</w:t>
      </w:r>
      <w:r>
        <w:rPr>
          <w:rFonts w:ascii="Times New Roman" w:hAnsi="Times New Roman" w:cs="Times New Roman"/>
          <w:sz w:val="18"/>
          <w:szCs w:val="18"/>
        </w:rPr>
        <w:t>；3─圆盘；4─漏斗；5─套筒；6─定位器；7─振动台；8─固定螺丝；9─</w:t>
      </w:r>
      <w:r>
        <w:rPr>
          <w:rFonts w:hint="eastAsia" w:ascii="Times New Roman" w:hAnsi="Times New Roman" w:cs="Times New Roman"/>
          <w:sz w:val="18"/>
          <w:szCs w:val="18"/>
        </w:rPr>
        <w:t>测</w:t>
      </w:r>
      <w:r>
        <w:rPr>
          <w:rFonts w:ascii="Times New Roman" w:hAnsi="Times New Roman" w:cs="Times New Roman"/>
          <w:sz w:val="18"/>
          <w:szCs w:val="18"/>
        </w:rPr>
        <w:t>杆；10─支柱；11─旋转架；12─砝码；13─滑杆螺丝。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2590800" cy="2054225"/>
            <wp:effectExtent l="0" t="0" r="0" b="3175"/>
            <wp:docPr id="3" name="图片 3" descr="B型维勃稠度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型维勃稠度仪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jc w:val="center"/>
        <w:textAlignment w:val="auto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2</w:t>
      </w:r>
      <w:r>
        <w:rPr>
          <w:rFonts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B型</w:t>
      </w:r>
      <w:r>
        <w:rPr>
          <w:rFonts w:ascii="Times New Roman" w:hAnsi="Times New Roman" w:eastAsia="宋体" w:cs="Times New Roman"/>
          <w:sz w:val="18"/>
          <w:szCs w:val="18"/>
        </w:rPr>
        <w:t>维勃稠度仪结构图</w:t>
      </w:r>
    </w:p>
    <w:p>
      <w:pPr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螺栓；2滑杆；3-砝码；4-圆盘；5-旋转架；6-容器；7-固定螺栓；8-振动台面；9-弹簧；10-底座；11-配重砝码。</w:t>
      </w:r>
    </w:p>
    <w:p>
      <w:pPr>
        <w:pStyle w:val="2"/>
        <w:numPr>
          <w:ilvl w:val="0"/>
          <w:numId w:val="0"/>
        </w:numPr>
        <w:tabs>
          <w:tab w:val="clear" w:pos="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9" w:name="_Toc2723"/>
      <w:bookmarkStart w:id="10" w:name="_Toc22773"/>
      <w:r>
        <w:rPr>
          <w:rFonts w:hint="default" w:ascii="宋体" w:hAnsi="宋体" w:eastAsia="宋体" w:cs="宋体"/>
          <w:b/>
          <w:kern w:val="44"/>
          <w:sz w:val="24"/>
          <w:szCs w:val="24"/>
          <w:lang w:val="en-US" w:eastAsia="zh-CN" w:bidi="ar-SA"/>
        </w:rPr>
        <w:t>5</w:t>
      </w:r>
      <w:r>
        <w:rPr>
          <w:rFonts w:hint="eastAsia"/>
          <w:lang w:val="en-US" w:eastAsia="zh-CN"/>
        </w:rPr>
        <w:t>计量特性</w:t>
      </w:r>
      <w:bookmarkEnd w:id="9"/>
      <w:bookmarkEnd w:id="10"/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11" w:name="_Toc13572"/>
      <w:bookmarkStart w:id="12" w:name="_Toc734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5.1</w:t>
      </w:r>
      <w:r>
        <w:rPr>
          <w:rFonts w:hint="eastAsia"/>
          <w:lang w:val="en-US" w:eastAsia="zh-CN"/>
        </w:rPr>
        <w:t>外观</w:t>
      </w:r>
      <w:bookmarkEnd w:id="11"/>
      <w:bookmarkEnd w:id="12"/>
    </w:p>
    <w:p>
      <w:pPr>
        <w:bidi w:val="0"/>
        <w:rPr>
          <w:rFonts w:hint="eastAsia" w:eastAsia="宋体"/>
          <w:lang w:eastAsia="zh-CN"/>
        </w:rPr>
      </w:pPr>
      <w:bookmarkStart w:id="13" w:name="_Toc26493"/>
      <w:r>
        <w:rPr>
          <w:rFonts w:hint="eastAsia" w:eastAsia="宋体"/>
          <w:lang w:eastAsia="zh-CN"/>
        </w:rPr>
        <w:t>维勃稠度仪的外观</w:t>
      </w:r>
      <w:r>
        <w:rPr>
          <w:rFonts w:hint="eastAsia"/>
          <w:lang w:val="en-US" w:eastAsia="zh-CN"/>
        </w:rPr>
        <w:t>无明显损伤，滑杆在套筒内滑动灵活。</w:t>
      </w:r>
    </w:p>
    <w:bookmarkEnd w:id="13"/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14" w:name="_Toc5187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5.2</w:t>
      </w:r>
      <w:r>
        <w:rPr>
          <w:rFonts w:hint="eastAsia"/>
          <w:lang w:val="en-US" w:eastAsia="zh-CN"/>
        </w:rPr>
        <w:t>尺寸误差</w:t>
      </w:r>
      <w:bookmarkEnd w:id="14"/>
    </w:p>
    <w:p>
      <w:pPr>
        <w:pStyle w:val="4"/>
        <w:numPr>
          <w:ilvl w:val="2"/>
          <w:numId w:val="0"/>
        </w:numPr>
        <w:tabs>
          <w:tab w:val="clear" w:pos="42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5.2.1</w:t>
      </w:r>
      <w:r>
        <w:rPr>
          <w:rFonts w:hint="eastAsia"/>
          <w:lang w:val="en-US" w:eastAsia="zh-CN"/>
        </w:rPr>
        <w:t>坍落度筒尺寸误差：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顶面内径应为（100±1）mm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底面内径应为（200±1）mm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>高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度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>应为（300±1）mm；</w:t>
      </w:r>
    </w:p>
    <w:p>
      <w:pPr>
        <w:pStyle w:val="4"/>
        <w:numPr>
          <w:ilvl w:val="2"/>
          <w:numId w:val="0"/>
        </w:numPr>
        <w:tabs>
          <w:tab w:val="clear" w:pos="42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5.2.2</w:t>
      </w:r>
      <w:r>
        <w:rPr>
          <w:rFonts w:hint="default" w:ascii="Times New Roman" w:hAnsi="Times New Roman" w:cs="Times New Roman"/>
          <w:lang w:val="en-US" w:eastAsia="zh-CN"/>
        </w:rPr>
        <w:t>捣棒</w:t>
      </w:r>
      <w:r>
        <w:rPr>
          <w:rFonts w:hint="eastAsia" w:ascii="Times New Roman" w:hAnsi="Times New Roman" w:cs="Times New Roman"/>
          <w:lang w:val="en-US" w:eastAsia="zh-CN"/>
        </w:rPr>
        <w:t>直径</w:t>
      </w:r>
      <w:r>
        <w:rPr>
          <w:rFonts w:hint="eastAsia"/>
          <w:lang w:val="en-US" w:eastAsia="zh-CN"/>
        </w:rPr>
        <w:t>误差：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bookmarkStart w:id="15" w:name="_Toc8225"/>
      <w:r>
        <w:rPr>
          <w:rFonts w:hint="default" w:ascii="Times New Roman" w:hAnsi="Times New Roman" w:cs="Times New Roman"/>
          <w:lang w:val="en-US" w:eastAsia="zh-CN"/>
        </w:rPr>
        <w:t>捣棒直径为（16±0.2）mm。</w:t>
      </w:r>
    </w:p>
    <w:p>
      <w:pPr>
        <w:pStyle w:val="4"/>
        <w:numPr>
          <w:ilvl w:val="2"/>
          <w:numId w:val="0"/>
        </w:numPr>
        <w:tabs>
          <w:tab w:val="clear" w:pos="42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5.2.3</w:t>
      </w:r>
      <w:r>
        <w:rPr>
          <w:rFonts w:hint="eastAsia"/>
          <w:lang w:val="en-US" w:eastAsia="zh-CN"/>
        </w:rPr>
        <w:t>容器尺寸误差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容器的内径应为（240±2）mm；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容器的高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度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应为（200±2）mm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pStyle w:val="4"/>
        <w:numPr>
          <w:ilvl w:val="2"/>
          <w:numId w:val="0"/>
        </w:numPr>
        <w:tabs>
          <w:tab w:val="clear" w:pos="42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5.2.4</w:t>
      </w:r>
      <w:r>
        <w:rPr>
          <w:rFonts w:hint="eastAsia"/>
          <w:lang w:val="en-US" w:eastAsia="zh-CN"/>
        </w:rPr>
        <w:t>圆盘尺寸误差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/>
          <w:lang w:eastAsia="zh-CN"/>
        </w:rPr>
      </w:pPr>
      <w:r>
        <w:t>直径应为（230±2）mm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厚</w:t>
      </w:r>
      <w:r>
        <w:rPr>
          <w:rFonts w:hint="eastAsia"/>
          <w:lang w:val="en-US" w:eastAsia="zh-CN"/>
        </w:rPr>
        <w:t>度</w:t>
      </w:r>
      <w:r>
        <w:rPr>
          <w:rFonts w:hint="eastAsia"/>
        </w:rPr>
        <w:t>为（10±2）mm</w:t>
      </w:r>
      <w:r>
        <w:rPr>
          <w:rFonts w:hint="eastAsia"/>
          <w:lang w:eastAsia="zh-CN"/>
        </w:rPr>
        <w:t>。</w:t>
      </w:r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16" w:name="_Toc836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5.3</w:t>
      </w:r>
      <w:r>
        <w:rPr>
          <w:rFonts w:hint="eastAsia"/>
          <w:lang w:val="en-US" w:eastAsia="zh-CN"/>
        </w:rPr>
        <w:t>滑动部分总质量误差</w:t>
      </w:r>
      <w:bookmarkEnd w:id="16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A型滑动部分总质量应为（2750±20）g；B型滑动部分由测杆、圆盘、砝码和配重砝码组成测定VC值时，配重砝码为两块，配重砝码每块质量为（7500±50）g；测定改进VC值时，配重砝码为两块，每块质量为（8700±50）g。</w:t>
      </w:r>
    </w:p>
    <w:bookmarkEnd w:id="15"/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17" w:name="_Toc22628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5.4</w:t>
      </w:r>
      <w:r>
        <w:rPr>
          <w:rFonts w:hint="eastAsia"/>
          <w:lang w:val="en-US" w:eastAsia="zh-CN"/>
        </w:rPr>
        <w:t>频率与振幅误差</w:t>
      </w:r>
      <w:bookmarkEnd w:id="17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振动台应为定向垂直振动，垂直振动频率为（50±2）Hz。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bookmarkStart w:id="18" w:name="_Toc17702"/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当容器空载时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，台面各点的垂直振幅为（0.5±0.02）mm，水平振幅应不大于0.10mm。</w:t>
      </w:r>
      <w:bookmarkEnd w:id="18"/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19" w:name="_Toc3980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5.5</w:t>
      </w:r>
      <w:r>
        <w:rPr>
          <w:rFonts w:hint="eastAsia"/>
          <w:lang w:val="en-US" w:eastAsia="zh-CN"/>
        </w:rPr>
        <w:t>计时误差</w:t>
      </w:r>
      <w:bookmarkEnd w:id="19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自动计时器测量最大允许误差： ±1s。</w:t>
      </w:r>
    </w:p>
    <w:p>
      <w:pPr>
        <w:pStyle w:val="2"/>
        <w:numPr>
          <w:ilvl w:val="0"/>
          <w:numId w:val="0"/>
        </w:numPr>
        <w:tabs>
          <w:tab w:val="clear" w:pos="0"/>
        </w:tabs>
        <w:bidi w:val="0"/>
        <w:ind w:left="0" w:leftChars="0" w:firstLine="0" w:firstLineChars="0"/>
      </w:pPr>
      <w:bookmarkStart w:id="20" w:name="_Toc12202"/>
      <w:bookmarkStart w:id="21" w:name="_Toc15407"/>
      <w:r>
        <w:rPr>
          <w:rFonts w:hint="default" w:ascii="宋体" w:hAnsi="宋体" w:eastAsia="宋体" w:cs="宋体"/>
          <w:b/>
          <w:kern w:val="44"/>
          <w:sz w:val="24"/>
          <w:szCs w:val="24"/>
          <w:lang w:val="en-US" w:eastAsia="zh-CN" w:bidi="ar-SA"/>
        </w:rPr>
        <w:t>6</w:t>
      </w:r>
      <w:r>
        <w:rPr>
          <w:rFonts w:hint="eastAsia"/>
        </w:rPr>
        <w:t>校准条件</w:t>
      </w:r>
      <w:bookmarkEnd w:id="20"/>
      <w:bookmarkEnd w:id="21"/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22" w:name="_Toc70692883"/>
      <w:bookmarkStart w:id="23" w:name="_Toc11773"/>
      <w:bookmarkStart w:id="24" w:name="_Toc767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6.1</w:t>
      </w:r>
      <w:r>
        <w:t>环境条件</w:t>
      </w:r>
      <w:bookmarkEnd w:id="22"/>
      <w:bookmarkEnd w:id="23"/>
      <w:bookmarkEnd w:id="24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温度：（20±5）℃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，相对湿度不大于85%。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校准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应在无粉尘、无振动、无振源的室内进行。</w:t>
      </w:r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/>
        </w:rPr>
      </w:pPr>
      <w:bookmarkStart w:id="25" w:name="_Toc8361"/>
      <w:bookmarkStart w:id="26" w:name="_Toc70692885"/>
      <w:bookmarkStart w:id="27" w:name="_Toc370128199"/>
      <w:bookmarkStart w:id="28" w:name="_Toc370128198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6.2</w:t>
      </w:r>
      <w:r>
        <w:rPr>
          <w:rFonts w:hint="eastAsia"/>
          <w:lang w:val="en-US" w:eastAsia="zh-CN"/>
        </w:rPr>
        <w:t>校准用器具</w:t>
      </w:r>
      <w:bookmarkEnd w:id="25"/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游标卡尺：测量范围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0～300)mm，最大允许误差±0.04 mm；</w:t>
      </w:r>
      <w:bookmarkEnd w:id="26"/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bookmarkStart w:id="29" w:name="_Toc70692886"/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高度卡尺：测量范围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0～500)mm，</w:t>
      </w:r>
      <w:bookmarkEnd w:id="29"/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最大允许误差±0.0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mm；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bookmarkStart w:id="30" w:name="_Toc70692890"/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电子天平：测量范围不小于10000g</w:t>
      </w:r>
      <w:bookmarkEnd w:id="30"/>
      <w:r>
        <w:rPr>
          <w:rFonts w:ascii="宋体" w:hAnsi="宋体" w:eastAsia="宋体" w:cs="宋体"/>
          <w:spacing w:val="-4"/>
          <w:sz w:val="24"/>
          <w:szCs w:val="24"/>
        </w:rPr>
        <w:t>，</w:t>
      </w:r>
      <w:r>
        <w:rPr>
          <w:sz w:val="24"/>
          <w:szCs w:val="24"/>
        </w:rPr>
        <w:drawing>
          <wp:inline distT="0" distB="0" distL="0" distR="0">
            <wp:extent cx="139700" cy="108585"/>
            <wp:effectExtent l="0" t="0" r="12700" b="13335"/>
            <wp:docPr id="2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4"/>
          <w:sz w:val="24"/>
          <w:szCs w:val="24"/>
        </w:rPr>
        <w:t>级；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水泥软练设备测量仪：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振动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位移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幅值不小于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0.8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mm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，相对误差≤3%；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频率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范围应涵盖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(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45~55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)Hz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，相对误差≤1.5%；时间示值误差不超过0.1s；</w:t>
      </w:r>
    </w:p>
    <w:bookmarkEnd w:id="27"/>
    <w:bookmarkEnd w:id="28"/>
    <w:p>
      <w:pPr>
        <w:pStyle w:val="2"/>
        <w:numPr>
          <w:ilvl w:val="0"/>
          <w:numId w:val="0"/>
        </w:numPr>
        <w:tabs>
          <w:tab w:val="clear" w:pos="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31" w:name="_Toc14658"/>
      <w:bookmarkStart w:id="32" w:name="_Toc10398"/>
      <w:r>
        <w:rPr>
          <w:rFonts w:hint="default" w:ascii="宋体" w:hAnsi="宋体" w:eastAsia="宋体" w:cs="宋体"/>
          <w:b/>
          <w:kern w:val="44"/>
          <w:sz w:val="24"/>
          <w:szCs w:val="24"/>
          <w:lang w:val="en-US" w:eastAsia="zh-CN" w:bidi="ar-SA"/>
        </w:rPr>
        <w:t>7</w:t>
      </w:r>
      <w:r>
        <w:rPr>
          <w:rFonts w:hint="eastAsia"/>
        </w:rPr>
        <w:t>校准</w:t>
      </w:r>
      <w:r>
        <w:rPr>
          <w:rFonts w:hint="eastAsia"/>
          <w:lang w:val="en-US" w:eastAsia="zh-CN"/>
        </w:rPr>
        <w:t>项目与方法</w:t>
      </w:r>
      <w:bookmarkEnd w:id="31"/>
      <w:bookmarkEnd w:id="32"/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</w:pPr>
      <w:bookmarkStart w:id="33" w:name="_Toc23033"/>
      <w:bookmarkStart w:id="34" w:name="_Toc85465030"/>
      <w:bookmarkStart w:id="35" w:name="_Toc13841"/>
      <w:bookmarkStart w:id="36" w:name="_Toc70693249"/>
      <w:bookmarkStart w:id="37" w:name="_Toc3974"/>
      <w:bookmarkStart w:id="38" w:name="_Toc70692894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7.1</w:t>
      </w:r>
      <w:r>
        <w:rPr>
          <w:rFonts w:hint="eastAsia"/>
          <w:lang w:val="en-US" w:eastAsia="zh-CN"/>
        </w:rPr>
        <w:t>仪器</w:t>
      </w:r>
      <w:r>
        <w:rPr>
          <w:rFonts w:hint="eastAsia"/>
        </w:rPr>
        <w:t>外观</w:t>
      </w:r>
      <w:bookmarkEnd w:id="33"/>
      <w:bookmarkEnd w:id="34"/>
      <w:bookmarkEnd w:id="35"/>
    </w:p>
    <w:p>
      <w:pPr>
        <w:bidi w:val="0"/>
        <w:rPr>
          <w:rFonts w:hint="eastAsia"/>
        </w:rPr>
      </w:pPr>
      <w:r>
        <w:rPr>
          <w:rFonts w:hint="eastAsia"/>
        </w:rPr>
        <w:t>目测、手感检查。</w:t>
      </w:r>
    </w:p>
    <w:bookmarkEnd w:id="36"/>
    <w:bookmarkEnd w:id="37"/>
    <w:bookmarkEnd w:id="38"/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 w:ascii="黑体" w:hAnsi="黑体" w:eastAsia="黑体" w:cs="黑体"/>
          <w:b/>
          <w:kern w:val="2"/>
          <w:sz w:val="24"/>
          <w:szCs w:val="24"/>
          <w:lang w:val="en-US" w:eastAsia="zh-CN" w:bidi="ar-SA"/>
        </w:rPr>
      </w:pPr>
      <w:bookmarkStart w:id="39" w:name="_Toc1329"/>
      <w:bookmarkStart w:id="40" w:name="_Toc85465034"/>
      <w:bookmarkStart w:id="41" w:name="_Toc5413"/>
      <w:bookmarkStart w:id="42" w:name="_Toc70692897"/>
      <w:bookmarkStart w:id="43" w:name="_Toc70693252"/>
      <w:bookmarkStart w:id="44" w:name="_Toc16697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7.2</w:t>
      </w:r>
      <w:r>
        <w:rPr>
          <w:rFonts w:hint="eastAsia" w:cs="黑体"/>
          <w:b/>
          <w:kern w:val="2"/>
          <w:sz w:val="24"/>
          <w:szCs w:val="24"/>
          <w:lang w:val="en-US" w:eastAsia="zh-CN" w:bidi="ar-SA"/>
        </w:rPr>
        <w:t>尺寸</w:t>
      </w:r>
      <w:bookmarkEnd w:id="39"/>
    </w:p>
    <w:p>
      <w:pPr>
        <w:pStyle w:val="4"/>
        <w:numPr>
          <w:ilvl w:val="2"/>
          <w:numId w:val="0"/>
        </w:numPr>
        <w:tabs>
          <w:tab w:val="clear" w:pos="420"/>
        </w:tabs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7.2.1</w:t>
      </w:r>
      <w:r>
        <w:rPr>
          <w:rFonts w:hint="eastAsia"/>
          <w:lang w:val="en-US" w:eastAsia="zh-CN"/>
        </w:rPr>
        <w:t>坍落度筒尺寸</w:t>
      </w:r>
    </w:p>
    <w:p>
      <w:pPr>
        <w:pStyle w:val="5"/>
        <w:bidi w:val="0"/>
        <w:ind w:left="0" w:leftChars="0" w:firstLine="0" w:firstLineChars="0"/>
        <w:rPr>
          <w:rFonts w:hint="default"/>
          <w:sz w:val="22"/>
          <w:szCs w:val="21"/>
          <w:lang w:val="en-US" w:eastAsia="zh-CN"/>
        </w:rPr>
      </w:pPr>
      <w:r>
        <w:rPr>
          <w:rFonts w:hint="eastAsia"/>
          <w:sz w:val="22"/>
          <w:szCs w:val="21"/>
          <w:lang w:val="en-US" w:eastAsia="zh-CN"/>
        </w:rPr>
        <w:t>7.2.1.1内径</w:t>
      </w:r>
    </w:p>
    <w:p>
      <w:pPr>
        <w:bidi w:val="0"/>
      </w:pPr>
      <w:r>
        <w:rPr>
          <w:rFonts w:hint="eastAsia"/>
        </w:rPr>
        <w:t>将</w:t>
      </w:r>
      <w:r>
        <w:rPr>
          <w:rFonts w:hint="eastAsia"/>
          <w:lang w:val="en-US" w:eastAsia="zh-CN"/>
        </w:rPr>
        <w:t>塌落度筒</w:t>
      </w:r>
      <w:r>
        <w:rPr>
          <w:rFonts w:hint="eastAsia"/>
        </w:rPr>
        <w:t>圆周三等分，使用</w:t>
      </w:r>
      <w:r>
        <w:rPr>
          <w:rFonts w:hint="eastAsia"/>
          <w:lang w:val="en-US" w:eastAsia="zh-CN"/>
        </w:rPr>
        <w:t>游标</w:t>
      </w:r>
      <w:r>
        <w:rPr>
          <w:rFonts w:hint="eastAsia"/>
        </w:rPr>
        <w:t>卡尺测量其直径， 取其算术平均值并按公式(</w:t>
      </w:r>
      <w:r>
        <w:rPr>
          <w:rFonts w:hint="eastAsia" w:ascii="Times New Roman" w:hAnsi="Times New Roman" w:cs="Times New Roman"/>
          <w:i w:val="0"/>
          <w:iCs w:val="0"/>
          <w:lang w:val="en-US" w:eastAsia="zh-CN"/>
        </w:rPr>
        <w:t>1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>分别</w:t>
      </w:r>
      <w:r>
        <w:rPr>
          <w:rFonts w:hint="eastAsia"/>
        </w:rPr>
        <w:t>计算</w:t>
      </w:r>
      <w:r>
        <w:rPr>
          <w:rFonts w:hint="eastAsia"/>
          <w:lang w:val="en-US" w:eastAsia="zh-CN"/>
        </w:rPr>
        <w:t>顶面及底面</w:t>
      </w:r>
      <w:r>
        <w:rPr>
          <w:rFonts w:hint="eastAsia"/>
        </w:rPr>
        <w:t>内径误差</w:t>
      </w:r>
      <w:r>
        <w:t>。</w:t>
      </w:r>
    </w:p>
    <w:p>
      <w:pPr>
        <w:spacing w:line="360" w:lineRule="auto"/>
        <w:jc w:val="righ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∆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=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l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i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-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l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</w:p>
    <w:p>
      <w:pPr>
        <w:spacing w:before="113" w:line="215" w:lineRule="auto"/>
        <w:ind w:left="546" w:leftChars="200" w:hanging="66" w:hangingChars="3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position w:val="-5"/>
          <w:sz w:val="22"/>
          <w:szCs w:val="22"/>
          <w:u w:val="single" w:color="auto"/>
        </w:rPr>
        <w:drawing>
          <wp:inline distT="0" distB="0" distL="0" distR="0">
            <wp:extent cx="84455" cy="128905"/>
            <wp:effectExtent l="0" t="0" r="6985" b="8255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864" cy="1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i/>
          <w:iCs/>
          <w:spacing w:val="-5"/>
          <w:sz w:val="22"/>
          <w:szCs w:val="22"/>
        </w:rPr>
        <w:t>l</w:t>
      </w:r>
      <w:r>
        <w:rPr>
          <w:rFonts w:ascii="Times New Roman" w:hAnsi="Times New Roman" w:eastAsia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——</w:t>
      </w:r>
      <w:r>
        <w:rPr>
          <w:rFonts w:ascii="宋体" w:hAnsi="宋体" w:eastAsia="宋体" w:cs="宋体"/>
          <w:spacing w:val="-5"/>
          <w:sz w:val="24"/>
          <w:szCs w:val="24"/>
        </w:rPr>
        <w:t>坍落度筒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容器内径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误差，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mm</w:t>
      </w:r>
      <w:r>
        <w:rPr>
          <w:rFonts w:ascii="宋体" w:hAnsi="宋体" w:eastAsia="宋体" w:cs="宋体"/>
          <w:spacing w:val="-5"/>
          <w:sz w:val="24"/>
          <w:szCs w:val="24"/>
        </w:rPr>
        <w:t>；</w:t>
      </w:r>
    </w:p>
    <w:p>
      <w:pPr>
        <w:spacing w:before="121" w:line="399" w:lineRule="exact"/>
        <w:ind w:left="541" w:leftChars="200" w:hanging="61" w:hangingChars="3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pacing w:val="-3"/>
          <w:position w:val="10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i/>
          <w:iCs/>
          <w:spacing w:val="-3"/>
          <w:position w:val="5"/>
          <w:sz w:val="12"/>
          <w:szCs w:val="12"/>
        </w:rPr>
        <w:t>i</w:t>
      </w:r>
      <w:r>
        <w:rPr>
          <w:rFonts w:ascii="Times New Roman" w:hAnsi="Times New Roman" w:eastAsia="Times New Roman" w:cs="Times New Roman"/>
          <w:spacing w:val="-6"/>
          <w:position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6"/>
          <w:position w:val="10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6"/>
          <w:position w:val="10"/>
          <w:sz w:val="24"/>
          <w:szCs w:val="24"/>
        </w:rPr>
        <w:t>坍落度筒、容器</w:t>
      </w:r>
      <w:r>
        <w:rPr>
          <w:rFonts w:hint="eastAsia" w:ascii="宋体" w:hAnsi="宋体" w:eastAsia="宋体" w:cs="宋体"/>
          <w:spacing w:val="-3"/>
          <w:position w:val="10"/>
          <w:sz w:val="24"/>
          <w:szCs w:val="24"/>
          <w:lang w:val="en-US" w:eastAsia="zh-CN"/>
        </w:rPr>
        <w:t>内径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三次测量平均值，</w:t>
      </w:r>
      <w:r>
        <w:rPr>
          <w:rFonts w:ascii="Times New Roman" w:hAnsi="Times New Roman" w:eastAsia="Times New Roman" w:cs="Times New Roman"/>
          <w:spacing w:val="-3"/>
          <w:position w:val="10"/>
          <w:sz w:val="24"/>
          <w:szCs w:val="24"/>
        </w:rPr>
        <w:t>mm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；</w:t>
      </w:r>
    </w:p>
    <w:p>
      <w:pPr>
        <w:spacing w:before="1" w:line="214" w:lineRule="auto"/>
        <w:ind w:left="540" w:leftChars="200" w:hanging="60" w:hangingChars="3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pacing w:val="-9"/>
          <w:sz w:val="22"/>
          <w:szCs w:val="22"/>
        </w:rPr>
        <w:t>l</w:t>
      </w:r>
      <w:r>
        <w:rPr>
          <w:rFonts w:ascii="Times New Roman" w:hAnsi="Times New Roman" w:eastAsia="Times New Roman" w:cs="Times New Roman"/>
          <w:spacing w:val="-13"/>
          <w:position w:val="-6"/>
          <w:sz w:val="13"/>
          <w:szCs w:val="13"/>
        </w:rPr>
        <w:t>0</w:t>
      </w:r>
      <w:r>
        <w:rPr>
          <w:rFonts w:ascii="Times New Roman" w:hAnsi="Times New Roman" w:eastAsia="Times New Roman" w:cs="Times New Roman"/>
          <w:spacing w:val="-9"/>
          <w:position w:val="-6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9"/>
          <w:sz w:val="24"/>
          <w:szCs w:val="24"/>
        </w:rPr>
        <w:t>坍落度筒、容器</w:t>
      </w:r>
      <w:r>
        <w:rPr>
          <w:rFonts w:hint="eastAsia" w:ascii="Times New Roman" w:hAnsi="Times New Roman" w:eastAsia="宋体" w:cs="Times New Roman"/>
          <w:spacing w:val="-9"/>
          <w:sz w:val="24"/>
          <w:szCs w:val="24"/>
          <w:lang w:val="en-US" w:eastAsia="zh-CN"/>
        </w:rPr>
        <w:t>内径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标称值，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mm</w:t>
      </w:r>
      <w:r>
        <w:rPr>
          <w:rFonts w:ascii="宋体" w:hAnsi="宋体" w:eastAsia="宋体" w:cs="宋体"/>
          <w:spacing w:val="-9"/>
          <w:sz w:val="24"/>
          <w:szCs w:val="24"/>
        </w:rPr>
        <w:t>。</w:t>
      </w:r>
    </w:p>
    <w:p>
      <w:pPr>
        <w:pStyle w:val="5"/>
        <w:bidi w:val="0"/>
        <w:ind w:left="0" w:leftChars="0" w:firstLine="0" w:firstLineChars="0"/>
        <w:rPr>
          <w:rFonts w:hint="eastAsia"/>
          <w:b/>
          <w:sz w:val="22"/>
          <w:szCs w:val="21"/>
          <w:lang w:val="en-US" w:eastAsia="zh-CN"/>
        </w:rPr>
      </w:pPr>
      <w:r>
        <w:rPr>
          <w:rFonts w:hint="eastAsia"/>
          <w:b/>
          <w:sz w:val="22"/>
          <w:szCs w:val="21"/>
          <w:lang w:val="en-US" w:eastAsia="zh-CN"/>
        </w:rPr>
        <w:t>7.2.1.2高度</w:t>
      </w:r>
    </w:p>
    <w:p>
      <w:r>
        <w:t>先将坍落度筒置于平板上，用高度卡尺沿圆周均匀测量</w:t>
      </w:r>
      <w:r>
        <w:rPr>
          <w:rFonts w:hint="eastAsia"/>
          <w:lang w:val="en-US" w:eastAsia="zh-CN"/>
        </w:rPr>
        <w:t>三</w:t>
      </w:r>
      <w:r>
        <w:t>个</w:t>
      </w:r>
      <w:r>
        <w:rPr>
          <w:rFonts w:hint="eastAsia"/>
          <w:lang w:val="en-US" w:eastAsia="zh-CN"/>
        </w:rPr>
        <w:t>高度</w:t>
      </w:r>
      <w:r>
        <w:t>点</w:t>
      </w:r>
      <w:r>
        <w:rPr>
          <w:rFonts w:hint="eastAsia"/>
        </w:rPr>
        <w:t>，</w:t>
      </w:r>
      <w:r>
        <w:t>取</w:t>
      </w:r>
      <w:r>
        <w:rPr>
          <w:rFonts w:hint="eastAsia"/>
          <w:lang w:val="en-US" w:eastAsia="zh-CN"/>
        </w:rPr>
        <w:t>其算术</w:t>
      </w:r>
      <w:r>
        <w:t>平均值</w:t>
      </w:r>
      <w:r>
        <w:rPr>
          <w:rFonts w:hint="eastAsia"/>
          <w:lang w:val="en-US" w:eastAsia="zh-CN"/>
        </w:rPr>
        <w:t>并按公式（2）计算坍落度筒高度误差</w:t>
      </w:r>
      <w:r>
        <w:t>。</w:t>
      </w:r>
    </w:p>
    <w:p>
      <w:pPr>
        <w:jc w:val="righ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∆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=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i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</w:p>
    <w:p>
      <w:pPr>
        <w:spacing w:before="113" w:line="215" w:lineRule="auto"/>
        <w:ind w:left="546" w:leftChars="200" w:hanging="66" w:hangingChars="3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position w:val="-5"/>
          <w:sz w:val="22"/>
          <w:szCs w:val="22"/>
          <w:u w:val="single" w:color="auto"/>
        </w:rPr>
        <w:drawing>
          <wp:inline distT="0" distB="0" distL="0" distR="0">
            <wp:extent cx="84455" cy="128905"/>
            <wp:effectExtent l="0" t="0" r="6985" b="8255"/>
            <wp:docPr id="4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864" cy="1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i/>
          <w:iCs/>
          <w:spacing w:val="-5"/>
          <w:sz w:val="22"/>
          <w:szCs w:val="22"/>
          <w:lang w:val="en-US" w:eastAsia="zh-CN"/>
        </w:rPr>
        <w:t>h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——</w:t>
      </w:r>
      <w:r>
        <w:rPr>
          <w:rFonts w:ascii="宋体" w:hAnsi="宋体" w:eastAsia="宋体" w:cs="宋体"/>
          <w:spacing w:val="-5"/>
          <w:sz w:val="24"/>
          <w:szCs w:val="24"/>
        </w:rPr>
        <w:t>坍落度筒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容器高度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误差，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mm</w:t>
      </w:r>
      <w:r>
        <w:rPr>
          <w:rFonts w:ascii="宋体" w:hAnsi="宋体" w:eastAsia="宋体" w:cs="宋体"/>
          <w:spacing w:val="-5"/>
          <w:sz w:val="24"/>
          <w:szCs w:val="24"/>
        </w:rPr>
        <w:t>；</w:t>
      </w:r>
    </w:p>
    <w:p>
      <w:pPr>
        <w:spacing w:before="121" w:line="399" w:lineRule="exact"/>
        <w:ind w:left="541" w:leftChars="200" w:hanging="61" w:hangingChars="30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宋体" w:cs="Times New Roman"/>
          <w:i/>
          <w:iCs/>
          <w:spacing w:val="-3"/>
          <w:position w:val="10"/>
          <w:sz w:val="21"/>
          <w:szCs w:val="21"/>
          <w:lang w:val="en-US" w:eastAsia="zh-CN"/>
        </w:rPr>
        <w:t>h</w:t>
      </w:r>
      <w:r>
        <w:rPr>
          <w:rFonts w:ascii="Times New Roman" w:hAnsi="Times New Roman" w:eastAsia="Times New Roman" w:cs="Times New Roman"/>
          <w:i/>
          <w:iCs/>
          <w:spacing w:val="-3"/>
          <w:position w:val="5"/>
          <w:sz w:val="12"/>
          <w:szCs w:val="12"/>
        </w:rPr>
        <w:t>i</w:t>
      </w:r>
      <w:r>
        <w:rPr>
          <w:rFonts w:ascii="Times New Roman" w:hAnsi="Times New Roman" w:eastAsia="Times New Roman" w:cs="Times New Roman"/>
          <w:spacing w:val="-6"/>
          <w:position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6"/>
          <w:position w:val="10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6"/>
          <w:position w:val="10"/>
          <w:sz w:val="24"/>
          <w:szCs w:val="24"/>
        </w:rPr>
        <w:t>坍落度筒、容器高度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三次测量平均值，</w:t>
      </w:r>
      <w:r>
        <w:rPr>
          <w:rFonts w:ascii="Times New Roman" w:hAnsi="Times New Roman" w:eastAsia="Times New Roman" w:cs="Times New Roman"/>
          <w:spacing w:val="-3"/>
          <w:position w:val="10"/>
          <w:sz w:val="24"/>
          <w:szCs w:val="24"/>
        </w:rPr>
        <w:t>mm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；</w:t>
      </w:r>
    </w:p>
    <w:p>
      <w:pPr>
        <w:spacing w:before="1" w:line="214" w:lineRule="auto"/>
        <w:ind w:left="540" w:leftChars="200" w:hanging="60" w:hangingChars="30"/>
        <w:rPr>
          <w:rFonts w:ascii="宋体" w:hAnsi="宋体" w:eastAsia="宋体" w:cs="宋体"/>
          <w:spacing w:val="-9"/>
          <w:sz w:val="24"/>
          <w:szCs w:val="24"/>
        </w:rPr>
      </w:pPr>
      <w:r>
        <w:rPr>
          <w:rFonts w:hint="eastAsia" w:ascii="Times New Roman" w:hAnsi="Times New Roman" w:eastAsia="宋体" w:cs="Times New Roman"/>
          <w:i/>
          <w:iCs/>
          <w:spacing w:val="-9"/>
          <w:sz w:val="22"/>
          <w:szCs w:val="22"/>
          <w:lang w:val="en-US" w:eastAsia="zh-CN"/>
        </w:rPr>
        <w:t>h</w:t>
      </w:r>
      <w:r>
        <w:rPr>
          <w:rFonts w:ascii="Times New Roman" w:hAnsi="Times New Roman" w:eastAsia="Times New Roman" w:cs="Times New Roman"/>
          <w:spacing w:val="-13"/>
          <w:position w:val="-6"/>
          <w:sz w:val="13"/>
          <w:szCs w:val="13"/>
        </w:rPr>
        <w:t>0</w:t>
      </w:r>
      <w:r>
        <w:rPr>
          <w:rFonts w:ascii="Times New Roman" w:hAnsi="Times New Roman" w:eastAsia="Times New Roman" w:cs="Times New Roman"/>
          <w:spacing w:val="-9"/>
          <w:position w:val="-6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9"/>
          <w:sz w:val="24"/>
          <w:szCs w:val="24"/>
        </w:rPr>
        <w:t>坍落度筒、容器</w:t>
      </w: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高度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标称值，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mm</w:t>
      </w:r>
      <w:r>
        <w:rPr>
          <w:rFonts w:ascii="宋体" w:hAnsi="宋体" w:eastAsia="宋体" w:cs="宋体"/>
          <w:spacing w:val="-9"/>
          <w:sz w:val="24"/>
          <w:szCs w:val="24"/>
        </w:rPr>
        <w:t>。</w:t>
      </w:r>
    </w:p>
    <w:p>
      <w:pPr>
        <w:pStyle w:val="4"/>
        <w:numPr>
          <w:ilvl w:val="2"/>
          <w:numId w:val="0"/>
        </w:numPr>
        <w:tabs>
          <w:tab w:val="clear" w:pos="42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7.2.2</w:t>
      </w:r>
      <w:r>
        <w:rPr>
          <w:rFonts w:hint="eastAsia"/>
          <w:lang w:val="en-US" w:eastAsia="zh-CN"/>
        </w:rPr>
        <w:t>捣棒直径</w:t>
      </w:r>
    </w:p>
    <w:p>
      <w:pPr>
        <w:bidi w:val="0"/>
      </w:pPr>
      <w:r>
        <w:rPr>
          <w:rFonts w:hint="eastAsia"/>
        </w:rPr>
        <w:t>将</w:t>
      </w:r>
      <w:r>
        <w:rPr>
          <w:rFonts w:hint="eastAsia"/>
          <w:lang w:val="en-US" w:eastAsia="zh-CN"/>
        </w:rPr>
        <w:t>捣棒按</w:t>
      </w:r>
      <w:r>
        <w:rPr>
          <w:rFonts w:hint="eastAsia"/>
        </w:rPr>
        <w:t>圆周三等分，使用</w:t>
      </w:r>
      <w:r>
        <w:rPr>
          <w:rFonts w:hint="eastAsia"/>
          <w:lang w:val="en-US" w:eastAsia="zh-CN"/>
        </w:rPr>
        <w:t>游标</w:t>
      </w:r>
      <w:r>
        <w:rPr>
          <w:rFonts w:hint="eastAsia"/>
        </w:rPr>
        <w:t>卡尺测量其直径， 取其算术平均值并按公式(</w:t>
      </w:r>
      <w:r>
        <w:rPr>
          <w:rFonts w:hint="eastAsia" w:ascii="Times New Roman" w:hAnsi="Times New Roman" w:cs="Times New Roman"/>
          <w:i w:val="0"/>
          <w:iCs w:val="0"/>
          <w:lang w:val="en-US" w:eastAsia="zh-CN"/>
        </w:rPr>
        <w:t>3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>分别</w:t>
      </w:r>
      <w:r>
        <w:rPr>
          <w:rFonts w:hint="eastAsia"/>
        </w:rPr>
        <w:t>计算</w:t>
      </w:r>
      <w:r>
        <w:rPr>
          <w:rFonts w:hint="eastAsia"/>
          <w:lang w:val="en-US" w:eastAsia="zh-CN"/>
        </w:rPr>
        <w:t>直径误差</w:t>
      </w:r>
      <w:r>
        <w:t>。</w:t>
      </w:r>
    </w:p>
    <w:p>
      <w:pPr>
        <w:jc w:val="righ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∆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=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i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-d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</w:p>
    <w:p>
      <w:pPr>
        <w:spacing w:before="113" w:line="215" w:lineRule="auto"/>
        <w:ind w:left="546" w:leftChars="200" w:hanging="66" w:hangingChars="3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position w:val="-5"/>
          <w:sz w:val="22"/>
          <w:szCs w:val="22"/>
          <w:u w:val="single" w:color="auto"/>
        </w:rPr>
        <w:drawing>
          <wp:inline distT="0" distB="0" distL="0" distR="0">
            <wp:extent cx="84455" cy="128905"/>
            <wp:effectExtent l="0" t="0" r="6985" b="8255"/>
            <wp:docPr id="1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864" cy="1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i/>
          <w:iCs/>
          <w:spacing w:val="-5"/>
          <w:sz w:val="22"/>
          <w:szCs w:val="22"/>
          <w:lang w:val="en-US" w:eastAsia="zh-CN"/>
        </w:rPr>
        <w:t xml:space="preserve">d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——</w:t>
      </w:r>
      <w:r>
        <w:rPr>
          <w:rFonts w:hint="eastAsia" w:ascii="Times New Roman" w:hAnsi="Times New Roman" w:eastAsia="宋体" w:cs="Times New Roman"/>
          <w:spacing w:val="-10"/>
          <w:sz w:val="24"/>
          <w:szCs w:val="24"/>
          <w:lang w:val="en-US" w:eastAsia="zh-CN"/>
        </w:rPr>
        <w:t>捣棒直径</w:t>
      </w:r>
      <w:r>
        <w:rPr>
          <w:rFonts w:ascii="宋体" w:hAnsi="宋体" w:eastAsia="宋体" w:cs="宋体"/>
          <w:spacing w:val="-5"/>
          <w:sz w:val="24"/>
          <w:szCs w:val="24"/>
        </w:rPr>
        <w:t>误差，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mm</w:t>
      </w:r>
      <w:r>
        <w:rPr>
          <w:rFonts w:ascii="宋体" w:hAnsi="宋体" w:eastAsia="宋体" w:cs="宋体"/>
          <w:spacing w:val="-5"/>
          <w:sz w:val="24"/>
          <w:szCs w:val="24"/>
        </w:rPr>
        <w:t>；</w:t>
      </w:r>
    </w:p>
    <w:p>
      <w:pPr>
        <w:spacing w:before="121" w:line="399" w:lineRule="exact"/>
        <w:ind w:left="541" w:leftChars="200" w:hanging="61" w:hangingChars="30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cs="Times New Roman"/>
          <w:i/>
          <w:iCs/>
          <w:spacing w:val="-3"/>
          <w:position w:val="10"/>
          <w:sz w:val="21"/>
          <w:szCs w:val="21"/>
          <w:lang w:val="en-US" w:eastAsia="zh-CN"/>
        </w:rPr>
        <w:t>d</w:t>
      </w:r>
      <w:r>
        <w:rPr>
          <w:rFonts w:ascii="Times New Roman" w:hAnsi="Times New Roman" w:eastAsia="Times New Roman" w:cs="Times New Roman"/>
          <w:i/>
          <w:iCs/>
          <w:spacing w:val="-3"/>
          <w:position w:val="5"/>
          <w:sz w:val="12"/>
          <w:szCs w:val="12"/>
        </w:rPr>
        <w:t>i</w:t>
      </w:r>
      <w:r>
        <w:rPr>
          <w:rFonts w:ascii="Times New Roman" w:hAnsi="Times New Roman" w:eastAsia="Times New Roman" w:cs="Times New Roman"/>
          <w:spacing w:val="-6"/>
          <w:position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6"/>
          <w:position w:val="10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6"/>
          <w:position w:val="10"/>
          <w:sz w:val="24"/>
          <w:szCs w:val="24"/>
        </w:rPr>
        <w:t>捣棒直径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三次测量平均值，</w:t>
      </w:r>
      <w:r>
        <w:rPr>
          <w:rFonts w:ascii="Times New Roman" w:hAnsi="Times New Roman" w:eastAsia="Times New Roman" w:cs="Times New Roman"/>
          <w:spacing w:val="-3"/>
          <w:position w:val="10"/>
          <w:sz w:val="24"/>
          <w:szCs w:val="24"/>
        </w:rPr>
        <w:t>mm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；</w:t>
      </w:r>
    </w:p>
    <w:p>
      <w:pPr>
        <w:spacing w:before="1" w:line="214" w:lineRule="auto"/>
        <w:ind w:left="540" w:leftChars="200" w:hanging="60" w:hangingChars="30"/>
        <w:rPr>
          <w:rFonts w:ascii="宋体" w:hAnsi="宋体" w:eastAsia="宋体" w:cs="宋体"/>
          <w:spacing w:val="-9"/>
          <w:sz w:val="24"/>
          <w:szCs w:val="24"/>
        </w:rPr>
      </w:pPr>
      <w:r>
        <w:rPr>
          <w:rFonts w:hint="eastAsia" w:ascii="Times New Roman" w:hAnsi="Times New Roman" w:cs="Times New Roman"/>
          <w:i/>
          <w:iCs/>
          <w:spacing w:val="-9"/>
          <w:sz w:val="22"/>
          <w:szCs w:val="22"/>
          <w:lang w:val="en-US" w:eastAsia="zh-CN"/>
        </w:rPr>
        <w:t>d</w:t>
      </w:r>
      <w:r>
        <w:rPr>
          <w:rFonts w:ascii="Times New Roman" w:hAnsi="Times New Roman" w:eastAsia="Times New Roman" w:cs="Times New Roman"/>
          <w:spacing w:val="-13"/>
          <w:position w:val="-6"/>
          <w:sz w:val="13"/>
          <w:szCs w:val="13"/>
        </w:rPr>
        <w:t>0</w:t>
      </w:r>
      <w:r>
        <w:rPr>
          <w:rFonts w:ascii="Times New Roman" w:hAnsi="Times New Roman" w:eastAsia="Times New Roman" w:cs="Times New Roman"/>
          <w:spacing w:val="-9"/>
          <w:position w:val="-6"/>
          <w:sz w:val="13"/>
          <w:szCs w:val="13"/>
        </w:rPr>
        <w:t xml:space="preserve"> </w:t>
      </w:r>
      <w:r>
        <w:rPr>
          <w:rFonts w:hint="eastAsia" w:ascii="Times New Roman" w:hAnsi="Times New Roman" w:eastAsia="宋体" w:cs="Times New Roman"/>
          <w:spacing w:val="-9"/>
          <w:position w:val="-6"/>
          <w:sz w:val="13"/>
          <w:szCs w:val="1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9"/>
          <w:sz w:val="24"/>
          <w:szCs w:val="24"/>
        </w:rPr>
        <w:t>捣棒直径</w:t>
      </w:r>
      <w:r>
        <w:rPr>
          <w:rFonts w:ascii="宋体" w:hAnsi="宋体" w:eastAsia="宋体" w:cs="宋体"/>
          <w:spacing w:val="-9"/>
          <w:sz w:val="24"/>
          <w:szCs w:val="24"/>
        </w:rPr>
        <w:t>标称值，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mm</w:t>
      </w:r>
      <w:r>
        <w:rPr>
          <w:rFonts w:ascii="宋体" w:hAnsi="宋体" w:eastAsia="宋体" w:cs="宋体"/>
          <w:spacing w:val="-9"/>
          <w:sz w:val="24"/>
          <w:szCs w:val="24"/>
        </w:rPr>
        <w:t>。</w:t>
      </w:r>
    </w:p>
    <w:p>
      <w:pPr>
        <w:pStyle w:val="4"/>
        <w:numPr>
          <w:ilvl w:val="2"/>
          <w:numId w:val="0"/>
        </w:numPr>
        <w:tabs>
          <w:tab w:val="clear" w:pos="42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7.2.3</w:t>
      </w:r>
      <w:r>
        <w:rPr>
          <w:rFonts w:hint="eastAsia"/>
          <w:lang w:val="en-US" w:eastAsia="zh-CN"/>
        </w:rPr>
        <w:t>容器</w:t>
      </w:r>
    </w:p>
    <w:p>
      <w:pPr>
        <w:bidi w:val="0"/>
      </w:pPr>
      <w:r>
        <w:rPr>
          <w:rFonts w:hint="eastAsia"/>
        </w:rPr>
        <w:t>将容器</w:t>
      </w:r>
      <w:r>
        <w:rPr>
          <w:rFonts w:hint="eastAsia"/>
          <w:lang w:val="en-US" w:eastAsia="zh-CN"/>
        </w:rPr>
        <w:t>按</w:t>
      </w:r>
      <w:r>
        <w:rPr>
          <w:rFonts w:hint="eastAsia"/>
        </w:rPr>
        <w:t>圆周三等分，使用</w:t>
      </w:r>
      <w:r>
        <w:rPr>
          <w:rFonts w:hint="eastAsia"/>
          <w:lang w:val="en-US" w:eastAsia="zh-CN"/>
        </w:rPr>
        <w:t>游标</w:t>
      </w:r>
      <w:r>
        <w:rPr>
          <w:rFonts w:hint="eastAsia"/>
        </w:rPr>
        <w:t>卡尺测量其直径， 取其算术平均值并按公式(</w:t>
      </w:r>
      <w:r>
        <w:rPr>
          <w:rFonts w:hint="eastAsia" w:ascii="Times New Roman" w:hAnsi="Times New Roman" w:cs="Times New Roman"/>
          <w:i w:val="0"/>
          <w:iCs w:val="0"/>
          <w:lang w:val="en-US" w:eastAsia="zh-CN"/>
        </w:rPr>
        <w:t>1</w:t>
      </w:r>
      <w:r>
        <w:rPr>
          <w:rFonts w:hint="eastAsia"/>
        </w:rPr>
        <w:t>)计算内径误差</w:t>
      </w:r>
      <w:r>
        <w:t>。</w:t>
      </w:r>
    </w:p>
    <w:p>
      <w:pPr>
        <w:bidi w:val="0"/>
      </w:pPr>
      <w:r>
        <w:rPr>
          <w:rFonts w:hint="eastAsia"/>
        </w:rPr>
        <w:t>先将</w:t>
      </w:r>
      <w:r>
        <w:rPr>
          <w:rFonts w:hint="eastAsia"/>
          <w:lang w:val="en-US" w:eastAsia="zh-CN"/>
        </w:rPr>
        <w:t>容器</w:t>
      </w:r>
      <w:r>
        <w:rPr>
          <w:rFonts w:hint="eastAsia"/>
        </w:rPr>
        <w:t>置于平板上，用高度卡尺沿圆周均匀测量三个高度点，取其算术平均值并按公式（2）计算</w:t>
      </w:r>
      <w:r>
        <w:rPr>
          <w:rFonts w:hint="eastAsia"/>
          <w:lang w:val="en-US" w:eastAsia="zh-CN"/>
        </w:rPr>
        <w:t>容器</w:t>
      </w:r>
      <w:r>
        <w:rPr>
          <w:rFonts w:hint="eastAsia"/>
        </w:rPr>
        <w:t>高度误差。</w:t>
      </w:r>
    </w:p>
    <w:p>
      <w:pPr>
        <w:pStyle w:val="4"/>
        <w:numPr>
          <w:ilvl w:val="2"/>
          <w:numId w:val="0"/>
        </w:numPr>
        <w:tabs>
          <w:tab w:val="clear" w:pos="42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7.2.4</w:t>
      </w:r>
      <w:r>
        <w:rPr>
          <w:rFonts w:hint="eastAsia"/>
          <w:lang w:val="en-US" w:eastAsia="zh-CN"/>
        </w:rPr>
        <w:t>圆盘尺寸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将</w:t>
      </w:r>
      <w:r>
        <w:rPr>
          <w:rFonts w:hint="eastAsia"/>
          <w:lang w:val="en-US" w:eastAsia="zh-CN"/>
        </w:rPr>
        <w:t>圆盘按</w:t>
      </w:r>
      <w:r>
        <w:rPr>
          <w:rFonts w:hint="eastAsia"/>
        </w:rPr>
        <w:t>圆周三等分，使用游标卡尺测量其直径， 取其算术平均值并按公式(1)计算</w:t>
      </w:r>
      <w:r>
        <w:rPr>
          <w:rFonts w:hint="eastAsia"/>
          <w:lang w:val="en-US" w:eastAsia="zh-CN"/>
        </w:rPr>
        <w:t>直径</w:t>
      </w:r>
      <w:r>
        <w:rPr>
          <w:rFonts w:hint="eastAsia"/>
        </w:rPr>
        <w:t>误差。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将</w:t>
      </w:r>
      <w:r>
        <w:rPr>
          <w:rFonts w:hint="eastAsia"/>
          <w:lang w:val="en-US" w:eastAsia="zh-CN"/>
        </w:rPr>
        <w:t>圆盘按</w:t>
      </w:r>
      <w:r>
        <w:rPr>
          <w:rFonts w:hint="eastAsia"/>
        </w:rPr>
        <w:t>圆周三等分，使用游标卡尺测量其</w:t>
      </w:r>
      <w:r>
        <w:rPr>
          <w:rFonts w:hint="eastAsia"/>
          <w:lang w:val="en-US" w:eastAsia="zh-CN"/>
        </w:rPr>
        <w:t>高度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取其算术平均值并按公式（2）计算容器高度误差。</w:t>
      </w:r>
    </w:p>
    <w:bookmarkEnd w:id="40"/>
    <w:bookmarkEnd w:id="41"/>
    <w:bookmarkEnd w:id="42"/>
    <w:bookmarkEnd w:id="43"/>
    <w:bookmarkEnd w:id="44"/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ascii="黑体" w:hAnsi="黑体" w:eastAsia="黑体" w:cs="黑体"/>
          <w:b/>
          <w:kern w:val="2"/>
          <w:sz w:val="24"/>
          <w:szCs w:val="24"/>
          <w:lang w:val="en-US" w:eastAsia="zh-CN" w:bidi="ar-SA"/>
        </w:rPr>
      </w:pPr>
      <w:bookmarkStart w:id="45" w:name="_Toc15133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7.3</w:t>
      </w:r>
      <w:r>
        <w:rPr>
          <w:rFonts w:hint="eastAsia" w:cs="黑体"/>
          <w:b/>
          <w:kern w:val="2"/>
          <w:sz w:val="24"/>
          <w:szCs w:val="24"/>
          <w:lang w:val="en-US" w:eastAsia="zh-CN" w:bidi="ar-SA"/>
        </w:rPr>
        <w:t>滑动部分总质量</w:t>
      </w:r>
      <w:bookmarkEnd w:id="45"/>
    </w:p>
    <w:p>
      <w:pPr>
        <w:rPr>
          <w:lang w:val="en-US" w:eastAsia="zh-CN"/>
        </w:rPr>
      </w:pPr>
      <w:r>
        <w:t>维勃仪滑动部分总质量用电子</w:t>
      </w:r>
      <w:r>
        <w:rPr>
          <w:rFonts w:hint="eastAsia"/>
        </w:rPr>
        <w:t>天平称量</w:t>
      </w:r>
      <w:r>
        <w:rPr>
          <w:rFonts w:hint="eastAsia"/>
          <w:lang w:val="en-US" w:eastAsia="zh-CN"/>
        </w:rPr>
        <w:t>两次，取其算术平均值。</w:t>
      </w:r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46" w:name="_Toc21093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7.4</w:t>
      </w:r>
      <w:r>
        <w:rPr>
          <w:rFonts w:hint="eastAsia"/>
          <w:lang w:val="en-US" w:eastAsia="zh-CN"/>
        </w:rPr>
        <w:t>频率与振幅</w:t>
      </w:r>
      <w:bookmarkEnd w:id="46"/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Chars="0"/>
        <w:rPr>
          <w:rFonts w:hint="default"/>
          <w:lang w:val="en-US" w:eastAsia="zh-CN"/>
        </w:rPr>
      </w:pPr>
      <w:bookmarkStart w:id="47" w:name="_Toc14488"/>
      <w:r>
        <w:rPr>
          <w:rFonts w:hint="eastAsia"/>
          <w:lang w:val="en-US" w:eastAsia="zh-CN"/>
        </w:rPr>
        <w:t>7.4.1 频率</w:t>
      </w:r>
      <w:bookmarkEnd w:id="47"/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水泥软练设备测量仪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及维勃稠度仪</w:t>
      </w:r>
      <w:r>
        <w:rPr>
          <w:rFonts w:hint="eastAsia"/>
        </w:rPr>
        <w:t>接通电源预热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mi</w:t>
      </w:r>
      <w:r>
        <w:rPr>
          <w:rFonts w:hint="eastAsia"/>
          <w:lang w:val="en-US" w:eastAsia="zh-CN"/>
        </w:rPr>
        <w:t>n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将加速度计置于</w:t>
      </w:r>
      <w:r>
        <w:t>台面中心点测量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重复测量3次，取其算术平均值并按公式（4）计算振动频率误差。</w:t>
      </w:r>
    </w:p>
    <w:p>
      <w:pPr>
        <w:jc w:val="righ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∆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=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i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-f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5" w:lineRule="auto"/>
        <w:ind w:left="546" w:leftChars="200" w:hanging="66" w:hangingChars="3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position w:val="-5"/>
          <w:sz w:val="22"/>
          <w:szCs w:val="22"/>
          <w:u w:val="single" w:color="auto"/>
        </w:rPr>
        <w:drawing>
          <wp:inline distT="0" distB="0" distL="0" distR="0">
            <wp:extent cx="84455" cy="128905"/>
            <wp:effectExtent l="0" t="0" r="6985" b="8255"/>
            <wp:docPr id="16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864" cy="1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i/>
          <w:iCs/>
          <w:spacing w:val="-5"/>
          <w:sz w:val="22"/>
          <w:szCs w:val="22"/>
          <w:lang w:val="en-US" w:eastAsia="zh-CN"/>
        </w:rPr>
        <w:t>f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——</w:t>
      </w:r>
      <w:r>
        <w:rPr>
          <w:rFonts w:hint="eastAsia" w:ascii="Times New Roman" w:hAnsi="Times New Roman" w:cs="Times New Roman"/>
          <w:spacing w:val="-10"/>
          <w:sz w:val="24"/>
          <w:szCs w:val="24"/>
          <w:lang w:val="en-US" w:eastAsia="zh-CN"/>
        </w:rPr>
        <w:t>频率</w:t>
      </w:r>
      <w:r>
        <w:rPr>
          <w:rFonts w:ascii="宋体" w:hAnsi="宋体" w:eastAsia="宋体" w:cs="宋体"/>
          <w:spacing w:val="-5"/>
          <w:sz w:val="24"/>
          <w:szCs w:val="24"/>
        </w:rPr>
        <w:t>误差，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mm</w:t>
      </w:r>
      <w:r>
        <w:rPr>
          <w:rFonts w:ascii="宋体" w:hAnsi="宋体" w:eastAsia="宋体" w:cs="宋体"/>
          <w:spacing w:val="-5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9" w:lineRule="exact"/>
        <w:ind w:left="541" w:leftChars="200" w:hanging="61" w:hangingChars="3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cs="Times New Roman"/>
          <w:i/>
          <w:iCs/>
          <w:spacing w:val="-3"/>
          <w:position w:val="10"/>
          <w:sz w:val="21"/>
          <w:szCs w:val="21"/>
          <w:lang w:val="en-US" w:eastAsia="zh-CN"/>
        </w:rPr>
        <w:t>f</w:t>
      </w:r>
      <w:r>
        <w:rPr>
          <w:rFonts w:ascii="Times New Roman" w:hAnsi="Times New Roman" w:eastAsia="Times New Roman" w:cs="Times New Roman"/>
          <w:i/>
          <w:iCs/>
          <w:spacing w:val="-3"/>
          <w:position w:val="5"/>
          <w:sz w:val="12"/>
          <w:szCs w:val="12"/>
        </w:rPr>
        <w:t>i</w:t>
      </w:r>
      <w:r>
        <w:rPr>
          <w:rFonts w:ascii="Times New Roman" w:hAnsi="Times New Roman" w:eastAsia="Times New Roman" w:cs="Times New Roman"/>
          <w:spacing w:val="-6"/>
          <w:position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6"/>
          <w:position w:val="10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6"/>
          <w:position w:val="10"/>
          <w:sz w:val="24"/>
          <w:szCs w:val="24"/>
        </w:rPr>
        <w:t>频率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三次测量平均值，</w:t>
      </w:r>
      <w:r>
        <w:rPr>
          <w:rFonts w:ascii="Times New Roman" w:hAnsi="Times New Roman" w:eastAsia="Times New Roman" w:cs="Times New Roman"/>
          <w:spacing w:val="-3"/>
          <w:position w:val="10"/>
          <w:sz w:val="24"/>
          <w:szCs w:val="24"/>
        </w:rPr>
        <w:t>mm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auto"/>
        <w:ind w:left="540" w:leftChars="200" w:hanging="60" w:hangingChars="30"/>
        <w:textAlignment w:val="auto"/>
        <w:rPr>
          <w:rFonts w:ascii="宋体" w:hAnsi="宋体" w:eastAsia="宋体" w:cs="宋体"/>
          <w:spacing w:val="-9"/>
          <w:sz w:val="24"/>
          <w:szCs w:val="24"/>
        </w:rPr>
      </w:pPr>
      <w:r>
        <w:rPr>
          <w:rFonts w:hint="eastAsia" w:ascii="Times New Roman" w:hAnsi="Times New Roman" w:cs="Times New Roman"/>
          <w:i/>
          <w:iCs/>
          <w:spacing w:val="-9"/>
          <w:sz w:val="22"/>
          <w:szCs w:val="22"/>
          <w:lang w:val="en-US" w:eastAsia="zh-CN"/>
        </w:rPr>
        <w:t>f</w:t>
      </w:r>
      <w:r>
        <w:rPr>
          <w:rFonts w:ascii="Times New Roman" w:hAnsi="Times New Roman" w:eastAsia="Times New Roman" w:cs="Times New Roman"/>
          <w:spacing w:val="-13"/>
          <w:position w:val="-6"/>
          <w:sz w:val="13"/>
          <w:szCs w:val="13"/>
        </w:rPr>
        <w:t>0</w:t>
      </w:r>
      <w:r>
        <w:rPr>
          <w:rFonts w:ascii="Times New Roman" w:hAnsi="Times New Roman" w:eastAsia="Times New Roman" w:cs="Times New Roman"/>
          <w:spacing w:val="-9"/>
          <w:position w:val="-6"/>
          <w:sz w:val="13"/>
          <w:szCs w:val="13"/>
        </w:rPr>
        <w:t xml:space="preserve"> </w:t>
      </w:r>
      <w:r>
        <w:rPr>
          <w:rFonts w:hint="eastAsia" w:ascii="Times New Roman" w:hAnsi="Times New Roman" w:eastAsia="宋体" w:cs="Times New Roman"/>
          <w:spacing w:val="-9"/>
          <w:position w:val="-6"/>
          <w:sz w:val="13"/>
          <w:szCs w:val="1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9"/>
          <w:sz w:val="24"/>
          <w:szCs w:val="24"/>
        </w:rPr>
        <w:t>频率</w:t>
      </w:r>
      <w:r>
        <w:rPr>
          <w:rFonts w:ascii="宋体" w:hAnsi="宋体" w:eastAsia="宋体" w:cs="宋体"/>
          <w:spacing w:val="-9"/>
          <w:sz w:val="24"/>
          <w:szCs w:val="24"/>
        </w:rPr>
        <w:t>标称值，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mm</w:t>
      </w:r>
      <w:r>
        <w:rPr>
          <w:rFonts w:ascii="宋体" w:hAnsi="宋体" w:eastAsia="宋体" w:cs="宋体"/>
          <w:spacing w:val="-9"/>
          <w:sz w:val="24"/>
          <w:szCs w:val="24"/>
        </w:rPr>
        <w:t>。</w:t>
      </w:r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Chars="0"/>
        <w:rPr>
          <w:rFonts w:hint="default"/>
          <w:lang w:val="en-US" w:eastAsia="zh-CN"/>
        </w:rPr>
      </w:pPr>
      <w:bookmarkStart w:id="48" w:name="_Toc15437"/>
      <w:r>
        <w:rPr>
          <w:rFonts w:hint="eastAsia"/>
          <w:lang w:val="en-US" w:eastAsia="zh-CN"/>
        </w:rPr>
        <w:t>7.4.2 垂直振幅</w:t>
      </w:r>
      <w:bookmarkEnd w:id="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读取7.4.1中的3次垂直振幅值，取其算术平均值并按公式（5）计算振动频率误差。</w:t>
      </w:r>
    </w:p>
    <w:p>
      <w:pPr>
        <w:jc w:val="righ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∆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=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i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-A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5" w:lineRule="auto"/>
        <w:ind w:left="546" w:leftChars="200" w:hanging="66" w:hangingChars="3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position w:val="-5"/>
          <w:sz w:val="22"/>
          <w:szCs w:val="22"/>
          <w:u w:val="single" w:color="auto"/>
        </w:rPr>
        <w:drawing>
          <wp:inline distT="0" distB="0" distL="0" distR="0">
            <wp:extent cx="84455" cy="128905"/>
            <wp:effectExtent l="0" t="0" r="6985" b="8255"/>
            <wp:docPr id="17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864" cy="1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i/>
          <w:iCs/>
          <w:spacing w:val="-5"/>
          <w:sz w:val="22"/>
          <w:szCs w:val="22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h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——</w:t>
      </w:r>
      <w:r>
        <w:rPr>
          <w:rFonts w:hint="eastAsia" w:ascii="Times New Roman" w:hAnsi="Times New Roman" w:eastAsia="宋体" w:cs="Times New Roman"/>
          <w:spacing w:val="-9"/>
          <w:sz w:val="24"/>
          <w:szCs w:val="24"/>
          <w:lang w:val="en-US" w:eastAsia="zh-CN"/>
        </w:rPr>
        <w:t>垂直</w:t>
      </w:r>
      <w:r>
        <w:rPr>
          <w:rFonts w:hint="eastAsia" w:ascii="Times New Roman" w:hAnsi="Times New Roman" w:cs="Times New Roman"/>
          <w:spacing w:val="-10"/>
          <w:sz w:val="24"/>
          <w:szCs w:val="24"/>
          <w:lang w:val="en-US" w:eastAsia="zh-CN"/>
        </w:rPr>
        <w:t>振幅</w:t>
      </w:r>
      <w:r>
        <w:rPr>
          <w:rFonts w:ascii="宋体" w:hAnsi="宋体" w:eastAsia="宋体" w:cs="宋体"/>
          <w:spacing w:val="-5"/>
          <w:sz w:val="24"/>
          <w:szCs w:val="24"/>
        </w:rPr>
        <w:t>误差，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mm</w:t>
      </w:r>
      <w:r>
        <w:rPr>
          <w:rFonts w:ascii="宋体" w:hAnsi="宋体" w:eastAsia="宋体" w:cs="宋体"/>
          <w:spacing w:val="-5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9" w:lineRule="exact"/>
        <w:ind w:left="541" w:leftChars="200" w:hanging="61" w:hangingChars="3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cs="Times New Roman"/>
          <w:i/>
          <w:iCs/>
          <w:spacing w:val="-3"/>
          <w:position w:val="10"/>
          <w:sz w:val="21"/>
          <w:szCs w:val="21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hi</w:t>
      </w:r>
      <w:r>
        <w:rPr>
          <w:rFonts w:ascii="Times New Roman" w:hAnsi="Times New Roman" w:eastAsia="Times New Roman" w:cs="Times New Roman"/>
          <w:spacing w:val="-6"/>
          <w:position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6"/>
          <w:position w:val="10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6"/>
          <w:position w:val="10"/>
          <w:sz w:val="24"/>
          <w:szCs w:val="24"/>
        </w:rPr>
        <w:t>垂直振幅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三次测量平均值，</w:t>
      </w:r>
      <w:r>
        <w:rPr>
          <w:rFonts w:ascii="Times New Roman" w:hAnsi="Times New Roman" w:eastAsia="Times New Roman" w:cs="Times New Roman"/>
          <w:spacing w:val="-3"/>
          <w:position w:val="10"/>
          <w:sz w:val="24"/>
          <w:szCs w:val="24"/>
        </w:rPr>
        <w:t>mm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auto"/>
        <w:ind w:left="540" w:leftChars="200" w:hanging="60" w:hangingChars="30"/>
        <w:textAlignment w:val="auto"/>
        <w:rPr>
          <w:rFonts w:ascii="宋体" w:hAnsi="宋体" w:eastAsia="宋体" w:cs="宋体"/>
          <w:spacing w:val="-9"/>
          <w:sz w:val="24"/>
          <w:szCs w:val="24"/>
        </w:rPr>
      </w:pPr>
      <w:r>
        <w:rPr>
          <w:rFonts w:hint="eastAsia" w:ascii="Times New Roman" w:hAnsi="Times New Roman" w:cs="Times New Roman"/>
          <w:i/>
          <w:iCs/>
          <w:spacing w:val="-9"/>
          <w:sz w:val="22"/>
          <w:szCs w:val="22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h</w:t>
      </w:r>
      <w:r>
        <w:rPr>
          <w:rFonts w:ascii="Times New Roman" w:hAnsi="Times New Roman" w:eastAsia="Times New Roman" w:cs="Times New Roman"/>
          <w:spacing w:val="-13"/>
          <w:position w:val="-6"/>
          <w:sz w:val="13"/>
          <w:szCs w:val="13"/>
        </w:rPr>
        <w:t>0</w:t>
      </w:r>
      <w:r>
        <w:rPr>
          <w:rFonts w:ascii="Times New Roman" w:hAnsi="Times New Roman" w:eastAsia="Times New Roman" w:cs="Times New Roman"/>
          <w:spacing w:val="-9"/>
          <w:position w:val="-6"/>
          <w:sz w:val="13"/>
          <w:szCs w:val="13"/>
        </w:rPr>
        <w:t xml:space="preserve"> </w:t>
      </w:r>
      <w:r>
        <w:rPr>
          <w:rFonts w:hint="eastAsia" w:ascii="Times New Roman" w:hAnsi="Times New Roman" w:eastAsia="宋体" w:cs="Times New Roman"/>
          <w:spacing w:val="-9"/>
          <w:position w:val="-6"/>
          <w:sz w:val="13"/>
          <w:szCs w:val="1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——</w:t>
      </w:r>
      <w:r>
        <w:rPr>
          <w:rFonts w:hint="eastAsia" w:ascii="Times New Roman" w:hAnsi="Times New Roman" w:eastAsia="宋体" w:cs="Times New Roman"/>
          <w:spacing w:val="-9"/>
          <w:sz w:val="24"/>
          <w:szCs w:val="24"/>
          <w:lang w:val="en-US" w:eastAsia="zh-CN"/>
        </w:rPr>
        <w:t>垂直</w:t>
      </w:r>
      <w:r>
        <w:rPr>
          <w:rFonts w:hint="eastAsia" w:ascii="Times New Roman" w:hAnsi="Times New Roman" w:eastAsia="Times New Roman" w:cs="Times New Roman"/>
          <w:spacing w:val="-9"/>
          <w:sz w:val="24"/>
          <w:szCs w:val="24"/>
        </w:rPr>
        <w:t>振幅</w:t>
      </w:r>
      <w:r>
        <w:rPr>
          <w:rFonts w:ascii="宋体" w:hAnsi="宋体" w:eastAsia="宋体" w:cs="宋体"/>
          <w:spacing w:val="-9"/>
          <w:sz w:val="24"/>
          <w:szCs w:val="24"/>
        </w:rPr>
        <w:t>标称值，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mm</w:t>
      </w:r>
      <w:r>
        <w:rPr>
          <w:rFonts w:ascii="宋体" w:hAnsi="宋体" w:eastAsia="宋体" w:cs="宋体"/>
          <w:spacing w:val="-9"/>
          <w:sz w:val="24"/>
          <w:szCs w:val="24"/>
        </w:rPr>
        <w:t>。</w:t>
      </w:r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Chars="0"/>
        <w:rPr>
          <w:rFonts w:hint="default"/>
          <w:lang w:val="en-US" w:eastAsia="zh-CN"/>
        </w:rPr>
      </w:pPr>
      <w:bookmarkStart w:id="49" w:name="_Toc7928"/>
      <w:r>
        <w:rPr>
          <w:rFonts w:hint="eastAsia"/>
          <w:lang w:val="en-US" w:eastAsia="zh-CN"/>
        </w:rPr>
        <w:t>7.4.2 水平振幅</w:t>
      </w:r>
      <w:bookmarkEnd w:id="4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将加速度计置于台面四个角测量，按公式（6）取其最大值作为水平振幅。</w:t>
      </w:r>
    </w:p>
    <w:p>
      <w:pPr>
        <w:jc w:val="righ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∆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=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max（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vertAlign w:val="subscript"/>
          <w:lang w:val="en-US" w:eastAsia="zh-CN"/>
        </w:rPr>
        <w:t>1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，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，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，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vertAlign w:val="subscript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5" w:lineRule="auto"/>
        <w:ind w:left="546" w:leftChars="200" w:hanging="66" w:hangingChars="3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position w:val="-5"/>
          <w:sz w:val="22"/>
          <w:szCs w:val="22"/>
          <w:u w:val="single" w:color="auto"/>
        </w:rPr>
        <w:drawing>
          <wp:inline distT="0" distB="0" distL="0" distR="0">
            <wp:extent cx="84455" cy="128905"/>
            <wp:effectExtent l="0" t="0" r="6985" b="8255"/>
            <wp:docPr id="18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864" cy="1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i/>
          <w:iCs/>
          <w:spacing w:val="-5"/>
          <w:sz w:val="22"/>
          <w:szCs w:val="22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——</w:t>
      </w:r>
      <w:r>
        <w:rPr>
          <w:rFonts w:hint="eastAsia" w:ascii="Times New Roman" w:hAnsi="Times New Roman" w:eastAsia="宋体" w:cs="Times New Roman"/>
          <w:spacing w:val="-10"/>
          <w:sz w:val="24"/>
          <w:szCs w:val="24"/>
          <w:lang w:val="en-US" w:eastAsia="zh-CN"/>
        </w:rPr>
        <w:t>水平</w:t>
      </w:r>
      <w:r>
        <w:rPr>
          <w:rFonts w:hint="eastAsia" w:ascii="Times New Roman" w:hAnsi="Times New Roman" w:cs="Times New Roman"/>
          <w:spacing w:val="-10"/>
          <w:sz w:val="24"/>
          <w:szCs w:val="24"/>
          <w:lang w:val="en-US" w:eastAsia="zh-CN"/>
        </w:rPr>
        <w:t>振幅</w:t>
      </w:r>
      <w:r>
        <w:rPr>
          <w:rFonts w:ascii="宋体" w:hAnsi="宋体" w:eastAsia="宋体" w:cs="宋体"/>
          <w:spacing w:val="-5"/>
          <w:sz w:val="24"/>
          <w:szCs w:val="24"/>
        </w:rPr>
        <w:t>误差，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mm</w:t>
      </w:r>
      <w:r>
        <w:rPr>
          <w:rFonts w:ascii="宋体" w:hAnsi="宋体" w:eastAsia="宋体" w:cs="宋体"/>
          <w:spacing w:val="-5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9" w:lineRule="exact"/>
        <w:ind w:left="541" w:leftChars="200" w:hanging="61" w:hangingChars="3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cs="Times New Roman"/>
          <w:i/>
          <w:iCs/>
          <w:spacing w:val="-3"/>
          <w:position w:val="10"/>
          <w:sz w:val="21"/>
          <w:szCs w:val="21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r>
        <w:rPr>
          <w:rFonts w:ascii="Times New Roman" w:hAnsi="Times New Roman" w:eastAsia="Times New Roman" w:cs="Times New Roman"/>
          <w:i/>
          <w:iCs/>
          <w:spacing w:val="-3"/>
          <w:position w:val="5"/>
          <w:sz w:val="12"/>
          <w:szCs w:val="12"/>
        </w:rPr>
        <w:t>i</w:t>
      </w:r>
      <w:r>
        <w:rPr>
          <w:rFonts w:ascii="Times New Roman" w:hAnsi="Times New Roman" w:eastAsia="Times New Roman" w:cs="Times New Roman"/>
          <w:spacing w:val="-6"/>
          <w:position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6"/>
          <w:position w:val="10"/>
          <w:sz w:val="24"/>
          <w:szCs w:val="24"/>
        </w:rPr>
        <w:t>——</w:t>
      </w:r>
      <w:r>
        <w:rPr>
          <w:rFonts w:hint="eastAsia" w:ascii="Times New Roman" w:hAnsi="Times New Roman" w:eastAsia="宋体" w:cs="Times New Roman"/>
          <w:spacing w:val="-6"/>
          <w:position w:val="10"/>
          <w:sz w:val="24"/>
          <w:szCs w:val="24"/>
          <w:lang w:val="en-US" w:eastAsia="zh-CN"/>
        </w:rPr>
        <w:t>水平</w:t>
      </w:r>
      <w:r>
        <w:rPr>
          <w:rFonts w:hint="eastAsia" w:ascii="Times New Roman" w:hAnsi="Times New Roman" w:eastAsia="Times New Roman" w:cs="Times New Roman"/>
          <w:spacing w:val="-6"/>
          <w:position w:val="10"/>
          <w:sz w:val="24"/>
          <w:szCs w:val="24"/>
        </w:rPr>
        <w:t>振幅</w:t>
      </w:r>
      <w:r>
        <w:rPr>
          <w:rFonts w:hint="eastAsia" w:ascii="Times New Roman" w:hAnsi="Times New Roman" w:eastAsia="宋体" w:cs="Times New Roman"/>
          <w:spacing w:val="-6"/>
          <w:position w:val="10"/>
          <w:sz w:val="24"/>
          <w:szCs w:val="24"/>
          <w:lang w:val="en-US" w:eastAsia="zh-CN"/>
        </w:rPr>
        <w:t>单次值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，</w:t>
      </w:r>
      <w:r>
        <w:rPr>
          <w:rFonts w:ascii="Times New Roman" w:hAnsi="Times New Roman" w:eastAsia="Times New Roman" w:cs="Times New Roman"/>
          <w:spacing w:val="-3"/>
          <w:position w:val="10"/>
          <w:sz w:val="24"/>
          <w:szCs w:val="24"/>
        </w:rPr>
        <w:t>mm</w:t>
      </w:r>
      <w:r>
        <w:rPr>
          <w:rFonts w:ascii="宋体" w:hAnsi="宋体" w:eastAsia="宋体" w:cs="宋体"/>
          <w:spacing w:val="-3"/>
          <w:position w:val="1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auto"/>
        <w:ind w:left="540" w:leftChars="200" w:hanging="60" w:hangingChars="30"/>
        <w:textAlignment w:val="auto"/>
        <w:rPr>
          <w:rFonts w:ascii="宋体" w:hAnsi="宋体" w:eastAsia="宋体" w:cs="宋体"/>
          <w:spacing w:val="-9"/>
          <w:sz w:val="24"/>
          <w:szCs w:val="24"/>
        </w:rPr>
      </w:pPr>
      <w:r>
        <w:rPr>
          <w:rFonts w:hint="eastAsia" w:ascii="Times New Roman" w:hAnsi="Times New Roman" w:cs="Times New Roman"/>
          <w:i/>
          <w:iCs/>
          <w:spacing w:val="-9"/>
          <w:sz w:val="22"/>
          <w:szCs w:val="22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s</w:t>
      </w:r>
      <w:r>
        <w:rPr>
          <w:rFonts w:ascii="Times New Roman" w:hAnsi="Times New Roman" w:eastAsia="Times New Roman" w:cs="Times New Roman"/>
          <w:spacing w:val="-13"/>
          <w:position w:val="-6"/>
          <w:sz w:val="13"/>
          <w:szCs w:val="13"/>
        </w:rPr>
        <w:t>0</w:t>
      </w:r>
      <w:r>
        <w:rPr>
          <w:rFonts w:ascii="Times New Roman" w:hAnsi="Times New Roman" w:eastAsia="Times New Roman" w:cs="Times New Roman"/>
          <w:spacing w:val="-9"/>
          <w:position w:val="-6"/>
          <w:sz w:val="13"/>
          <w:szCs w:val="13"/>
        </w:rPr>
        <w:t xml:space="preserve"> </w:t>
      </w:r>
      <w:r>
        <w:rPr>
          <w:rFonts w:hint="eastAsia" w:ascii="Times New Roman" w:hAnsi="Times New Roman" w:eastAsia="宋体" w:cs="Times New Roman"/>
          <w:spacing w:val="-9"/>
          <w:position w:val="-6"/>
          <w:sz w:val="13"/>
          <w:szCs w:val="1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——</w:t>
      </w:r>
      <w:r>
        <w:rPr>
          <w:rFonts w:hint="eastAsia" w:ascii="Times New Roman" w:hAnsi="Times New Roman" w:eastAsia="Times New Roman" w:cs="Times New Roman"/>
          <w:spacing w:val="-9"/>
          <w:sz w:val="24"/>
          <w:szCs w:val="24"/>
        </w:rPr>
        <w:t>水平振幅</w:t>
      </w:r>
      <w:r>
        <w:rPr>
          <w:rFonts w:ascii="宋体" w:hAnsi="宋体" w:eastAsia="宋体" w:cs="宋体"/>
          <w:spacing w:val="-9"/>
          <w:sz w:val="24"/>
          <w:szCs w:val="24"/>
        </w:rPr>
        <w:t>标称值，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mm</w:t>
      </w:r>
      <w:r>
        <w:rPr>
          <w:rFonts w:ascii="宋体" w:hAnsi="宋体" w:eastAsia="宋体" w:cs="宋体"/>
          <w:spacing w:val="-9"/>
          <w:sz w:val="24"/>
          <w:szCs w:val="24"/>
        </w:rPr>
        <w:t>。</w:t>
      </w:r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50" w:name="_Toc15238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7.5</w:t>
      </w:r>
      <w:r>
        <w:rPr>
          <w:rFonts w:hint="eastAsia"/>
          <w:lang w:val="en-US" w:eastAsia="zh-CN"/>
        </w:rPr>
        <w:t>时间</w:t>
      </w:r>
      <w:bookmarkEnd w:id="50"/>
    </w:p>
    <w:p>
      <w:pPr>
        <w:bidi w:val="0"/>
        <w:rPr>
          <w:rFonts w:hint="eastAsi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水泥软练设备测量仪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及维勃稠度仪</w:t>
      </w:r>
      <w:r>
        <w:rPr>
          <w:rFonts w:hint="eastAsia"/>
        </w:rPr>
        <w:t>接通电源预热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mi</w:t>
      </w:r>
      <w:r>
        <w:rPr>
          <w:rFonts w:hint="eastAsia"/>
          <w:lang w:val="en-US" w:eastAsia="zh-CN"/>
        </w:rPr>
        <w:t>n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同时启动</w:t>
      </w:r>
      <w:r>
        <w:rPr>
          <w:rFonts w:hint="eastAsia"/>
          <w:lang w:val="en-US" w:eastAsia="zh-CN"/>
        </w:rPr>
        <w:t>维勃稠度仪</w:t>
      </w:r>
      <w:r>
        <w:rPr>
          <w:rFonts w:hint="eastAsia"/>
        </w:rPr>
        <w:t>和水泥软练设备测量仪的</w:t>
      </w:r>
      <w:r>
        <w:rPr>
          <w:rFonts w:hint="eastAsia"/>
          <w:lang w:val="en-US" w:eastAsia="zh-CN"/>
        </w:rPr>
        <w:t>计时</w:t>
      </w:r>
      <w:r>
        <w:rPr>
          <w:rFonts w:hint="eastAsia"/>
        </w:rPr>
        <w:t>开关，运行约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mi</w:t>
      </w:r>
      <w:r>
        <w:rPr>
          <w:rFonts w:hint="eastAsia"/>
          <w:lang w:val="en-US" w:eastAsia="zh-CN"/>
        </w:rPr>
        <w:t>n</w:t>
      </w:r>
      <w:r>
        <w:rPr>
          <w:rFonts w:hint="eastAsia"/>
        </w:rPr>
        <w:t>,同时关闭</w:t>
      </w:r>
      <w:r>
        <w:rPr>
          <w:rFonts w:hint="eastAsia"/>
          <w:lang w:val="en-US" w:eastAsia="zh-CN"/>
        </w:rPr>
        <w:t>两设备的</w:t>
      </w:r>
      <w:r>
        <w:rPr>
          <w:rFonts w:hint="eastAsia"/>
        </w:rPr>
        <w:t>计时开关，分别记录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显示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时间值。重复测量不少于3次，取其示值误差的最大值作为时间示值误差。</w:t>
      </w:r>
    </w:p>
    <w:p>
      <w:pPr>
        <w:pStyle w:val="2"/>
        <w:numPr>
          <w:ilvl w:val="0"/>
          <w:numId w:val="0"/>
        </w:numPr>
        <w:tabs>
          <w:tab w:val="clear" w:pos="0"/>
        </w:tabs>
        <w:bidi w:val="0"/>
        <w:ind w:left="0" w:leftChars="0" w:firstLine="0" w:firstLineChars="0"/>
      </w:pPr>
      <w:bookmarkStart w:id="51" w:name="_Toc70692898"/>
      <w:bookmarkStart w:id="52" w:name="_Toc7357"/>
      <w:bookmarkStart w:id="53" w:name="_Toc32046"/>
      <w:bookmarkStart w:id="54" w:name="_Toc85465035"/>
      <w:bookmarkStart w:id="55" w:name="_Toc70693253"/>
      <w:bookmarkStart w:id="56" w:name="_Toc11870"/>
      <w:r>
        <w:rPr>
          <w:rFonts w:hint="default" w:ascii="宋体" w:hAnsi="宋体" w:eastAsia="宋体" w:cs="宋体"/>
          <w:b/>
          <w:kern w:val="44"/>
          <w:sz w:val="24"/>
          <w:szCs w:val="24"/>
          <w:lang w:val="en-US" w:eastAsia="zh-CN" w:bidi="ar-SA"/>
        </w:rPr>
        <w:t>8</w:t>
      </w:r>
      <w:r>
        <w:rPr>
          <w:rFonts w:hint="eastAsia"/>
          <w:lang w:val="en-US" w:eastAsia="zh-CN"/>
        </w:rPr>
        <w:t>校准</w:t>
      </w:r>
      <w:r>
        <w:rPr>
          <w:rFonts w:hint="eastAsia"/>
        </w:rPr>
        <w:t>结果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表达</w:t>
      </w:r>
      <w:bookmarkEnd w:id="51"/>
      <w:bookmarkEnd w:id="52"/>
      <w:bookmarkEnd w:id="53"/>
      <w:bookmarkEnd w:id="54"/>
      <w:bookmarkEnd w:id="55"/>
      <w:bookmarkEnd w:id="56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经校准的维勃稠度仪</w:t>
      </w:r>
      <w:r>
        <w:rPr>
          <w:rFonts w:hint="eastAsia"/>
          <w:lang w:val="en-US" w:eastAsia="zh-CN"/>
        </w:rPr>
        <w:t>出具</w:t>
      </w:r>
      <w:r>
        <w:rPr>
          <w:rFonts w:hint="eastAsia"/>
          <w:lang w:eastAsia="zh-CN"/>
        </w:rPr>
        <w:t>校准证书，校准证书内容及内页格式（参考）见附录B。</w:t>
      </w:r>
    </w:p>
    <w:p>
      <w:pPr>
        <w:pStyle w:val="2"/>
        <w:numPr>
          <w:ilvl w:val="0"/>
          <w:numId w:val="0"/>
        </w:numPr>
        <w:tabs>
          <w:tab w:val="clear" w:pos="0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57" w:name="_Toc31172"/>
      <w:bookmarkStart w:id="58" w:name="_Toc3488"/>
      <w:r>
        <w:rPr>
          <w:rFonts w:hint="default" w:ascii="宋体" w:hAnsi="宋体" w:eastAsia="宋体" w:cs="宋体"/>
          <w:b/>
          <w:kern w:val="44"/>
          <w:sz w:val="24"/>
          <w:szCs w:val="24"/>
          <w:lang w:val="en-US" w:eastAsia="zh-CN" w:bidi="ar-SA"/>
        </w:rPr>
        <w:t>9</w:t>
      </w:r>
      <w:r>
        <w:rPr>
          <w:rFonts w:hint="eastAsia"/>
          <w:lang w:val="en-US" w:eastAsia="zh-CN"/>
        </w:rPr>
        <w:t>校准结果</w:t>
      </w:r>
      <w:bookmarkEnd w:id="57"/>
      <w:bookmarkEnd w:id="58"/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/>
        </w:rPr>
      </w:pPr>
      <w:bookmarkStart w:id="59" w:name="_Toc26851"/>
      <w:bookmarkStart w:id="60" w:name="_Toc29558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9.1</w:t>
      </w:r>
      <w:r>
        <w:rPr>
          <w:rFonts w:hint="eastAsia"/>
        </w:rPr>
        <w:t>校准记录</w:t>
      </w:r>
      <w:bookmarkEnd w:id="59"/>
      <w:bookmarkEnd w:id="60"/>
    </w:p>
    <w:p>
      <w:pPr>
        <w:bidi w:val="0"/>
      </w:pPr>
      <w:r>
        <w:rPr>
          <w:rFonts w:hint="eastAsia"/>
          <w:lang w:val="en-US" w:eastAsia="zh-CN"/>
        </w:rPr>
        <w:t>维勃稠度</w:t>
      </w:r>
      <w:r>
        <w:rPr>
          <w:rFonts w:hint="eastAsia"/>
        </w:rPr>
        <w:t>仪的校准记录应信息齐全、内容完整。校准记录格式见附录A。</w:t>
      </w:r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eastAsia"/>
          <w:lang w:eastAsia="zh-CN"/>
        </w:rPr>
      </w:pPr>
      <w:bookmarkStart w:id="61" w:name="_Toc16010"/>
      <w:bookmarkStart w:id="62" w:name="_Toc23455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9.2</w:t>
      </w:r>
      <w:r>
        <w:rPr>
          <w:rFonts w:hint="eastAsia"/>
        </w:rPr>
        <w:t>校准</w:t>
      </w:r>
      <w:r>
        <w:rPr>
          <w:rFonts w:hint="eastAsia"/>
          <w:lang w:val="en-US" w:eastAsia="zh-CN"/>
        </w:rPr>
        <w:t>证书</w:t>
      </w:r>
      <w:bookmarkEnd w:id="61"/>
      <w:bookmarkEnd w:id="62"/>
    </w:p>
    <w:p>
      <w:pPr>
        <w:bidi w:val="0"/>
      </w:pPr>
      <w:r>
        <w:rPr>
          <w:rFonts w:hint="eastAsia"/>
          <w:lang w:val="en-US" w:eastAsia="zh-CN"/>
        </w:rPr>
        <w:t>维勃稠度</w:t>
      </w:r>
      <w:r>
        <w:rPr>
          <w:rFonts w:hint="eastAsia"/>
        </w:rPr>
        <w:t>仪的校准结果以校准证书的形式表达。校准证书包含的信息及内页式样见附录B。</w:t>
      </w:r>
    </w:p>
    <w:p>
      <w:pPr>
        <w:pStyle w:val="3"/>
        <w:numPr>
          <w:ilvl w:val="1"/>
          <w:numId w:val="0"/>
        </w:numPr>
        <w:tabs>
          <w:tab w:val="clear" w:pos="714"/>
        </w:tabs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63" w:name="_Toc29619"/>
      <w:bookmarkStart w:id="64" w:name="_Toc10390"/>
      <w:r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-SA"/>
        </w:rPr>
        <w:t>9.3</w:t>
      </w:r>
      <w:r>
        <w:rPr>
          <w:rFonts w:hint="eastAsia"/>
        </w:rPr>
        <w:t>校准</w:t>
      </w:r>
      <w:r>
        <w:rPr>
          <w:rFonts w:hint="eastAsia"/>
          <w:lang w:val="en-US" w:eastAsia="zh-CN"/>
        </w:rPr>
        <w:t>周期</w:t>
      </w:r>
      <w:bookmarkEnd w:id="63"/>
      <w:bookmarkEnd w:id="64"/>
    </w:p>
    <w:p>
      <w:pPr>
        <w:bidi w:val="0"/>
      </w:pPr>
      <w:r>
        <w:rPr>
          <w:rFonts w:hint="eastAsia"/>
          <w:lang w:val="en-US" w:eastAsia="zh-CN"/>
        </w:rPr>
        <w:t xml:space="preserve">建议复校时间间隔不超过 </w:t>
      </w:r>
      <w:r>
        <w:rPr>
          <w:rFonts w:hint="default"/>
          <w:lang w:val="en-US" w:eastAsia="zh-CN"/>
        </w:rPr>
        <w:t xml:space="preserve">1 </w:t>
      </w:r>
      <w:r>
        <w:rPr>
          <w:rFonts w:hint="eastAsia"/>
          <w:lang w:val="en-US" w:eastAsia="zh-CN"/>
        </w:rPr>
        <w:t>年。</w:t>
      </w:r>
    </w:p>
    <w:p>
      <w:pPr>
        <w:bidi w:val="0"/>
      </w:pPr>
      <w:r>
        <w:rPr>
          <w:rFonts w:hint="eastAsia"/>
          <w:lang w:val="en-US" w:eastAsia="zh-CN"/>
        </w:rPr>
        <w:t>由于复校时间间隔的长短是由仪器的使用情况、使用者、仪器本身质量等诸因素所决定的，因此，送校单位也可根据实际使用情况自主决定复校时间间隔。</w:t>
      </w:r>
    </w:p>
    <w:p>
      <w:pPr>
        <w:jc w:val="left"/>
        <w:rPr>
          <w:szCs w:val="21"/>
        </w:rPr>
      </w:pPr>
      <w:r>
        <w:rPr>
          <w:sz w:val="24"/>
        </w:rPr>
        <w:br w:type="page"/>
      </w:r>
    </w:p>
    <w:p>
      <w:pPr>
        <w:pStyle w:val="2"/>
        <w:numPr>
          <w:ilvl w:val="0"/>
          <w:numId w:val="0"/>
        </w:numPr>
        <w:bidi w:val="0"/>
        <w:ind w:leftChars="0"/>
      </w:pPr>
      <w:bookmarkStart w:id="65" w:name="_Toc40349546"/>
      <w:bookmarkStart w:id="66" w:name="_Toc18682"/>
      <w:bookmarkStart w:id="67" w:name="_Toc25035"/>
      <w:bookmarkStart w:id="68" w:name="_Toc418864677"/>
      <w:bookmarkStart w:id="69" w:name="_Toc289170618"/>
      <w:bookmarkStart w:id="70" w:name="_Toc416706657"/>
      <w:r>
        <w:t>附录A</w:t>
      </w:r>
      <w:bookmarkEnd w:id="65"/>
      <w:bookmarkEnd w:id="66"/>
      <w:bookmarkEnd w:id="67"/>
    </w:p>
    <w:p>
      <w:pPr>
        <w:keepNext w:val="0"/>
        <w:keepLines w:val="0"/>
        <w:pageBreakBefore w:val="0"/>
        <w:widowControl w:val="0"/>
        <w:tabs>
          <w:tab w:val="left" w:pos="840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eastAsia="黑体"/>
          <w:sz w:val="21"/>
          <w:szCs w:val="21"/>
        </w:rPr>
      </w:pPr>
      <w:r>
        <w:rPr>
          <w:rFonts w:hint="eastAsia" w:eastAsia="黑体"/>
          <w:sz w:val="28"/>
          <w:szCs w:val="28"/>
        </w:rPr>
        <w:t>校准</w:t>
      </w:r>
      <w:r>
        <w:rPr>
          <w:rFonts w:eastAsia="黑体"/>
          <w:sz w:val="28"/>
          <w:szCs w:val="28"/>
        </w:rPr>
        <w:t>记录</w:t>
      </w:r>
      <w:r>
        <w:rPr>
          <w:rFonts w:hint="eastAsia" w:eastAsia="黑体"/>
          <w:sz w:val="28"/>
          <w:szCs w:val="28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456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送检单位：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ab/>
      </w:r>
      <w:r>
        <w:rPr>
          <w:rFonts w:hint="eastAsia" w:ascii="黑体" w:hAnsi="黑体" w:eastAsia="黑体" w:cs="黑体"/>
          <w:sz w:val="21"/>
          <w:szCs w:val="21"/>
        </w:rPr>
        <w:t>制造厂家：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560"/>
          <w:tab w:val="left" w:pos="4800"/>
          <w:tab w:val="left" w:pos="840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型号规格：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ab/>
      </w:r>
      <w:r>
        <w:rPr>
          <w:rFonts w:hint="eastAsia" w:ascii="黑体" w:hAnsi="黑体" w:eastAsia="黑体" w:cs="黑体"/>
          <w:sz w:val="21"/>
          <w:szCs w:val="21"/>
        </w:rPr>
        <w:t>设备编号：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ab/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检定地点：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                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1"/>
          <w:szCs w:val="21"/>
        </w:rPr>
        <w:t>环境温度：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           </w:t>
      </w:r>
      <w:r>
        <w:rPr>
          <w:rFonts w:hint="eastAsia" w:ascii="黑体" w:hAnsi="黑体" w:eastAsia="黑体" w:cs="黑体"/>
          <w:sz w:val="21"/>
          <w:szCs w:val="21"/>
        </w:rPr>
        <w:t>相对湿度：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    </w:t>
      </w:r>
    </w:p>
    <w:tbl>
      <w:tblPr>
        <w:tblStyle w:val="17"/>
        <w:tblW w:w="4997" w:type="pct"/>
        <w:jc w:val="center"/>
        <w:shd w:val="clear" w:color="auto" w:fill="auto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9"/>
        <w:gridCol w:w="1116"/>
        <w:gridCol w:w="549"/>
        <w:gridCol w:w="1107"/>
        <w:gridCol w:w="622"/>
        <w:gridCol w:w="7"/>
        <w:gridCol w:w="473"/>
        <w:gridCol w:w="145"/>
        <w:gridCol w:w="13"/>
        <w:gridCol w:w="218"/>
        <w:gridCol w:w="7"/>
        <w:gridCol w:w="382"/>
        <w:gridCol w:w="18"/>
        <w:gridCol w:w="325"/>
        <w:gridCol w:w="285"/>
        <w:gridCol w:w="22"/>
        <w:gridCol w:w="438"/>
        <w:gridCol w:w="15"/>
        <w:gridCol w:w="144"/>
        <w:gridCol w:w="27"/>
        <w:gridCol w:w="167"/>
        <w:gridCol w:w="447"/>
        <w:gridCol w:w="16"/>
        <w:gridCol w:w="685"/>
        <w:gridCol w:w="1070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项目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单位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技</w:t>
            </w:r>
            <w:r>
              <w:rPr>
                <w:rFonts w:hint="eastAsia"/>
                <w:lang w:val="en-US" w:eastAsia="zh-CN"/>
              </w:rPr>
              <w:t>术</w:t>
            </w:r>
            <w:r>
              <w:rPr>
                <w:lang w:val="zh-TW" w:eastAsia="zh-TW"/>
              </w:rPr>
              <w:t>要求</w:t>
            </w:r>
          </w:p>
        </w:tc>
        <w:tc>
          <w:tcPr>
            <w:tcW w:w="2451" w:type="pct"/>
            <w:gridSpan w:val="20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数据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结果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外观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2451" w:type="pct"/>
            <w:gridSpan w:val="20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  <w:rPr>
                <w:lang w:val="zh-TW" w:eastAsia="zh-TW"/>
              </w:rPr>
            </w:pPr>
            <w:r>
              <w:rPr>
                <w:lang w:val="zh-TW" w:eastAsia="zh-TW"/>
              </w:rPr>
              <w:t>坍落</w:t>
            </w:r>
          </w:p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度筒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顶面内径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mm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100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606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10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04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底面内径</w:t>
            </w:r>
          </w:p>
        </w:tc>
        <w:tc>
          <w:tcPr>
            <w:tcW w:w="30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200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606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10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04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31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高</w:t>
            </w:r>
            <w:r>
              <w:rPr>
                <w:lang w:val="zh-TW" w:eastAsia="zh-TW"/>
              </w:rPr>
              <w:t>度</w:t>
            </w:r>
          </w:p>
        </w:tc>
        <w:tc>
          <w:tcPr>
            <w:tcW w:w="30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300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7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4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8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3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7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圆盘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直径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mm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230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686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87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93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85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厚度</w:t>
            </w:r>
          </w:p>
        </w:tc>
        <w:tc>
          <w:tcPr>
            <w:tcW w:w="30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10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3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1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6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0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52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85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容</w:t>
            </w:r>
          </w:p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器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内径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mm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lang w:val="en-US" w:eastAsia="en-US"/>
              </w:rPr>
              <w:t>0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686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87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93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85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深度</w:t>
            </w:r>
          </w:p>
        </w:tc>
        <w:tc>
          <w:tcPr>
            <w:tcW w:w="30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en-US"/>
              </w:rPr>
              <w:t>0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3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1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6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40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52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385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滑动部分总质量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g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lang w:val="en-US" w:eastAsia="en-US"/>
              </w:rPr>
              <w:t>2</w:t>
            </w:r>
            <w:r>
              <w:rPr>
                <w:rFonts w:hint="eastAsia"/>
                <w:lang w:val="en-US" w:eastAsia="zh-CN"/>
              </w:rPr>
              <w:t>75</w:t>
            </w:r>
            <w:r>
              <w:rPr>
                <w:lang w:val="en-US" w:eastAsia="en-US"/>
              </w:rPr>
              <w:t>0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lang w:val="en-US" w:eastAsia="en-US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51" w:type="pct"/>
            <w:gridSpan w:val="20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振 动 台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振动频率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Hz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lang w:val="en-US" w:eastAsia="en-US"/>
              </w:rPr>
              <w:t>0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lang w:val="en-US" w:eastAsia="en-US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817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817" w:type="pct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垂直振幅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mm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0.50±0.02</w:t>
            </w:r>
          </w:p>
        </w:tc>
        <w:tc>
          <w:tcPr>
            <w:tcW w:w="813" w:type="pct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left"/>
            </w:pPr>
          </w:p>
        </w:tc>
        <w:tc>
          <w:tcPr>
            <w:tcW w:w="813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25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34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水平振幅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mm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en-US"/>
              </w:rPr>
              <w:t>≤</w:t>
            </w:r>
            <w:r>
              <w:rPr>
                <w:rFonts w:hint="eastAsia"/>
                <w:lang w:val="en-US" w:eastAsia="zh-CN"/>
              </w:rPr>
              <w:t>0.10</w:t>
            </w:r>
          </w:p>
        </w:tc>
        <w:tc>
          <w:tcPr>
            <w:tcW w:w="60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lang w:val="zh-TW" w:eastAsia="zh-TW"/>
              </w:rPr>
              <w:t>边</w:t>
            </w:r>
            <w:r>
              <w:rPr>
                <w:sz w:val="22"/>
                <w:szCs w:val="22"/>
                <w:vertAlign w:val="subscript"/>
                <w:lang w:val="zh-TW" w:eastAsia="zh-TW"/>
              </w:rPr>
              <w:t>1</w:t>
            </w:r>
            <w:r>
              <w:rPr>
                <w:rFonts w:hint="eastAsia"/>
                <w:lang w:val="zh-TW" w:eastAsia="zh-CN"/>
              </w:rPr>
              <w:t>：</w:t>
            </w:r>
          </w:p>
        </w:tc>
        <w:tc>
          <w:tcPr>
            <w:tcW w:w="610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left"/>
              <w:rPr>
                <w:lang w:val="zh-TW" w:eastAsia="zh-TW"/>
              </w:rPr>
            </w:pPr>
            <w:r>
              <w:rPr>
                <w:lang w:val="zh-TW" w:eastAsia="zh-TW"/>
              </w:rPr>
              <w:t>边</w:t>
            </w:r>
            <w:r>
              <w:rPr>
                <w:sz w:val="22"/>
                <w:szCs w:val="22"/>
                <w:vertAlign w:val="subscript"/>
                <w:lang w:val="zh-TW" w:eastAsia="zh-TW"/>
              </w:rPr>
              <w:t>2</w:t>
            </w:r>
            <w:r>
              <w:rPr>
                <w:rFonts w:hint="eastAsia"/>
                <w:lang w:val="zh-TW" w:eastAsia="zh-TW"/>
              </w:rPr>
              <w:t>：</w:t>
            </w:r>
          </w:p>
        </w:tc>
        <w:tc>
          <w:tcPr>
            <w:tcW w:w="604" w:type="pct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left"/>
            </w:pPr>
            <w:r>
              <w:rPr>
                <w:lang w:val="zh-TW" w:eastAsia="zh-TW"/>
              </w:rPr>
              <w:t>边</w:t>
            </w:r>
            <w:r>
              <w:rPr>
                <w:sz w:val="22"/>
                <w:szCs w:val="22"/>
                <w:vertAlign w:val="subscript"/>
                <w:lang w:val="en-US" w:eastAsia="en-US"/>
              </w:rPr>
              <w:t>3</w:t>
            </w:r>
            <w:r>
              <w:rPr>
                <w:rFonts w:hint="eastAsia"/>
                <w:lang w:val="en-US" w:eastAsia="en-US"/>
              </w:rPr>
              <w:t>：</w:t>
            </w:r>
          </w:p>
        </w:tc>
        <w:tc>
          <w:tcPr>
            <w:tcW w:w="631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left"/>
            </w:pPr>
            <w:r>
              <w:rPr>
                <w:lang w:val="zh-TW" w:eastAsia="zh-TW"/>
              </w:rPr>
              <w:t>边</w:t>
            </w:r>
            <w:r>
              <w:rPr>
                <w:sz w:val="22"/>
                <w:szCs w:val="22"/>
                <w:vertAlign w:val="subscript"/>
                <w:lang w:val="en-US" w:eastAsia="en-US"/>
              </w:rPr>
              <w:t>4</w:t>
            </w:r>
            <w:r>
              <w:rPr>
                <w:rFonts w:hint="eastAsia"/>
                <w:lang w:val="en-US" w:eastAsia="en-US"/>
              </w:rPr>
              <w:t>：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zh-TW" w:eastAsia="zh-TW"/>
              </w:rPr>
              <w:t>捣棒直径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lang w:val="en-US" w:eastAsia="en-US"/>
              </w:rPr>
              <w:t>mm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  <w:lang w:val="en-US" w:eastAsia="en-US"/>
              </w:rPr>
              <w:t>±</w:t>
            </w:r>
            <w:r>
              <w:rPr>
                <w:rFonts w:hint="eastAsia"/>
                <w:lang w:val="en-US" w:eastAsia="zh-CN"/>
              </w:rPr>
              <w:t>0.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8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81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82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8"/>
              <w:bidi w:val="0"/>
              <w:jc w:val="center"/>
            </w:pPr>
          </w:p>
        </w:tc>
      </w:tr>
    </w:tbl>
    <w:p>
      <w:pPr>
        <w:bidi w:val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eastAsia"/>
          <w:lang w:eastAsia="zh-CN"/>
        </w:rPr>
      </w:pPr>
      <w:bookmarkStart w:id="71" w:name="_Toc1161"/>
      <w:r>
        <w:rPr>
          <w:rFonts w:hint="eastAsia"/>
        </w:rPr>
        <w:t>附录</w:t>
      </w:r>
      <w:r>
        <w:rPr>
          <w:rFonts w:hint="eastAsia"/>
          <w:lang w:val="en-US" w:eastAsia="zh-CN"/>
        </w:rPr>
        <w:t>B</w:t>
      </w:r>
      <w:bookmarkEnd w:id="71"/>
    </w:p>
    <w:p>
      <w:pPr>
        <w:keepNext w:val="0"/>
        <w:keepLines w:val="0"/>
        <w:pageBreakBefore w:val="0"/>
        <w:widowControl w:val="0"/>
        <w:tabs>
          <w:tab w:val="left" w:pos="840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</w:rPr>
        <w:t>校准证书内页格式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证书编号：××××××—××××</w:t>
      </w:r>
    </w:p>
    <w:tbl>
      <w:tblPr>
        <w:tblStyle w:val="17"/>
        <w:tblpPr w:leftFromText="180" w:rightFromText="180" w:vertAnchor="text" w:horzAnchor="page" w:tblpX="1252" w:tblpY="28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37"/>
        <w:gridCol w:w="1479"/>
        <w:gridCol w:w="938"/>
        <w:gridCol w:w="907"/>
        <w:gridCol w:w="459"/>
        <w:gridCol w:w="142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校准机构授权说明：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校准环境条件及地点：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温度</w:t>
            </w:r>
          </w:p>
        </w:tc>
        <w:tc>
          <w:tcPr>
            <w:tcW w:w="13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7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相对湿度</w:t>
            </w:r>
          </w:p>
        </w:tc>
        <w:tc>
          <w:tcPr>
            <w:tcW w:w="13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%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7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校准使用的计量（基）标准装置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测量范围</w:t>
            </w: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不确定度/准确度等级/最大允许误差</w:t>
            </w: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计量（基）标准证书编号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校准使用的标准器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测量范围</w:t>
            </w: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不确定度/准确度等级/最大允许误差</w:t>
            </w: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校准/标准</w:t>
            </w:r>
          </w:p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8"/>
              <w:bidi w:val="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840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eastAsia="黑体"/>
          <w:sz w:val="28"/>
          <w:szCs w:val="28"/>
          <w:lang w:val="en-US" w:eastAsia="zh-CN"/>
        </w:rPr>
      </w:pPr>
    </w:p>
    <w:tbl>
      <w:tblPr>
        <w:tblStyle w:val="18"/>
        <w:tblpPr w:leftFromText="180" w:rightFromText="180" w:vertAnchor="text" w:horzAnchor="page" w:tblpX="1732" w:tblpY="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83"/>
        <w:gridCol w:w="1025"/>
        <w:gridCol w:w="1742"/>
        <w:gridCol w:w="1552"/>
        <w:gridCol w:w="780"/>
        <w:gridCol w:w="771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9" w:type="pct"/>
            <w:vAlign w:val="center"/>
          </w:tcPr>
          <w:p>
            <w:pPr>
              <w:pStyle w:val="3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检测项目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技术指标</w:t>
            </w:r>
          </w:p>
        </w:tc>
        <w:tc>
          <w:tcPr>
            <w:tcW w:w="2518" w:type="pct"/>
            <w:gridSpan w:val="4"/>
            <w:vAlign w:val="center"/>
          </w:tcPr>
          <w:p>
            <w:pPr>
              <w:pStyle w:val="38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restar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583" w:type="pct"/>
            <w:vMerge w:val="restart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垂直振幅</w:t>
            </w: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测点</w:t>
            </w:r>
          </w:p>
        </w:tc>
        <w:tc>
          <w:tcPr>
            <w:tcW w:w="935" w:type="pct"/>
            <w:vMerge w:val="restar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0.5±0.02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mm</w:t>
            </w:r>
          </w:p>
        </w:tc>
        <w:tc>
          <w:tcPr>
            <w:tcW w:w="836" w:type="pct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46" w:type="pct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振幅</w:t>
            </w:r>
          </w:p>
        </w:tc>
        <w:tc>
          <w:tcPr>
            <w:tcW w:w="935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83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835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测点</w:t>
            </w:r>
          </w:p>
        </w:tc>
        <w:tc>
          <w:tcPr>
            <w:tcW w:w="935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83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5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4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val="en-US" w:eastAsia="zh-CN"/>
              </w:rPr>
              <w:t>振幅</w:t>
            </w:r>
          </w:p>
        </w:tc>
        <w:tc>
          <w:tcPr>
            <w:tcW w:w="935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83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835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val="en-US" w:eastAsia="zh-CN"/>
              </w:rPr>
              <w:t>测点</w:t>
            </w:r>
          </w:p>
        </w:tc>
        <w:tc>
          <w:tcPr>
            <w:tcW w:w="935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83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35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4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val="en-US" w:eastAsia="zh-CN"/>
              </w:rPr>
              <w:t>振幅</w:t>
            </w:r>
          </w:p>
        </w:tc>
        <w:tc>
          <w:tcPr>
            <w:tcW w:w="935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83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835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846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restar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583" w:type="pct"/>
            <w:vMerge w:val="restart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水平振幅</w:t>
            </w: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val="en-US" w:eastAsia="zh-CN"/>
              </w:rPr>
              <w:t>测点</w:t>
            </w:r>
          </w:p>
        </w:tc>
        <w:tc>
          <w:tcPr>
            <w:tcW w:w="935" w:type="pct"/>
            <w:vMerge w:val="restart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  <w:lang w:val="en-US" w:eastAsia="zh-CN"/>
              </w:rPr>
              <w:t>0.1mm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val="en-US" w:eastAsia="zh-CN"/>
              </w:rPr>
              <w:t>振幅</w:t>
            </w:r>
          </w:p>
        </w:tc>
        <w:tc>
          <w:tcPr>
            <w:tcW w:w="935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val="en-US" w:eastAsia="zh-CN"/>
              </w:rPr>
              <w:t>测点</w:t>
            </w:r>
          </w:p>
        </w:tc>
        <w:tc>
          <w:tcPr>
            <w:tcW w:w="935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551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val="en-US" w:eastAsia="zh-CN"/>
              </w:rPr>
              <w:t>振幅</w:t>
            </w:r>
          </w:p>
        </w:tc>
        <w:tc>
          <w:tcPr>
            <w:tcW w:w="935" w:type="pct"/>
            <w:vMerge w:val="continue"/>
            <w:vAlign w:val="center"/>
          </w:tcPr>
          <w:p>
            <w:pPr>
              <w:pStyle w:val="38"/>
              <w:bidi w:val="0"/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振动频率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振动台台面长度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380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振动台台面宽度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260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钢制容器内径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240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钢制容器高度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200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钢制容器壁厚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3mm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钢制容器底厚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7.5mm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圆盘直径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230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圆盘厚度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砝码直径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90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mm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测定VC值时的配重砝码质量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7.5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0.05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09" w:type="pct"/>
            <w:vAlign w:val="center"/>
          </w:tcPr>
          <w:p>
            <w:pPr>
              <w:pStyle w:val="38"/>
              <w:numPr>
                <w:ilvl w:val="0"/>
                <w:numId w:val="6"/>
              </w:numPr>
              <w:bidi w:val="0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135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振动部分质量</w:t>
            </w:r>
          </w:p>
        </w:tc>
        <w:tc>
          <w:tcPr>
            <w:tcW w:w="935" w:type="pct"/>
            <w:vAlign w:val="center"/>
          </w:tcPr>
          <w:p>
            <w:pPr>
              <w:pStyle w:val="38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33</w:t>
            </w:r>
            <w:r>
              <w:rPr>
                <w:rFonts w:hint="eastAsia"/>
                <w:lang w:eastAsia="zh-CN"/>
              </w:rPr>
              <w:t>±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pct"/>
            <w:gridSpan w:val="2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000" w:type="pct"/>
            <w:gridSpan w:val="8"/>
            <w:vAlign w:val="center"/>
          </w:tcPr>
          <w:p>
            <w:pPr>
              <w:pStyle w:val="38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振幅测点位置示意图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2481" w:type="pct"/>
            <w:gridSpan w:val="4"/>
            <w:vAlign w:val="top"/>
          </w:tcPr>
          <w:p>
            <w:pPr>
              <w:pStyle w:val="38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垂直振幅测点位置示意图：</w:t>
            </w:r>
          </w:p>
        </w:tc>
        <w:tc>
          <w:tcPr>
            <w:tcW w:w="2518" w:type="pct"/>
            <w:gridSpan w:val="4"/>
            <w:vAlign w:val="top"/>
          </w:tcPr>
          <w:p>
            <w:pPr>
              <w:pStyle w:val="38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水平振幅测点位置示意图：</w:t>
            </w:r>
          </w:p>
        </w:tc>
      </w:tr>
    </w:tbl>
    <w:p>
      <w:pPr>
        <w:pStyle w:val="38"/>
        <w:bidi w:val="0"/>
        <w:jc w:val="left"/>
        <w:rPr>
          <w:rFonts w:hint="eastAsia"/>
        </w:rPr>
      </w:pPr>
      <w:r>
        <w:rPr>
          <w:rFonts w:hint="eastAsia"/>
        </w:rPr>
        <w:br w:type="page"/>
      </w:r>
    </w:p>
    <w:bookmarkEnd w:id="68"/>
    <w:bookmarkEnd w:id="69"/>
    <w:bookmarkEnd w:id="70"/>
    <w:p>
      <w:pPr>
        <w:pStyle w:val="2"/>
        <w:numPr>
          <w:ilvl w:val="0"/>
          <w:numId w:val="0"/>
        </w:numPr>
        <w:bidi w:val="0"/>
        <w:ind w:leftChars="0"/>
        <w:rPr>
          <w:rFonts w:hint="eastAsia" w:eastAsia="黑体"/>
          <w:lang w:val="en-US" w:eastAsia="zh-CN"/>
        </w:rPr>
      </w:pPr>
      <w:bookmarkStart w:id="72" w:name="bookmark38"/>
      <w:bookmarkStart w:id="73" w:name="bookmark37"/>
      <w:bookmarkStart w:id="74" w:name="bookmark39"/>
      <w:bookmarkStart w:id="75" w:name="_Toc25901"/>
      <w:r>
        <w:rPr>
          <w:rFonts w:hint="eastAsia"/>
          <w:lang w:val="en-US" w:eastAsia="zh-CN"/>
        </w:rPr>
        <w:t>附录</w:t>
      </w:r>
      <w:bookmarkEnd w:id="72"/>
      <w:bookmarkEnd w:id="73"/>
      <w:bookmarkEnd w:id="74"/>
      <w:r>
        <w:rPr>
          <w:rFonts w:hint="eastAsia"/>
          <w:lang w:val="en-US" w:eastAsia="zh-CN"/>
        </w:rPr>
        <w:t>C</w:t>
      </w:r>
      <w:bookmarkEnd w:id="75"/>
    </w:p>
    <w:p>
      <w:pPr>
        <w:pStyle w:val="40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80" w:line="360" w:lineRule="auto"/>
        <w:ind w:left="0" w:right="0" w:firstLine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76" w:name="bookmark41"/>
      <w:bookmarkStart w:id="77" w:name="bookmark40"/>
      <w:bookmarkStart w:id="78" w:name="bookmark4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校准结果不确定度评定示例</w:t>
      </w:r>
      <w:bookmarkEnd w:id="76"/>
      <w:bookmarkEnd w:id="77"/>
      <w:bookmarkEnd w:id="78"/>
    </w:p>
    <w:p>
      <w:pPr>
        <w:bidi w:val="0"/>
      </w:pPr>
      <w:r>
        <w:t>维勃稠度仪垂直振幅是影响维勃稠度值的</w:t>
      </w:r>
      <w:r>
        <w:rPr>
          <w:rFonts w:hint="eastAsia"/>
          <w:lang w:val="en-US" w:eastAsia="zh-CN"/>
        </w:rPr>
        <w:t>主要因素</w:t>
      </w:r>
      <w:r>
        <w:t>。</w:t>
      </w:r>
    </w:p>
    <w:p>
      <w:pPr>
        <w:bidi w:val="0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在环境温度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25°C</w:t>
      </w:r>
      <w:r>
        <w:rPr>
          <w:color w:val="000000"/>
          <w:spacing w:val="0"/>
          <w:w w:val="100"/>
          <w:position w:val="0"/>
          <w:sz w:val="24"/>
          <w:szCs w:val="24"/>
        </w:rPr>
        <w:t>和相对湿度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  <w:t>58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%</w:t>
      </w:r>
      <w:r>
        <w:rPr>
          <w:color w:val="000000"/>
          <w:spacing w:val="0"/>
          <w:w w:val="100"/>
          <w:position w:val="0"/>
          <w:sz w:val="24"/>
          <w:szCs w:val="24"/>
        </w:rPr>
        <w:t>条件下，水泥软练设备测量仪直接测量台面中心垂直振幅,评定其示值误差不确定度。</w:t>
      </w:r>
      <w:bookmarkStart w:id="79" w:name="_GoBack"/>
      <w:bookmarkEnd w:id="79"/>
    </w:p>
    <w:p>
      <w:pPr>
        <w:bidi w:val="0"/>
        <w:ind w:left="0" w:leftChars="0" w:firstLine="0" w:firstLineChars="0"/>
        <w:jc w:val="left"/>
        <w:rPr>
          <w:b/>
          <w:bCs/>
        </w:rPr>
      </w:pPr>
      <w:r>
        <w:rPr>
          <w:b/>
          <w:bCs/>
          <w:lang w:val="en-US" w:eastAsia="en-US"/>
        </w:rPr>
        <w:t>C</w:t>
      </w:r>
      <w:r>
        <w:rPr>
          <w:rFonts w:hint="eastAsia"/>
          <w:b/>
          <w:bCs/>
          <w:lang w:val="en-US" w:eastAsia="zh-CN"/>
        </w:rPr>
        <w:t>.1</w:t>
      </w:r>
      <w:r>
        <w:rPr>
          <w:b/>
          <w:bCs/>
          <w:lang w:val="zh-TW" w:eastAsia="zh-TW"/>
        </w:rPr>
        <w:t>测量模型</w:t>
      </w:r>
    </w:p>
    <w:p>
      <w:pPr>
        <w:pStyle w:val="41"/>
        <w:keepNext w:val="0"/>
        <w:keepLines w:val="0"/>
        <w:widowControl w:val="0"/>
        <w:shd w:val="clear" w:color="auto" w:fill="auto"/>
        <w:tabs>
          <w:tab w:val="left" w:pos="4068"/>
          <w:tab w:val="left" w:pos="8396"/>
        </w:tabs>
        <w:bidi w:val="0"/>
        <w:spacing w:before="0" w:after="180" w:line="240" w:lineRule="auto"/>
        <w:ind w:left="0" w:right="0" w:firstLine="2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垂直振幅示值误差为：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</w:t>
      </w:r>
      <w:r>
        <w:rPr>
          <w:rFonts w:hint="eastAsia"/>
          <w:color w:val="000000"/>
          <w:spacing w:val="0"/>
          <w:w w:val="100"/>
          <w:position w:val="-10"/>
          <w:sz w:val="24"/>
          <w:szCs w:val="24"/>
          <w:lang w:val="en-US" w:eastAsia="zh-CN"/>
        </w:rPr>
        <w:object>
          <v:shape id="_x0000_i1025" o:spt="75" type="#_x0000_t75" style="height:17pt;width:9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21">
            <o:LockedField>false</o:LockedField>
          </o:OLEObject>
        </w:objec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-12"/>
          <w:sz w:val="24"/>
          <w:szCs w:val="24"/>
        </w:rPr>
        <w:object>
          <v:shape id="_x0000_i1026" o:spt="75" type="#_x0000_t75" style="height:24.95pt;width:63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23">
            <o:LockedField>false</o:LockedField>
          </o:OLEObject>
        </w:objec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(C1)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式中：</w:t>
      </w:r>
    </w:p>
    <w:p>
      <w:pPr>
        <w:pStyle w:val="41"/>
        <w:keepNext w:val="0"/>
        <w:keepLines w:val="0"/>
        <w:widowControl w:val="0"/>
        <w:shd w:val="clear" w:color="auto" w:fill="auto"/>
        <w:tabs>
          <w:tab w:val="left" w:leader="hyphen" w:pos="1300"/>
        </w:tabs>
        <w:bidi w:val="0"/>
        <w:spacing w:before="0" w:after="180" w:line="240" w:lineRule="auto"/>
        <w:ind w:left="0" w:right="0" w:firstLine="1440" w:firstLineChars="6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-4"/>
          <w:sz w:val="24"/>
          <w:szCs w:val="24"/>
        </w:rPr>
        <w:object>
          <v:shape id="_x0000_i1027" o:spt="75" type="#_x0000_t75" style="height:13pt;width:11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25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eastAsia="zh-CN"/>
        </w:rPr>
        <w:t>——</w:t>
      </w:r>
      <w:r>
        <w:rPr>
          <w:color w:val="000000"/>
          <w:spacing w:val="0"/>
          <w:w w:val="100"/>
          <w:position w:val="0"/>
          <w:sz w:val="24"/>
          <w:szCs w:val="24"/>
        </w:rPr>
        <w:t>垂直振幅示值误差，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mm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；</w:t>
      </w:r>
    </w:p>
    <w:p>
      <w:pPr>
        <w:pStyle w:val="41"/>
        <w:keepNext w:val="0"/>
        <w:keepLines w:val="0"/>
        <w:widowControl w:val="0"/>
        <w:shd w:val="clear" w:color="auto" w:fill="auto"/>
        <w:tabs>
          <w:tab w:val="left" w:leader="hyphen" w:pos="936"/>
        </w:tabs>
        <w:bidi w:val="0"/>
        <w:spacing w:before="0" w:after="180" w:line="240" w:lineRule="auto"/>
        <w:ind w:left="0" w:right="0" w:firstLine="1440" w:firstLineChars="600"/>
        <w:jc w:val="left"/>
        <w:rPr>
          <w:sz w:val="24"/>
          <w:szCs w:val="24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A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vertAlign w:val="subscript"/>
          <w:lang w:val="en-US" w:eastAsia="zh-CN"/>
        </w:rPr>
        <w:t>0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——</w:t>
      </w:r>
      <w:r>
        <w:rPr>
          <w:color w:val="000000"/>
          <w:spacing w:val="0"/>
          <w:w w:val="100"/>
          <w:position w:val="0"/>
          <w:sz w:val="24"/>
          <w:szCs w:val="24"/>
        </w:rPr>
        <w:t>垂直振幅的标称值，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mm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；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40" w:firstLineChars="600"/>
        <w:jc w:val="left"/>
        <w:rPr>
          <w:sz w:val="24"/>
          <w:szCs w:val="24"/>
        </w:rPr>
      </w:pPr>
      <w:r>
        <w:rPr>
          <w:rFonts w:hint="eastAsia"/>
          <w:color w:val="000000"/>
          <w:spacing w:val="0"/>
          <w:w w:val="100"/>
          <w:position w:val="-12"/>
          <w:sz w:val="24"/>
          <w:szCs w:val="24"/>
          <w:lang w:val="en-US" w:eastAsia="zh-CN"/>
        </w:rPr>
        <w:t>A</w:t>
      </w:r>
      <w:r>
        <w:rPr>
          <w:rFonts w:hint="eastAsia"/>
          <w:color w:val="000000"/>
          <w:spacing w:val="0"/>
          <w:w w:val="100"/>
          <w:position w:val="-12"/>
          <w:sz w:val="24"/>
          <w:szCs w:val="24"/>
          <w:vertAlign w:val="subscript"/>
          <w:lang w:val="en-US" w:eastAsia="zh-CN"/>
        </w:rPr>
        <w:t>h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——</w:t>
      </w:r>
      <w:r>
        <w:rPr>
          <w:color w:val="000000"/>
          <w:spacing w:val="0"/>
          <w:w w:val="100"/>
          <w:position w:val="0"/>
          <w:sz w:val="24"/>
          <w:szCs w:val="24"/>
        </w:rPr>
        <w:t>水泥软练设备测量仪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</w:rPr>
        <w:t>次测量垂直振幅的算术平均值，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mm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bidi w:val="0"/>
        <w:ind w:left="0" w:leftChars="0" w:firstLine="0" w:firstLineChars="0"/>
        <w:jc w:val="left"/>
        <w:rPr>
          <w:b/>
          <w:bCs/>
          <w:lang w:val="zh-TW" w:eastAsia="zh-TW"/>
        </w:rPr>
      </w:pPr>
      <w:r>
        <w:rPr>
          <w:b/>
          <w:bCs/>
          <w:lang w:val="en-US" w:eastAsia="en-US"/>
        </w:rPr>
        <w:t>C</w:t>
      </w:r>
      <w:r>
        <w:rPr>
          <w:rFonts w:hint="eastAsia"/>
          <w:b/>
          <w:bCs/>
          <w:lang w:val="en-US" w:eastAsia="zh-CN"/>
        </w:rPr>
        <w:t>.2</w:t>
      </w:r>
      <w:r>
        <w:rPr>
          <w:b/>
          <w:bCs/>
          <w:lang w:val="zh-TW" w:eastAsia="zh-TW"/>
        </w:rPr>
        <w:t>方差和灵敏系数</w:t>
      </w:r>
    </w:p>
    <w:p>
      <w:pPr>
        <w:pStyle w:val="41"/>
        <w:keepNext w:val="0"/>
        <w:keepLines w:val="0"/>
        <w:widowControl w:val="0"/>
        <w:shd w:val="clear" w:color="auto" w:fill="auto"/>
        <w:tabs>
          <w:tab w:val="left" w:pos="3436"/>
          <w:tab w:val="left" w:pos="8396"/>
        </w:tabs>
        <w:bidi w:val="0"/>
        <w:spacing w:before="0" w:after="260" w:line="240" w:lineRule="auto"/>
        <w:ind w:left="0" w:right="0" w:firstLine="70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方差：</w:t>
      </w:r>
    </w:p>
    <w:p>
      <w:pPr>
        <w:pStyle w:val="41"/>
        <w:keepNext w:val="0"/>
        <w:keepLines w:val="0"/>
        <w:widowControl w:val="0"/>
        <w:shd w:val="clear" w:color="auto" w:fill="auto"/>
        <w:tabs>
          <w:tab w:val="left" w:pos="3436"/>
          <w:tab w:val="left" w:pos="8396"/>
        </w:tabs>
        <w:bidi w:val="0"/>
        <w:spacing w:before="0" w:after="260" w:line="240" w:lineRule="auto"/>
        <w:ind w:left="0" w:right="0" w:firstLine="7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-12"/>
          <w:sz w:val="24"/>
          <w:szCs w:val="24"/>
        </w:rPr>
        <w:object>
          <v:shape id="_x0000_i1028" o:spt="75" type="#_x0000_t75" style="height:24.95pt;width:14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 2)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700"/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灵敏系数：</w:t>
      </w:r>
      <w:r>
        <w:rPr>
          <w:color w:val="000000"/>
          <w:spacing w:val="0"/>
          <w:w w:val="100"/>
          <w:position w:val="-30"/>
          <w:sz w:val="24"/>
          <w:szCs w:val="24"/>
        </w:rPr>
        <w:object>
          <v:shape id="_x0000_i1029" o:spt="75" type="#_x0000_t75" style="height:34pt;width:62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9">
            <o:LockedField>false</o:LockedField>
          </o:OLEObject>
        </w:objec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</w:t>
      </w:r>
      <w:r>
        <w:rPr>
          <w:rFonts w:hint="eastAsia"/>
          <w:color w:val="000000"/>
          <w:spacing w:val="0"/>
          <w:w w:val="100"/>
          <w:position w:val="-30"/>
          <w:sz w:val="24"/>
          <w:szCs w:val="24"/>
          <w:lang w:val="en-US" w:eastAsia="zh-CN"/>
        </w:rPr>
        <w:object>
          <v:shape id="_x0000_i1030" o:spt="75" type="#_x0000_t75" style="height:34pt;width:72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31">
            <o:LockedField>false</o:LockedField>
          </o:OLEObject>
        </w:object>
      </w:r>
    </w:p>
    <w:p>
      <w:pPr>
        <w:bidi w:val="0"/>
        <w:ind w:left="0" w:leftChars="0" w:firstLine="0" w:firstLineChars="0"/>
        <w:jc w:val="left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C</w:t>
      </w:r>
      <w:r>
        <w:rPr>
          <w:rFonts w:hint="eastAsia"/>
          <w:b/>
          <w:bCs/>
          <w:lang w:val="en-US" w:eastAsia="zh-CN"/>
        </w:rPr>
        <w:t>.3</w:t>
      </w:r>
      <w:r>
        <w:rPr>
          <w:b/>
          <w:bCs/>
          <w:lang w:val="en-US" w:eastAsia="en-US"/>
        </w:rPr>
        <w:t>标准不确定度评定</w:t>
      </w:r>
    </w:p>
    <w:p>
      <w:pPr>
        <w:bidi w:val="0"/>
        <w:ind w:left="0" w:leftChars="0" w:firstLine="0" w:firstLineChars="0"/>
        <w:jc w:val="left"/>
        <w:rPr>
          <w:rFonts w:hint="default"/>
          <w:b/>
          <w:bCs/>
          <w:lang w:val="en-US" w:eastAsia="zh-CN"/>
        </w:rPr>
      </w:pPr>
      <w:r>
        <w:rPr>
          <w:b/>
          <w:bCs/>
          <w:lang w:val="en-US" w:eastAsia="en-US"/>
        </w:rPr>
        <w:t>C</w:t>
      </w:r>
      <w:r>
        <w:rPr>
          <w:rFonts w:hint="eastAsia"/>
          <w:b/>
          <w:bCs/>
          <w:lang w:val="en-US" w:eastAsia="zh-CN"/>
        </w:rPr>
        <w:t>.3.1</w:t>
      </w:r>
      <w:r>
        <w:rPr>
          <w:b/>
          <w:bCs/>
          <w:lang w:val="en-US" w:eastAsia="en-US"/>
        </w:rPr>
        <w:t>测量重复性引入的标准不确定度</w:t>
      </w:r>
      <w:r>
        <w:rPr>
          <w:rFonts w:hint="eastAsia"/>
          <w:b/>
          <w:bCs/>
          <w:i/>
          <w:iCs/>
          <w:lang w:val="en-US" w:eastAsia="zh-CN"/>
        </w:rPr>
        <w:t>u</w:t>
      </w:r>
      <w:r>
        <w:rPr>
          <w:rFonts w:hint="eastAsia"/>
          <w:b/>
          <w:bCs/>
          <w:vertAlign w:val="subscript"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>（A</w:t>
      </w:r>
      <w:r>
        <w:rPr>
          <w:rFonts w:hint="eastAsia"/>
          <w:b/>
          <w:bCs/>
          <w:vertAlign w:val="subscript"/>
          <w:lang w:val="en-US" w:eastAsia="zh-CN"/>
        </w:rPr>
        <w:t>h</w:t>
      </w:r>
      <w:r>
        <w:rPr>
          <w:rFonts w:hint="eastAsia"/>
          <w:b/>
          <w:bCs/>
          <w:lang w:val="en-US" w:eastAsia="zh-CN"/>
        </w:rPr>
        <w:t>）</w:t>
      </w:r>
    </w:p>
    <w:p>
      <w:pPr>
        <w:bidi w:val="0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1"/>
          <w:szCs w:val="21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因为垂直振幅是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</w:rPr>
        <w:t>次测量的算术平均值，故测量重复性引入了不确定度。在相同条件下对某维勃稠度仪垂直振幅标称值为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5mm</w:t>
      </w:r>
      <w:r>
        <w:rPr>
          <w:color w:val="000000"/>
          <w:spacing w:val="0"/>
          <w:w w:val="100"/>
          <w:position w:val="0"/>
          <w:sz w:val="24"/>
          <w:szCs w:val="24"/>
        </w:rPr>
        <w:t>校准点进行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color w:val="000000"/>
          <w:spacing w:val="0"/>
          <w:w w:val="100"/>
          <w:position w:val="0"/>
          <w:sz w:val="24"/>
          <w:szCs w:val="24"/>
        </w:rPr>
        <w:t>次重复测量，测量数据见表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.1</w:t>
      </w:r>
      <w:r>
        <w:rPr>
          <w:color w:val="000000"/>
          <w:spacing w:val="0"/>
          <w:w w:val="100"/>
          <w:position w:val="0"/>
          <w:sz w:val="24"/>
          <w:szCs w:val="24"/>
        </w:rPr>
        <w:t>。</w:t>
      </w:r>
    </w:p>
    <w:p>
      <w:pPr>
        <w:pStyle w:val="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1"/>
          <w:szCs w:val="21"/>
        </w:rPr>
        <w:t>表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C1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1"/>
          <w:szCs w:val="21"/>
        </w:rPr>
        <w:t>测量数据</w:t>
      </w:r>
    </w:p>
    <w:tbl>
      <w:tblPr>
        <w:tblStyle w:val="1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744"/>
        <w:gridCol w:w="732"/>
        <w:gridCol w:w="732"/>
        <w:gridCol w:w="744"/>
        <w:gridCol w:w="732"/>
        <w:gridCol w:w="744"/>
        <w:gridCol w:w="732"/>
        <w:gridCol w:w="732"/>
        <w:gridCol w:w="744"/>
        <w:gridCol w:w="732"/>
        <w:gridCol w:w="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校准次数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6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7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8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9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10</w:t>
            </w:r>
          </w:p>
        </w:tc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平均值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实测值</w:t>
            </w:r>
          </w:p>
          <w:p>
            <w:pPr>
              <w:pStyle w:val="3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/mm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0.512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0.509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0.511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0.512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0.513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0.507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0.509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0.513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0.514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0.511</w:t>
            </w:r>
          </w:p>
        </w:tc>
      </w:tr>
    </w:tbl>
    <w:p>
      <w:pPr>
        <w:pStyle w:val="42"/>
        <w:keepNext w:val="0"/>
        <w:keepLines w:val="0"/>
        <w:pageBreakBefore w:val="0"/>
        <w:widowControl w:val="0"/>
        <w:shd w:val="clear" w:color="auto" w:fill="auto"/>
        <w:tabs>
          <w:tab w:val="left" w:leader="hyphen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180" w:lineRule="auto"/>
        <w:ind w:left="0" w:right="0" w:firstLine="0"/>
        <w:jc w:val="left"/>
        <w:textAlignment w:val="auto"/>
      </w:pPr>
      <w:r>
        <w:t>由测量数据计算单次试验标准偏差: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40"/>
        <w:jc w:val="righ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color w:val="000000"/>
          <w:spacing w:val="0"/>
          <w:w w:val="100"/>
          <w:position w:val="-26"/>
          <w:sz w:val="24"/>
          <w:szCs w:val="24"/>
          <w:lang w:eastAsia="zh-CN"/>
        </w:rPr>
        <w:object>
          <v:shape id="_x0000_i1031" o:spt="75" type="#_x0000_t75" style="height:39.45pt;width:192.3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33">
            <o:LockedField>false</o:LockedField>
          </o:OLEObject>
        </w:object>
      </w:r>
      <w:r>
        <w:rPr>
          <w:rFonts w:hint="eastAsia"/>
          <w:color w:val="000000"/>
          <w:spacing w:val="0"/>
          <w:w w:val="100"/>
          <w:position w:val="-26"/>
          <w:sz w:val="24"/>
          <w:szCs w:val="24"/>
          <w:lang w:val="en-US" w:eastAsia="zh-CN"/>
        </w:rPr>
        <w:t xml:space="preserve">             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 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3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)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40"/>
        <w:jc w:val="right"/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实际工作时以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</w:rPr>
        <w:t>次测量的算术平均值作为校准结果，故测量重复性引入的标准不确定度分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量为：                   </w:t>
      </w:r>
      <w:r>
        <w:rPr>
          <w:rFonts w:hint="eastAsia"/>
          <w:color w:val="000000"/>
          <w:spacing w:val="0"/>
          <w:w w:val="100"/>
          <w:position w:val="-28"/>
          <w:sz w:val="24"/>
          <w:szCs w:val="24"/>
          <w:lang w:val="en-US" w:eastAsia="zh-CN"/>
        </w:rPr>
        <w:object>
          <v:shape id="_x0000_i1032" o:spt="75" type="#_x0000_t75" style="height:33pt;width:18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35">
            <o:LockedField>false</o:LockedField>
          </o:OLEObject>
        </w:object>
      </w:r>
      <w:r>
        <w:rPr>
          <w:rFonts w:hint="eastAsia"/>
          <w:color w:val="000000"/>
          <w:spacing w:val="0"/>
          <w:w w:val="100"/>
          <w:position w:val="-28"/>
          <w:sz w:val="24"/>
          <w:szCs w:val="24"/>
          <w:lang w:val="en-US" w:eastAsia="zh-CN"/>
        </w:rPr>
        <w:t xml:space="preserve">         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 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)</w:t>
      </w:r>
    </w:p>
    <w:p>
      <w:pPr>
        <w:bidi w:val="0"/>
        <w:ind w:left="0" w:leftChars="0" w:firstLine="0" w:firstLineChars="0"/>
        <w:jc w:val="left"/>
        <w:rPr>
          <w:rFonts w:hint="eastAsia"/>
          <w:b/>
          <w:bCs/>
          <w:lang w:val="en-US" w:eastAsia="zh-CN"/>
        </w:rPr>
      </w:pPr>
      <w:r>
        <w:rPr>
          <w:b/>
          <w:bCs/>
          <w:lang w:val="en-US" w:eastAsia="en-US"/>
        </w:rPr>
        <w:t>C</w:t>
      </w:r>
      <w:r>
        <w:rPr>
          <w:rFonts w:hint="eastAsia"/>
          <w:b/>
          <w:bCs/>
          <w:lang w:val="en-US" w:eastAsia="zh-CN"/>
        </w:rPr>
        <w:t>.3.2</w:t>
      </w:r>
      <w:r>
        <w:rPr>
          <w:b/>
          <w:bCs/>
          <w:lang w:val="en-US" w:eastAsia="en-US"/>
        </w:rPr>
        <w:t>水泥软练设备测量仪最大允许误差引入的标准不确定度</w:t>
      </w:r>
      <w:r>
        <w:rPr>
          <w:b/>
          <w:bCs/>
          <w:position w:val="-12"/>
          <w:lang w:val="en-US" w:eastAsia="en-US"/>
        </w:rPr>
        <w:object>
          <v:shape id="_x0000_i1033" o:spt="75" type="#_x0000_t75" style="height:18pt;width:37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37">
            <o:LockedField>false</o:LockedField>
          </o:OLEObject>
        </w:objec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40"/>
        <w:jc w:val="left"/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水泥软练设备测量仪振动位移幅值的最大允许误差为±1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5%,按均匀分布，则: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240"/>
        <w:jc w:val="right"/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eastAsia="宋体"/>
          <w:color w:val="000000"/>
          <w:spacing w:val="0"/>
          <w:w w:val="100"/>
          <w:position w:val="-28"/>
          <w:sz w:val="24"/>
          <w:szCs w:val="24"/>
          <w:lang w:eastAsia="zh-CN"/>
        </w:rPr>
        <w:object>
          <v:shape id="_x0000_i1034" o:spt="75" type="#_x0000_t75" style="height:33pt;width:184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39">
            <o:LockedField>false</o:LockedField>
          </o:OLEObject>
        </w:object>
      </w:r>
      <w:r>
        <w:rPr>
          <w:rFonts w:hint="eastAsia"/>
          <w:color w:val="000000"/>
          <w:spacing w:val="0"/>
          <w:w w:val="100"/>
          <w:position w:val="-28"/>
          <w:sz w:val="24"/>
          <w:szCs w:val="24"/>
          <w:lang w:val="en-US" w:eastAsia="zh-CN"/>
        </w:rPr>
        <w:t xml:space="preserve">               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5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)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40"/>
        <w:jc w:val="center"/>
        <w:rPr>
          <w:rFonts w:hint="default" w:eastAsia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bidi w:val="0"/>
        <w:ind w:left="0" w:leftChars="0" w:firstLine="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C.4合成标准不确定度</w:t>
      </w:r>
      <w:r>
        <w:rPr>
          <w:rFonts w:hint="eastAsia"/>
          <w:b/>
          <w:bCs/>
          <w:i/>
          <w:iCs/>
          <w:lang w:val="en-US" w:eastAsia="zh-CN"/>
        </w:rPr>
        <w:t>u</w:t>
      </w:r>
      <w:r>
        <w:rPr>
          <w:rFonts w:hint="eastAsia"/>
          <w:b/>
          <w:bCs/>
          <w:lang w:val="en-US" w:eastAsia="zh-CN"/>
        </w:rPr>
        <w:t>c(△)</w:t>
      </w:r>
    </w:p>
    <w:p>
      <w:pPr>
        <w:widowControl w:val="0"/>
        <w:spacing w:after="159" w:line="1" w:lineRule="exact"/>
      </w:pPr>
    </w:p>
    <w:p>
      <w:pPr>
        <w:bidi w:val="0"/>
      </w:pPr>
      <w:r>
        <w:t>垂直振幅合成标准不确定度为：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40"/>
        <w:jc w:val="left"/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m:oMath>
        <m:sSub>
          <m:sSubPr>
            <m:ctrl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m:ctrlPr>
          </m:sSubPr>
          <m:e>
            <m:r>
              <m:rPr/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m:t>u</m:t>
            </m:r>
            <m:ctrl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m:t>c</m:t>
            </m:r>
            <m:ctrl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color w:val="000000"/>
            <w:spacing w:val="0"/>
            <w:w w:val="100"/>
            <w:position w:val="0"/>
            <w:sz w:val="24"/>
            <w:szCs w:val="24"/>
            <w:lang w:eastAsia="zh-CN"/>
          </w:rPr>
          <m:t>（</m:t>
        </m:r>
        <m:r>
          <m:rPr>
            <m:sty m:val="p"/>
          </m:rPr>
          <w:rPr>
            <w:rFonts w:hint="default" w:ascii="Cambria Math" w:hAnsi="Cambria Math" w:cs="Times New Roman"/>
            <w:color w:val="000000"/>
            <w:spacing w:val="0"/>
            <w:w w:val="100"/>
            <w:position w:val="0"/>
            <w:sz w:val="24"/>
            <w:szCs w:val="24"/>
          </w:rPr>
          <m:t>∆</m:t>
        </m:r>
        <m:r>
          <m:rPr>
            <m:sty m:val="p"/>
          </m:rPr>
          <w:rPr>
            <w:rFonts w:hint="default" w:ascii="Cambria Math" w:hAnsi="Cambria Math" w:cs="Times New Roman"/>
            <w:color w:val="000000"/>
            <w:spacing w:val="0"/>
            <w:w w:val="100"/>
            <w:position w:val="0"/>
            <w:sz w:val="24"/>
            <w:szCs w:val="24"/>
            <w:lang w:eastAsia="zh-CN"/>
          </w:rPr>
          <m:t>）</m:t>
        </m:r>
        <m:r>
          <m:rPr>
            <m:sty m:val="p"/>
          </m:rPr>
          <w:rPr>
            <w:rFonts w:hint="default" w:ascii="Cambria Math" w:hAnsi="Cambria Math" w:eastAsia="宋体" w:cs="Times New Roman"/>
            <w:color w:val="000000"/>
            <w:spacing w:val="0"/>
            <w:w w:val="100"/>
            <w:position w:val="0"/>
            <w:sz w:val="24"/>
            <w:szCs w:val="24"/>
            <w:lang w:val="en-US" w:eastAsia="zh-CN"/>
          </w:rPr>
          <m:t>=</m:t>
        </m:r>
        <m:rad>
          <m:radPr>
            <m:degHide m:val="1"/>
            <m:ctrl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m:ctrlPr>
          </m:radPr>
          <m:deg>
            <m:ctrl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m:ctrlPr>
          </m:deg>
          <m:e>
            <m:sSubSup>
              <m:sSubSupP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SubSupPr>
              <m:e>
                <m:r>
                  <m:rPr/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u</m:t>
                </m: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1</m:t>
                </m: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ub>
              <m:sup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up>
            </m:sSubSup>
            <m:r>
              <m:rPr>
                <m:sty m:val="p"/>
              </m:rPr>
              <w:rPr>
                <w:rFonts w:hint="default" w:ascii="Cambria Math" w:hAnsi="Cambria Math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m:t>（</m:t>
            </m:r>
            <m:sSub>
              <m:sSubP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A</m:t>
                </m: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h</m:t>
                </m: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m:t>）+</m:t>
            </m:r>
            <m:sSubSup>
              <m:sSubSupP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SubSupPr>
              <m:e>
                <m:r>
                  <m:rPr/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u</m:t>
                </m: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ub>
              <m:sup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up>
            </m:sSubSup>
            <m:r>
              <m:rPr>
                <m:sty m:val="p"/>
              </m:rPr>
              <w:rPr>
                <w:rFonts w:hint="default" w:ascii="Cambria Math" w:hAnsi="Cambria Math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m:t>（</m:t>
            </m:r>
            <m:sSub>
              <m:sSubP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A</m:t>
                </m: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0</m:t>
                </m:r>
                <m:ctrl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m:t>）</m:t>
            </m:r>
            <m:ctrl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m:ctrlPr>
          </m:e>
        </m:rad>
      </m:oMath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  <w:t>=</w:t>
      </w:r>
      <m:oMath>
        <m:rad>
          <m:radPr>
            <m:degHide m:val="1"/>
            <m:ctrl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m:ctrlPr>
          </m:radPr>
          <m:deg>
            <m:ctrl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m:ctrlPr>
          </m:deg>
          <m:e>
            <m:sSup>
              <m:sSupP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0.</m:t>
                </m:r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0013</m:t>
                </m: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up>
            </m:sSup>
            <m:r>
              <m:rPr>
                <m:sty m:val="p"/>
              </m:r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m:t>+</m:t>
            </m:r>
            <m:sSup>
              <m:sSupP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0.0</m:t>
                </m:r>
                <m:r>
                  <m:rPr>
                    <m:sty m:val="p"/>
                  </m:rPr>
                  <w:rPr>
                    <w:rFonts w:hint="default" w:ascii="Cambria Math" w:hAnsi="Cambria Math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045</m:t>
                </m: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  <m:t>2</m:t>
                </m:r>
                <m:ctrlPr>
                  <w:rPr>
                    <w:rFonts w:hint="default" w:ascii="Cambria Math" w:hAnsi="Cambria Math" w:eastAsia="宋体" w:cs="Times New Roman"/>
                    <w:color w:val="000000"/>
                    <w:spacing w:val="0"/>
                    <w:w w:val="100"/>
                    <w:position w:val="0"/>
                    <w:sz w:val="24"/>
                    <w:szCs w:val="24"/>
                    <w:lang w:val="en-US" w:eastAsia="zh-CN"/>
                  </w:rPr>
                </m:ctrlPr>
              </m:sup>
            </m:sSup>
            <m:ctrlPr>
              <w:rPr>
                <w:rFonts w:hint="default" w:ascii="Cambria Math" w:hAnsi="Cambria Math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m:ctrlPr>
          </m:e>
        </m:rad>
      </m:oMath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  <w:t>=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  <w:t>0.0047（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  <w:t>mm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6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)</w:t>
      </w:r>
    </w:p>
    <w:p>
      <w:pPr>
        <w:bidi w:val="0"/>
        <w:ind w:left="0" w:leftChars="0" w:firstLine="0" w:firstLineChars="0"/>
        <w:jc w:val="left"/>
        <w:rPr>
          <w:b/>
          <w:bCs/>
          <w:i/>
          <w:iCs/>
          <w:lang w:val="en-US" w:eastAsia="en-US"/>
        </w:rPr>
      </w:pPr>
      <w:r>
        <w:rPr>
          <w:rFonts w:hint="eastAsia"/>
          <w:b/>
          <w:bCs/>
          <w:lang w:val="en-US" w:eastAsia="zh-CN"/>
        </w:rPr>
        <w:t>C.5</w:t>
      </w:r>
      <w:r>
        <w:rPr>
          <w:b/>
          <w:bCs/>
          <w:lang w:val="zh-TW" w:eastAsia="zh-TW"/>
        </w:rPr>
        <w:t>扩展不确定度</w:t>
      </w:r>
      <w:r>
        <w:rPr>
          <w:b/>
          <w:bCs/>
          <w:i/>
          <w:iCs/>
          <w:lang w:val="en-US" w:eastAsia="en-US"/>
        </w:rPr>
        <w:t>U</w:t>
      </w:r>
    </w:p>
    <w:p>
      <w:pPr>
        <w:bidi w:val="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取包含因子</w:t>
      </w:r>
      <w:r>
        <w:rPr>
          <w:rFonts w:hint="default" w:ascii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k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=2,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则</w:t>
      </w:r>
      <w:r>
        <w:rPr>
          <w:rFonts w:hint="eastAsia" w:ascii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lang w:val="en-US" w:eastAsia="zh-CN" w:bidi="zh-TW"/>
        </w:rPr>
        <w:t>U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=</w:t>
      </w:r>
      <w:r>
        <w:rPr>
          <w:rFonts w:hint="default" w:ascii="Times New Roman" w:hAnsi="Times New Roman" w:eastAsia="宋体" w:cs="Times New Roman"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ku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pacing w:val="0"/>
          <w:w w:val="100"/>
          <w:position w:val="0"/>
          <w:sz w:val="24"/>
          <w:szCs w:val="24"/>
          <w:vertAlign w:val="subscript"/>
          <w:lang w:val="en-US" w:eastAsia="en-US" w:bidi="en-US"/>
        </w:rPr>
        <w:t>c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(</w:t>
      </w:r>
      <m:oMath>
        <m:r>
          <m:rPr>
            <m:sty m:val="p"/>
          </m:rPr>
          <w:rPr>
            <w:rFonts w:hint="default" w:ascii="Cambria Math" w:hAnsi="Cambria Math" w:cs="Times New Roman"/>
            <w:color w:val="000000"/>
            <w:spacing w:val="0"/>
            <w:w w:val="100"/>
            <w:position w:val="0"/>
            <w:sz w:val="24"/>
            <w:szCs w:val="24"/>
          </w:rPr>
          <m:t>∆</m:t>
        </m:r>
      </m:oMath>
      <w:r>
        <w:rPr>
          <w:rFonts w:hint="default" w:ascii="Times New Roman" w:hAnsi="Times New Roman" w:eastAsia="Times New Roman" w:cs="Times New Roman"/>
          <w:i w:val="0"/>
          <w:i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) 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=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 2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×0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004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7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= 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1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(mm)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                    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7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)</w:t>
      </w:r>
    </w:p>
    <w:sectPr>
      <w:headerReference r:id="rId13" w:type="default"/>
      <w:footerReference r:id="rId14" w:type="default"/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E400CF8-3784-4494-ABCD-C4D5EAE5BA6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5D19B86-D45B-4ACF-88FD-734FF6C832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4E632A3-4327-4D4F-990C-27997E9A1113}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  <w:embedRegular r:id="rId4" w:fontKey="{C151202C-0F23-4728-B02A-A2C89F17E820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  <w:p>
    <w:pPr>
      <w:pStyle w:val="12"/>
      <w:ind w:right="45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45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45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45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818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jc w:val="both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tLeast"/>
      <w:ind w:firstLine="0" w:firstLineChars="0"/>
      <w:jc w:val="center"/>
      <w:textAlignment w:val="auto"/>
      <w:rPr>
        <w:rFonts w:ascii="黑体" w:hAnsi="黑体" w:eastAsia="黑体"/>
        <w:sz w:val="21"/>
      </w:rPr>
    </w:pPr>
    <w:r>
      <w:rPr>
        <w:rFonts w:hint="eastAsia" w:ascii="黑体" w:hAnsi="黑体" w:eastAsia="黑体"/>
        <w:sz w:val="21"/>
      </w:rPr>
      <w:t>JJF  XXX-XXXX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732790</wp:posOffset>
              </wp:positionV>
              <wp:extent cx="6126480" cy="0"/>
              <wp:effectExtent l="0" t="0" r="0" b="0"/>
              <wp:wrapNone/>
              <wp:docPr id="124" name="Shape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124" o:spid="_x0000_s1026" o:spt="32" type="#_x0000_t32" style="position:absolute;left:0pt;margin-left:54pt;margin-top:57.7pt;height:0pt;width:482.4pt;mso-position-horizontal-relative:page;mso-position-vertical-relative:page;z-index:-251657216;mso-width-relative:page;mso-height-relative:page;" filled="f" stroked="t" coordsize="21600,21600" o:gfxdata="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dddHtcAAAAMAQAADwAA&#10;AAAAAAABACAAAAAiAAAAZHJzL2Rvd25yZXYueG1sUEsBAhQAFAAAAAgAh07iQLaYDj2lAQAAXgMA&#10;AA4AAAAAAAAAAQAgAAAAJgEAAGRycy9lMm9Eb2MueG1sUEsFBgAAAAAGAAYAWQEAAD0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1092DA"/>
    <w:multiLevelType w:val="singleLevel"/>
    <w:tmpl w:val="F31092DA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宋体" w:hAnsi="宋体" w:eastAsia="宋体" w:cs="宋体"/>
        <w:sz w:val="21"/>
        <w:szCs w:val="21"/>
      </w:r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"/>
      <w:suff w:val="nothing"/>
      <w:lvlText w:val="%1%2.%3.%4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0927A5F5"/>
    <w:multiLevelType w:val="singleLevel"/>
    <w:tmpl w:val="0927A5F5"/>
    <w:lvl w:ilvl="0" w:tentative="0">
      <w:start w:val="1"/>
      <w:numFmt w:val="lowerLetter"/>
      <w:suff w:val="space"/>
      <w:lvlText w:val="%1)"/>
      <w:lvlJc w:val="left"/>
      <w:pPr>
        <w:ind w:left="0" w:leftChars="0" w:firstLine="420" w:firstLineChars="0"/>
      </w:pPr>
      <w:rPr>
        <w:rFonts w:hint="default" w:ascii="宋体" w:hAnsi="宋体" w:eastAsia="宋体" w:cs="宋体"/>
        <w:sz w:val="24"/>
        <w:szCs w:val="24"/>
      </w:rPr>
    </w:lvl>
  </w:abstractNum>
  <w:abstractNum w:abstractNumId="3">
    <w:nsid w:val="45E4353C"/>
    <w:multiLevelType w:val="singleLevel"/>
    <w:tmpl w:val="45E4353C"/>
    <w:lvl w:ilvl="0" w:tentative="0">
      <w:start w:val="1"/>
      <w:numFmt w:val="lowerLetter"/>
      <w:suff w:val="space"/>
      <w:lvlText w:val="%1)"/>
      <w:lvlJc w:val="left"/>
      <w:pPr>
        <w:ind w:left="0" w:leftChars="0" w:firstLine="420" w:firstLineChars="0"/>
      </w:pPr>
      <w:rPr>
        <w:rFonts w:hint="default" w:ascii="宋体" w:hAnsi="宋体" w:eastAsia="宋体" w:cs="宋体"/>
        <w:sz w:val="24"/>
        <w:szCs w:val="24"/>
      </w:rPr>
    </w:lvl>
  </w:abstractNum>
  <w:abstractNum w:abstractNumId="4">
    <w:nsid w:val="5D5471B1"/>
    <w:multiLevelType w:val="singleLevel"/>
    <w:tmpl w:val="5D5471B1"/>
    <w:lvl w:ilvl="0" w:tentative="0">
      <w:start w:val="1"/>
      <w:numFmt w:val="lowerLetter"/>
      <w:suff w:val="space"/>
      <w:lvlText w:val="%1)"/>
      <w:lvlJc w:val="left"/>
      <w:pPr>
        <w:ind w:left="0" w:leftChars="0" w:firstLine="420" w:firstLineChars="0"/>
      </w:pPr>
      <w:rPr>
        <w:rFonts w:hint="default" w:ascii="宋体" w:hAnsi="宋体" w:eastAsia="宋体" w:cs="宋体"/>
        <w:sz w:val="24"/>
        <w:szCs w:val="24"/>
      </w:rPr>
    </w:lvl>
  </w:abstractNum>
  <w:abstractNum w:abstractNumId="5">
    <w:nsid w:val="6B9E7ADC"/>
    <w:multiLevelType w:val="multilevel"/>
    <w:tmpl w:val="6B9E7ADC"/>
    <w:lvl w:ilvl="0" w:tentative="0">
      <w:start w:val="1"/>
      <w:numFmt w:val="decimal"/>
      <w:pStyle w:val="2"/>
      <w:isLgl/>
      <w:lvlText w:val="%1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宋体" w:hAnsi="宋体" w:eastAsia="宋体" w:cs="宋体"/>
        <w:sz w:val="24"/>
        <w:szCs w:val="24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714"/>
        </w:tabs>
        <w:ind w:left="0" w:leftChars="0" w:firstLine="0" w:firstLineChars="0"/>
      </w:pPr>
      <w:rPr>
        <w:rFonts w:hint="default" w:ascii="宋体" w:hAnsi="宋体" w:eastAsia="宋体" w:cs="宋体"/>
        <w:sz w:val="24"/>
        <w:szCs w:val="24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420"/>
        </w:tabs>
        <w:ind w:left="0" w:leftChars="0" w:firstLine="0" w:firstLineChars="0"/>
      </w:pPr>
      <w:rPr>
        <w:rFonts w:hint="default" w:ascii="宋体" w:hAnsi="宋体" w:eastAsia="宋体" w:cs="宋体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TY0OTNkODI5ODAzMzA0NzMwYWRjNjBhZWVhM2QifQ=="/>
  </w:docVars>
  <w:rsids>
    <w:rsidRoot w:val="08BD5692"/>
    <w:rsid w:val="000011C7"/>
    <w:rsid w:val="00012A06"/>
    <w:rsid w:val="00014C3D"/>
    <w:rsid w:val="00027CEA"/>
    <w:rsid w:val="0003485E"/>
    <w:rsid w:val="0005117D"/>
    <w:rsid w:val="000521B3"/>
    <w:rsid w:val="00073B75"/>
    <w:rsid w:val="00075C59"/>
    <w:rsid w:val="000A003D"/>
    <w:rsid w:val="000A37EA"/>
    <w:rsid w:val="001123E4"/>
    <w:rsid w:val="001150C4"/>
    <w:rsid w:val="00120C40"/>
    <w:rsid w:val="00157566"/>
    <w:rsid w:val="001B3E41"/>
    <w:rsid w:val="001B72D8"/>
    <w:rsid w:val="001C331F"/>
    <w:rsid w:val="001D2534"/>
    <w:rsid w:val="001E40AD"/>
    <w:rsid w:val="00200764"/>
    <w:rsid w:val="00216521"/>
    <w:rsid w:val="002268FB"/>
    <w:rsid w:val="0024483D"/>
    <w:rsid w:val="00250A4C"/>
    <w:rsid w:val="0025680F"/>
    <w:rsid w:val="00266694"/>
    <w:rsid w:val="00295F1C"/>
    <w:rsid w:val="002A74E6"/>
    <w:rsid w:val="002C0D3A"/>
    <w:rsid w:val="002C48E6"/>
    <w:rsid w:val="002E2578"/>
    <w:rsid w:val="002E5525"/>
    <w:rsid w:val="002F1500"/>
    <w:rsid w:val="00340364"/>
    <w:rsid w:val="003813AA"/>
    <w:rsid w:val="00386014"/>
    <w:rsid w:val="00394C83"/>
    <w:rsid w:val="003977F9"/>
    <w:rsid w:val="003D5CD8"/>
    <w:rsid w:val="003E1BD4"/>
    <w:rsid w:val="0041498E"/>
    <w:rsid w:val="00431A19"/>
    <w:rsid w:val="004456A7"/>
    <w:rsid w:val="00450D4C"/>
    <w:rsid w:val="00452CF0"/>
    <w:rsid w:val="00457D2E"/>
    <w:rsid w:val="00466BC8"/>
    <w:rsid w:val="004B1ABA"/>
    <w:rsid w:val="004C235A"/>
    <w:rsid w:val="004D6ED9"/>
    <w:rsid w:val="004E1091"/>
    <w:rsid w:val="004E3CD5"/>
    <w:rsid w:val="004F0983"/>
    <w:rsid w:val="0050302A"/>
    <w:rsid w:val="00504429"/>
    <w:rsid w:val="00512A36"/>
    <w:rsid w:val="0051382E"/>
    <w:rsid w:val="00514EB7"/>
    <w:rsid w:val="005443D3"/>
    <w:rsid w:val="005546A2"/>
    <w:rsid w:val="005668FD"/>
    <w:rsid w:val="0057697A"/>
    <w:rsid w:val="00587C53"/>
    <w:rsid w:val="005B2F93"/>
    <w:rsid w:val="005E7FE6"/>
    <w:rsid w:val="006007D9"/>
    <w:rsid w:val="00603119"/>
    <w:rsid w:val="00611888"/>
    <w:rsid w:val="006166EF"/>
    <w:rsid w:val="006446A7"/>
    <w:rsid w:val="00647046"/>
    <w:rsid w:val="00655B98"/>
    <w:rsid w:val="00681519"/>
    <w:rsid w:val="00686135"/>
    <w:rsid w:val="00697EC8"/>
    <w:rsid w:val="006A208B"/>
    <w:rsid w:val="006A2596"/>
    <w:rsid w:val="006A26F2"/>
    <w:rsid w:val="006A645C"/>
    <w:rsid w:val="006A706C"/>
    <w:rsid w:val="006B559F"/>
    <w:rsid w:val="006B5707"/>
    <w:rsid w:val="006B5B95"/>
    <w:rsid w:val="006D6667"/>
    <w:rsid w:val="006F04EB"/>
    <w:rsid w:val="00705ADB"/>
    <w:rsid w:val="00705F04"/>
    <w:rsid w:val="007102CF"/>
    <w:rsid w:val="007170F0"/>
    <w:rsid w:val="00720DD4"/>
    <w:rsid w:val="007262C0"/>
    <w:rsid w:val="00727CE7"/>
    <w:rsid w:val="00744A65"/>
    <w:rsid w:val="0078759C"/>
    <w:rsid w:val="007C627D"/>
    <w:rsid w:val="007D0766"/>
    <w:rsid w:val="007E473D"/>
    <w:rsid w:val="008147E1"/>
    <w:rsid w:val="00826BBE"/>
    <w:rsid w:val="00846E46"/>
    <w:rsid w:val="0086415D"/>
    <w:rsid w:val="00865BA4"/>
    <w:rsid w:val="00880EFA"/>
    <w:rsid w:val="00885CF7"/>
    <w:rsid w:val="008A2966"/>
    <w:rsid w:val="008A5D6A"/>
    <w:rsid w:val="008C68CB"/>
    <w:rsid w:val="008F46DC"/>
    <w:rsid w:val="008F64E4"/>
    <w:rsid w:val="00904F66"/>
    <w:rsid w:val="009242B7"/>
    <w:rsid w:val="009261FA"/>
    <w:rsid w:val="009279AB"/>
    <w:rsid w:val="0093463D"/>
    <w:rsid w:val="00937E7D"/>
    <w:rsid w:val="00943846"/>
    <w:rsid w:val="0096772A"/>
    <w:rsid w:val="009C2D44"/>
    <w:rsid w:val="009D0DA1"/>
    <w:rsid w:val="009D5F11"/>
    <w:rsid w:val="009E7595"/>
    <w:rsid w:val="009F2C6A"/>
    <w:rsid w:val="009F53FB"/>
    <w:rsid w:val="00A06962"/>
    <w:rsid w:val="00A14820"/>
    <w:rsid w:val="00A34488"/>
    <w:rsid w:val="00A51D87"/>
    <w:rsid w:val="00A73D80"/>
    <w:rsid w:val="00A81D22"/>
    <w:rsid w:val="00A87C1A"/>
    <w:rsid w:val="00AC09C2"/>
    <w:rsid w:val="00AF149A"/>
    <w:rsid w:val="00B32CEB"/>
    <w:rsid w:val="00B36198"/>
    <w:rsid w:val="00B4063D"/>
    <w:rsid w:val="00B561B3"/>
    <w:rsid w:val="00B67609"/>
    <w:rsid w:val="00B727A0"/>
    <w:rsid w:val="00B8544F"/>
    <w:rsid w:val="00B922F2"/>
    <w:rsid w:val="00B93BD2"/>
    <w:rsid w:val="00BA265F"/>
    <w:rsid w:val="00BC045B"/>
    <w:rsid w:val="00BD7525"/>
    <w:rsid w:val="00BE1A68"/>
    <w:rsid w:val="00BF0B29"/>
    <w:rsid w:val="00BF5603"/>
    <w:rsid w:val="00BF76CD"/>
    <w:rsid w:val="00C038C1"/>
    <w:rsid w:val="00C1768B"/>
    <w:rsid w:val="00C21715"/>
    <w:rsid w:val="00C21B20"/>
    <w:rsid w:val="00C265DD"/>
    <w:rsid w:val="00C41BD6"/>
    <w:rsid w:val="00C473A4"/>
    <w:rsid w:val="00C51C40"/>
    <w:rsid w:val="00C5542A"/>
    <w:rsid w:val="00C576FD"/>
    <w:rsid w:val="00C80A93"/>
    <w:rsid w:val="00C80B08"/>
    <w:rsid w:val="00C82714"/>
    <w:rsid w:val="00CA0210"/>
    <w:rsid w:val="00CB02F0"/>
    <w:rsid w:val="00CE193D"/>
    <w:rsid w:val="00CE1989"/>
    <w:rsid w:val="00D00E5A"/>
    <w:rsid w:val="00D05A52"/>
    <w:rsid w:val="00D05B31"/>
    <w:rsid w:val="00D06A60"/>
    <w:rsid w:val="00D1097E"/>
    <w:rsid w:val="00D34F2D"/>
    <w:rsid w:val="00D43536"/>
    <w:rsid w:val="00D5208F"/>
    <w:rsid w:val="00D56A1C"/>
    <w:rsid w:val="00D61697"/>
    <w:rsid w:val="00D70CC7"/>
    <w:rsid w:val="00DB734B"/>
    <w:rsid w:val="00DB741B"/>
    <w:rsid w:val="00DD2410"/>
    <w:rsid w:val="00DE10A1"/>
    <w:rsid w:val="00DE36B5"/>
    <w:rsid w:val="00E046C3"/>
    <w:rsid w:val="00E065D0"/>
    <w:rsid w:val="00E231F1"/>
    <w:rsid w:val="00E96F64"/>
    <w:rsid w:val="00EA65D7"/>
    <w:rsid w:val="00EC0821"/>
    <w:rsid w:val="00EC313F"/>
    <w:rsid w:val="00ED2909"/>
    <w:rsid w:val="00EE2E06"/>
    <w:rsid w:val="00EE7DF1"/>
    <w:rsid w:val="00F30178"/>
    <w:rsid w:val="00F3155D"/>
    <w:rsid w:val="00F32CCB"/>
    <w:rsid w:val="00F43155"/>
    <w:rsid w:val="00F63994"/>
    <w:rsid w:val="00F63B42"/>
    <w:rsid w:val="00F648A8"/>
    <w:rsid w:val="00F722B6"/>
    <w:rsid w:val="00F72E89"/>
    <w:rsid w:val="00F91B67"/>
    <w:rsid w:val="00FB06FC"/>
    <w:rsid w:val="00FD06F0"/>
    <w:rsid w:val="00FD0C48"/>
    <w:rsid w:val="00FD254C"/>
    <w:rsid w:val="00FD2741"/>
    <w:rsid w:val="00FD7117"/>
    <w:rsid w:val="00FF0CEE"/>
    <w:rsid w:val="00FF4BD8"/>
    <w:rsid w:val="014D4677"/>
    <w:rsid w:val="02ED6112"/>
    <w:rsid w:val="04893C18"/>
    <w:rsid w:val="05087233"/>
    <w:rsid w:val="05137986"/>
    <w:rsid w:val="060379FA"/>
    <w:rsid w:val="069114AA"/>
    <w:rsid w:val="06C70A28"/>
    <w:rsid w:val="07586D4F"/>
    <w:rsid w:val="076073CE"/>
    <w:rsid w:val="07890A4C"/>
    <w:rsid w:val="084E1401"/>
    <w:rsid w:val="08BD5692"/>
    <w:rsid w:val="08C84414"/>
    <w:rsid w:val="08EC575D"/>
    <w:rsid w:val="09D5344C"/>
    <w:rsid w:val="0AAF1EFF"/>
    <w:rsid w:val="0B445739"/>
    <w:rsid w:val="0BBF1AEA"/>
    <w:rsid w:val="0C4E342F"/>
    <w:rsid w:val="0D26294C"/>
    <w:rsid w:val="0DAB2E51"/>
    <w:rsid w:val="0DF91E0E"/>
    <w:rsid w:val="0E082052"/>
    <w:rsid w:val="0E5232CD"/>
    <w:rsid w:val="10645539"/>
    <w:rsid w:val="111700D2"/>
    <w:rsid w:val="112076B2"/>
    <w:rsid w:val="11443299"/>
    <w:rsid w:val="11C43A91"/>
    <w:rsid w:val="12326F77"/>
    <w:rsid w:val="123A47A4"/>
    <w:rsid w:val="12A41A12"/>
    <w:rsid w:val="12BC78AF"/>
    <w:rsid w:val="12BE2135"/>
    <w:rsid w:val="12C34799"/>
    <w:rsid w:val="13BD38DE"/>
    <w:rsid w:val="13DB5B12"/>
    <w:rsid w:val="15793E46"/>
    <w:rsid w:val="160E6673"/>
    <w:rsid w:val="18B708FC"/>
    <w:rsid w:val="195F13C9"/>
    <w:rsid w:val="19A1335A"/>
    <w:rsid w:val="19ED7EF3"/>
    <w:rsid w:val="1AC76DF0"/>
    <w:rsid w:val="1AF352E0"/>
    <w:rsid w:val="1B300E3A"/>
    <w:rsid w:val="1B5C1C2F"/>
    <w:rsid w:val="1D70551D"/>
    <w:rsid w:val="1E051531"/>
    <w:rsid w:val="1EF36406"/>
    <w:rsid w:val="1F1D7927"/>
    <w:rsid w:val="1FA83694"/>
    <w:rsid w:val="1FEA4957"/>
    <w:rsid w:val="20E95D13"/>
    <w:rsid w:val="21A26967"/>
    <w:rsid w:val="21B9578A"/>
    <w:rsid w:val="21FD7810"/>
    <w:rsid w:val="23492A98"/>
    <w:rsid w:val="2350474D"/>
    <w:rsid w:val="2398757C"/>
    <w:rsid w:val="23E40A13"/>
    <w:rsid w:val="24572F93"/>
    <w:rsid w:val="25583467"/>
    <w:rsid w:val="255B6AB3"/>
    <w:rsid w:val="260E435D"/>
    <w:rsid w:val="26971D6D"/>
    <w:rsid w:val="272730F1"/>
    <w:rsid w:val="275B0FEC"/>
    <w:rsid w:val="27C60B5C"/>
    <w:rsid w:val="27C941A8"/>
    <w:rsid w:val="27E47234"/>
    <w:rsid w:val="29003BF9"/>
    <w:rsid w:val="29BB2216"/>
    <w:rsid w:val="29C92C48"/>
    <w:rsid w:val="2AC33130"/>
    <w:rsid w:val="2B940F71"/>
    <w:rsid w:val="2B993C84"/>
    <w:rsid w:val="2BB807BB"/>
    <w:rsid w:val="2BF10171"/>
    <w:rsid w:val="2C0378CD"/>
    <w:rsid w:val="2C293467"/>
    <w:rsid w:val="2CB847EB"/>
    <w:rsid w:val="2D391DD0"/>
    <w:rsid w:val="2DA56B2B"/>
    <w:rsid w:val="2DF87595"/>
    <w:rsid w:val="2E734E6D"/>
    <w:rsid w:val="2ECE02F6"/>
    <w:rsid w:val="2EFE507F"/>
    <w:rsid w:val="304C1E1A"/>
    <w:rsid w:val="31230DCD"/>
    <w:rsid w:val="3317670F"/>
    <w:rsid w:val="331A0D1B"/>
    <w:rsid w:val="331C3D26"/>
    <w:rsid w:val="332130EA"/>
    <w:rsid w:val="336F0A97"/>
    <w:rsid w:val="339B5ACE"/>
    <w:rsid w:val="34076784"/>
    <w:rsid w:val="35CB37E1"/>
    <w:rsid w:val="368340BC"/>
    <w:rsid w:val="379238FC"/>
    <w:rsid w:val="37EF7C5B"/>
    <w:rsid w:val="38C4326F"/>
    <w:rsid w:val="39986893"/>
    <w:rsid w:val="39AD3929"/>
    <w:rsid w:val="3A0E3F1E"/>
    <w:rsid w:val="3A1F234D"/>
    <w:rsid w:val="3AFC57B7"/>
    <w:rsid w:val="3BB54D17"/>
    <w:rsid w:val="3BBA40DC"/>
    <w:rsid w:val="3C320116"/>
    <w:rsid w:val="3D3C45F6"/>
    <w:rsid w:val="3DB40FDE"/>
    <w:rsid w:val="3DD954CD"/>
    <w:rsid w:val="3E0222B5"/>
    <w:rsid w:val="3ECF7E9E"/>
    <w:rsid w:val="3FCB5CD5"/>
    <w:rsid w:val="3FCD2003"/>
    <w:rsid w:val="42002A64"/>
    <w:rsid w:val="42823479"/>
    <w:rsid w:val="42D950B7"/>
    <w:rsid w:val="43A44A98"/>
    <w:rsid w:val="43D63A7D"/>
    <w:rsid w:val="43E21239"/>
    <w:rsid w:val="44A12C36"/>
    <w:rsid w:val="453B2421"/>
    <w:rsid w:val="45CC5137"/>
    <w:rsid w:val="46F04E55"/>
    <w:rsid w:val="473E05F2"/>
    <w:rsid w:val="47B16CDB"/>
    <w:rsid w:val="481B05F8"/>
    <w:rsid w:val="48502F8E"/>
    <w:rsid w:val="49C64593"/>
    <w:rsid w:val="4A527BD5"/>
    <w:rsid w:val="4A5751EC"/>
    <w:rsid w:val="4AB12B4E"/>
    <w:rsid w:val="4B9E65B2"/>
    <w:rsid w:val="4C4A5008"/>
    <w:rsid w:val="4D267823"/>
    <w:rsid w:val="4D8471A7"/>
    <w:rsid w:val="4F3709BD"/>
    <w:rsid w:val="500E27F0"/>
    <w:rsid w:val="50767742"/>
    <w:rsid w:val="507E1724"/>
    <w:rsid w:val="50966A6E"/>
    <w:rsid w:val="50DD6DAE"/>
    <w:rsid w:val="51067449"/>
    <w:rsid w:val="510A2FB8"/>
    <w:rsid w:val="51281690"/>
    <w:rsid w:val="51764AF1"/>
    <w:rsid w:val="51A478DF"/>
    <w:rsid w:val="5234008E"/>
    <w:rsid w:val="54675392"/>
    <w:rsid w:val="552C79A0"/>
    <w:rsid w:val="555470A4"/>
    <w:rsid w:val="55562C6F"/>
    <w:rsid w:val="55676C2B"/>
    <w:rsid w:val="56114DE8"/>
    <w:rsid w:val="561B17C3"/>
    <w:rsid w:val="575F70D4"/>
    <w:rsid w:val="580C1D0B"/>
    <w:rsid w:val="58831FCD"/>
    <w:rsid w:val="59771406"/>
    <w:rsid w:val="59B70BE5"/>
    <w:rsid w:val="59BF6D4A"/>
    <w:rsid w:val="5A2C78C0"/>
    <w:rsid w:val="5A3F54C6"/>
    <w:rsid w:val="5B500540"/>
    <w:rsid w:val="5BB24978"/>
    <w:rsid w:val="5D7E5FB2"/>
    <w:rsid w:val="5DDF5E8A"/>
    <w:rsid w:val="5E2F0501"/>
    <w:rsid w:val="5F3A0F0C"/>
    <w:rsid w:val="5F5C0E82"/>
    <w:rsid w:val="5FD66E3A"/>
    <w:rsid w:val="60A70823"/>
    <w:rsid w:val="614E0C9F"/>
    <w:rsid w:val="618A030B"/>
    <w:rsid w:val="61C81C99"/>
    <w:rsid w:val="61D128FB"/>
    <w:rsid w:val="629F7063"/>
    <w:rsid w:val="62E31757"/>
    <w:rsid w:val="633B50D5"/>
    <w:rsid w:val="63776327"/>
    <w:rsid w:val="63A27282"/>
    <w:rsid w:val="63BD1AE0"/>
    <w:rsid w:val="644C0442"/>
    <w:rsid w:val="64942E6C"/>
    <w:rsid w:val="64A90BD0"/>
    <w:rsid w:val="658630FD"/>
    <w:rsid w:val="65B878E2"/>
    <w:rsid w:val="66062FD9"/>
    <w:rsid w:val="671958AB"/>
    <w:rsid w:val="6751773B"/>
    <w:rsid w:val="679B2764"/>
    <w:rsid w:val="6842378F"/>
    <w:rsid w:val="68646FFA"/>
    <w:rsid w:val="68DB3760"/>
    <w:rsid w:val="69603C65"/>
    <w:rsid w:val="69BD4C13"/>
    <w:rsid w:val="6A276C08"/>
    <w:rsid w:val="6AF64881"/>
    <w:rsid w:val="6B685053"/>
    <w:rsid w:val="6B792062"/>
    <w:rsid w:val="6DA438F0"/>
    <w:rsid w:val="6DB4632D"/>
    <w:rsid w:val="6DDA57ED"/>
    <w:rsid w:val="6E2C2368"/>
    <w:rsid w:val="6E5042A8"/>
    <w:rsid w:val="6EC425A0"/>
    <w:rsid w:val="6F6618A9"/>
    <w:rsid w:val="70271038"/>
    <w:rsid w:val="70875F7B"/>
    <w:rsid w:val="70BD374B"/>
    <w:rsid w:val="71C56D5B"/>
    <w:rsid w:val="725E2D0C"/>
    <w:rsid w:val="72BA43E6"/>
    <w:rsid w:val="731A30D6"/>
    <w:rsid w:val="737A1133"/>
    <w:rsid w:val="73A1689C"/>
    <w:rsid w:val="73C44DF0"/>
    <w:rsid w:val="73E62FB9"/>
    <w:rsid w:val="73EA0CFB"/>
    <w:rsid w:val="74890514"/>
    <w:rsid w:val="74BB2697"/>
    <w:rsid w:val="76B178AE"/>
    <w:rsid w:val="76D67314"/>
    <w:rsid w:val="790B2C03"/>
    <w:rsid w:val="791E4FA3"/>
    <w:rsid w:val="795B7FA5"/>
    <w:rsid w:val="79A951B4"/>
    <w:rsid w:val="7B564EC8"/>
    <w:rsid w:val="7C0B5CB2"/>
    <w:rsid w:val="7C26647E"/>
    <w:rsid w:val="7DB67EA0"/>
    <w:rsid w:val="7DEB5D9B"/>
    <w:rsid w:val="7E6416AA"/>
    <w:rsid w:val="7EDC3936"/>
    <w:rsid w:val="7EE60311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numPr>
        <w:ilvl w:val="0"/>
        <w:numId w:val="1"/>
      </w:numPr>
      <w:spacing w:before="240" w:after="240" w:line="240" w:lineRule="auto"/>
      <w:ind w:left="0" w:firstLine="0" w:firstLineChars="0"/>
      <w:outlineLvl w:val="0"/>
    </w:pPr>
    <w:rPr>
      <w:rFonts w:ascii="黑体" w:hAnsi="黑体" w:eastAsia="黑体" w:cs="黑体"/>
      <w:b/>
      <w:kern w:val="44"/>
      <w:sz w:val="24"/>
    </w:rPr>
  </w:style>
  <w:style w:type="paragraph" w:styleId="3">
    <w:name w:val="heading 2"/>
    <w:basedOn w:val="1"/>
    <w:next w:val="1"/>
    <w:link w:val="29"/>
    <w:unhideWhenUsed/>
    <w:qFormat/>
    <w:uiPriority w:val="0"/>
    <w:pPr>
      <w:keepNext/>
      <w:keepLines/>
      <w:numPr>
        <w:ilvl w:val="1"/>
        <w:numId w:val="1"/>
      </w:numPr>
      <w:tabs>
        <w:tab w:val="left" w:pos="0"/>
        <w:tab w:val="left" w:pos="163"/>
        <w:tab w:val="left" w:pos="283"/>
        <w:tab w:val="left" w:pos="567"/>
        <w:tab w:val="left" w:pos="709"/>
        <w:tab w:val="left" w:pos="772"/>
        <w:tab w:val="left" w:pos="850"/>
        <w:tab w:val="left" w:pos="1417"/>
      </w:tabs>
      <w:spacing w:before="240" w:beforeLines="0" w:beforeAutospacing="0" w:after="240" w:afterLines="0" w:afterAutospacing="0" w:line="240" w:lineRule="auto"/>
      <w:ind w:left="0" w:firstLine="0" w:firstLineChars="0"/>
      <w:outlineLvl w:val="1"/>
    </w:pPr>
    <w:rPr>
      <w:rFonts w:ascii="黑体" w:hAnsi="黑体" w:eastAsia="黑体" w:cs="黑体"/>
      <w:b/>
      <w:sz w:val="24"/>
    </w:rPr>
  </w:style>
  <w:style w:type="paragraph" w:styleId="4">
    <w:name w:val="heading 3"/>
    <w:basedOn w:val="1"/>
    <w:next w:val="1"/>
    <w:link w:val="31"/>
    <w:unhideWhenUsed/>
    <w:qFormat/>
    <w:uiPriority w:val="0"/>
    <w:pPr>
      <w:keepNext/>
      <w:keepLines/>
      <w:numPr>
        <w:ilvl w:val="2"/>
        <w:numId w:val="1"/>
      </w:numPr>
      <w:tabs>
        <w:tab w:val="left" w:pos="0"/>
      </w:tabs>
      <w:spacing w:before="240" w:beforeLines="0" w:beforeAutospacing="0" w:after="240" w:afterLines="0" w:afterAutospacing="0" w:line="360" w:lineRule="auto"/>
      <w:ind w:left="0" w:firstLine="0" w:firstLineChars="0"/>
      <w:outlineLvl w:val="2"/>
    </w:pPr>
    <w:rPr>
      <w:rFonts w:eastAsia="黑体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0"/>
    <w:rPr>
      <w:rFonts w:ascii="等线 Light" w:hAnsi="等线 Light" w:eastAsia="黑体"/>
      <w:sz w:val="20"/>
      <w:szCs w:val="20"/>
    </w:rPr>
  </w:style>
  <w:style w:type="paragraph" w:styleId="7">
    <w:name w:val="annotation text"/>
    <w:basedOn w:val="1"/>
    <w:link w:val="26"/>
    <w:qFormat/>
    <w:uiPriority w:val="0"/>
    <w:pPr>
      <w:jc w:val="left"/>
    </w:pPr>
  </w:style>
  <w:style w:type="paragraph" w:styleId="8">
    <w:name w:val="Body Text Indent"/>
    <w:basedOn w:val="1"/>
    <w:link w:val="33"/>
    <w:qFormat/>
    <w:uiPriority w:val="0"/>
    <w:pPr>
      <w:spacing w:line="360" w:lineRule="auto"/>
      <w:ind w:left="0" w:leftChars="0" w:firstLine="560" w:firstLineChars="200"/>
    </w:pPr>
    <w:rPr>
      <w:rFonts w:ascii="Times New Roman" w:hAnsi="Times New Roman"/>
    </w:rPr>
  </w:style>
  <w:style w:type="paragraph" w:styleId="9">
    <w:name w:val="Block Text"/>
    <w:basedOn w:val="1"/>
    <w:qFormat/>
    <w:uiPriority w:val="0"/>
    <w:pPr>
      <w:widowControl/>
      <w:spacing w:line="360" w:lineRule="auto"/>
      <w:ind w:left="-100" w:leftChars="-50" w:right="-187" w:firstLine="499" w:firstLineChars="208"/>
      <w:jc w:val="left"/>
    </w:pPr>
    <w:rPr>
      <w:rFonts w:ascii="宋体" w:hAnsi="宋体"/>
      <w:kern w:val="0"/>
      <w:sz w:val="24"/>
      <w:szCs w:val="20"/>
    </w:rPr>
  </w:style>
  <w:style w:type="paragraph" w:styleId="10">
    <w:name w:val="Plain Text"/>
    <w:basedOn w:val="1"/>
    <w:link w:val="34"/>
    <w:qFormat/>
    <w:uiPriority w:val="0"/>
    <w:pPr>
      <w:jc w:val="both"/>
    </w:pPr>
    <w:rPr>
      <w:rFonts w:ascii="宋体" w:hAnsi="Courier New" w:cs="Times New Roman"/>
      <w:kern w:val="0"/>
      <w:sz w:val="20"/>
      <w:szCs w:val="20"/>
    </w:rPr>
  </w:style>
  <w:style w:type="paragraph" w:styleId="11">
    <w:name w:val="Date"/>
    <w:basedOn w:val="1"/>
    <w:next w:val="1"/>
    <w:link w:val="25"/>
    <w:qFormat/>
    <w:uiPriority w:val="0"/>
    <w:pPr>
      <w:ind w:left="100" w:leftChars="2500"/>
    </w:pPr>
  </w:style>
  <w:style w:type="paragraph" w:styleId="12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next w:val="1"/>
    <w:qFormat/>
    <w:uiPriority w:val="39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5">
    <w:name w:val="toc 2"/>
    <w:basedOn w:val="14"/>
    <w:next w:val="1"/>
    <w:qFormat/>
    <w:uiPriority w:val="39"/>
  </w:style>
  <w:style w:type="paragraph" w:styleId="16">
    <w:name w:val="Title"/>
    <w:basedOn w:val="2"/>
    <w:qFormat/>
    <w:uiPriority w:val="0"/>
    <w:pPr>
      <w:spacing w:before="240" w:after="240" w:line="360" w:lineRule="auto"/>
      <w:jc w:val="left"/>
    </w:pPr>
    <w:rPr>
      <w:rFonts w:eastAsia="黑体"/>
      <w:b w:val="0"/>
      <w:sz w:val="24"/>
      <w:szCs w:val="24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qFormat/>
    <w:uiPriority w:val="0"/>
  </w:style>
  <w:style w:type="character" w:styleId="21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22">
    <w:name w:val="annotation reference"/>
    <w:qFormat/>
    <w:uiPriority w:val="0"/>
    <w:rPr>
      <w:sz w:val="21"/>
      <w:szCs w:val="21"/>
    </w:rPr>
  </w:style>
  <w:style w:type="paragraph" w:customStyle="1" w:styleId="23">
    <w:name w:val="二级无标题条"/>
    <w:basedOn w:val="1"/>
    <w:qFormat/>
    <w:uiPriority w:val="0"/>
    <w:pPr>
      <w:numPr>
        <w:ilvl w:val="3"/>
        <w:numId w:val="2"/>
      </w:numPr>
      <w:ind w:left="0"/>
    </w:pPr>
  </w:style>
  <w:style w:type="paragraph" w:customStyle="1" w:styleId="24">
    <w:name w:val="a正文"/>
    <w:basedOn w:val="1"/>
    <w:qFormat/>
    <w:uiPriority w:val="0"/>
    <w:pPr>
      <w:spacing w:beforeLines="50" w:line="360" w:lineRule="auto"/>
      <w:ind w:firstLine="480" w:firstLineChars="200"/>
    </w:pPr>
    <w:rPr>
      <w:rFonts w:ascii="宋体" w:hAnsi="宋体" w:eastAsiaTheme="minorEastAsia" w:cstheme="minorBidi"/>
      <w:sz w:val="24"/>
    </w:rPr>
  </w:style>
  <w:style w:type="character" w:customStyle="1" w:styleId="25">
    <w:name w:val="日期 字符"/>
    <w:basedOn w:val="19"/>
    <w:link w:val="11"/>
    <w:qFormat/>
    <w:uiPriority w:val="0"/>
    <w:rPr>
      <w:kern w:val="2"/>
      <w:sz w:val="21"/>
      <w:szCs w:val="24"/>
    </w:rPr>
  </w:style>
  <w:style w:type="character" w:customStyle="1" w:styleId="26">
    <w:name w:val="批注文字 字符"/>
    <w:basedOn w:val="19"/>
    <w:link w:val="7"/>
    <w:qFormat/>
    <w:uiPriority w:val="0"/>
    <w:rPr>
      <w:kern w:val="2"/>
      <w:sz w:val="21"/>
      <w:szCs w:val="24"/>
    </w:rPr>
  </w:style>
  <w:style w:type="character" w:styleId="27">
    <w:name w:val="Placeholder Text"/>
    <w:basedOn w:val="19"/>
    <w:semiHidden/>
    <w:qFormat/>
    <w:uiPriority w:val="99"/>
    <w:rPr>
      <w:color w:val="808080"/>
    </w:rPr>
  </w:style>
  <w:style w:type="character" w:customStyle="1" w:styleId="28">
    <w:name w:val="页脚 字符"/>
    <w:basedOn w:val="19"/>
    <w:link w:val="12"/>
    <w:qFormat/>
    <w:uiPriority w:val="99"/>
    <w:rPr>
      <w:kern w:val="2"/>
      <w:sz w:val="18"/>
      <w:szCs w:val="18"/>
    </w:rPr>
  </w:style>
  <w:style w:type="character" w:customStyle="1" w:styleId="29">
    <w:name w:val="标题 2 Char"/>
    <w:link w:val="3"/>
    <w:qFormat/>
    <w:uiPriority w:val="0"/>
    <w:rPr>
      <w:rFonts w:ascii="黑体" w:hAnsi="黑体" w:eastAsia="黑体" w:cs="黑体"/>
      <w:b/>
      <w:sz w:val="24"/>
    </w:rPr>
  </w:style>
  <w:style w:type="paragraph" w:customStyle="1" w:styleId="30">
    <w:name w:val="2级标题"/>
    <w:basedOn w:val="1"/>
    <w:next w:val="3"/>
    <w:qFormat/>
    <w:uiPriority w:val="0"/>
    <w:pPr>
      <w:widowControl/>
      <w:spacing w:before="120" w:after="120" w:line="360" w:lineRule="auto"/>
      <w:jc w:val="left"/>
      <w:outlineLvl w:val="1"/>
    </w:pPr>
    <w:rPr>
      <w:rFonts w:ascii="宋体" w:hAnsi="宋体" w:cs="Times New Roman"/>
      <w:kern w:val="0"/>
      <w:sz w:val="24"/>
      <w:szCs w:val="21"/>
    </w:rPr>
  </w:style>
  <w:style w:type="character" w:customStyle="1" w:styleId="31">
    <w:name w:val="标题 3 Char"/>
    <w:link w:val="4"/>
    <w:qFormat/>
    <w:uiPriority w:val="0"/>
    <w:rPr>
      <w:rFonts w:ascii="宋体" w:hAnsi="宋体" w:eastAsia="黑体" w:cs="宋体"/>
      <w:b/>
      <w:sz w:val="24"/>
    </w:rPr>
  </w:style>
  <w:style w:type="character" w:customStyle="1" w:styleId="32">
    <w:name w:val="标题 1 Char"/>
    <w:link w:val="2"/>
    <w:qFormat/>
    <w:uiPriority w:val="0"/>
    <w:rPr>
      <w:rFonts w:ascii="黑体" w:hAnsi="黑体" w:eastAsia="黑体" w:cs="黑体"/>
      <w:b/>
      <w:kern w:val="44"/>
      <w:sz w:val="24"/>
      <w:szCs w:val="24"/>
    </w:rPr>
  </w:style>
  <w:style w:type="character" w:customStyle="1" w:styleId="33">
    <w:name w:val="正文文本缩进 Char"/>
    <w:link w:val="8"/>
    <w:qFormat/>
    <w:uiPriority w:val="0"/>
    <w:rPr>
      <w:rFonts w:ascii="Times New Roman" w:hAnsi="Times New Roman" w:eastAsia="宋体"/>
    </w:rPr>
  </w:style>
  <w:style w:type="character" w:customStyle="1" w:styleId="34">
    <w:name w:val="纯文本 Char"/>
    <w:link w:val="10"/>
    <w:qFormat/>
    <w:uiPriority w:val="0"/>
    <w:rPr>
      <w:rFonts w:ascii="宋体" w:hAnsi="Courier New" w:cs="Times New Roman"/>
      <w:kern w:val="0"/>
      <w:sz w:val="20"/>
      <w:szCs w:val="20"/>
    </w:rPr>
  </w:style>
  <w:style w:type="paragraph" w:customStyle="1" w:styleId="35">
    <w:name w:val="Other|1"/>
    <w:basedOn w:val="1"/>
    <w:qFormat/>
    <w:uiPriority w:val="0"/>
    <w:pPr>
      <w:widowControl w:val="0"/>
      <w:shd w:val="clear" w:color="auto" w:fill="auto"/>
      <w:spacing w:after="320"/>
      <w:ind w:firstLine="400"/>
    </w:pPr>
    <w:rPr>
      <w:rFonts w:ascii="宋体" w:hAnsi="宋体" w:eastAsia="宋体" w:cs="宋体"/>
      <w:b/>
      <w:bCs/>
      <w:sz w:val="26"/>
      <w:szCs w:val="26"/>
      <w:u w:val="none"/>
      <w:shd w:val="clear" w:color="auto" w:fill="auto"/>
    </w:rPr>
  </w:style>
  <w:style w:type="paragraph" w:customStyle="1" w:styleId="3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8">
    <w:name w:val="表格文字"/>
    <w:basedOn w:val="1"/>
    <w:qFormat/>
    <w:uiPriority w:val="0"/>
    <w:pPr>
      <w:shd w:val="clear" w:color="auto" w:fill="auto"/>
      <w:spacing w:line="240" w:lineRule="atLeast"/>
      <w:ind w:firstLine="0" w:firstLineChars="0"/>
      <w:jc w:val="center"/>
    </w:pPr>
    <w:rPr>
      <w:color w:val="000000"/>
      <w:sz w:val="21"/>
      <w:szCs w:val="21"/>
      <w:u w:val="none"/>
      <w:shd w:val="clear" w:color="auto" w:fill="auto"/>
      <w:lang w:val="zh-TW" w:eastAsia="zh-TW" w:bidi="zh-TW"/>
    </w:rPr>
  </w:style>
  <w:style w:type="paragraph" w:customStyle="1" w:styleId="39">
    <w:name w:val="Heading #3|1"/>
    <w:basedOn w:val="1"/>
    <w:qFormat/>
    <w:uiPriority w:val="0"/>
    <w:pPr>
      <w:widowControl w:val="0"/>
      <w:shd w:val="clear" w:color="auto" w:fill="auto"/>
      <w:spacing w:after="310"/>
      <w:ind w:left="510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40">
    <w:name w:val="Heading #4|1"/>
    <w:basedOn w:val="1"/>
    <w:qFormat/>
    <w:uiPriority w:val="0"/>
    <w:pPr>
      <w:widowControl w:val="0"/>
      <w:shd w:val="clear" w:color="auto" w:fill="auto"/>
      <w:spacing w:after="170"/>
      <w:jc w:val="center"/>
      <w:outlineLvl w:val="3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41">
    <w:name w:val="Body text|1"/>
    <w:basedOn w:val="1"/>
    <w:qFormat/>
    <w:uiPriority w:val="0"/>
    <w:pPr>
      <w:widowControl w:val="0"/>
      <w:shd w:val="clear" w:color="auto" w:fill="auto"/>
      <w:spacing w:line="454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42">
    <w:name w:val="Body text|2"/>
    <w:basedOn w:val="1"/>
    <w:qFormat/>
    <w:uiPriority w:val="0"/>
    <w:pPr>
      <w:widowControl w:val="0"/>
      <w:shd w:val="clear" w:color="auto" w:fill="auto"/>
      <w:spacing w:after="160"/>
    </w:pPr>
    <w:rPr>
      <w:u w:val="none"/>
      <w:shd w:val="clear" w:color="auto" w:fill="auto"/>
    </w:rPr>
  </w:style>
  <w:style w:type="paragraph" w:customStyle="1" w:styleId="43">
    <w:name w:val="Table caption|1"/>
    <w:basedOn w:val="1"/>
    <w:qFormat/>
    <w:uiPriority w:val="0"/>
    <w:pPr>
      <w:widowControl w:val="0"/>
      <w:shd w:val="clear" w:color="auto" w:fill="auto"/>
      <w:spacing w:line="270" w:lineRule="exact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4">
    <w:name w:val="Body text|3"/>
    <w:basedOn w:val="1"/>
    <w:qFormat/>
    <w:uiPriority w:val="0"/>
    <w:pPr>
      <w:widowControl w:val="0"/>
      <w:shd w:val="clear" w:color="auto" w:fill="auto"/>
      <w:spacing w:after="60" w:line="300" w:lineRule="auto"/>
      <w:ind w:left="650"/>
    </w:pPr>
    <w:rPr>
      <w:b/>
      <w:bCs/>
      <w:sz w:val="28"/>
      <w:szCs w:val="28"/>
      <w:u w:val="none"/>
      <w:shd w:val="clear" w:color="auto" w:fill="auto"/>
    </w:rPr>
  </w:style>
  <w:style w:type="paragraph" w:customStyle="1" w:styleId="45">
    <w:name w:val="Header or footer|1"/>
    <w:basedOn w:val="1"/>
    <w:qFormat/>
    <w:uiPriority w:val="0"/>
    <w:pPr>
      <w:widowControl w:val="0"/>
      <w:shd w:val="clear" w:color="auto" w:fill="auto"/>
      <w:jc w:val="center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15.wmf"/><Relationship Id="rId4" Type="http://schemas.openxmlformats.org/officeDocument/2006/relationships/endnotes" Target="endnotes.xml"/><Relationship Id="rId39" Type="http://schemas.openxmlformats.org/officeDocument/2006/relationships/oleObject" Target="embeddings/oleObject10.bin"/><Relationship Id="rId38" Type="http://schemas.openxmlformats.org/officeDocument/2006/relationships/image" Target="media/image14.wmf"/><Relationship Id="rId37" Type="http://schemas.openxmlformats.org/officeDocument/2006/relationships/oleObject" Target="embeddings/oleObject9.bin"/><Relationship Id="rId36" Type="http://schemas.openxmlformats.org/officeDocument/2006/relationships/image" Target="media/image13.wmf"/><Relationship Id="rId35" Type="http://schemas.openxmlformats.org/officeDocument/2006/relationships/oleObject" Target="embeddings/oleObject8.bin"/><Relationship Id="rId34" Type="http://schemas.openxmlformats.org/officeDocument/2006/relationships/image" Target="media/image12.wmf"/><Relationship Id="rId33" Type="http://schemas.openxmlformats.org/officeDocument/2006/relationships/oleObject" Target="embeddings/oleObject7.bin"/><Relationship Id="rId32" Type="http://schemas.openxmlformats.org/officeDocument/2006/relationships/image" Target="media/image11.wmf"/><Relationship Id="rId31" Type="http://schemas.openxmlformats.org/officeDocument/2006/relationships/oleObject" Target="embeddings/oleObject6.bin"/><Relationship Id="rId30" Type="http://schemas.openxmlformats.org/officeDocument/2006/relationships/image" Target="media/image10.wmf"/><Relationship Id="rId3" Type="http://schemas.openxmlformats.org/officeDocument/2006/relationships/footnotes" Target="footnotes.xml"/><Relationship Id="rId29" Type="http://schemas.openxmlformats.org/officeDocument/2006/relationships/oleObject" Target="embeddings/oleObject5.bin"/><Relationship Id="rId28" Type="http://schemas.openxmlformats.org/officeDocument/2006/relationships/image" Target="media/image9.wmf"/><Relationship Id="rId27" Type="http://schemas.openxmlformats.org/officeDocument/2006/relationships/oleObject" Target="embeddings/oleObject4.bin"/><Relationship Id="rId26" Type="http://schemas.openxmlformats.org/officeDocument/2006/relationships/image" Target="media/image8.wmf"/><Relationship Id="rId25" Type="http://schemas.openxmlformats.org/officeDocument/2006/relationships/oleObject" Target="embeddings/oleObject3.bin"/><Relationship Id="rId24" Type="http://schemas.openxmlformats.org/officeDocument/2006/relationships/image" Target="media/image7.wmf"/><Relationship Id="rId23" Type="http://schemas.openxmlformats.org/officeDocument/2006/relationships/oleObject" Target="embeddings/oleObject2.bin"/><Relationship Id="rId22" Type="http://schemas.openxmlformats.org/officeDocument/2006/relationships/image" Target="media/image6.wmf"/><Relationship Id="rId21" Type="http://schemas.openxmlformats.org/officeDocument/2006/relationships/oleObject" Target="embeddings/oleObject1.bin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jpe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4204</Words>
  <Characters>5011</Characters>
  <Lines>135</Lines>
  <Paragraphs>38</Paragraphs>
  <TotalTime>0</TotalTime>
  <ScaleCrop>false</ScaleCrop>
  <LinksUpToDate>false</LinksUpToDate>
  <CharactersWithSpaces>5601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2021-03-24T07:52:00Z</dcterms:created>
  <dc:creator>Administrator</dc:creator>
  <cp:lastModifiedBy>LM</cp:lastModifiedBy>
  <cp:lastPrinted>2023-05-09T11:56:00Z</cp:lastPrinted>
  <dcterms:modified xsi:type="dcterms:W3CDTF">2023-05-09T15:31:43Z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02CE7AC922EA4B52834C0305A44E3E8F</vt:lpwstr>
  </property>
</Properties>
</file>