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95" w:rsidRDefault="001A6895" w:rsidP="00C0281E">
      <w:pPr>
        <w:spacing w:line="360" w:lineRule="auto"/>
        <w:jc w:val="center"/>
        <w:rPr>
          <w:rFonts w:ascii="黑体" w:eastAsia="黑体" w:hAnsi="黑体" w:cs="宋体"/>
          <w:spacing w:val="10"/>
          <w:kern w:val="0"/>
          <w:sz w:val="32"/>
          <w:szCs w:val="32"/>
        </w:rPr>
      </w:pPr>
    </w:p>
    <w:p w:rsidR="00B742DF" w:rsidRDefault="007E6868" w:rsidP="00C0281E">
      <w:pPr>
        <w:spacing w:line="360" w:lineRule="auto"/>
        <w:jc w:val="center"/>
        <w:rPr>
          <w:rFonts w:ascii="黑体" w:eastAsia="黑体" w:hAnsi="黑体" w:cs="宋体"/>
          <w:spacing w:val="10"/>
          <w:kern w:val="0"/>
          <w:sz w:val="32"/>
          <w:szCs w:val="32"/>
        </w:rPr>
      </w:pPr>
      <w:r w:rsidRPr="00C0281E">
        <w:rPr>
          <w:rFonts w:ascii="黑体" w:eastAsia="黑体" w:hAnsi="黑体" w:cs="宋体" w:hint="eastAsia"/>
          <w:spacing w:val="10"/>
          <w:kern w:val="0"/>
          <w:sz w:val="32"/>
          <w:szCs w:val="32"/>
        </w:rPr>
        <w:t>《</w:t>
      </w:r>
      <w:r w:rsidR="005E3782">
        <w:rPr>
          <w:rFonts w:ascii="黑体" w:eastAsia="黑体" w:hAnsi="黑体" w:cs="宋体" w:hint="eastAsia"/>
          <w:spacing w:val="10"/>
          <w:kern w:val="0"/>
          <w:sz w:val="32"/>
          <w:szCs w:val="32"/>
        </w:rPr>
        <w:t>氮气吹扫浓缩仪</w:t>
      </w:r>
      <w:r w:rsidR="001966C4" w:rsidRPr="00C0281E">
        <w:rPr>
          <w:rFonts w:ascii="黑体" w:eastAsia="黑体" w:hAnsi="黑体" w:cs="宋体" w:hint="eastAsia"/>
          <w:spacing w:val="10"/>
          <w:kern w:val="0"/>
          <w:sz w:val="32"/>
          <w:szCs w:val="32"/>
        </w:rPr>
        <w:t>校准规范</w:t>
      </w:r>
      <w:r w:rsidRPr="00C0281E">
        <w:rPr>
          <w:rFonts w:ascii="黑体" w:eastAsia="黑体" w:hAnsi="黑体" w:cs="宋体" w:hint="eastAsia"/>
          <w:spacing w:val="10"/>
          <w:kern w:val="0"/>
          <w:sz w:val="32"/>
          <w:szCs w:val="32"/>
        </w:rPr>
        <w:t>》编制说明</w:t>
      </w:r>
    </w:p>
    <w:p w:rsidR="001A6895" w:rsidRPr="005E3782" w:rsidRDefault="001A6895" w:rsidP="00C0281E">
      <w:pPr>
        <w:spacing w:line="360" w:lineRule="auto"/>
        <w:jc w:val="center"/>
        <w:rPr>
          <w:rFonts w:ascii="黑体" w:eastAsia="黑体" w:hAnsi="黑体" w:cs="宋体"/>
          <w:spacing w:val="10"/>
          <w:kern w:val="0"/>
          <w:sz w:val="32"/>
          <w:szCs w:val="32"/>
        </w:rPr>
      </w:pPr>
    </w:p>
    <w:p w:rsidR="00B742DF" w:rsidRPr="00A20668" w:rsidRDefault="00B742DF" w:rsidP="00A20668">
      <w:pPr>
        <w:adjustRightInd w:val="0"/>
        <w:snapToGrid w:val="0"/>
        <w:spacing w:line="360" w:lineRule="auto"/>
        <w:rPr>
          <w:rFonts w:ascii="黑体" w:eastAsia="黑体" w:hAnsi="黑体"/>
          <w:sz w:val="32"/>
          <w:szCs w:val="32"/>
        </w:rPr>
      </w:pPr>
      <w:r w:rsidRPr="00A20668">
        <w:rPr>
          <w:rFonts w:ascii="黑体" w:eastAsia="黑体" w:hAnsi="黑体"/>
          <w:sz w:val="32"/>
          <w:szCs w:val="32"/>
        </w:rPr>
        <w:t>一、任务来源</w:t>
      </w:r>
    </w:p>
    <w:p w:rsidR="00B742DF" w:rsidRPr="00A20668" w:rsidRDefault="00B72B03" w:rsidP="00A20668">
      <w:pPr>
        <w:adjustRightInd w:val="0"/>
        <w:snapToGrid w:val="0"/>
        <w:spacing w:line="360" w:lineRule="auto"/>
        <w:ind w:firstLineChars="200" w:firstLine="640"/>
        <w:rPr>
          <w:rFonts w:ascii="仿宋" w:eastAsia="仿宋" w:hAnsi="仿宋"/>
          <w:kern w:val="0"/>
          <w:sz w:val="32"/>
          <w:szCs w:val="32"/>
        </w:rPr>
      </w:pPr>
      <w:r w:rsidRPr="00A20668">
        <w:rPr>
          <w:rFonts w:ascii="仿宋" w:eastAsia="仿宋" w:hAnsi="仿宋" w:hint="eastAsia"/>
          <w:kern w:val="0"/>
          <w:sz w:val="32"/>
          <w:szCs w:val="32"/>
        </w:rPr>
        <w:t>根据</w:t>
      </w:r>
      <w:r w:rsidR="00AB2996">
        <w:rPr>
          <w:rFonts w:ascii="仿宋" w:eastAsia="仿宋" w:hAnsi="仿宋" w:hint="eastAsia"/>
          <w:kern w:val="0"/>
          <w:sz w:val="32"/>
          <w:szCs w:val="32"/>
        </w:rPr>
        <w:t>全国新材料与纳米计量专业委员会</w:t>
      </w:r>
      <w:r w:rsidR="00215660" w:rsidRPr="00A20668">
        <w:rPr>
          <w:rFonts w:ascii="仿宋" w:eastAsia="仿宋" w:hAnsi="仿宋" w:hint="eastAsia"/>
          <w:kern w:val="0"/>
          <w:sz w:val="32"/>
          <w:szCs w:val="32"/>
        </w:rPr>
        <w:t>下达的</w:t>
      </w:r>
      <w:r w:rsidR="00AB2996" w:rsidRPr="00AB2996">
        <w:rPr>
          <w:rFonts w:ascii="仿宋" w:eastAsia="仿宋" w:hAnsi="仿宋" w:hint="eastAsia"/>
          <w:kern w:val="0"/>
          <w:sz w:val="32"/>
          <w:szCs w:val="32"/>
        </w:rPr>
        <w:t>《202</w:t>
      </w:r>
      <w:r w:rsidR="008229D9">
        <w:rPr>
          <w:rFonts w:ascii="仿宋" w:eastAsia="仿宋" w:hAnsi="仿宋" w:hint="eastAsia"/>
          <w:kern w:val="0"/>
          <w:sz w:val="32"/>
          <w:szCs w:val="32"/>
        </w:rPr>
        <w:t>2</w:t>
      </w:r>
      <w:r w:rsidR="00AB2996" w:rsidRPr="00AB2996">
        <w:rPr>
          <w:rFonts w:ascii="仿宋" w:eastAsia="仿宋" w:hAnsi="仿宋" w:hint="eastAsia"/>
          <w:kern w:val="0"/>
          <w:sz w:val="32"/>
          <w:szCs w:val="32"/>
        </w:rPr>
        <w:t>年国家计量技术规范制定、修订及宣贯计划的通知》</w:t>
      </w:r>
      <w:r w:rsidR="00664EC9" w:rsidRPr="00A20668">
        <w:rPr>
          <w:rFonts w:ascii="仿宋" w:eastAsia="仿宋" w:hAnsi="仿宋" w:hint="eastAsia"/>
          <w:kern w:val="0"/>
          <w:sz w:val="32"/>
          <w:szCs w:val="32"/>
        </w:rPr>
        <w:t>，</w:t>
      </w:r>
      <w:r w:rsidRPr="00A20668">
        <w:rPr>
          <w:rFonts w:ascii="仿宋" w:eastAsia="仿宋" w:hAnsi="仿宋" w:hint="eastAsia"/>
          <w:kern w:val="0"/>
          <w:sz w:val="32"/>
          <w:szCs w:val="32"/>
        </w:rPr>
        <w:t>由</w:t>
      </w:r>
      <w:r w:rsidR="001966C4" w:rsidRPr="00AB2996">
        <w:rPr>
          <w:rFonts w:ascii="仿宋" w:eastAsia="仿宋" w:hAnsi="仿宋" w:hint="eastAsia"/>
          <w:kern w:val="0"/>
          <w:sz w:val="32"/>
          <w:szCs w:val="32"/>
        </w:rPr>
        <w:t>南京市计量监督检测院</w:t>
      </w:r>
      <w:r w:rsidRPr="00AB2996">
        <w:rPr>
          <w:rFonts w:ascii="仿宋" w:eastAsia="仿宋" w:hAnsi="仿宋" w:hint="eastAsia"/>
          <w:kern w:val="0"/>
          <w:sz w:val="32"/>
          <w:szCs w:val="32"/>
        </w:rPr>
        <w:t>负责</w:t>
      </w:r>
      <w:r w:rsidR="00AB2996">
        <w:rPr>
          <w:rFonts w:ascii="仿宋" w:eastAsia="仿宋" w:hAnsi="仿宋" w:hint="eastAsia"/>
          <w:kern w:val="0"/>
          <w:sz w:val="32"/>
          <w:szCs w:val="32"/>
        </w:rPr>
        <w:t>制定</w:t>
      </w:r>
      <w:r w:rsidRPr="00A20668">
        <w:rPr>
          <w:rFonts w:ascii="仿宋" w:eastAsia="仿宋" w:hAnsi="仿宋" w:hint="eastAsia"/>
          <w:kern w:val="0"/>
          <w:sz w:val="32"/>
          <w:szCs w:val="32"/>
        </w:rPr>
        <w:t>《</w:t>
      </w:r>
      <w:r w:rsidR="00FB2476">
        <w:rPr>
          <w:rFonts w:ascii="仿宋" w:eastAsia="仿宋" w:hAnsi="仿宋" w:hint="eastAsia"/>
          <w:kern w:val="0"/>
          <w:sz w:val="32"/>
          <w:szCs w:val="32"/>
        </w:rPr>
        <w:t>氮气吹扫浓缩仪</w:t>
      </w:r>
      <w:r w:rsidR="001966C4" w:rsidRPr="00A20668">
        <w:rPr>
          <w:rFonts w:ascii="仿宋" w:eastAsia="仿宋" w:hAnsi="仿宋" w:hint="eastAsia"/>
          <w:kern w:val="0"/>
          <w:sz w:val="32"/>
          <w:szCs w:val="32"/>
        </w:rPr>
        <w:t>校准规范</w:t>
      </w:r>
      <w:r w:rsidRPr="00A20668">
        <w:rPr>
          <w:rFonts w:ascii="仿宋" w:eastAsia="仿宋" w:hAnsi="仿宋" w:hint="eastAsia"/>
          <w:kern w:val="0"/>
          <w:sz w:val="32"/>
          <w:szCs w:val="32"/>
        </w:rPr>
        <w:t>》。</w:t>
      </w:r>
    </w:p>
    <w:p w:rsidR="00C0281E" w:rsidRPr="00C0281E" w:rsidRDefault="00C0281E" w:rsidP="0003261C">
      <w:pPr>
        <w:spacing w:line="360" w:lineRule="auto"/>
        <w:rPr>
          <w:rFonts w:ascii="黑体" w:eastAsia="黑体" w:hAnsi="黑体" w:cs="Arial"/>
          <w:sz w:val="32"/>
          <w:szCs w:val="32"/>
        </w:rPr>
      </w:pPr>
      <w:r w:rsidRPr="00C0281E">
        <w:rPr>
          <w:rFonts w:ascii="黑体" w:eastAsia="黑体" w:hAnsi="黑体" w:cs="Arial"/>
          <w:sz w:val="32"/>
          <w:szCs w:val="32"/>
        </w:rPr>
        <w:t>二、编写目的和意义</w:t>
      </w:r>
    </w:p>
    <w:p w:rsidR="00E53BFB" w:rsidRPr="00E53BFB" w:rsidRDefault="00E53BFB" w:rsidP="00E53BFB">
      <w:pPr>
        <w:autoSpaceDE w:val="0"/>
        <w:autoSpaceDN w:val="0"/>
        <w:adjustRightInd w:val="0"/>
        <w:spacing w:line="360" w:lineRule="auto"/>
        <w:ind w:firstLineChars="200" w:firstLine="640"/>
        <w:rPr>
          <w:rFonts w:ascii="仿宋" w:eastAsia="仿宋" w:hAnsi="仿宋"/>
          <w:sz w:val="32"/>
          <w:szCs w:val="32"/>
        </w:rPr>
      </w:pPr>
      <w:r w:rsidRPr="00E53BFB">
        <w:rPr>
          <w:rFonts w:ascii="仿宋" w:eastAsia="仿宋" w:hAnsi="仿宋"/>
          <w:sz w:val="32"/>
          <w:szCs w:val="32"/>
        </w:rPr>
        <w:t>在新材料研发领域，标准物质和标准品的制备及前处理中都用氮气吹扫浓缩来制备浓缩样品，材料研发的前处理实验中，主要是将氮气吹入加热样品的表面进行样品浓缩。被广泛应用于关键材料制备、标准物质研制、标准品定量等材料前处理，配合液相、气相及质谱分析试验，属于新材料领域前处理试验的重要计量器具。</w:t>
      </w:r>
    </w:p>
    <w:p w:rsidR="00E53BFB" w:rsidRPr="00E53BFB" w:rsidRDefault="00E53BFB" w:rsidP="00E53BFB">
      <w:pPr>
        <w:autoSpaceDE w:val="0"/>
        <w:autoSpaceDN w:val="0"/>
        <w:adjustRightInd w:val="0"/>
        <w:spacing w:line="360" w:lineRule="auto"/>
        <w:ind w:firstLineChars="200" w:firstLine="640"/>
        <w:rPr>
          <w:rFonts w:ascii="仿宋" w:eastAsia="仿宋" w:hAnsi="仿宋"/>
          <w:sz w:val="32"/>
          <w:szCs w:val="32"/>
        </w:rPr>
      </w:pPr>
      <w:r w:rsidRPr="00E53BFB">
        <w:rPr>
          <w:rFonts w:ascii="仿宋" w:eastAsia="仿宋" w:hAnsi="仿宋"/>
          <w:sz w:val="32"/>
          <w:szCs w:val="32"/>
        </w:rPr>
        <w:t>氮气吹扫浓缩仪又称氮气吹干仪、自动快速浓缩仪（以下简称“氮吹仪”），能够将氮气快速、连续、可控地吹到加热样品表面，实现大量样品的快速浓缩。氮吹仪代替传统的旋转蒸发仪对样品进行浓缩已经被越来越多的人认可并接受。</w:t>
      </w:r>
    </w:p>
    <w:p w:rsidR="00E53BFB" w:rsidRPr="00E53BFB" w:rsidRDefault="00E53BFB" w:rsidP="00E53BFB">
      <w:pPr>
        <w:autoSpaceDE w:val="0"/>
        <w:autoSpaceDN w:val="0"/>
        <w:adjustRightInd w:val="0"/>
        <w:spacing w:line="360" w:lineRule="auto"/>
        <w:ind w:firstLineChars="200" w:firstLine="640"/>
        <w:rPr>
          <w:rFonts w:ascii="仿宋" w:eastAsia="仿宋" w:hAnsi="仿宋"/>
          <w:sz w:val="32"/>
          <w:szCs w:val="32"/>
        </w:rPr>
      </w:pPr>
      <w:r w:rsidRPr="00E53BFB">
        <w:rPr>
          <w:rFonts w:ascii="仿宋" w:eastAsia="仿宋" w:hAnsi="仿宋"/>
          <w:sz w:val="32"/>
          <w:szCs w:val="32"/>
        </w:rPr>
        <w:t>氮吹仪一般分为干式和水浴，水浴加热通常是把需要加热的试管放置于盛水的烧杯中，热源对水加热，水再把热量传至试管，属于间接加热过程，不同于干式的直接接触热源</w:t>
      </w:r>
      <w:r w:rsidRPr="00E53BFB">
        <w:rPr>
          <w:rFonts w:ascii="仿宋" w:eastAsia="仿宋" w:hAnsi="仿宋"/>
          <w:sz w:val="32"/>
          <w:szCs w:val="32"/>
        </w:rPr>
        <w:lastRenderedPageBreak/>
        <w:t>加热；干浴式的加热载体有铝块孔式干浴、铝珠浴、细黄沙浴之分，这里面常用的就是铝块孔式加热。水浴加热升温慢降温也慢，而且加热温度不超过100℃，是一种"温和"的加热方式；干式加热法升温快降温快，加热温度可以高达180℃左右，两种加热方式适用于不同的物质样品。</w:t>
      </w:r>
    </w:p>
    <w:p w:rsidR="007E6868" w:rsidRPr="00AB2996" w:rsidRDefault="00AB2996" w:rsidP="00AB2996">
      <w:pPr>
        <w:tabs>
          <w:tab w:val="left" w:pos="540"/>
        </w:tabs>
        <w:autoSpaceDE w:val="0"/>
        <w:autoSpaceDN w:val="0"/>
        <w:adjustRightInd w:val="0"/>
        <w:spacing w:line="360" w:lineRule="auto"/>
        <w:ind w:firstLineChars="200" w:firstLine="640"/>
        <w:rPr>
          <w:sz w:val="24"/>
        </w:rPr>
      </w:pPr>
      <w:r w:rsidRPr="00AB2996">
        <w:rPr>
          <w:rFonts w:ascii="仿宋" w:eastAsia="仿宋" w:hAnsi="仿宋" w:hint="eastAsia"/>
          <w:kern w:val="0"/>
          <w:sz w:val="32"/>
          <w:szCs w:val="32"/>
        </w:rPr>
        <w:t>为了保证</w:t>
      </w:r>
      <w:r w:rsidR="00E53BFB">
        <w:rPr>
          <w:rFonts w:ascii="仿宋" w:eastAsia="仿宋" w:hAnsi="仿宋" w:hint="eastAsia"/>
          <w:kern w:val="0"/>
          <w:sz w:val="32"/>
          <w:szCs w:val="32"/>
        </w:rPr>
        <w:t>氮气吹扫浓缩仪</w:t>
      </w:r>
      <w:r w:rsidRPr="00AB2996">
        <w:rPr>
          <w:rFonts w:ascii="仿宋" w:eastAsia="仿宋" w:hAnsi="仿宋" w:hint="eastAsia"/>
          <w:kern w:val="0"/>
          <w:sz w:val="32"/>
          <w:szCs w:val="32"/>
        </w:rPr>
        <w:t>在材料</w:t>
      </w:r>
      <w:r w:rsidR="00E53BFB">
        <w:rPr>
          <w:rFonts w:ascii="仿宋" w:eastAsia="仿宋" w:hAnsi="仿宋" w:hint="eastAsia"/>
          <w:kern w:val="0"/>
          <w:sz w:val="32"/>
          <w:szCs w:val="32"/>
        </w:rPr>
        <w:t>制备浓缩</w:t>
      </w:r>
      <w:r w:rsidRPr="00AB2996">
        <w:rPr>
          <w:rFonts w:ascii="仿宋" w:eastAsia="仿宋" w:hAnsi="仿宋" w:hint="eastAsia"/>
          <w:kern w:val="0"/>
          <w:sz w:val="32"/>
          <w:szCs w:val="32"/>
        </w:rPr>
        <w:t>分析中的量值准确和化学反应的危险性受控，需要对其的主要参数（时间—温度—</w:t>
      </w:r>
      <w:r w:rsidR="00E53BFB">
        <w:rPr>
          <w:rFonts w:ascii="仿宋" w:eastAsia="仿宋" w:hAnsi="仿宋" w:hint="eastAsia"/>
          <w:kern w:val="0"/>
          <w:sz w:val="32"/>
          <w:szCs w:val="32"/>
        </w:rPr>
        <w:t>流量</w:t>
      </w:r>
      <w:r w:rsidRPr="00AB2996">
        <w:rPr>
          <w:rFonts w:ascii="仿宋" w:eastAsia="仿宋" w:hAnsi="仿宋" w:hint="eastAsia"/>
          <w:kern w:val="0"/>
          <w:sz w:val="32"/>
          <w:szCs w:val="32"/>
        </w:rPr>
        <w:t>）等进行有效计量以保证其溯源链完整，因此对</w:t>
      </w:r>
      <w:r w:rsidR="00E53BFB">
        <w:rPr>
          <w:rFonts w:ascii="仿宋" w:eastAsia="仿宋" w:hAnsi="仿宋" w:hint="eastAsia"/>
          <w:kern w:val="0"/>
          <w:sz w:val="32"/>
          <w:szCs w:val="32"/>
        </w:rPr>
        <w:t>氮气吹扫浓缩仪</w:t>
      </w:r>
      <w:r w:rsidRPr="00AB2996">
        <w:rPr>
          <w:rFonts w:ascii="仿宋" w:eastAsia="仿宋" w:hAnsi="仿宋" w:hint="eastAsia"/>
          <w:kern w:val="0"/>
          <w:sz w:val="32"/>
          <w:szCs w:val="32"/>
        </w:rPr>
        <w:t>校准规范的制定十分必要。</w:t>
      </w:r>
    </w:p>
    <w:p w:rsidR="00B742DF" w:rsidRPr="00A20668" w:rsidRDefault="00C0281E" w:rsidP="00A20668">
      <w:pPr>
        <w:adjustRightInd w:val="0"/>
        <w:snapToGrid w:val="0"/>
        <w:spacing w:line="360" w:lineRule="auto"/>
        <w:rPr>
          <w:rFonts w:ascii="黑体" w:eastAsia="黑体" w:hAnsi="黑体"/>
          <w:sz w:val="32"/>
          <w:szCs w:val="32"/>
        </w:rPr>
      </w:pPr>
      <w:r>
        <w:rPr>
          <w:rFonts w:ascii="黑体" w:eastAsia="黑体" w:hAnsi="黑体"/>
          <w:sz w:val="32"/>
          <w:szCs w:val="32"/>
        </w:rPr>
        <w:t>三</w:t>
      </w:r>
      <w:r w:rsidR="00B742DF" w:rsidRPr="00A20668">
        <w:rPr>
          <w:rFonts w:ascii="黑体" w:eastAsia="黑体" w:hAnsi="黑体"/>
          <w:sz w:val="32"/>
          <w:szCs w:val="32"/>
        </w:rPr>
        <w:t>、</w:t>
      </w:r>
      <w:r w:rsidR="007E6868" w:rsidRPr="00A20668">
        <w:rPr>
          <w:rFonts w:ascii="黑体" w:eastAsia="黑体" w:hAnsi="黑体" w:hint="eastAsia"/>
          <w:sz w:val="32"/>
          <w:szCs w:val="32"/>
        </w:rPr>
        <w:t>编写依据</w:t>
      </w:r>
    </w:p>
    <w:p w:rsidR="007E6868" w:rsidRPr="00A20668" w:rsidRDefault="001966C4" w:rsidP="00AB2996">
      <w:pPr>
        <w:tabs>
          <w:tab w:val="left" w:pos="540"/>
        </w:tabs>
        <w:autoSpaceDE w:val="0"/>
        <w:autoSpaceDN w:val="0"/>
        <w:adjustRightInd w:val="0"/>
        <w:spacing w:line="360" w:lineRule="auto"/>
        <w:ind w:firstLineChars="200" w:firstLine="640"/>
        <w:rPr>
          <w:rFonts w:ascii="仿宋" w:eastAsia="仿宋" w:hAnsi="仿宋"/>
          <w:sz w:val="32"/>
          <w:szCs w:val="32"/>
        </w:rPr>
      </w:pPr>
      <w:r w:rsidRPr="00A20668">
        <w:rPr>
          <w:rFonts w:ascii="仿宋" w:eastAsia="仿宋" w:hAnsi="仿宋" w:hint="eastAsia"/>
          <w:sz w:val="32"/>
          <w:szCs w:val="32"/>
        </w:rPr>
        <w:t>本校准规范</w:t>
      </w:r>
      <w:r w:rsidRPr="00A20668">
        <w:rPr>
          <w:rFonts w:ascii="仿宋" w:eastAsia="仿宋" w:hAnsi="仿宋"/>
          <w:sz w:val="32"/>
          <w:szCs w:val="32"/>
        </w:rPr>
        <w:t>以</w:t>
      </w:r>
      <w:r w:rsidR="00AB2996" w:rsidRPr="00AB2996">
        <w:rPr>
          <w:rFonts w:eastAsia="仿宋"/>
          <w:sz w:val="32"/>
          <w:szCs w:val="32"/>
        </w:rPr>
        <w:t>JJF1101-2019</w:t>
      </w:r>
      <w:r w:rsidR="00AB2996" w:rsidRPr="00AB2996">
        <w:rPr>
          <w:rFonts w:ascii="仿宋" w:eastAsia="仿宋" w:hAnsi="仿宋" w:hint="eastAsia"/>
          <w:sz w:val="32"/>
          <w:szCs w:val="32"/>
        </w:rPr>
        <w:t>《环境试验设备温度、湿度参数校准规范》</w:t>
      </w:r>
      <w:r w:rsidRPr="00A20668">
        <w:rPr>
          <w:rFonts w:ascii="仿宋" w:eastAsia="仿宋" w:hAnsi="仿宋" w:hint="eastAsia"/>
          <w:sz w:val="32"/>
          <w:szCs w:val="32"/>
        </w:rPr>
        <w:t>和</w:t>
      </w:r>
      <w:r w:rsidRPr="00A20668">
        <w:rPr>
          <w:rFonts w:ascii="仿宋" w:eastAsia="仿宋" w:hAnsi="仿宋"/>
          <w:sz w:val="32"/>
          <w:szCs w:val="32"/>
        </w:rPr>
        <w:t>JJF10</w:t>
      </w:r>
      <w:r w:rsidRPr="00A20668">
        <w:rPr>
          <w:rFonts w:ascii="仿宋" w:eastAsia="仿宋" w:hAnsi="仿宋" w:hint="eastAsia"/>
          <w:sz w:val="32"/>
          <w:szCs w:val="32"/>
        </w:rPr>
        <w:t>59.1</w:t>
      </w:r>
      <w:r w:rsidRPr="00A20668">
        <w:rPr>
          <w:rFonts w:ascii="仿宋" w:eastAsia="仿宋" w:hAnsi="仿宋"/>
          <w:sz w:val="32"/>
          <w:szCs w:val="32"/>
        </w:rPr>
        <w:t>-201</w:t>
      </w:r>
      <w:r w:rsidRPr="00A20668">
        <w:rPr>
          <w:rFonts w:ascii="仿宋" w:eastAsia="仿宋" w:hAnsi="仿宋" w:hint="eastAsia"/>
          <w:sz w:val="32"/>
          <w:szCs w:val="32"/>
        </w:rPr>
        <w:t>2</w:t>
      </w:r>
      <w:r w:rsidRPr="00A20668">
        <w:rPr>
          <w:rFonts w:ascii="仿宋" w:eastAsia="仿宋" w:hAnsi="仿宋"/>
          <w:sz w:val="32"/>
          <w:szCs w:val="32"/>
        </w:rPr>
        <w:t>《</w:t>
      </w:r>
      <w:r w:rsidRPr="00A20668">
        <w:rPr>
          <w:rFonts w:ascii="仿宋" w:eastAsia="仿宋" w:hAnsi="仿宋" w:hint="eastAsia"/>
          <w:sz w:val="32"/>
          <w:szCs w:val="32"/>
        </w:rPr>
        <w:t>测量</w:t>
      </w:r>
      <w:r w:rsidRPr="00A20668">
        <w:rPr>
          <w:rFonts w:ascii="仿宋" w:eastAsia="仿宋" w:hAnsi="仿宋"/>
          <w:sz w:val="32"/>
          <w:szCs w:val="32"/>
        </w:rPr>
        <w:t>不确定度评定与表示》为编写依据</w:t>
      </w:r>
      <w:r w:rsidRPr="00A20668">
        <w:rPr>
          <w:rFonts w:ascii="仿宋" w:eastAsia="仿宋" w:hAnsi="仿宋" w:hint="eastAsia"/>
          <w:sz w:val="32"/>
          <w:szCs w:val="32"/>
        </w:rPr>
        <w:t>，</w:t>
      </w:r>
      <w:r w:rsidRPr="00A20668">
        <w:rPr>
          <w:rFonts w:ascii="仿宋" w:eastAsia="仿宋" w:hAnsi="仿宋"/>
          <w:sz w:val="32"/>
          <w:szCs w:val="32"/>
        </w:rPr>
        <w:t>按照JJF1071-2010《国家计量校准规范编写规则》规定的结构</w:t>
      </w:r>
      <w:r w:rsidRPr="00A20668">
        <w:rPr>
          <w:rFonts w:ascii="仿宋" w:eastAsia="仿宋" w:hAnsi="仿宋" w:hint="eastAsia"/>
          <w:sz w:val="32"/>
          <w:szCs w:val="32"/>
        </w:rPr>
        <w:t>、</w:t>
      </w:r>
      <w:r w:rsidRPr="00A20668">
        <w:rPr>
          <w:rFonts w:ascii="仿宋" w:eastAsia="仿宋" w:hAnsi="仿宋"/>
          <w:sz w:val="32"/>
          <w:szCs w:val="32"/>
        </w:rPr>
        <w:t>各部分内容</w:t>
      </w:r>
      <w:r w:rsidRPr="00A20668">
        <w:rPr>
          <w:rFonts w:ascii="仿宋" w:eastAsia="仿宋" w:hAnsi="仿宋" w:hint="eastAsia"/>
          <w:sz w:val="32"/>
          <w:szCs w:val="32"/>
        </w:rPr>
        <w:t>、</w:t>
      </w:r>
      <w:r w:rsidRPr="00A20668">
        <w:rPr>
          <w:rFonts w:ascii="仿宋" w:eastAsia="仿宋" w:hAnsi="仿宋"/>
          <w:sz w:val="32"/>
          <w:szCs w:val="32"/>
        </w:rPr>
        <w:t>层次划分</w:t>
      </w:r>
      <w:r w:rsidRPr="00A20668">
        <w:rPr>
          <w:rFonts w:ascii="仿宋" w:eastAsia="仿宋" w:hAnsi="仿宋" w:hint="eastAsia"/>
          <w:sz w:val="32"/>
          <w:szCs w:val="32"/>
        </w:rPr>
        <w:t>、</w:t>
      </w:r>
      <w:r w:rsidRPr="00A20668">
        <w:rPr>
          <w:rFonts w:ascii="仿宋" w:eastAsia="仿宋" w:hAnsi="仿宋"/>
          <w:sz w:val="32"/>
          <w:szCs w:val="32"/>
        </w:rPr>
        <w:t>编辑细则以及附录的要求和格式进行编写。</w:t>
      </w:r>
    </w:p>
    <w:p w:rsidR="007E6868" w:rsidRPr="00A20668" w:rsidRDefault="00C0281E" w:rsidP="00A20668">
      <w:pPr>
        <w:adjustRightInd w:val="0"/>
        <w:snapToGrid w:val="0"/>
        <w:spacing w:line="360" w:lineRule="auto"/>
        <w:rPr>
          <w:rFonts w:ascii="黑体" w:eastAsia="黑体" w:hAnsi="黑体"/>
          <w:sz w:val="32"/>
          <w:szCs w:val="32"/>
        </w:rPr>
      </w:pPr>
      <w:r>
        <w:rPr>
          <w:rFonts w:ascii="黑体" w:eastAsia="黑体" w:hAnsi="黑体" w:hint="eastAsia"/>
          <w:sz w:val="32"/>
          <w:szCs w:val="32"/>
        </w:rPr>
        <w:t>四</w:t>
      </w:r>
      <w:r w:rsidR="007E6868" w:rsidRPr="00A20668">
        <w:rPr>
          <w:rFonts w:ascii="黑体" w:eastAsia="黑体" w:hAnsi="黑体" w:hint="eastAsia"/>
          <w:sz w:val="32"/>
          <w:szCs w:val="32"/>
        </w:rPr>
        <w:t>、起草过程</w:t>
      </w:r>
    </w:p>
    <w:p w:rsidR="007E6868" w:rsidRPr="00A20668" w:rsidRDefault="003B5F16" w:rsidP="00A20668">
      <w:pPr>
        <w:adjustRightInd w:val="0"/>
        <w:snapToGrid w:val="0"/>
        <w:spacing w:line="360" w:lineRule="auto"/>
        <w:rPr>
          <w:rFonts w:ascii="仿宋" w:eastAsia="仿宋" w:hAnsi="仿宋"/>
          <w:sz w:val="32"/>
          <w:szCs w:val="32"/>
        </w:rPr>
      </w:pPr>
      <w:r w:rsidRPr="00A20668">
        <w:rPr>
          <w:rFonts w:ascii="仿宋" w:eastAsia="仿宋" w:hAnsi="仿宋" w:hint="eastAsia"/>
          <w:sz w:val="32"/>
          <w:szCs w:val="32"/>
        </w:rPr>
        <w:tab/>
        <w:t xml:space="preserve"> 接受校准规范</w:t>
      </w:r>
      <w:r w:rsidR="00D73D75">
        <w:rPr>
          <w:rFonts w:ascii="仿宋" w:eastAsia="仿宋" w:hAnsi="仿宋" w:hint="eastAsia"/>
          <w:sz w:val="32"/>
          <w:szCs w:val="32"/>
        </w:rPr>
        <w:t>制定</w:t>
      </w:r>
      <w:r w:rsidR="002D108B" w:rsidRPr="00A20668">
        <w:rPr>
          <w:rFonts w:ascii="仿宋" w:eastAsia="仿宋" w:hAnsi="仿宋" w:hint="eastAsia"/>
          <w:sz w:val="32"/>
          <w:szCs w:val="32"/>
        </w:rPr>
        <w:t>订</w:t>
      </w:r>
      <w:r w:rsidRPr="00A20668">
        <w:rPr>
          <w:rFonts w:ascii="仿宋" w:eastAsia="仿宋" w:hAnsi="仿宋" w:hint="eastAsia"/>
          <w:sz w:val="32"/>
          <w:szCs w:val="32"/>
        </w:rPr>
        <w:t>任务后，起草人员认真学习了</w:t>
      </w:r>
      <w:r w:rsidR="00D73D75" w:rsidRPr="00AB2996">
        <w:rPr>
          <w:rFonts w:eastAsia="仿宋"/>
          <w:sz w:val="32"/>
          <w:szCs w:val="32"/>
        </w:rPr>
        <w:t>JJF1101-2019</w:t>
      </w:r>
      <w:r w:rsidR="00D73D75" w:rsidRPr="00AB2996">
        <w:rPr>
          <w:rFonts w:ascii="仿宋" w:eastAsia="仿宋" w:hAnsi="仿宋" w:hint="eastAsia"/>
          <w:sz w:val="32"/>
          <w:szCs w:val="32"/>
        </w:rPr>
        <w:t>《环境试验设备温度、湿度参数校准规范》</w:t>
      </w:r>
      <w:r w:rsidRPr="00A20668">
        <w:rPr>
          <w:rFonts w:ascii="仿宋" w:eastAsia="仿宋" w:hAnsi="仿宋"/>
          <w:sz w:val="32"/>
          <w:szCs w:val="32"/>
        </w:rPr>
        <w:t>等</w:t>
      </w:r>
      <w:r w:rsidR="00D73D75">
        <w:rPr>
          <w:rFonts w:ascii="仿宋" w:eastAsia="仿宋" w:hAnsi="仿宋" w:hint="eastAsia"/>
          <w:sz w:val="32"/>
          <w:szCs w:val="32"/>
        </w:rPr>
        <w:t>规范</w:t>
      </w:r>
      <w:r w:rsidRPr="00A20668">
        <w:rPr>
          <w:rFonts w:ascii="仿宋" w:eastAsia="仿宋" w:hAnsi="仿宋"/>
          <w:sz w:val="32"/>
          <w:szCs w:val="32"/>
        </w:rPr>
        <w:t>标准</w:t>
      </w:r>
      <w:r w:rsidRPr="00A20668">
        <w:rPr>
          <w:rFonts w:ascii="仿宋" w:eastAsia="仿宋" w:hAnsi="仿宋" w:hint="eastAsia"/>
          <w:sz w:val="32"/>
          <w:szCs w:val="32"/>
        </w:rPr>
        <w:t>，深入理解标准中的术语及定义，了解试验原理和试验参数，熟悉了</w:t>
      </w:r>
      <w:r w:rsidR="005E3782">
        <w:rPr>
          <w:rFonts w:ascii="仿宋" w:eastAsia="仿宋" w:hAnsi="仿宋" w:hint="eastAsia"/>
          <w:sz w:val="32"/>
          <w:szCs w:val="32"/>
        </w:rPr>
        <w:t>氮气吹扫浓缩</w:t>
      </w:r>
      <w:r w:rsidR="00D73D75">
        <w:rPr>
          <w:rFonts w:ascii="仿宋" w:eastAsia="仿宋" w:hAnsi="仿宋" w:hint="eastAsia"/>
          <w:sz w:val="32"/>
          <w:szCs w:val="32"/>
        </w:rPr>
        <w:t>仪</w:t>
      </w:r>
      <w:r w:rsidRPr="00A20668">
        <w:rPr>
          <w:rFonts w:ascii="仿宋" w:eastAsia="仿宋" w:hAnsi="仿宋" w:hint="eastAsia"/>
          <w:sz w:val="32"/>
          <w:szCs w:val="32"/>
        </w:rPr>
        <w:t>的结构组成、主要部件要求和技术指标，制定了校准规范的编写方案，在完成初步实验后，依据</w:t>
      </w:r>
      <w:r w:rsidRPr="00A20668">
        <w:rPr>
          <w:rFonts w:ascii="仿宋" w:eastAsia="仿宋" w:hAnsi="仿宋"/>
          <w:sz w:val="32"/>
          <w:szCs w:val="32"/>
        </w:rPr>
        <w:t>JJF1071-2010《国家计量校准规范编写规则》</w:t>
      </w:r>
      <w:r w:rsidRPr="00A20668">
        <w:rPr>
          <w:rFonts w:ascii="仿宋" w:eastAsia="仿宋" w:hAnsi="仿宋" w:hint="eastAsia"/>
          <w:sz w:val="32"/>
          <w:szCs w:val="32"/>
        </w:rPr>
        <w:t>开</w:t>
      </w:r>
      <w:r w:rsidRPr="00A20668">
        <w:rPr>
          <w:rFonts w:ascii="仿宋" w:eastAsia="仿宋" w:hAnsi="仿宋" w:hint="eastAsia"/>
          <w:sz w:val="32"/>
          <w:szCs w:val="32"/>
        </w:rPr>
        <w:lastRenderedPageBreak/>
        <w:t>始了校准规范的编写工作。整个起草过程经历了酝酿、实验、编写、修改等阶段，起草人员多次对规范进行了修改和实验，完成了征求意见稿和实验验证工作。我</w:t>
      </w:r>
      <w:r w:rsidR="002D108B" w:rsidRPr="00A20668">
        <w:rPr>
          <w:rFonts w:ascii="仿宋" w:eastAsia="仿宋" w:hAnsi="仿宋" w:hint="eastAsia"/>
          <w:sz w:val="32"/>
          <w:szCs w:val="32"/>
        </w:rPr>
        <w:t>院</w:t>
      </w:r>
      <w:r w:rsidRPr="00A20668">
        <w:rPr>
          <w:rFonts w:ascii="仿宋" w:eastAsia="仿宋" w:hAnsi="仿宋" w:hint="eastAsia"/>
          <w:sz w:val="32"/>
          <w:szCs w:val="32"/>
        </w:rPr>
        <w:t>起草人员还</w:t>
      </w:r>
      <w:r w:rsidR="002D108B" w:rsidRPr="00A20668">
        <w:rPr>
          <w:rFonts w:ascii="仿宋" w:eastAsia="仿宋" w:hAnsi="仿宋" w:hint="eastAsia"/>
          <w:sz w:val="32"/>
          <w:szCs w:val="32"/>
        </w:rPr>
        <w:t>深入</w:t>
      </w:r>
      <w:r w:rsidR="005E3782">
        <w:rPr>
          <w:rFonts w:ascii="仿宋" w:eastAsia="仿宋" w:hAnsi="仿宋" w:hint="eastAsia"/>
          <w:sz w:val="32"/>
          <w:szCs w:val="32"/>
        </w:rPr>
        <w:t>江苏省计量科学研究院</w:t>
      </w:r>
      <w:r w:rsidR="002D108B" w:rsidRPr="00A20668">
        <w:rPr>
          <w:rFonts w:ascii="仿宋" w:eastAsia="仿宋" w:hAnsi="仿宋" w:hint="eastAsia"/>
          <w:sz w:val="32"/>
          <w:szCs w:val="32"/>
        </w:rPr>
        <w:t>、</w:t>
      </w:r>
      <w:r w:rsidR="00E53BFB">
        <w:rPr>
          <w:rFonts w:ascii="仿宋" w:eastAsia="仿宋" w:hAnsi="仿宋" w:hint="eastAsia"/>
          <w:sz w:val="32"/>
          <w:szCs w:val="32"/>
        </w:rPr>
        <w:t>国家生物技术药物产业计量中心、</w:t>
      </w:r>
      <w:r w:rsidR="00D73D75">
        <w:rPr>
          <w:rFonts w:ascii="仿宋" w:eastAsia="仿宋" w:hAnsi="仿宋" w:hint="eastAsia"/>
          <w:sz w:val="32"/>
          <w:szCs w:val="32"/>
        </w:rPr>
        <w:t>中国计量大学</w:t>
      </w:r>
      <w:r w:rsidR="002D108B" w:rsidRPr="00A20668">
        <w:rPr>
          <w:rFonts w:ascii="仿宋" w:eastAsia="仿宋" w:hAnsi="仿宋" w:hint="eastAsia"/>
          <w:sz w:val="32"/>
          <w:szCs w:val="32"/>
        </w:rPr>
        <w:t>、</w:t>
      </w:r>
      <w:r w:rsidR="00D73D75">
        <w:rPr>
          <w:rFonts w:ascii="仿宋" w:eastAsia="仿宋" w:hAnsi="仿宋" w:hint="eastAsia"/>
          <w:sz w:val="32"/>
          <w:szCs w:val="32"/>
        </w:rPr>
        <w:t>南京师范大学分析测试中心</w:t>
      </w:r>
      <w:r w:rsidR="002D108B" w:rsidRPr="00A20668">
        <w:rPr>
          <w:rFonts w:ascii="仿宋" w:eastAsia="仿宋" w:hAnsi="仿宋" w:hint="eastAsia"/>
          <w:sz w:val="32"/>
          <w:szCs w:val="32"/>
        </w:rPr>
        <w:t>等重点生产、使用企业</w:t>
      </w:r>
      <w:r w:rsidR="00491035" w:rsidRPr="00A20668">
        <w:rPr>
          <w:rFonts w:ascii="仿宋" w:eastAsia="仿宋" w:hAnsi="仿宋" w:hint="eastAsia"/>
          <w:sz w:val="32"/>
          <w:szCs w:val="32"/>
        </w:rPr>
        <w:t>，与一线操作人员</w:t>
      </w:r>
      <w:r w:rsidRPr="00A20668">
        <w:rPr>
          <w:rFonts w:ascii="仿宋" w:eastAsia="仿宋" w:hAnsi="仿宋" w:hint="eastAsia"/>
          <w:sz w:val="32"/>
          <w:szCs w:val="32"/>
        </w:rPr>
        <w:t>共同进行了讨论，并听取了有关设计、产品检验人员的意见和建议，经过充分沟通，达成了共识，使得最终完成的</w:t>
      </w:r>
      <w:r w:rsidR="00D73D75">
        <w:rPr>
          <w:rFonts w:ascii="仿宋" w:eastAsia="仿宋" w:hAnsi="仿宋" w:hint="eastAsia"/>
          <w:sz w:val="32"/>
          <w:szCs w:val="32"/>
        </w:rPr>
        <w:t>征求意见</w:t>
      </w:r>
      <w:r w:rsidRPr="00A20668">
        <w:rPr>
          <w:rFonts w:ascii="仿宋" w:eastAsia="仿宋" w:hAnsi="仿宋" w:hint="eastAsia"/>
          <w:sz w:val="32"/>
          <w:szCs w:val="32"/>
        </w:rPr>
        <w:t>稿易于理解、便于掌握。</w:t>
      </w:r>
    </w:p>
    <w:p w:rsidR="007E6868" w:rsidRPr="00C0281E" w:rsidRDefault="007E6868" w:rsidP="00C0281E">
      <w:pPr>
        <w:pStyle w:val="a6"/>
        <w:numPr>
          <w:ilvl w:val="0"/>
          <w:numId w:val="2"/>
        </w:numPr>
        <w:adjustRightInd w:val="0"/>
        <w:snapToGrid w:val="0"/>
        <w:spacing w:line="360" w:lineRule="auto"/>
        <w:ind w:firstLineChars="0"/>
        <w:rPr>
          <w:rFonts w:ascii="黑体" w:eastAsia="黑体" w:hAnsi="黑体"/>
          <w:sz w:val="32"/>
          <w:szCs w:val="32"/>
        </w:rPr>
      </w:pPr>
      <w:r w:rsidRPr="00C0281E">
        <w:rPr>
          <w:rFonts w:ascii="黑体" w:eastAsia="黑体" w:hAnsi="黑体" w:hint="eastAsia"/>
          <w:sz w:val="32"/>
          <w:szCs w:val="32"/>
        </w:rPr>
        <w:t>有关说明</w:t>
      </w:r>
    </w:p>
    <w:p w:rsidR="0095069B"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1.</w:t>
      </w:r>
      <w:r w:rsidR="0095069B" w:rsidRPr="00A20668">
        <w:rPr>
          <w:rFonts w:ascii="仿宋" w:eastAsia="仿宋" w:hAnsi="仿宋"/>
          <w:kern w:val="0"/>
          <w:sz w:val="32"/>
          <w:szCs w:val="32"/>
        </w:rPr>
        <w:t>关于规范的英文名称</w:t>
      </w:r>
    </w:p>
    <w:p w:rsidR="00E53BFB" w:rsidRPr="000C0CB0" w:rsidRDefault="0095069B" w:rsidP="00E53BFB">
      <w:pPr>
        <w:jc w:val="center"/>
        <w:rPr>
          <w:bCs/>
          <w:sz w:val="28"/>
          <w:szCs w:val="28"/>
        </w:rPr>
      </w:pPr>
      <w:r w:rsidRPr="00A20668">
        <w:rPr>
          <w:rFonts w:ascii="仿宋" w:eastAsia="仿宋" w:hAnsi="仿宋" w:hint="eastAsia"/>
          <w:kern w:val="0"/>
          <w:sz w:val="32"/>
          <w:szCs w:val="32"/>
        </w:rPr>
        <w:t>“</w:t>
      </w:r>
      <w:r w:rsidR="005E3782">
        <w:rPr>
          <w:rFonts w:ascii="仿宋" w:eastAsia="仿宋" w:hAnsi="仿宋" w:hint="eastAsia"/>
          <w:kern w:val="0"/>
          <w:sz w:val="32"/>
          <w:szCs w:val="32"/>
        </w:rPr>
        <w:t>氮气吹扫浓缩</w:t>
      </w:r>
      <w:r w:rsidR="00D73D75">
        <w:rPr>
          <w:rFonts w:ascii="仿宋" w:eastAsia="仿宋" w:hAnsi="仿宋" w:hint="eastAsia"/>
          <w:kern w:val="0"/>
          <w:sz w:val="32"/>
          <w:szCs w:val="32"/>
        </w:rPr>
        <w:t>仪</w:t>
      </w:r>
      <w:r w:rsidRPr="00A20668">
        <w:rPr>
          <w:rFonts w:ascii="仿宋" w:eastAsia="仿宋" w:hAnsi="仿宋"/>
          <w:kern w:val="0"/>
          <w:sz w:val="32"/>
          <w:szCs w:val="32"/>
        </w:rPr>
        <w:t>校准规范</w:t>
      </w:r>
      <w:r w:rsidRPr="00A20668">
        <w:rPr>
          <w:rFonts w:ascii="仿宋" w:eastAsia="仿宋" w:hAnsi="仿宋" w:hint="eastAsia"/>
          <w:kern w:val="0"/>
          <w:sz w:val="32"/>
          <w:szCs w:val="32"/>
        </w:rPr>
        <w:t>”</w:t>
      </w:r>
      <w:r w:rsidRPr="00A20668">
        <w:rPr>
          <w:rFonts w:ascii="仿宋" w:eastAsia="仿宋" w:hAnsi="仿宋"/>
          <w:kern w:val="0"/>
          <w:sz w:val="32"/>
          <w:szCs w:val="32"/>
        </w:rPr>
        <w:t>没有专门的英文命名，</w:t>
      </w:r>
      <w:r w:rsidR="00E53BFB">
        <w:rPr>
          <w:rFonts w:ascii="仿宋" w:eastAsia="仿宋" w:hAnsi="仿宋" w:hint="eastAsia"/>
          <w:kern w:val="0"/>
          <w:sz w:val="32"/>
          <w:szCs w:val="32"/>
        </w:rPr>
        <w:t>依旧厂方技术文件，</w:t>
      </w:r>
      <w:r w:rsidRPr="00A20668">
        <w:rPr>
          <w:rFonts w:ascii="仿宋" w:eastAsia="仿宋" w:hAnsi="仿宋"/>
          <w:kern w:val="0"/>
          <w:sz w:val="32"/>
          <w:szCs w:val="32"/>
        </w:rPr>
        <w:t>认为将</w:t>
      </w:r>
      <w:r w:rsidRPr="00A20668">
        <w:rPr>
          <w:rFonts w:ascii="仿宋" w:eastAsia="仿宋" w:hAnsi="仿宋" w:hint="eastAsia"/>
          <w:kern w:val="0"/>
          <w:sz w:val="32"/>
          <w:szCs w:val="32"/>
        </w:rPr>
        <w:t>“</w:t>
      </w:r>
      <w:r w:rsidR="00E53BFB">
        <w:rPr>
          <w:rFonts w:ascii="仿宋" w:eastAsia="仿宋" w:hAnsi="仿宋" w:hint="eastAsia"/>
          <w:kern w:val="0"/>
          <w:sz w:val="32"/>
          <w:szCs w:val="32"/>
        </w:rPr>
        <w:t>氮气吹扫浓缩</w:t>
      </w:r>
      <w:r w:rsidR="00D73D75">
        <w:rPr>
          <w:rFonts w:ascii="仿宋" w:eastAsia="仿宋" w:hAnsi="仿宋" w:hint="eastAsia"/>
          <w:kern w:val="0"/>
          <w:sz w:val="32"/>
          <w:szCs w:val="32"/>
        </w:rPr>
        <w:t>仪</w:t>
      </w:r>
      <w:r w:rsidR="00E53BFB">
        <w:rPr>
          <w:rFonts w:ascii="仿宋" w:eastAsia="仿宋" w:hAnsi="仿宋" w:hint="eastAsia"/>
          <w:kern w:val="0"/>
          <w:sz w:val="32"/>
          <w:szCs w:val="32"/>
        </w:rPr>
        <w:t>校</w:t>
      </w:r>
      <w:r w:rsidRPr="00A20668">
        <w:rPr>
          <w:rFonts w:ascii="仿宋" w:eastAsia="仿宋" w:hAnsi="仿宋"/>
          <w:kern w:val="0"/>
          <w:sz w:val="32"/>
          <w:szCs w:val="32"/>
        </w:rPr>
        <w:t>准规范</w:t>
      </w:r>
      <w:r w:rsidRPr="00A20668">
        <w:rPr>
          <w:rFonts w:ascii="仿宋" w:eastAsia="仿宋" w:hAnsi="仿宋" w:hint="eastAsia"/>
          <w:kern w:val="0"/>
          <w:sz w:val="32"/>
          <w:szCs w:val="32"/>
        </w:rPr>
        <w:t>”</w:t>
      </w:r>
      <w:r w:rsidRPr="00A20668">
        <w:rPr>
          <w:rFonts w:ascii="仿宋" w:eastAsia="仿宋" w:hAnsi="仿宋"/>
          <w:kern w:val="0"/>
          <w:sz w:val="32"/>
          <w:szCs w:val="32"/>
        </w:rPr>
        <w:t>的英文名称定为</w:t>
      </w:r>
      <w:r w:rsidRPr="00A20668">
        <w:rPr>
          <w:rFonts w:ascii="仿宋" w:eastAsia="仿宋" w:hAnsi="仿宋" w:hint="eastAsia"/>
          <w:kern w:val="0"/>
          <w:sz w:val="32"/>
          <w:szCs w:val="32"/>
        </w:rPr>
        <w:t>“</w:t>
      </w:r>
      <w:r w:rsidR="00E53BFB" w:rsidRPr="000C0CB0">
        <w:rPr>
          <w:sz w:val="28"/>
          <w:szCs w:val="28"/>
        </w:rPr>
        <w:t>Calibration Specification for Termovap Sample Concentrators</w:t>
      </w:r>
    </w:p>
    <w:p w:rsidR="0095069B" w:rsidRPr="00134216" w:rsidRDefault="0095069B" w:rsidP="00E53BFB">
      <w:pPr>
        <w:spacing w:line="360" w:lineRule="auto"/>
        <w:jc w:val="left"/>
        <w:rPr>
          <w:rFonts w:ascii="仿宋" w:eastAsia="仿宋" w:hAnsi="仿宋"/>
          <w:kern w:val="0"/>
          <w:sz w:val="32"/>
          <w:szCs w:val="32"/>
        </w:rPr>
      </w:pPr>
      <w:r w:rsidRPr="00A20668">
        <w:rPr>
          <w:rFonts w:ascii="仿宋" w:eastAsia="仿宋" w:hAnsi="仿宋" w:hint="eastAsia"/>
          <w:kern w:val="0"/>
          <w:sz w:val="32"/>
          <w:szCs w:val="32"/>
        </w:rPr>
        <w:t>”较为确切</w:t>
      </w:r>
      <w:r w:rsidRPr="00A20668">
        <w:rPr>
          <w:rFonts w:ascii="仿宋" w:eastAsia="仿宋" w:hAnsi="仿宋"/>
          <w:kern w:val="0"/>
          <w:sz w:val="32"/>
          <w:szCs w:val="32"/>
        </w:rPr>
        <w:t>。</w:t>
      </w:r>
    </w:p>
    <w:p w:rsidR="003E4178"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2.</w:t>
      </w:r>
      <w:r w:rsidR="00A26E9B" w:rsidRPr="00A20668">
        <w:rPr>
          <w:rFonts w:ascii="仿宋" w:eastAsia="仿宋" w:hAnsi="仿宋" w:hint="eastAsia"/>
          <w:kern w:val="0"/>
          <w:sz w:val="32"/>
          <w:szCs w:val="32"/>
        </w:rPr>
        <w:t>关于范围</w:t>
      </w:r>
    </w:p>
    <w:p w:rsidR="00105A76" w:rsidRDefault="00D73D75" w:rsidP="00134216">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起草组针对国</w:t>
      </w:r>
      <w:r w:rsidR="00134216">
        <w:rPr>
          <w:rFonts w:ascii="仿宋" w:eastAsia="仿宋" w:hAnsi="仿宋" w:hint="eastAsia"/>
          <w:kern w:val="0"/>
          <w:sz w:val="32"/>
          <w:szCs w:val="32"/>
        </w:rPr>
        <w:t>内外主要生产厂商开展了</w:t>
      </w:r>
      <w:r w:rsidR="008229D9">
        <w:rPr>
          <w:rFonts w:ascii="仿宋" w:eastAsia="仿宋" w:hAnsi="仿宋" w:hint="eastAsia"/>
          <w:kern w:val="0"/>
          <w:sz w:val="32"/>
          <w:szCs w:val="32"/>
        </w:rPr>
        <w:t>氮气吹扫浓缩</w:t>
      </w:r>
      <w:r w:rsidR="00134216">
        <w:rPr>
          <w:rFonts w:ascii="仿宋" w:eastAsia="仿宋" w:hAnsi="仿宋" w:hint="eastAsia"/>
          <w:kern w:val="0"/>
          <w:sz w:val="32"/>
          <w:szCs w:val="32"/>
        </w:rPr>
        <w:t>仪的实验，其</w:t>
      </w:r>
      <w:r>
        <w:rPr>
          <w:rFonts w:ascii="仿宋" w:eastAsia="仿宋" w:hAnsi="仿宋" w:hint="eastAsia"/>
          <w:kern w:val="0"/>
          <w:sz w:val="32"/>
          <w:szCs w:val="32"/>
        </w:rPr>
        <w:t>主要计量特性</w:t>
      </w:r>
      <w:r w:rsidR="005E3782">
        <w:rPr>
          <w:rFonts w:ascii="仿宋" w:eastAsia="仿宋" w:hAnsi="仿宋" w:hint="eastAsia"/>
          <w:kern w:val="0"/>
          <w:sz w:val="32"/>
          <w:szCs w:val="32"/>
        </w:rPr>
        <w:t>如下表1所示</w:t>
      </w:r>
      <w:r w:rsidR="00134216" w:rsidRPr="00134216">
        <w:rPr>
          <w:rFonts w:ascii="仿宋" w:eastAsia="仿宋" w:hAnsi="仿宋" w:hint="eastAsia"/>
          <w:kern w:val="0"/>
          <w:sz w:val="32"/>
          <w:szCs w:val="32"/>
        </w:rPr>
        <w:t>。</w:t>
      </w:r>
    </w:p>
    <w:p w:rsidR="005E3782" w:rsidRPr="005E3782" w:rsidRDefault="005E3782" w:rsidP="005E3782">
      <w:pPr>
        <w:spacing w:line="360" w:lineRule="auto"/>
        <w:jc w:val="center"/>
        <w:rPr>
          <w:rFonts w:eastAsia="黑体"/>
          <w:szCs w:val="21"/>
        </w:rPr>
      </w:pPr>
      <w:r w:rsidRPr="000C0CB0">
        <w:rPr>
          <w:rFonts w:eastAsia="黑体"/>
          <w:szCs w:val="21"/>
        </w:rPr>
        <w:t>表</w:t>
      </w:r>
      <w:r w:rsidRPr="000C0CB0">
        <w:rPr>
          <w:rFonts w:eastAsia="黑体"/>
          <w:szCs w:val="21"/>
        </w:rPr>
        <w:t xml:space="preserve">1 </w:t>
      </w:r>
      <w:r w:rsidRPr="000C0CB0">
        <w:rPr>
          <w:rFonts w:eastAsia="黑体"/>
          <w:szCs w:val="21"/>
        </w:rPr>
        <w:t>氮吹仪的主要计量特性指标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977"/>
        <w:gridCol w:w="3260"/>
      </w:tblGrid>
      <w:tr w:rsidR="005E3782" w:rsidRPr="000C0CB0" w:rsidTr="000A4BCC">
        <w:trPr>
          <w:trHeight w:val="340"/>
        </w:trPr>
        <w:tc>
          <w:tcPr>
            <w:tcW w:w="2835" w:type="dxa"/>
            <w:vAlign w:val="center"/>
          </w:tcPr>
          <w:p w:rsidR="005E3782" w:rsidRPr="000C0CB0" w:rsidRDefault="005E3782" w:rsidP="000A4BCC">
            <w:pPr>
              <w:jc w:val="center"/>
              <w:rPr>
                <w:color w:val="000000"/>
                <w:szCs w:val="21"/>
              </w:rPr>
            </w:pPr>
            <w:r w:rsidRPr="000C0CB0">
              <w:rPr>
                <w:color w:val="000000"/>
                <w:szCs w:val="21"/>
              </w:rPr>
              <w:t>计量特性</w:t>
            </w:r>
          </w:p>
        </w:tc>
        <w:tc>
          <w:tcPr>
            <w:tcW w:w="6237" w:type="dxa"/>
            <w:gridSpan w:val="2"/>
            <w:vAlign w:val="center"/>
          </w:tcPr>
          <w:p w:rsidR="005E3782" w:rsidRPr="000C0CB0" w:rsidRDefault="005E3782" w:rsidP="000A4BCC">
            <w:pPr>
              <w:jc w:val="center"/>
              <w:rPr>
                <w:color w:val="000000"/>
                <w:szCs w:val="21"/>
              </w:rPr>
            </w:pPr>
            <w:r w:rsidRPr="000C0CB0">
              <w:rPr>
                <w:color w:val="000000"/>
                <w:szCs w:val="21"/>
              </w:rPr>
              <w:t>计量特性指标</w:t>
            </w:r>
          </w:p>
        </w:tc>
      </w:tr>
      <w:tr w:rsidR="005E3782" w:rsidRPr="000C0CB0" w:rsidTr="000A4BCC">
        <w:trPr>
          <w:trHeight w:val="345"/>
        </w:trPr>
        <w:tc>
          <w:tcPr>
            <w:tcW w:w="2835" w:type="dxa"/>
            <w:vMerge w:val="restart"/>
            <w:vAlign w:val="center"/>
          </w:tcPr>
          <w:p w:rsidR="005E3782" w:rsidRPr="000C0CB0" w:rsidRDefault="005E3782" w:rsidP="000A4BCC">
            <w:pPr>
              <w:jc w:val="center"/>
              <w:rPr>
                <w:color w:val="000000"/>
                <w:szCs w:val="21"/>
              </w:rPr>
            </w:pPr>
            <w:r w:rsidRPr="000C0CB0">
              <w:rPr>
                <w:color w:val="000000"/>
                <w:szCs w:val="21"/>
              </w:rPr>
              <w:t>温度偏差</w:t>
            </w:r>
          </w:p>
        </w:tc>
        <w:tc>
          <w:tcPr>
            <w:tcW w:w="2977" w:type="dxa"/>
            <w:vAlign w:val="center"/>
          </w:tcPr>
          <w:p w:rsidR="005E3782" w:rsidRPr="000C0CB0" w:rsidRDefault="005E3782" w:rsidP="000A4BCC">
            <w:pPr>
              <w:jc w:val="center"/>
              <w:rPr>
                <w:color w:val="000000"/>
                <w:szCs w:val="21"/>
              </w:rPr>
            </w:pPr>
            <w:r w:rsidRPr="000C0CB0">
              <w:rPr>
                <w:color w:val="000000"/>
                <w:szCs w:val="21"/>
              </w:rPr>
              <w:t>干体式</w:t>
            </w:r>
          </w:p>
        </w:tc>
        <w:tc>
          <w:tcPr>
            <w:tcW w:w="3260" w:type="dxa"/>
            <w:vAlign w:val="center"/>
          </w:tcPr>
          <w:p w:rsidR="005E3782" w:rsidRPr="000C0CB0" w:rsidRDefault="005E3782" w:rsidP="000A4BCC">
            <w:pPr>
              <w:jc w:val="center"/>
              <w:rPr>
                <w:color w:val="000000"/>
                <w:szCs w:val="21"/>
              </w:rPr>
            </w:pPr>
            <w:r w:rsidRPr="000C0CB0">
              <w:rPr>
                <w:color w:val="000000"/>
                <w:szCs w:val="21"/>
              </w:rPr>
              <w:t>室温～</w:t>
            </w:r>
            <w:r w:rsidRPr="000C0CB0">
              <w:rPr>
                <w:color w:val="000000"/>
                <w:szCs w:val="21"/>
              </w:rPr>
              <w:t>150 ℃</w:t>
            </w:r>
            <w:r w:rsidRPr="000C0CB0">
              <w:rPr>
                <w:color w:val="000000"/>
                <w:szCs w:val="21"/>
              </w:rPr>
              <w:t>：</w:t>
            </w:r>
            <w:r w:rsidRPr="000C0CB0">
              <w:rPr>
                <w:color w:val="000000"/>
                <w:szCs w:val="21"/>
              </w:rPr>
              <w:t>±1.0 ℃</w:t>
            </w:r>
          </w:p>
        </w:tc>
      </w:tr>
      <w:tr w:rsidR="005E3782" w:rsidRPr="000C0CB0" w:rsidTr="000A4BCC">
        <w:trPr>
          <w:trHeight w:val="345"/>
        </w:trPr>
        <w:tc>
          <w:tcPr>
            <w:tcW w:w="2835" w:type="dxa"/>
            <w:vMerge/>
            <w:tcBorders>
              <w:bottom w:val="single" w:sz="4" w:space="0" w:color="auto"/>
            </w:tcBorders>
            <w:vAlign w:val="center"/>
          </w:tcPr>
          <w:p w:rsidR="005E3782" w:rsidRPr="000C0CB0" w:rsidRDefault="005E3782" w:rsidP="000A4BCC">
            <w:pPr>
              <w:jc w:val="center"/>
              <w:rPr>
                <w:color w:val="000000"/>
                <w:szCs w:val="21"/>
              </w:rPr>
            </w:pPr>
          </w:p>
        </w:tc>
        <w:tc>
          <w:tcPr>
            <w:tcW w:w="2977" w:type="dxa"/>
            <w:vAlign w:val="center"/>
          </w:tcPr>
          <w:p w:rsidR="005E3782" w:rsidRPr="000C0CB0" w:rsidRDefault="005E3782" w:rsidP="000A4BCC">
            <w:pPr>
              <w:jc w:val="center"/>
              <w:rPr>
                <w:color w:val="000000"/>
                <w:szCs w:val="21"/>
              </w:rPr>
            </w:pPr>
            <w:r w:rsidRPr="000C0CB0">
              <w:rPr>
                <w:color w:val="000000"/>
                <w:szCs w:val="21"/>
              </w:rPr>
              <w:t>水浴式</w:t>
            </w:r>
          </w:p>
        </w:tc>
        <w:tc>
          <w:tcPr>
            <w:tcW w:w="3260" w:type="dxa"/>
            <w:vAlign w:val="center"/>
          </w:tcPr>
          <w:p w:rsidR="005E3782" w:rsidRPr="000C0CB0" w:rsidRDefault="005E3782" w:rsidP="000A4BCC">
            <w:pPr>
              <w:jc w:val="center"/>
              <w:rPr>
                <w:color w:val="000000"/>
                <w:szCs w:val="21"/>
              </w:rPr>
            </w:pPr>
            <w:r w:rsidRPr="000C0CB0">
              <w:rPr>
                <w:color w:val="000000"/>
                <w:szCs w:val="21"/>
              </w:rPr>
              <w:t>室温～</w:t>
            </w:r>
            <w:r w:rsidRPr="000C0CB0">
              <w:rPr>
                <w:color w:val="000000"/>
                <w:szCs w:val="21"/>
              </w:rPr>
              <w:t>95 ℃</w:t>
            </w:r>
            <w:r w:rsidRPr="000C0CB0">
              <w:rPr>
                <w:color w:val="000000"/>
                <w:szCs w:val="21"/>
              </w:rPr>
              <w:t>：</w:t>
            </w:r>
            <w:r w:rsidRPr="000C0CB0">
              <w:rPr>
                <w:color w:val="000000"/>
                <w:szCs w:val="21"/>
              </w:rPr>
              <w:t>±0.5 ℃</w:t>
            </w:r>
          </w:p>
        </w:tc>
      </w:tr>
      <w:tr w:rsidR="005E3782" w:rsidRPr="000C0CB0" w:rsidTr="000A4BCC">
        <w:trPr>
          <w:trHeight w:val="345"/>
        </w:trPr>
        <w:tc>
          <w:tcPr>
            <w:tcW w:w="2835" w:type="dxa"/>
            <w:vMerge w:val="restart"/>
            <w:vAlign w:val="center"/>
          </w:tcPr>
          <w:p w:rsidR="005E3782" w:rsidRPr="000C0CB0" w:rsidRDefault="005E3782" w:rsidP="000A4BCC">
            <w:pPr>
              <w:jc w:val="center"/>
              <w:rPr>
                <w:color w:val="000000"/>
                <w:szCs w:val="21"/>
              </w:rPr>
            </w:pPr>
            <w:r w:rsidRPr="000C0CB0">
              <w:rPr>
                <w:color w:val="000000"/>
                <w:szCs w:val="21"/>
              </w:rPr>
              <w:t>温度均匀度</w:t>
            </w:r>
          </w:p>
        </w:tc>
        <w:tc>
          <w:tcPr>
            <w:tcW w:w="2977" w:type="dxa"/>
            <w:vAlign w:val="center"/>
          </w:tcPr>
          <w:p w:rsidR="005E3782" w:rsidRPr="000C0CB0" w:rsidRDefault="005E3782" w:rsidP="000A4BCC">
            <w:pPr>
              <w:jc w:val="center"/>
              <w:rPr>
                <w:color w:val="000000"/>
                <w:szCs w:val="21"/>
              </w:rPr>
            </w:pPr>
            <w:r w:rsidRPr="000C0CB0">
              <w:rPr>
                <w:color w:val="000000"/>
                <w:szCs w:val="21"/>
              </w:rPr>
              <w:t>干体式</w:t>
            </w:r>
          </w:p>
        </w:tc>
        <w:tc>
          <w:tcPr>
            <w:tcW w:w="3260" w:type="dxa"/>
            <w:vAlign w:val="center"/>
          </w:tcPr>
          <w:p w:rsidR="005E3782" w:rsidRPr="000C0CB0" w:rsidRDefault="005E3782" w:rsidP="000A4BCC">
            <w:pPr>
              <w:jc w:val="center"/>
              <w:rPr>
                <w:color w:val="000000"/>
                <w:szCs w:val="21"/>
              </w:rPr>
            </w:pPr>
            <w:r w:rsidRPr="000C0CB0">
              <w:rPr>
                <w:color w:val="000000"/>
                <w:szCs w:val="21"/>
              </w:rPr>
              <w:t>≤0.5 ℃</w:t>
            </w:r>
          </w:p>
        </w:tc>
      </w:tr>
      <w:tr w:rsidR="005E3782" w:rsidRPr="000C0CB0" w:rsidTr="000A4BCC">
        <w:trPr>
          <w:trHeight w:val="345"/>
        </w:trPr>
        <w:tc>
          <w:tcPr>
            <w:tcW w:w="2835" w:type="dxa"/>
            <w:vMerge/>
            <w:tcBorders>
              <w:bottom w:val="single" w:sz="4" w:space="0" w:color="auto"/>
            </w:tcBorders>
            <w:vAlign w:val="center"/>
          </w:tcPr>
          <w:p w:rsidR="005E3782" w:rsidRPr="000C0CB0" w:rsidRDefault="005E3782" w:rsidP="000A4BCC">
            <w:pPr>
              <w:jc w:val="center"/>
              <w:rPr>
                <w:color w:val="000000"/>
                <w:szCs w:val="21"/>
              </w:rPr>
            </w:pPr>
          </w:p>
        </w:tc>
        <w:tc>
          <w:tcPr>
            <w:tcW w:w="2977" w:type="dxa"/>
            <w:vAlign w:val="center"/>
          </w:tcPr>
          <w:p w:rsidR="005E3782" w:rsidRPr="000C0CB0" w:rsidRDefault="005E3782" w:rsidP="000A4BCC">
            <w:pPr>
              <w:jc w:val="center"/>
              <w:rPr>
                <w:color w:val="000000"/>
                <w:szCs w:val="21"/>
              </w:rPr>
            </w:pPr>
            <w:r w:rsidRPr="000C0CB0">
              <w:rPr>
                <w:color w:val="000000"/>
                <w:szCs w:val="21"/>
              </w:rPr>
              <w:t>水浴式</w:t>
            </w:r>
          </w:p>
        </w:tc>
        <w:tc>
          <w:tcPr>
            <w:tcW w:w="3260" w:type="dxa"/>
            <w:vAlign w:val="center"/>
          </w:tcPr>
          <w:p w:rsidR="005E3782" w:rsidRPr="000C0CB0" w:rsidRDefault="005E3782" w:rsidP="000A4BCC">
            <w:pPr>
              <w:jc w:val="center"/>
              <w:rPr>
                <w:color w:val="000000"/>
                <w:szCs w:val="21"/>
              </w:rPr>
            </w:pPr>
            <w:r w:rsidRPr="000C0CB0">
              <w:rPr>
                <w:color w:val="000000"/>
                <w:szCs w:val="21"/>
              </w:rPr>
              <w:t>≤0.3 ℃</w:t>
            </w:r>
          </w:p>
        </w:tc>
      </w:tr>
      <w:tr w:rsidR="005E3782" w:rsidRPr="000C0CB0" w:rsidTr="000A4BCC">
        <w:trPr>
          <w:trHeight w:val="345"/>
        </w:trPr>
        <w:tc>
          <w:tcPr>
            <w:tcW w:w="2835" w:type="dxa"/>
            <w:vMerge w:val="restart"/>
            <w:vAlign w:val="center"/>
          </w:tcPr>
          <w:p w:rsidR="005E3782" w:rsidRPr="000C0CB0" w:rsidRDefault="005E3782" w:rsidP="000A4BCC">
            <w:pPr>
              <w:jc w:val="center"/>
              <w:rPr>
                <w:color w:val="000000"/>
                <w:szCs w:val="21"/>
              </w:rPr>
            </w:pPr>
            <w:r w:rsidRPr="000C0CB0">
              <w:rPr>
                <w:color w:val="000000"/>
                <w:szCs w:val="21"/>
              </w:rPr>
              <w:t>温度波动度</w:t>
            </w:r>
          </w:p>
        </w:tc>
        <w:tc>
          <w:tcPr>
            <w:tcW w:w="2977" w:type="dxa"/>
            <w:vAlign w:val="center"/>
          </w:tcPr>
          <w:p w:rsidR="005E3782" w:rsidRPr="000C0CB0" w:rsidRDefault="005E3782" w:rsidP="000A4BCC">
            <w:pPr>
              <w:jc w:val="center"/>
              <w:rPr>
                <w:color w:val="000000"/>
                <w:szCs w:val="21"/>
              </w:rPr>
            </w:pPr>
            <w:r w:rsidRPr="000C0CB0">
              <w:rPr>
                <w:color w:val="000000"/>
                <w:szCs w:val="21"/>
              </w:rPr>
              <w:t>干体式</w:t>
            </w:r>
          </w:p>
        </w:tc>
        <w:tc>
          <w:tcPr>
            <w:tcW w:w="3260" w:type="dxa"/>
            <w:vAlign w:val="center"/>
          </w:tcPr>
          <w:p w:rsidR="005E3782" w:rsidRPr="000C0CB0" w:rsidRDefault="005E3782" w:rsidP="000A4BCC">
            <w:pPr>
              <w:jc w:val="center"/>
              <w:rPr>
                <w:color w:val="000000"/>
                <w:szCs w:val="21"/>
              </w:rPr>
            </w:pPr>
            <w:r w:rsidRPr="000C0CB0">
              <w:rPr>
                <w:color w:val="000000"/>
                <w:szCs w:val="21"/>
              </w:rPr>
              <w:t>≤0.3 ℃</w:t>
            </w:r>
          </w:p>
        </w:tc>
      </w:tr>
      <w:tr w:rsidR="005E3782" w:rsidRPr="000C0CB0" w:rsidTr="000A4BCC">
        <w:trPr>
          <w:trHeight w:val="345"/>
        </w:trPr>
        <w:tc>
          <w:tcPr>
            <w:tcW w:w="2835" w:type="dxa"/>
            <w:vMerge/>
            <w:tcBorders>
              <w:bottom w:val="single" w:sz="4" w:space="0" w:color="auto"/>
            </w:tcBorders>
            <w:vAlign w:val="center"/>
          </w:tcPr>
          <w:p w:rsidR="005E3782" w:rsidRPr="000C0CB0" w:rsidRDefault="005E3782" w:rsidP="000A4BCC">
            <w:pPr>
              <w:jc w:val="center"/>
              <w:rPr>
                <w:color w:val="000000"/>
                <w:szCs w:val="21"/>
              </w:rPr>
            </w:pPr>
          </w:p>
        </w:tc>
        <w:tc>
          <w:tcPr>
            <w:tcW w:w="2977" w:type="dxa"/>
            <w:vAlign w:val="center"/>
          </w:tcPr>
          <w:p w:rsidR="005E3782" w:rsidRPr="000C0CB0" w:rsidRDefault="005E3782" w:rsidP="000A4BCC">
            <w:pPr>
              <w:jc w:val="center"/>
              <w:rPr>
                <w:color w:val="000000"/>
                <w:szCs w:val="21"/>
              </w:rPr>
            </w:pPr>
            <w:r w:rsidRPr="000C0CB0">
              <w:rPr>
                <w:color w:val="000000"/>
                <w:szCs w:val="21"/>
              </w:rPr>
              <w:t>水浴式</w:t>
            </w:r>
          </w:p>
        </w:tc>
        <w:tc>
          <w:tcPr>
            <w:tcW w:w="3260" w:type="dxa"/>
            <w:vAlign w:val="center"/>
          </w:tcPr>
          <w:p w:rsidR="005E3782" w:rsidRPr="000C0CB0" w:rsidRDefault="005E3782" w:rsidP="000A4BCC">
            <w:pPr>
              <w:jc w:val="center"/>
              <w:rPr>
                <w:color w:val="000000"/>
                <w:szCs w:val="21"/>
              </w:rPr>
            </w:pPr>
            <w:r w:rsidRPr="000C0CB0">
              <w:rPr>
                <w:color w:val="000000"/>
                <w:szCs w:val="21"/>
              </w:rPr>
              <w:t>≤0.2 ℃</w:t>
            </w:r>
          </w:p>
        </w:tc>
      </w:tr>
      <w:tr w:rsidR="005E3782" w:rsidRPr="000C0CB0" w:rsidTr="000A4BCC">
        <w:trPr>
          <w:trHeight w:val="340"/>
        </w:trPr>
        <w:tc>
          <w:tcPr>
            <w:tcW w:w="2835" w:type="dxa"/>
            <w:vAlign w:val="center"/>
          </w:tcPr>
          <w:p w:rsidR="005E3782" w:rsidRPr="000C0CB0" w:rsidRDefault="005E3782" w:rsidP="000A4BCC">
            <w:pPr>
              <w:jc w:val="center"/>
              <w:rPr>
                <w:color w:val="000000"/>
                <w:szCs w:val="21"/>
              </w:rPr>
            </w:pPr>
            <w:r w:rsidRPr="000C0CB0">
              <w:rPr>
                <w:color w:val="000000"/>
                <w:szCs w:val="21"/>
              </w:rPr>
              <w:t>流量示值误差</w:t>
            </w:r>
          </w:p>
        </w:tc>
        <w:tc>
          <w:tcPr>
            <w:tcW w:w="6237" w:type="dxa"/>
            <w:gridSpan w:val="2"/>
            <w:vAlign w:val="center"/>
          </w:tcPr>
          <w:p w:rsidR="005E3782" w:rsidRPr="000C0CB0" w:rsidRDefault="005E3782" w:rsidP="000A4BCC">
            <w:pPr>
              <w:jc w:val="center"/>
              <w:rPr>
                <w:color w:val="000000"/>
                <w:szCs w:val="21"/>
              </w:rPr>
            </w:pPr>
            <w:r w:rsidRPr="000C0CB0">
              <w:rPr>
                <w:color w:val="000000"/>
                <w:szCs w:val="21"/>
              </w:rPr>
              <w:t xml:space="preserve">±5% </w:t>
            </w:r>
          </w:p>
        </w:tc>
      </w:tr>
    </w:tbl>
    <w:p w:rsidR="004B76FE" w:rsidRPr="00A20668" w:rsidRDefault="00C0281E" w:rsidP="00134216">
      <w:pPr>
        <w:widowControl/>
        <w:adjustRightInd w:val="0"/>
        <w:snapToGrid w:val="0"/>
        <w:spacing w:line="276"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3.</w:t>
      </w:r>
      <w:r w:rsidR="004B76FE" w:rsidRPr="00A20668">
        <w:rPr>
          <w:rFonts w:ascii="仿宋" w:eastAsia="仿宋" w:hAnsi="仿宋" w:hint="eastAsia"/>
          <w:kern w:val="0"/>
          <w:sz w:val="32"/>
          <w:szCs w:val="32"/>
        </w:rPr>
        <w:t>关于</w:t>
      </w:r>
      <w:r w:rsidR="00105A76" w:rsidRPr="00A20668">
        <w:rPr>
          <w:rFonts w:ascii="仿宋" w:eastAsia="仿宋" w:hAnsi="仿宋" w:hint="eastAsia"/>
          <w:kern w:val="0"/>
          <w:sz w:val="32"/>
          <w:szCs w:val="32"/>
        </w:rPr>
        <w:t>计量特性</w:t>
      </w:r>
    </w:p>
    <w:p w:rsidR="00105A76" w:rsidRPr="00134216" w:rsidRDefault="00134216" w:rsidP="008229D9">
      <w:pPr>
        <w:spacing w:beforeLines="50" w:line="276" w:lineRule="auto"/>
        <w:ind w:firstLineChars="163" w:firstLine="522"/>
        <w:jc w:val="left"/>
        <w:rPr>
          <w:rFonts w:ascii="仿宋" w:eastAsia="仿宋" w:hAnsi="仿宋"/>
          <w:kern w:val="0"/>
          <w:sz w:val="32"/>
          <w:szCs w:val="32"/>
        </w:rPr>
      </w:pPr>
      <w:r w:rsidRPr="00134216">
        <w:rPr>
          <w:rFonts w:ascii="仿宋" w:eastAsia="仿宋" w:hAnsi="仿宋" w:hint="eastAsia"/>
          <w:kern w:val="0"/>
          <w:sz w:val="32"/>
          <w:szCs w:val="32"/>
        </w:rPr>
        <w:t>在计量特性方面，主要针对</w:t>
      </w:r>
      <w:r w:rsidR="005E3782">
        <w:rPr>
          <w:rFonts w:ascii="仿宋" w:eastAsia="仿宋" w:hAnsi="仿宋" w:hint="eastAsia"/>
          <w:kern w:val="0"/>
          <w:sz w:val="32"/>
          <w:szCs w:val="32"/>
        </w:rPr>
        <w:t>氮气吹扫浓缩仪</w:t>
      </w:r>
      <w:r w:rsidRPr="00134216">
        <w:rPr>
          <w:rFonts w:ascii="仿宋" w:eastAsia="仿宋" w:hAnsi="仿宋" w:hint="eastAsia"/>
          <w:kern w:val="0"/>
          <w:sz w:val="32"/>
          <w:szCs w:val="32"/>
        </w:rPr>
        <w:t>的</w:t>
      </w:r>
      <w:r w:rsidR="005E3782">
        <w:rPr>
          <w:rFonts w:ascii="仿宋" w:eastAsia="仿宋" w:hAnsi="仿宋" w:hint="eastAsia"/>
          <w:kern w:val="0"/>
          <w:sz w:val="32"/>
          <w:szCs w:val="32"/>
        </w:rPr>
        <w:t>吹扫浓缩的</w:t>
      </w:r>
      <w:r w:rsidRPr="00134216">
        <w:rPr>
          <w:rFonts w:ascii="仿宋" w:eastAsia="仿宋" w:hAnsi="仿宋" w:hint="eastAsia"/>
          <w:kern w:val="0"/>
          <w:sz w:val="32"/>
          <w:szCs w:val="32"/>
        </w:rPr>
        <w:t>原理，结合</w:t>
      </w:r>
      <w:r w:rsidR="005E3782">
        <w:rPr>
          <w:rFonts w:ascii="仿宋" w:eastAsia="仿宋" w:hAnsi="仿宋" w:hint="eastAsia"/>
          <w:kern w:val="0"/>
          <w:sz w:val="32"/>
          <w:szCs w:val="32"/>
        </w:rPr>
        <w:t>氮气吹扫浓缩仪</w:t>
      </w:r>
      <w:r w:rsidRPr="00134216">
        <w:rPr>
          <w:rFonts w:ascii="仿宋" w:eastAsia="仿宋" w:hAnsi="仿宋" w:hint="eastAsia"/>
          <w:kern w:val="0"/>
          <w:sz w:val="32"/>
          <w:szCs w:val="32"/>
        </w:rPr>
        <w:t>的测量不确定度及具体应用的要求。对影响测量结果较大的</w:t>
      </w:r>
      <w:r w:rsidRPr="00134216">
        <w:rPr>
          <w:rFonts w:ascii="仿宋" w:eastAsia="仿宋" w:hAnsi="仿宋" w:hint="eastAsia"/>
          <w:bCs/>
          <w:kern w:val="0"/>
          <w:sz w:val="32"/>
        </w:rPr>
        <w:t>温度</w:t>
      </w:r>
      <w:r w:rsidR="005E3782">
        <w:rPr>
          <w:rFonts w:ascii="仿宋" w:eastAsia="仿宋" w:hAnsi="仿宋" w:hint="eastAsia"/>
          <w:bCs/>
          <w:kern w:val="0"/>
          <w:sz w:val="32"/>
        </w:rPr>
        <w:t>偏差、温度波动度、温度均匀度、流量</w:t>
      </w:r>
      <w:r w:rsidRPr="00134216">
        <w:rPr>
          <w:rFonts w:ascii="仿宋" w:eastAsia="仿宋" w:hAnsi="仿宋" w:hint="eastAsia"/>
          <w:bCs/>
          <w:kern w:val="0"/>
          <w:sz w:val="32"/>
        </w:rPr>
        <w:t>示值</w:t>
      </w:r>
      <w:r w:rsidR="00F84FFE">
        <w:rPr>
          <w:rFonts w:ascii="仿宋" w:eastAsia="仿宋" w:hAnsi="仿宋" w:hint="eastAsia"/>
          <w:bCs/>
          <w:kern w:val="0"/>
          <w:sz w:val="32"/>
        </w:rPr>
        <w:t>误差</w:t>
      </w:r>
      <w:r w:rsidRPr="00134216">
        <w:rPr>
          <w:rFonts w:ascii="仿宋" w:eastAsia="仿宋" w:hAnsi="仿宋" w:hint="eastAsia"/>
          <w:kern w:val="0"/>
          <w:sz w:val="32"/>
          <w:szCs w:val="32"/>
        </w:rPr>
        <w:t>四计量参数进行校准。</w:t>
      </w:r>
      <w:r w:rsidR="00E5791B" w:rsidRPr="00134216">
        <w:rPr>
          <w:rFonts w:ascii="仿宋" w:eastAsia="仿宋" w:hAnsi="仿宋" w:hint="eastAsia"/>
          <w:kern w:val="0"/>
          <w:sz w:val="32"/>
          <w:szCs w:val="32"/>
        </w:rPr>
        <w:t>通过大量实验，确定了标准器选用和校准方法，使得整个校</w:t>
      </w:r>
      <w:r w:rsidR="00E5791B" w:rsidRPr="00A20668">
        <w:rPr>
          <w:rFonts w:ascii="仿宋" w:eastAsia="仿宋" w:hAnsi="仿宋" w:hint="eastAsia"/>
          <w:kern w:val="0"/>
          <w:sz w:val="32"/>
          <w:szCs w:val="32"/>
        </w:rPr>
        <w:t>准规程科学、严谨，能够更全面的反映</w:t>
      </w:r>
      <w:r w:rsidR="005E3782">
        <w:rPr>
          <w:rFonts w:ascii="仿宋" w:eastAsia="仿宋" w:hAnsi="仿宋" w:hint="eastAsia"/>
          <w:kern w:val="0"/>
          <w:sz w:val="32"/>
          <w:szCs w:val="32"/>
        </w:rPr>
        <w:t>氮气吹扫浓缩仪</w:t>
      </w:r>
      <w:r w:rsidR="00E5791B" w:rsidRPr="00A20668">
        <w:rPr>
          <w:rFonts w:ascii="仿宋" w:eastAsia="仿宋" w:hAnsi="仿宋" w:hint="eastAsia"/>
          <w:kern w:val="0"/>
          <w:sz w:val="32"/>
          <w:szCs w:val="32"/>
        </w:rPr>
        <w:t>的实际状况。</w:t>
      </w:r>
    </w:p>
    <w:p w:rsidR="00105A76" w:rsidRPr="00A20668" w:rsidRDefault="00C0281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4.</w:t>
      </w:r>
      <w:r w:rsidR="00105A76" w:rsidRPr="00A20668">
        <w:rPr>
          <w:rFonts w:ascii="仿宋" w:eastAsia="仿宋" w:hAnsi="仿宋" w:hint="eastAsia"/>
          <w:kern w:val="0"/>
          <w:sz w:val="32"/>
          <w:szCs w:val="32"/>
        </w:rPr>
        <w:t>关于</w:t>
      </w:r>
      <w:r w:rsidR="00134216">
        <w:rPr>
          <w:rFonts w:ascii="仿宋" w:eastAsia="仿宋" w:hAnsi="仿宋" w:hint="eastAsia"/>
          <w:kern w:val="0"/>
          <w:sz w:val="32"/>
          <w:szCs w:val="32"/>
        </w:rPr>
        <w:t>校准条件</w:t>
      </w:r>
    </w:p>
    <w:p w:rsidR="004B76FE" w:rsidRDefault="00134216" w:rsidP="00C0281E">
      <w:pPr>
        <w:widowControl/>
        <w:adjustRightInd w:val="0"/>
        <w:snapToGrid w:val="0"/>
        <w:spacing w:line="360" w:lineRule="auto"/>
        <w:ind w:firstLineChars="181" w:firstLine="579"/>
        <w:jc w:val="left"/>
        <w:rPr>
          <w:rFonts w:ascii="仿宋" w:eastAsia="仿宋" w:hAnsi="仿宋"/>
          <w:kern w:val="0"/>
          <w:sz w:val="32"/>
          <w:szCs w:val="32"/>
        </w:rPr>
      </w:pPr>
      <w:r>
        <w:rPr>
          <w:rFonts w:ascii="仿宋" w:eastAsia="仿宋" w:hAnsi="仿宋" w:hint="eastAsia"/>
          <w:kern w:val="0"/>
          <w:sz w:val="32"/>
          <w:szCs w:val="32"/>
        </w:rPr>
        <w:t>校准条件包含校准用标准器、配套设备和校准环境条件。为了使测量结果具有尽可能小的不确定度，需要建立一种优越的环境条件，降低环境因素对标准器带来的附加误差，需要具备一定准确度要求的标准器及配套设备</w:t>
      </w:r>
      <w:r w:rsidR="004B76FE" w:rsidRPr="00A20668">
        <w:rPr>
          <w:rFonts w:ascii="仿宋" w:eastAsia="仿宋" w:hAnsi="仿宋" w:hint="eastAsia"/>
          <w:kern w:val="0"/>
          <w:sz w:val="32"/>
          <w:szCs w:val="32"/>
        </w:rPr>
        <w:t>。</w:t>
      </w:r>
      <w:r>
        <w:rPr>
          <w:rFonts w:ascii="仿宋" w:eastAsia="仿宋" w:hAnsi="仿宋" w:hint="eastAsia"/>
          <w:kern w:val="0"/>
          <w:sz w:val="32"/>
          <w:szCs w:val="32"/>
        </w:rPr>
        <w:t>本规范是按照上述条件确定校准条件的。</w:t>
      </w:r>
    </w:p>
    <w:p w:rsidR="00F84FFE" w:rsidRPr="00A20668" w:rsidRDefault="00F84FFE" w:rsidP="00F84FF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5.</w:t>
      </w:r>
      <w:r w:rsidRPr="00A20668">
        <w:rPr>
          <w:rFonts w:ascii="仿宋" w:eastAsia="仿宋" w:hAnsi="仿宋"/>
          <w:kern w:val="0"/>
          <w:sz w:val="32"/>
          <w:szCs w:val="32"/>
        </w:rPr>
        <w:t>关于校准</w:t>
      </w:r>
      <w:r>
        <w:rPr>
          <w:rFonts w:ascii="仿宋" w:eastAsia="仿宋" w:hAnsi="仿宋" w:hint="eastAsia"/>
          <w:kern w:val="0"/>
          <w:sz w:val="32"/>
          <w:szCs w:val="32"/>
        </w:rPr>
        <w:t>项目和校准方法</w:t>
      </w:r>
    </w:p>
    <w:p w:rsidR="005E3782" w:rsidRPr="005E3782" w:rsidRDefault="005E3782" w:rsidP="005E3782">
      <w:pPr>
        <w:spacing w:line="360" w:lineRule="auto"/>
        <w:ind w:firstLine="420"/>
        <w:rPr>
          <w:rFonts w:ascii="仿宋" w:eastAsia="仿宋" w:hAnsi="仿宋"/>
          <w:sz w:val="32"/>
          <w:szCs w:val="32"/>
        </w:rPr>
      </w:pPr>
      <w:bookmarkStart w:id="0" w:name="_GoBack"/>
      <w:r w:rsidRPr="005E3782">
        <w:rPr>
          <w:rFonts w:ascii="仿宋" w:eastAsia="仿宋" w:hAnsi="仿宋" w:hint="eastAsia"/>
          <w:sz w:val="32"/>
          <w:szCs w:val="32"/>
        </w:rPr>
        <w:t>温度偏</w:t>
      </w:r>
      <w:bookmarkEnd w:id="0"/>
      <w:r w:rsidRPr="005E3782">
        <w:rPr>
          <w:rFonts w:ascii="仿宋" w:eastAsia="仿宋" w:hAnsi="仿宋" w:hint="eastAsia"/>
          <w:sz w:val="32"/>
          <w:szCs w:val="32"/>
        </w:rPr>
        <w:t>差</w:t>
      </w:r>
      <w:r w:rsidRPr="005E3782">
        <w:rPr>
          <w:rFonts w:ascii="仿宋" w:eastAsia="仿宋" w:hAnsi="仿宋" w:hint="eastAsia"/>
          <w:bCs/>
          <w:kern w:val="0"/>
          <w:sz w:val="32"/>
          <w:szCs w:val="32"/>
        </w:rPr>
        <w:t>是为了验证仪器样品</w:t>
      </w:r>
      <w:r w:rsidRPr="005E3782">
        <w:rPr>
          <w:rFonts w:ascii="仿宋" w:eastAsia="仿宋" w:hAnsi="仿宋"/>
          <w:sz w:val="32"/>
          <w:szCs w:val="32"/>
        </w:rPr>
        <w:t>稳定状态下，工作空间各测量点在规定时间内实测最高温度和最低温度与设定温度的上下偏差</w:t>
      </w:r>
      <w:r w:rsidRPr="005E3782">
        <w:rPr>
          <w:rFonts w:ascii="仿宋" w:eastAsia="仿宋" w:hAnsi="仿宋" w:hint="eastAsia"/>
          <w:sz w:val="32"/>
          <w:szCs w:val="32"/>
        </w:rPr>
        <w:t>的</w:t>
      </w:r>
      <w:r w:rsidRPr="005E3782">
        <w:rPr>
          <w:rFonts w:ascii="仿宋" w:eastAsia="仿宋" w:hAnsi="仿宋" w:hint="eastAsia"/>
          <w:bCs/>
          <w:kern w:val="0"/>
          <w:sz w:val="32"/>
          <w:szCs w:val="32"/>
        </w:rPr>
        <w:t>准确程度</w:t>
      </w:r>
      <w:r w:rsidRPr="005E3782">
        <w:rPr>
          <w:rFonts w:ascii="仿宋" w:eastAsia="仿宋" w:hAnsi="仿宋"/>
          <w:sz w:val="32"/>
          <w:szCs w:val="32"/>
        </w:rPr>
        <w:t>。</w:t>
      </w:r>
      <w:r w:rsidRPr="005E3782">
        <w:rPr>
          <w:rFonts w:ascii="仿宋" w:eastAsia="仿宋" w:hAnsi="仿宋" w:hint="eastAsia"/>
          <w:sz w:val="32"/>
          <w:szCs w:val="32"/>
        </w:rPr>
        <w:t>温度波动度</w:t>
      </w:r>
      <w:r w:rsidRPr="005E3782">
        <w:rPr>
          <w:rFonts w:ascii="仿宋" w:eastAsia="仿宋" w:hAnsi="仿宋" w:hint="eastAsia"/>
          <w:bCs/>
          <w:kern w:val="0"/>
          <w:sz w:val="32"/>
          <w:szCs w:val="32"/>
        </w:rPr>
        <w:t>是为了验证仪器样品</w:t>
      </w:r>
      <w:r w:rsidRPr="005E3782">
        <w:rPr>
          <w:rFonts w:ascii="仿宋" w:eastAsia="仿宋" w:hAnsi="仿宋"/>
          <w:sz w:val="32"/>
          <w:szCs w:val="32"/>
        </w:rPr>
        <w:t>稳定状态下，在规定的时间间隔内，工作空间任意一点温度随时间的变化量</w:t>
      </w:r>
      <w:r w:rsidRPr="005E3782">
        <w:rPr>
          <w:rFonts w:ascii="仿宋" w:eastAsia="仿宋" w:hAnsi="仿宋" w:hint="eastAsia"/>
          <w:bCs/>
          <w:kern w:val="0"/>
          <w:sz w:val="32"/>
          <w:szCs w:val="32"/>
        </w:rPr>
        <w:t>的准确程度</w:t>
      </w:r>
      <w:r w:rsidRPr="005E3782">
        <w:rPr>
          <w:rFonts w:ascii="仿宋" w:eastAsia="仿宋" w:hAnsi="仿宋"/>
          <w:sz w:val="32"/>
          <w:szCs w:val="32"/>
        </w:rPr>
        <w:t>。</w:t>
      </w:r>
      <w:r w:rsidRPr="005E3782">
        <w:rPr>
          <w:rFonts w:ascii="仿宋" w:eastAsia="仿宋" w:hAnsi="仿宋" w:hint="eastAsia"/>
          <w:sz w:val="32"/>
          <w:szCs w:val="32"/>
        </w:rPr>
        <w:t>温度均匀度是</w:t>
      </w:r>
      <w:r w:rsidRPr="005E3782">
        <w:rPr>
          <w:rFonts w:ascii="仿宋" w:eastAsia="仿宋" w:hAnsi="仿宋" w:hint="eastAsia"/>
          <w:bCs/>
          <w:kern w:val="0"/>
          <w:sz w:val="32"/>
          <w:szCs w:val="32"/>
        </w:rPr>
        <w:t>是为了验证仪器样品</w:t>
      </w:r>
      <w:r w:rsidRPr="005E3782">
        <w:rPr>
          <w:rFonts w:ascii="仿宋" w:eastAsia="仿宋" w:hAnsi="仿宋"/>
          <w:sz w:val="32"/>
          <w:szCs w:val="32"/>
        </w:rPr>
        <w:t>稳定状态下，工作空间在某一瞬时任意两点温度之间的最大差值</w:t>
      </w:r>
      <w:r w:rsidRPr="005E3782">
        <w:rPr>
          <w:rFonts w:ascii="仿宋" w:eastAsia="仿宋" w:hAnsi="仿宋" w:hint="eastAsia"/>
          <w:bCs/>
          <w:kern w:val="0"/>
          <w:sz w:val="32"/>
          <w:szCs w:val="32"/>
        </w:rPr>
        <w:t>的准确程度</w:t>
      </w:r>
      <w:r w:rsidRPr="005E3782">
        <w:rPr>
          <w:rFonts w:ascii="仿宋" w:eastAsia="仿宋" w:hAnsi="仿宋"/>
          <w:sz w:val="32"/>
          <w:szCs w:val="32"/>
        </w:rPr>
        <w:t>。</w:t>
      </w:r>
      <w:r w:rsidRPr="005E3782">
        <w:rPr>
          <w:rFonts w:ascii="仿宋" w:eastAsia="仿宋" w:hAnsi="仿宋" w:hint="eastAsia"/>
          <w:bCs/>
          <w:kern w:val="0"/>
          <w:sz w:val="32"/>
          <w:szCs w:val="32"/>
        </w:rPr>
        <w:t>流量示值误差是为了验证仪器出气口流量量值的准确程度。校准方法经过反复试验验证，方法可行。</w:t>
      </w:r>
    </w:p>
    <w:p w:rsidR="003E4178" w:rsidRPr="00A20668" w:rsidRDefault="00F84FFE" w:rsidP="00C0281E">
      <w:pPr>
        <w:widowControl/>
        <w:adjustRightInd w:val="0"/>
        <w:snapToGrid w:val="0"/>
        <w:spacing w:line="36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6</w:t>
      </w:r>
      <w:r w:rsidR="00C0281E">
        <w:rPr>
          <w:rFonts w:ascii="仿宋" w:eastAsia="仿宋" w:hAnsi="仿宋" w:hint="eastAsia"/>
          <w:kern w:val="0"/>
          <w:sz w:val="32"/>
          <w:szCs w:val="32"/>
        </w:rPr>
        <w:t>.</w:t>
      </w:r>
      <w:r w:rsidR="00FA2B29" w:rsidRPr="00A20668">
        <w:rPr>
          <w:rFonts w:ascii="仿宋" w:eastAsia="仿宋" w:hAnsi="仿宋"/>
          <w:kern w:val="0"/>
          <w:sz w:val="32"/>
          <w:szCs w:val="32"/>
        </w:rPr>
        <w:t>关于校准结果表达和复校时间间隔</w:t>
      </w:r>
    </w:p>
    <w:p w:rsidR="000E01E2" w:rsidRPr="00A20668" w:rsidRDefault="00FA2B29" w:rsidP="00C0281E">
      <w:pPr>
        <w:spacing w:line="360" w:lineRule="auto"/>
        <w:ind w:firstLineChars="200" w:firstLine="640"/>
        <w:rPr>
          <w:rFonts w:ascii="仿宋" w:eastAsia="仿宋" w:hAnsi="仿宋"/>
          <w:kern w:val="0"/>
          <w:sz w:val="32"/>
          <w:szCs w:val="32"/>
        </w:rPr>
      </w:pPr>
      <w:r w:rsidRPr="00A20668">
        <w:rPr>
          <w:rFonts w:ascii="仿宋" w:eastAsia="仿宋" w:hAnsi="仿宋"/>
          <w:kern w:val="0"/>
          <w:sz w:val="32"/>
          <w:szCs w:val="32"/>
        </w:rPr>
        <w:t>根据JJF1071-2010</w:t>
      </w:r>
      <w:r w:rsidRPr="00A20668">
        <w:rPr>
          <w:rFonts w:ascii="仿宋" w:eastAsia="仿宋" w:hAnsi="仿宋" w:hint="eastAsia"/>
          <w:kern w:val="0"/>
          <w:sz w:val="32"/>
          <w:szCs w:val="32"/>
        </w:rPr>
        <w:t>编写</w:t>
      </w:r>
      <w:r w:rsidRPr="00A20668">
        <w:rPr>
          <w:rFonts w:ascii="仿宋" w:eastAsia="仿宋" w:hAnsi="仿宋"/>
          <w:kern w:val="0"/>
          <w:sz w:val="32"/>
          <w:szCs w:val="32"/>
        </w:rPr>
        <w:t>规则的规定，在</w:t>
      </w:r>
      <w:r w:rsidRPr="00A20668">
        <w:rPr>
          <w:rFonts w:ascii="仿宋" w:eastAsia="仿宋" w:hAnsi="仿宋" w:hint="eastAsia"/>
          <w:kern w:val="0"/>
          <w:sz w:val="32"/>
          <w:szCs w:val="32"/>
        </w:rPr>
        <w:t>校准</w:t>
      </w:r>
      <w:r w:rsidRPr="00A20668">
        <w:rPr>
          <w:rFonts w:ascii="仿宋" w:eastAsia="仿宋" w:hAnsi="仿宋"/>
          <w:kern w:val="0"/>
          <w:sz w:val="32"/>
          <w:szCs w:val="32"/>
        </w:rPr>
        <w:t>结果中提出了</w:t>
      </w:r>
      <w:r w:rsidRPr="00A20668">
        <w:rPr>
          <w:rFonts w:ascii="仿宋" w:eastAsia="仿宋" w:hAnsi="仿宋" w:hint="eastAsia"/>
          <w:kern w:val="0"/>
          <w:sz w:val="32"/>
          <w:szCs w:val="32"/>
        </w:rPr>
        <w:t>校准证书</w:t>
      </w:r>
      <w:r w:rsidRPr="00A20668">
        <w:rPr>
          <w:rFonts w:ascii="仿宋" w:eastAsia="仿宋" w:hAnsi="仿宋"/>
          <w:kern w:val="0"/>
          <w:sz w:val="32"/>
          <w:szCs w:val="32"/>
        </w:rPr>
        <w:t>应至少包括的信息的要求</w:t>
      </w:r>
      <w:r w:rsidRPr="00A20668">
        <w:rPr>
          <w:rFonts w:ascii="仿宋" w:eastAsia="仿宋" w:hAnsi="仿宋" w:hint="eastAsia"/>
          <w:kern w:val="0"/>
          <w:sz w:val="32"/>
          <w:szCs w:val="32"/>
        </w:rPr>
        <w:t>，并在附录中给出校准证书内页格式。</w:t>
      </w:r>
      <w:r w:rsidRPr="00A20668">
        <w:rPr>
          <w:rFonts w:ascii="仿宋" w:eastAsia="仿宋" w:hAnsi="仿宋"/>
          <w:kern w:val="0"/>
          <w:sz w:val="32"/>
          <w:szCs w:val="32"/>
        </w:rPr>
        <w:t>复校时间间隔</w:t>
      </w:r>
      <w:r w:rsidRPr="00A20668">
        <w:rPr>
          <w:rFonts w:ascii="仿宋" w:eastAsia="仿宋" w:hAnsi="仿宋" w:hint="eastAsia"/>
          <w:kern w:val="0"/>
          <w:sz w:val="32"/>
          <w:szCs w:val="32"/>
        </w:rPr>
        <w:t>引用</w:t>
      </w:r>
      <w:r w:rsidRPr="00A20668">
        <w:rPr>
          <w:rFonts w:ascii="仿宋" w:eastAsia="仿宋" w:hAnsi="仿宋"/>
          <w:kern w:val="0"/>
          <w:sz w:val="32"/>
          <w:szCs w:val="32"/>
        </w:rPr>
        <w:t>了JJF1071-2010</w:t>
      </w:r>
      <w:r w:rsidRPr="00A20668">
        <w:rPr>
          <w:rFonts w:ascii="仿宋" w:eastAsia="仿宋" w:hAnsi="仿宋" w:hint="eastAsia"/>
          <w:kern w:val="0"/>
          <w:sz w:val="32"/>
          <w:szCs w:val="32"/>
        </w:rPr>
        <w:t>编写</w:t>
      </w:r>
      <w:r w:rsidRPr="00A20668">
        <w:rPr>
          <w:rFonts w:ascii="仿宋" w:eastAsia="仿宋" w:hAnsi="仿宋"/>
          <w:kern w:val="0"/>
          <w:sz w:val="32"/>
          <w:szCs w:val="32"/>
        </w:rPr>
        <w:t>规则规定的应注明的内容。</w:t>
      </w:r>
    </w:p>
    <w:sectPr w:rsidR="000E01E2" w:rsidRPr="00A20668" w:rsidSect="000F7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E8" w:rsidRDefault="00C147E8" w:rsidP="00AB1876">
      <w:r>
        <w:separator/>
      </w:r>
    </w:p>
  </w:endnote>
  <w:endnote w:type="continuationSeparator" w:id="1">
    <w:p w:rsidR="00C147E8" w:rsidRDefault="00C147E8" w:rsidP="00AB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E8" w:rsidRDefault="00C147E8" w:rsidP="00AB1876">
      <w:r>
        <w:separator/>
      </w:r>
    </w:p>
  </w:footnote>
  <w:footnote w:type="continuationSeparator" w:id="1">
    <w:p w:rsidR="00C147E8" w:rsidRDefault="00C147E8" w:rsidP="00AB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2A7"/>
    <w:multiLevelType w:val="hybridMultilevel"/>
    <w:tmpl w:val="9510FC74"/>
    <w:lvl w:ilvl="0" w:tplc="1424EBA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871157"/>
    <w:multiLevelType w:val="hybridMultilevel"/>
    <w:tmpl w:val="D9D093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2DF"/>
    <w:rsid w:val="000044ED"/>
    <w:rsid w:val="0003261C"/>
    <w:rsid w:val="00054C2D"/>
    <w:rsid w:val="000555CE"/>
    <w:rsid w:val="00057AC0"/>
    <w:rsid w:val="000947E4"/>
    <w:rsid w:val="000A3E0A"/>
    <w:rsid w:val="000D5A8F"/>
    <w:rsid w:val="000E01E2"/>
    <w:rsid w:val="000F7DA8"/>
    <w:rsid w:val="00105A76"/>
    <w:rsid w:val="00124D43"/>
    <w:rsid w:val="00134216"/>
    <w:rsid w:val="0019306F"/>
    <w:rsid w:val="001966C4"/>
    <w:rsid w:val="001A137E"/>
    <w:rsid w:val="001A6895"/>
    <w:rsid w:val="00210907"/>
    <w:rsid w:val="002141A8"/>
    <w:rsid w:val="00215660"/>
    <w:rsid w:val="002169E1"/>
    <w:rsid w:val="00225E7B"/>
    <w:rsid w:val="00244393"/>
    <w:rsid w:val="00250531"/>
    <w:rsid w:val="00262681"/>
    <w:rsid w:val="00266323"/>
    <w:rsid w:val="002665CB"/>
    <w:rsid w:val="00271B51"/>
    <w:rsid w:val="002C2771"/>
    <w:rsid w:val="002D108B"/>
    <w:rsid w:val="002F7041"/>
    <w:rsid w:val="00320B46"/>
    <w:rsid w:val="003256BB"/>
    <w:rsid w:val="00330B0E"/>
    <w:rsid w:val="00353212"/>
    <w:rsid w:val="00360958"/>
    <w:rsid w:val="003801D2"/>
    <w:rsid w:val="003A4013"/>
    <w:rsid w:val="003A64B3"/>
    <w:rsid w:val="003A7A7B"/>
    <w:rsid w:val="003B2F90"/>
    <w:rsid w:val="003B5F16"/>
    <w:rsid w:val="003C40D1"/>
    <w:rsid w:val="003C5F70"/>
    <w:rsid w:val="003D3578"/>
    <w:rsid w:val="003D6AD1"/>
    <w:rsid w:val="003E4178"/>
    <w:rsid w:val="00420E50"/>
    <w:rsid w:val="004263D8"/>
    <w:rsid w:val="00437750"/>
    <w:rsid w:val="00491035"/>
    <w:rsid w:val="004A2566"/>
    <w:rsid w:val="004B68F0"/>
    <w:rsid w:val="004B76FE"/>
    <w:rsid w:val="004C3C02"/>
    <w:rsid w:val="004D1746"/>
    <w:rsid w:val="004E17CB"/>
    <w:rsid w:val="004E6BDC"/>
    <w:rsid w:val="004F6A2F"/>
    <w:rsid w:val="005134D2"/>
    <w:rsid w:val="005202C2"/>
    <w:rsid w:val="00526FE6"/>
    <w:rsid w:val="005A15EB"/>
    <w:rsid w:val="005B2718"/>
    <w:rsid w:val="005B2E9B"/>
    <w:rsid w:val="005E3782"/>
    <w:rsid w:val="00617F41"/>
    <w:rsid w:val="00664EC9"/>
    <w:rsid w:val="00671A04"/>
    <w:rsid w:val="00685124"/>
    <w:rsid w:val="00686E32"/>
    <w:rsid w:val="0069693C"/>
    <w:rsid w:val="006A2714"/>
    <w:rsid w:val="006B2FF7"/>
    <w:rsid w:val="006B4FC4"/>
    <w:rsid w:val="006C0AED"/>
    <w:rsid w:val="006D03E6"/>
    <w:rsid w:val="006E2902"/>
    <w:rsid w:val="006F5F60"/>
    <w:rsid w:val="00704E9B"/>
    <w:rsid w:val="0073144D"/>
    <w:rsid w:val="007941D1"/>
    <w:rsid w:val="007A35B7"/>
    <w:rsid w:val="007B7E06"/>
    <w:rsid w:val="007D2654"/>
    <w:rsid w:val="007E6868"/>
    <w:rsid w:val="007F486E"/>
    <w:rsid w:val="008228D8"/>
    <w:rsid w:val="008229D9"/>
    <w:rsid w:val="008457FA"/>
    <w:rsid w:val="008723F4"/>
    <w:rsid w:val="0087564B"/>
    <w:rsid w:val="00880F94"/>
    <w:rsid w:val="00894EF5"/>
    <w:rsid w:val="008A7CB2"/>
    <w:rsid w:val="008B013D"/>
    <w:rsid w:val="008C53B6"/>
    <w:rsid w:val="009068D8"/>
    <w:rsid w:val="0095069B"/>
    <w:rsid w:val="00976E23"/>
    <w:rsid w:val="009A5393"/>
    <w:rsid w:val="00A0745D"/>
    <w:rsid w:val="00A20668"/>
    <w:rsid w:val="00A26E9B"/>
    <w:rsid w:val="00AB1876"/>
    <w:rsid w:val="00AB2996"/>
    <w:rsid w:val="00AC5B69"/>
    <w:rsid w:val="00AD0A66"/>
    <w:rsid w:val="00AD6C70"/>
    <w:rsid w:val="00AE4997"/>
    <w:rsid w:val="00B01906"/>
    <w:rsid w:val="00B0280E"/>
    <w:rsid w:val="00B371E3"/>
    <w:rsid w:val="00B53749"/>
    <w:rsid w:val="00B54A1C"/>
    <w:rsid w:val="00B568DC"/>
    <w:rsid w:val="00B61794"/>
    <w:rsid w:val="00B72B03"/>
    <w:rsid w:val="00B742DF"/>
    <w:rsid w:val="00B855E4"/>
    <w:rsid w:val="00B927CD"/>
    <w:rsid w:val="00BA54DA"/>
    <w:rsid w:val="00BC2024"/>
    <w:rsid w:val="00BC2BC6"/>
    <w:rsid w:val="00BD6A9A"/>
    <w:rsid w:val="00C0281E"/>
    <w:rsid w:val="00C04CE3"/>
    <w:rsid w:val="00C10FAA"/>
    <w:rsid w:val="00C147E8"/>
    <w:rsid w:val="00C14C39"/>
    <w:rsid w:val="00C3287E"/>
    <w:rsid w:val="00CD5881"/>
    <w:rsid w:val="00CF0383"/>
    <w:rsid w:val="00CF3C65"/>
    <w:rsid w:val="00CF4943"/>
    <w:rsid w:val="00D05484"/>
    <w:rsid w:val="00D219D1"/>
    <w:rsid w:val="00D21FE5"/>
    <w:rsid w:val="00D3749A"/>
    <w:rsid w:val="00D40E24"/>
    <w:rsid w:val="00D73D75"/>
    <w:rsid w:val="00D841B9"/>
    <w:rsid w:val="00D911BE"/>
    <w:rsid w:val="00D9253A"/>
    <w:rsid w:val="00DA4FD0"/>
    <w:rsid w:val="00DB39F9"/>
    <w:rsid w:val="00DD7DA2"/>
    <w:rsid w:val="00DE6EDA"/>
    <w:rsid w:val="00E201BC"/>
    <w:rsid w:val="00E524FC"/>
    <w:rsid w:val="00E53BFB"/>
    <w:rsid w:val="00E5791B"/>
    <w:rsid w:val="00E62488"/>
    <w:rsid w:val="00EA75F5"/>
    <w:rsid w:val="00EC6E00"/>
    <w:rsid w:val="00F11EF5"/>
    <w:rsid w:val="00F3386E"/>
    <w:rsid w:val="00F35A2A"/>
    <w:rsid w:val="00F51558"/>
    <w:rsid w:val="00F65E55"/>
    <w:rsid w:val="00F84FC7"/>
    <w:rsid w:val="00F84FFE"/>
    <w:rsid w:val="00F92A26"/>
    <w:rsid w:val="00FA2695"/>
    <w:rsid w:val="00FA2B29"/>
    <w:rsid w:val="00FB0CB5"/>
    <w:rsid w:val="00FB2476"/>
    <w:rsid w:val="00FC379B"/>
    <w:rsid w:val="00FE4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FB"/>
    <w:pPr>
      <w:widowControl w:val="0"/>
      <w:jc w:val="both"/>
    </w:pPr>
    <w:rPr>
      <w:kern w:val="2"/>
      <w:sz w:val="21"/>
      <w:szCs w:val="24"/>
    </w:rPr>
  </w:style>
  <w:style w:type="paragraph" w:styleId="2">
    <w:name w:val="heading 2"/>
    <w:basedOn w:val="a"/>
    <w:next w:val="a"/>
    <w:link w:val="2Char"/>
    <w:qFormat/>
    <w:rsid w:val="0013421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18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1876"/>
    <w:rPr>
      <w:kern w:val="2"/>
      <w:sz w:val="18"/>
      <w:szCs w:val="18"/>
    </w:rPr>
  </w:style>
  <w:style w:type="paragraph" w:styleId="a4">
    <w:name w:val="footer"/>
    <w:basedOn w:val="a"/>
    <w:link w:val="Char0"/>
    <w:rsid w:val="00AB1876"/>
    <w:pPr>
      <w:tabs>
        <w:tab w:val="center" w:pos="4153"/>
        <w:tab w:val="right" w:pos="8306"/>
      </w:tabs>
      <w:snapToGrid w:val="0"/>
      <w:jc w:val="left"/>
    </w:pPr>
    <w:rPr>
      <w:sz w:val="18"/>
      <w:szCs w:val="18"/>
    </w:rPr>
  </w:style>
  <w:style w:type="character" w:customStyle="1" w:styleId="Char0">
    <w:name w:val="页脚 Char"/>
    <w:link w:val="a4"/>
    <w:rsid w:val="00AB1876"/>
    <w:rPr>
      <w:kern w:val="2"/>
      <w:sz w:val="18"/>
      <w:szCs w:val="18"/>
    </w:rPr>
  </w:style>
  <w:style w:type="paragraph" w:styleId="a5">
    <w:name w:val="Body Text Indent"/>
    <w:basedOn w:val="a"/>
    <w:link w:val="Char1"/>
    <w:rsid w:val="00F84FC7"/>
    <w:pPr>
      <w:ind w:firstLine="640"/>
      <w:jc w:val="left"/>
    </w:pPr>
    <w:rPr>
      <w:sz w:val="32"/>
      <w:szCs w:val="20"/>
    </w:rPr>
  </w:style>
  <w:style w:type="character" w:customStyle="1" w:styleId="Char1">
    <w:name w:val="正文文本缩进 Char"/>
    <w:basedOn w:val="a0"/>
    <w:link w:val="a5"/>
    <w:rsid w:val="00F84FC7"/>
    <w:rPr>
      <w:kern w:val="2"/>
      <w:sz w:val="32"/>
    </w:rPr>
  </w:style>
  <w:style w:type="paragraph" w:styleId="a6">
    <w:name w:val="List Paragraph"/>
    <w:basedOn w:val="a"/>
    <w:uiPriority w:val="34"/>
    <w:qFormat/>
    <w:rsid w:val="00FA2B29"/>
    <w:pPr>
      <w:ind w:firstLineChars="200" w:firstLine="420"/>
    </w:pPr>
  </w:style>
  <w:style w:type="character" w:customStyle="1" w:styleId="2Char">
    <w:name w:val="标题 2 Char"/>
    <w:basedOn w:val="a0"/>
    <w:link w:val="2"/>
    <w:qFormat/>
    <w:rsid w:val="00134216"/>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FB"/>
    <w:pPr>
      <w:widowControl w:val="0"/>
      <w:jc w:val="both"/>
    </w:pPr>
    <w:rPr>
      <w:kern w:val="2"/>
      <w:sz w:val="21"/>
      <w:szCs w:val="24"/>
    </w:rPr>
  </w:style>
  <w:style w:type="paragraph" w:styleId="2">
    <w:name w:val="heading 2"/>
    <w:basedOn w:val="a"/>
    <w:next w:val="a"/>
    <w:link w:val="2Char"/>
    <w:qFormat/>
    <w:rsid w:val="0013421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18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1876"/>
    <w:rPr>
      <w:kern w:val="2"/>
      <w:sz w:val="18"/>
      <w:szCs w:val="18"/>
    </w:rPr>
  </w:style>
  <w:style w:type="paragraph" w:styleId="a4">
    <w:name w:val="footer"/>
    <w:basedOn w:val="a"/>
    <w:link w:val="Char0"/>
    <w:rsid w:val="00AB1876"/>
    <w:pPr>
      <w:tabs>
        <w:tab w:val="center" w:pos="4153"/>
        <w:tab w:val="right" w:pos="8306"/>
      </w:tabs>
      <w:snapToGrid w:val="0"/>
      <w:jc w:val="left"/>
    </w:pPr>
    <w:rPr>
      <w:sz w:val="18"/>
      <w:szCs w:val="18"/>
    </w:rPr>
  </w:style>
  <w:style w:type="character" w:customStyle="1" w:styleId="Char0">
    <w:name w:val="页脚 Char"/>
    <w:link w:val="a4"/>
    <w:rsid w:val="00AB1876"/>
    <w:rPr>
      <w:kern w:val="2"/>
      <w:sz w:val="18"/>
      <w:szCs w:val="18"/>
    </w:rPr>
  </w:style>
  <w:style w:type="paragraph" w:styleId="a5">
    <w:name w:val="Body Text Indent"/>
    <w:basedOn w:val="a"/>
    <w:link w:val="Char1"/>
    <w:rsid w:val="00F84FC7"/>
    <w:pPr>
      <w:ind w:firstLine="640"/>
      <w:jc w:val="left"/>
    </w:pPr>
    <w:rPr>
      <w:sz w:val="32"/>
      <w:szCs w:val="20"/>
    </w:rPr>
  </w:style>
  <w:style w:type="character" w:customStyle="1" w:styleId="Char1">
    <w:name w:val="正文文本缩进 Char"/>
    <w:basedOn w:val="a0"/>
    <w:link w:val="a5"/>
    <w:rsid w:val="00F84FC7"/>
    <w:rPr>
      <w:kern w:val="2"/>
      <w:sz w:val="32"/>
    </w:rPr>
  </w:style>
  <w:style w:type="paragraph" w:styleId="a6">
    <w:name w:val="List Paragraph"/>
    <w:basedOn w:val="a"/>
    <w:uiPriority w:val="34"/>
    <w:qFormat/>
    <w:rsid w:val="00FA2B29"/>
    <w:pPr>
      <w:ind w:firstLineChars="200" w:firstLine="420"/>
    </w:pPr>
  </w:style>
  <w:style w:type="character" w:customStyle="1" w:styleId="2Char">
    <w:name w:val="标题 2 Char"/>
    <w:basedOn w:val="a0"/>
    <w:link w:val="2"/>
    <w:qFormat/>
    <w:rsid w:val="00134216"/>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E280-6FEF-42BA-92C5-7F4A69B9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5</Pages>
  <Words>321</Words>
  <Characters>1835</Characters>
  <Application>Microsoft Office Word</Application>
  <DocSecurity>0</DocSecurity>
  <Lines>15</Lines>
  <Paragraphs>4</Paragraphs>
  <ScaleCrop>false</ScaleCrop>
  <Company>JSMI</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rojer</dc:creator>
  <cp:lastModifiedBy>Dell</cp:lastModifiedBy>
  <cp:revision>7</cp:revision>
  <dcterms:created xsi:type="dcterms:W3CDTF">2023-07-07T01:03:00Z</dcterms:created>
  <dcterms:modified xsi:type="dcterms:W3CDTF">2023-07-10T01:02:00Z</dcterms:modified>
</cp:coreProperties>
</file>