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58" w:rsidRDefault="00203BD1">
      <w:pPr>
        <w:jc w:val="center"/>
        <w:rPr>
          <w:rFonts w:ascii="Times New Roman" w:eastAsia="仿宋_GB2312" w:hAnsi="Times New Roman"/>
          <w:sz w:val="32"/>
          <w:szCs w:val="32"/>
          <w:lang w:eastAsia="zh-CN"/>
        </w:rPr>
      </w:pPr>
      <w:r>
        <w:rPr>
          <w:rFonts w:ascii="Times New Roman" w:eastAsia="仿宋_GB2312" w:hAnsi="Times New Roman"/>
          <w:sz w:val="32"/>
          <w:szCs w:val="32"/>
          <w:lang w:eastAsia="zh-CN"/>
        </w:rPr>
        <w:t>《</w:t>
      </w:r>
      <w:r>
        <w:rPr>
          <w:rFonts w:ascii="Times New Roman" w:eastAsia="仿宋_GB2312" w:hAnsi="Times New Roman" w:hint="eastAsia"/>
          <w:sz w:val="32"/>
          <w:szCs w:val="32"/>
          <w:lang w:eastAsia="zh-CN"/>
        </w:rPr>
        <w:t>钢砧</w:t>
      </w:r>
      <w:r>
        <w:rPr>
          <w:rFonts w:ascii="Times New Roman" w:eastAsia="仿宋_GB2312" w:hAnsi="Times New Roman"/>
          <w:sz w:val="32"/>
          <w:szCs w:val="32"/>
          <w:lang w:eastAsia="zh-CN"/>
        </w:rPr>
        <w:t>》规程规范编制说明</w:t>
      </w:r>
    </w:p>
    <w:p w:rsidR="00106F58" w:rsidRDefault="00203BD1">
      <w:pPr>
        <w:pStyle w:val="ad"/>
        <w:ind w:left="0" w:firstLine="0"/>
        <w:rPr>
          <w:rFonts w:ascii="Times New Roman" w:eastAsia="黑体" w:hAnsi="Times New Roman"/>
          <w:sz w:val="28"/>
          <w:szCs w:val="28"/>
          <w:lang w:eastAsia="zh-CN"/>
        </w:rPr>
      </w:pPr>
      <w:r>
        <w:rPr>
          <w:rFonts w:ascii="Times New Roman" w:eastAsia="黑体" w:hAnsi="Times New Roman"/>
          <w:sz w:val="28"/>
          <w:szCs w:val="28"/>
          <w:lang w:eastAsia="zh-CN"/>
        </w:rPr>
        <w:t xml:space="preserve">1 </w:t>
      </w:r>
      <w:r>
        <w:rPr>
          <w:rFonts w:ascii="Times New Roman" w:eastAsia="黑体" w:hAnsi="Times New Roman"/>
          <w:sz w:val="28"/>
          <w:szCs w:val="28"/>
          <w:lang w:eastAsia="zh-CN"/>
        </w:rPr>
        <w:t>任务来源及项目意义</w:t>
      </w:r>
    </w:p>
    <w:p w:rsidR="00106F58" w:rsidRDefault="00203BD1">
      <w:pPr>
        <w:pStyle w:val="ad"/>
        <w:ind w:left="0" w:firstLineChars="200" w:firstLine="560"/>
        <w:rPr>
          <w:rFonts w:ascii="Times New Roman" w:eastAsiaTheme="minorEastAsia" w:hAnsi="Times New Roman"/>
          <w:sz w:val="28"/>
          <w:szCs w:val="28"/>
          <w:lang w:eastAsia="zh-CN"/>
        </w:rPr>
      </w:pPr>
      <w:r>
        <w:rPr>
          <w:rFonts w:ascii="Times New Roman" w:eastAsiaTheme="minorEastAsia" w:hAnsi="Times New Roman" w:hint="eastAsia"/>
          <w:sz w:val="28"/>
          <w:szCs w:val="28"/>
          <w:lang w:eastAsia="zh-CN"/>
        </w:rPr>
        <w:t>回弹仪作为无损检测的检测仪器</w:t>
      </w:r>
      <w:r>
        <w:rPr>
          <w:rFonts w:ascii="Times New Roman" w:eastAsiaTheme="minorEastAsia" w:hAnsi="Times New Roman" w:hint="eastAsia"/>
          <w:sz w:val="28"/>
          <w:szCs w:val="28"/>
          <w:lang w:eastAsia="zh-CN"/>
        </w:rPr>
        <w:t>,</w:t>
      </w:r>
      <w:r>
        <w:rPr>
          <w:rFonts w:ascii="Times New Roman" w:eastAsiaTheme="minorEastAsia" w:hAnsi="Times New Roman" w:hint="eastAsia"/>
          <w:sz w:val="28"/>
          <w:szCs w:val="28"/>
          <w:lang w:eastAsia="zh-CN"/>
        </w:rPr>
        <w:t>在工程质量检测、监督中非常重要。其准确与否直接影响着检测结果和工程质量好坏。回弹仪计量性能准确可靠成为重中之重。钢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是用以校准回弹仪的专用设备，型号分为</w:t>
      </w:r>
      <w:r w:rsidR="00702F6E" w:rsidRPr="00702F6E">
        <w:rPr>
          <w:rFonts w:ascii="Times New Roman" w:eastAsiaTheme="minorEastAsia" w:hAnsi="Times New Roman" w:hint="eastAsia"/>
          <w:sz w:val="28"/>
          <w:szCs w:val="28"/>
          <w:lang w:eastAsia="zh-CN"/>
        </w:rPr>
        <w:t>普通型、高强专用型、重型</w:t>
      </w:r>
      <w:r>
        <w:rPr>
          <w:rFonts w:ascii="Times New Roman" w:eastAsiaTheme="minorEastAsia" w:hAnsi="Times New Roman" w:hint="eastAsia"/>
          <w:sz w:val="28"/>
          <w:szCs w:val="28"/>
          <w:lang w:eastAsia="zh-CN"/>
        </w:rPr>
        <w:t>等，各部件由优质钢及优质工具钢制成。钢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作为</w:t>
      </w:r>
      <w:proofErr w:type="gramStart"/>
      <w:r>
        <w:rPr>
          <w:rFonts w:ascii="Times New Roman" w:eastAsiaTheme="minorEastAsia" w:hAnsi="Times New Roman" w:hint="eastAsia"/>
          <w:sz w:val="28"/>
          <w:szCs w:val="28"/>
          <w:lang w:eastAsia="zh-CN"/>
        </w:rPr>
        <w:t>回弹仪率定的</w:t>
      </w:r>
      <w:proofErr w:type="gramEnd"/>
      <w:r>
        <w:rPr>
          <w:rFonts w:ascii="Times New Roman" w:eastAsiaTheme="minorEastAsia" w:hAnsi="Times New Roman" w:hint="eastAsia"/>
          <w:sz w:val="28"/>
          <w:szCs w:val="28"/>
          <w:lang w:eastAsia="zh-CN"/>
        </w:rPr>
        <w:t>重要标准器，其技术指标只在</w:t>
      </w:r>
      <w:r>
        <w:rPr>
          <w:rFonts w:ascii="Times New Roman" w:eastAsiaTheme="minorEastAsia" w:hAnsi="Times New Roman" w:hint="eastAsia"/>
          <w:sz w:val="28"/>
          <w:szCs w:val="28"/>
          <w:lang w:eastAsia="zh-CN"/>
        </w:rPr>
        <w:t>JJG817-2011</w:t>
      </w:r>
      <w:r>
        <w:rPr>
          <w:rFonts w:ascii="Times New Roman" w:eastAsiaTheme="minorEastAsia" w:hAnsi="Times New Roman" w:hint="eastAsia"/>
          <w:sz w:val="28"/>
          <w:szCs w:val="28"/>
          <w:lang w:eastAsia="zh-CN"/>
        </w:rPr>
        <w:t>《回弹仪》检定规程中简单描述，无详细的校准方法和具体计量性能要求，在全国各省行业等，钢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作为回弹仪检定中很重要的标准器都没有单独的校准规范。</w:t>
      </w:r>
    </w:p>
    <w:p w:rsidR="00106F58" w:rsidRDefault="00203BD1">
      <w:pPr>
        <w:pStyle w:val="ad"/>
        <w:ind w:left="0" w:firstLine="0"/>
        <w:rPr>
          <w:rFonts w:ascii="Times New Roman" w:eastAsia="黑体" w:hAnsi="Times New Roman"/>
          <w:sz w:val="28"/>
          <w:szCs w:val="28"/>
          <w:lang w:eastAsia="zh-CN"/>
        </w:rPr>
      </w:pPr>
      <w:r>
        <w:rPr>
          <w:rFonts w:ascii="Times New Roman" w:eastAsia="黑体" w:hAnsi="Times New Roman"/>
          <w:sz w:val="28"/>
          <w:szCs w:val="28"/>
          <w:lang w:eastAsia="zh-CN"/>
        </w:rPr>
        <w:t xml:space="preserve">2 </w:t>
      </w:r>
      <w:r>
        <w:rPr>
          <w:rFonts w:ascii="Times New Roman" w:eastAsia="黑体" w:hAnsi="Times New Roman"/>
          <w:sz w:val="28"/>
          <w:szCs w:val="28"/>
          <w:lang w:eastAsia="zh-CN"/>
        </w:rPr>
        <w:t>编制的依据</w:t>
      </w:r>
    </w:p>
    <w:p w:rsidR="00106F58" w:rsidRDefault="00203BD1">
      <w:pPr>
        <w:ind w:firstLineChars="200" w:firstLine="560"/>
        <w:rPr>
          <w:rFonts w:ascii="Times New Roman" w:eastAsiaTheme="minorEastAsia" w:hAnsi="Times New Roman"/>
          <w:sz w:val="28"/>
          <w:szCs w:val="28"/>
          <w:lang w:eastAsia="zh-CN"/>
        </w:rPr>
      </w:pPr>
      <w:r>
        <w:rPr>
          <w:rFonts w:ascii="Times New Roman" w:eastAsiaTheme="minorEastAsia" w:hAnsi="Times New Roman" w:hint="eastAsia"/>
          <w:sz w:val="28"/>
          <w:szCs w:val="28"/>
          <w:lang w:eastAsia="zh-CN"/>
        </w:rPr>
        <w:t>云南省计量测试技术研究院工程测量与力学计量科学研究所现已开展了钢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校准工作，参照</w:t>
      </w:r>
      <w:r>
        <w:rPr>
          <w:rFonts w:ascii="Times New Roman" w:eastAsiaTheme="minorEastAsia" w:hAnsi="Times New Roman" w:hint="eastAsia"/>
          <w:sz w:val="28"/>
          <w:szCs w:val="28"/>
          <w:lang w:eastAsia="zh-CN"/>
        </w:rPr>
        <w:t>JJF 1071</w:t>
      </w:r>
      <w:r>
        <w:rPr>
          <w:rFonts w:ascii="Times New Roman" w:eastAsiaTheme="minorEastAsia" w:hAnsi="Times New Roman" w:hint="eastAsia"/>
          <w:sz w:val="28"/>
          <w:szCs w:val="28"/>
          <w:lang w:eastAsia="zh-CN"/>
        </w:rPr>
        <w:t>《国家计量校准规范编写规则》，</w:t>
      </w:r>
      <w:r>
        <w:rPr>
          <w:rFonts w:ascii="Times New Roman" w:eastAsiaTheme="minorEastAsia" w:hAnsi="Times New Roman" w:hint="eastAsia"/>
          <w:sz w:val="28"/>
          <w:szCs w:val="28"/>
          <w:lang w:eastAsia="zh-CN"/>
        </w:rPr>
        <w:t>JJF 1001</w:t>
      </w:r>
      <w:r>
        <w:rPr>
          <w:rFonts w:ascii="Times New Roman" w:eastAsiaTheme="minorEastAsia" w:hAnsi="Times New Roman" w:hint="eastAsia"/>
          <w:sz w:val="28"/>
          <w:szCs w:val="28"/>
          <w:lang w:eastAsia="zh-CN"/>
        </w:rPr>
        <w:t>《通用计量术语及定义》，</w:t>
      </w:r>
      <w:r>
        <w:rPr>
          <w:rFonts w:ascii="Times New Roman" w:eastAsiaTheme="minorEastAsia" w:hAnsi="Times New Roman" w:hint="eastAsia"/>
          <w:sz w:val="28"/>
          <w:szCs w:val="28"/>
          <w:lang w:eastAsia="zh-CN"/>
        </w:rPr>
        <w:t>JJF 1059</w:t>
      </w:r>
      <w:r>
        <w:rPr>
          <w:rFonts w:ascii="Times New Roman" w:eastAsiaTheme="minorEastAsia" w:hAnsi="Times New Roman" w:hint="eastAsia"/>
          <w:sz w:val="28"/>
          <w:szCs w:val="28"/>
          <w:lang w:eastAsia="zh-CN"/>
        </w:rPr>
        <w:t>《测量不确定度评定与表示》，</w:t>
      </w:r>
      <w:r>
        <w:rPr>
          <w:rFonts w:ascii="Times New Roman" w:eastAsiaTheme="minorEastAsia" w:hAnsi="Times New Roman" w:hint="eastAsia"/>
          <w:sz w:val="28"/>
          <w:szCs w:val="28"/>
          <w:lang w:eastAsia="zh-CN"/>
        </w:rPr>
        <w:t xml:space="preserve"> JJG817-2011</w:t>
      </w:r>
      <w:r>
        <w:rPr>
          <w:rFonts w:ascii="Times New Roman" w:eastAsiaTheme="minorEastAsia" w:hAnsi="Times New Roman" w:hint="eastAsia"/>
          <w:sz w:val="28"/>
          <w:szCs w:val="28"/>
          <w:lang w:eastAsia="zh-CN"/>
        </w:rPr>
        <w:t>《回弹仪》检定规程等相关技术规范，并于</w:t>
      </w:r>
      <w:r>
        <w:rPr>
          <w:rFonts w:ascii="Times New Roman" w:eastAsiaTheme="minorEastAsia" w:hAnsi="Times New Roman" w:hint="eastAsia"/>
          <w:sz w:val="28"/>
          <w:szCs w:val="28"/>
          <w:lang w:eastAsia="zh-CN"/>
        </w:rPr>
        <w:t>2018</w:t>
      </w:r>
      <w:r>
        <w:rPr>
          <w:rFonts w:ascii="Times New Roman" w:eastAsiaTheme="minorEastAsia" w:hAnsi="Times New Roman" w:hint="eastAsia"/>
          <w:sz w:val="28"/>
          <w:szCs w:val="28"/>
          <w:lang w:eastAsia="zh-CN"/>
        </w:rPr>
        <w:t>年</w:t>
      </w:r>
      <w:r>
        <w:rPr>
          <w:rFonts w:ascii="Times New Roman" w:eastAsiaTheme="minorEastAsia" w:hAnsi="Times New Roman" w:hint="eastAsia"/>
          <w:sz w:val="28"/>
          <w:szCs w:val="28"/>
          <w:lang w:eastAsia="zh-CN"/>
        </w:rPr>
        <w:t>6</w:t>
      </w:r>
      <w:r>
        <w:rPr>
          <w:rFonts w:ascii="Times New Roman" w:eastAsiaTheme="minorEastAsia" w:hAnsi="Times New Roman" w:hint="eastAsia"/>
          <w:sz w:val="28"/>
          <w:szCs w:val="28"/>
          <w:lang w:eastAsia="zh-CN"/>
        </w:rPr>
        <w:t>月发布了编号为：</w:t>
      </w:r>
      <w:r>
        <w:rPr>
          <w:rFonts w:ascii="Times New Roman" w:eastAsiaTheme="minorEastAsia" w:hAnsi="Times New Roman" w:hint="eastAsia"/>
          <w:sz w:val="28"/>
          <w:szCs w:val="28"/>
          <w:lang w:eastAsia="zh-CN"/>
        </w:rPr>
        <w:t>YB/JZ-GL-10-2018</w:t>
      </w:r>
      <w:r>
        <w:rPr>
          <w:rFonts w:ascii="Times New Roman" w:eastAsiaTheme="minorEastAsia" w:hAnsi="Times New Roman" w:hint="eastAsia"/>
          <w:sz w:val="28"/>
          <w:szCs w:val="28"/>
          <w:lang w:eastAsia="zh-CN"/>
        </w:rPr>
        <w:t>的院校准规范，只需要再完善工作中的经验、试验数据，总结、整理制定成《钢砧》成地方校准规范。</w:t>
      </w:r>
    </w:p>
    <w:p w:rsidR="00106F58" w:rsidRDefault="00203BD1">
      <w:pPr>
        <w:pStyle w:val="ad"/>
        <w:ind w:left="0" w:firstLineChars="200" w:firstLine="560"/>
        <w:rPr>
          <w:rFonts w:ascii="Times New Roman" w:eastAsiaTheme="minorEastAsia" w:hAnsi="Times New Roman"/>
          <w:sz w:val="28"/>
          <w:szCs w:val="28"/>
          <w:lang w:eastAsia="zh-CN"/>
        </w:rPr>
      </w:pPr>
      <w:r>
        <w:rPr>
          <w:rFonts w:ascii="Times New Roman" w:eastAsiaTheme="minorEastAsia" w:hAnsi="Times New Roman"/>
          <w:sz w:val="28"/>
          <w:szCs w:val="28"/>
          <w:lang w:eastAsia="zh-CN"/>
        </w:rPr>
        <w:t>本规范依据</w:t>
      </w:r>
      <w:r>
        <w:rPr>
          <w:rFonts w:ascii="Times New Roman" w:eastAsiaTheme="minorEastAsia" w:hAnsi="Times New Roman"/>
          <w:sz w:val="28"/>
          <w:szCs w:val="28"/>
          <w:lang w:eastAsia="zh-CN"/>
        </w:rPr>
        <w:t>JJF 1059.1</w:t>
      </w:r>
      <w:r>
        <w:rPr>
          <w:rFonts w:ascii="Times New Roman" w:eastAsiaTheme="minorEastAsia" w:hAnsi="Times New Roman"/>
          <w:sz w:val="28"/>
          <w:szCs w:val="28"/>
          <w:lang w:eastAsia="zh-CN"/>
        </w:rPr>
        <w:t>《测量不确定度评定与表示》</w:t>
      </w:r>
      <w:r w:rsidRPr="002049F0">
        <w:rPr>
          <w:rFonts w:ascii="Times New Roman" w:eastAsiaTheme="minorEastAsia" w:hAnsi="Times New Roman"/>
          <w:sz w:val="28"/>
          <w:szCs w:val="28"/>
          <w:lang w:eastAsia="zh-CN"/>
        </w:rPr>
        <w:t>给出了</w:t>
      </w:r>
      <w:r w:rsidRPr="002049F0">
        <w:rPr>
          <w:rFonts w:ascii="Times New Roman" w:eastAsiaTheme="minorEastAsia" w:hAnsi="Times New Roman" w:hint="eastAsia"/>
          <w:sz w:val="28"/>
          <w:szCs w:val="28"/>
          <w:lang w:eastAsia="zh-CN"/>
        </w:rPr>
        <w:t>钢</w:t>
      </w:r>
      <w:proofErr w:type="gramStart"/>
      <w:r w:rsidRPr="002049F0">
        <w:rPr>
          <w:rFonts w:ascii="Times New Roman" w:eastAsiaTheme="minorEastAsia" w:hAnsi="Times New Roman" w:hint="eastAsia"/>
          <w:sz w:val="28"/>
          <w:szCs w:val="28"/>
          <w:lang w:eastAsia="zh-CN"/>
        </w:rPr>
        <w:t>砧</w:t>
      </w:r>
      <w:r w:rsidRPr="002049F0">
        <w:rPr>
          <w:rFonts w:hint="eastAsia"/>
          <w:sz w:val="28"/>
          <w:szCs w:val="28"/>
          <w:lang w:eastAsia="zh-CN"/>
        </w:rPr>
        <w:t>砧</w:t>
      </w:r>
      <w:proofErr w:type="gramEnd"/>
      <w:r w:rsidRPr="002049F0">
        <w:rPr>
          <w:rFonts w:hint="eastAsia"/>
          <w:sz w:val="28"/>
          <w:szCs w:val="28"/>
          <w:lang w:eastAsia="zh-CN"/>
        </w:rPr>
        <w:t>芯撞击面硬度</w:t>
      </w:r>
      <w:r w:rsidRPr="002049F0">
        <w:rPr>
          <w:rFonts w:hint="eastAsia"/>
          <w:bCs/>
          <w:sz w:val="28"/>
          <w:szCs w:val="28"/>
          <w:lang w:eastAsia="zh-CN"/>
        </w:rPr>
        <w:t>测量、钢</w:t>
      </w:r>
      <w:proofErr w:type="gramStart"/>
      <w:r w:rsidRPr="002049F0">
        <w:rPr>
          <w:rFonts w:hint="eastAsia"/>
          <w:bCs/>
          <w:sz w:val="28"/>
          <w:szCs w:val="28"/>
          <w:lang w:eastAsia="zh-CN"/>
        </w:rPr>
        <w:t>砧</w:t>
      </w:r>
      <w:proofErr w:type="gramEnd"/>
      <w:r w:rsidRPr="002049F0">
        <w:rPr>
          <w:rFonts w:hint="eastAsia"/>
          <w:bCs/>
          <w:sz w:val="28"/>
          <w:szCs w:val="28"/>
          <w:lang w:eastAsia="zh-CN"/>
        </w:rPr>
        <w:t>质量</w:t>
      </w:r>
      <w:r w:rsidRPr="002049F0">
        <w:rPr>
          <w:rFonts w:ascii="Times New Roman" w:eastAsiaTheme="minorEastAsia" w:hAnsi="Times New Roman"/>
          <w:sz w:val="28"/>
          <w:szCs w:val="28"/>
          <w:lang w:eastAsia="zh-CN"/>
        </w:rPr>
        <w:t>测量结果</w:t>
      </w:r>
      <w:r w:rsidRPr="002049F0">
        <w:rPr>
          <w:rFonts w:ascii="Times New Roman" w:eastAsiaTheme="minorEastAsia" w:hAnsi="Times New Roman" w:hint="eastAsia"/>
          <w:sz w:val="28"/>
          <w:szCs w:val="28"/>
          <w:lang w:eastAsia="zh-CN"/>
        </w:rPr>
        <w:t>的</w:t>
      </w:r>
      <w:r w:rsidRPr="002049F0">
        <w:rPr>
          <w:rFonts w:ascii="Times New Roman" w:eastAsiaTheme="minorEastAsia" w:hAnsi="Times New Roman"/>
          <w:sz w:val="28"/>
          <w:szCs w:val="28"/>
          <w:lang w:eastAsia="zh-CN"/>
        </w:rPr>
        <w:t>不确定度评定示例</w:t>
      </w:r>
      <w:r>
        <w:rPr>
          <w:rFonts w:ascii="Times New Roman" w:eastAsiaTheme="minorEastAsia" w:hAnsi="Times New Roman"/>
          <w:sz w:val="28"/>
          <w:szCs w:val="28"/>
          <w:lang w:eastAsia="zh-CN"/>
        </w:rPr>
        <w:t>。</w:t>
      </w:r>
    </w:p>
    <w:p w:rsidR="00106F58" w:rsidRDefault="00106F58">
      <w:pPr>
        <w:pStyle w:val="ad"/>
        <w:ind w:left="0" w:firstLineChars="200" w:firstLine="560"/>
        <w:rPr>
          <w:rFonts w:ascii="Times New Roman" w:eastAsiaTheme="minorEastAsia" w:hAnsi="Times New Roman"/>
          <w:sz w:val="28"/>
          <w:szCs w:val="28"/>
          <w:lang w:eastAsia="zh-CN"/>
        </w:rPr>
      </w:pPr>
    </w:p>
    <w:p w:rsidR="00106F58" w:rsidRDefault="00106F58">
      <w:pPr>
        <w:pStyle w:val="ad"/>
        <w:ind w:left="0" w:firstLineChars="200" w:firstLine="560"/>
        <w:rPr>
          <w:rFonts w:ascii="Times New Roman" w:eastAsiaTheme="minorEastAsia" w:hAnsi="Times New Roman"/>
          <w:sz w:val="28"/>
          <w:szCs w:val="28"/>
          <w:lang w:eastAsia="zh-CN"/>
        </w:rPr>
      </w:pPr>
    </w:p>
    <w:p w:rsidR="00106F58" w:rsidRDefault="00203BD1">
      <w:pPr>
        <w:ind w:firstLine="0"/>
        <w:rPr>
          <w:rFonts w:ascii="Times New Roman" w:eastAsia="黑体" w:hAnsi="Times New Roman"/>
          <w:sz w:val="28"/>
          <w:szCs w:val="28"/>
          <w:lang w:eastAsia="zh-CN"/>
        </w:rPr>
      </w:pPr>
      <w:r>
        <w:rPr>
          <w:rFonts w:ascii="Times New Roman" w:eastAsia="黑体" w:hAnsi="Times New Roman"/>
          <w:sz w:val="28"/>
          <w:szCs w:val="28"/>
          <w:lang w:eastAsia="zh-CN"/>
        </w:rPr>
        <w:lastRenderedPageBreak/>
        <w:t>3</w:t>
      </w:r>
      <w:r>
        <w:rPr>
          <w:rFonts w:ascii="Times New Roman" w:eastAsia="黑体" w:hAnsi="Times New Roman"/>
          <w:sz w:val="28"/>
          <w:szCs w:val="28"/>
          <w:lang w:eastAsia="zh-CN"/>
        </w:rPr>
        <w:t>编制过程</w:t>
      </w:r>
    </w:p>
    <w:p w:rsidR="00106F58" w:rsidRDefault="00203BD1" w:rsidP="00702F6E">
      <w:pPr>
        <w:pStyle w:val="ad"/>
        <w:ind w:left="0" w:firstLineChars="196" w:firstLine="549"/>
        <w:rPr>
          <w:rFonts w:ascii="Times New Roman" w:eastAsiaTheme="minorEastAsia" w:hAnsi="Times New Roman"/>
          <w:sz w:val="28"/>
          <w:szCs w:val="28"/>
          <w:lang w:eastAsia="zh-CN"/>
        </w:rPr>
      </w:pPr>
      <w:r>
        <w:rPr>
          <w:rFonts w:ascii="Times New Roman" w:eastAsiaTheme="minorEastAsia" w:hAnsi="Times New Roman"/>
          <w:sz w:val="28"/>
          <w:szCs w:val="28"/>
          <w:lang w:eastAsia="zh-CN"/>
        </w:rPr>
        <w:t>起草小组首先对</w:t>
      </w:r>
      <w:r>
        <w:rPr>
          <w:rFonts w:ascii="Times New Roman" w:eastAsiaTheme="minorEastAsia" w:hAnsi="Times New Roman" w:hint="eastAsia"/>
          <w:sz w:val="28"/>
          <w:szCs w:val="28"/>
          <w:lang w:eastAsia="zh-CN"/>
        </w:rPr>
        <w:t>工程建设行业</w:t>
      </w:r>
      <w:r>
        <w:rPr>
          <w:rFonts w:ascii="Times New Roman" w:eastAsiaTheme="minorEastAsia" w:hAnsi="Times New Roman"/>
          <w:sz w:val="28"/>
          <w:szCs w:val="28"/>
          <w:lang w:eastAsia="zh-CN"/>
        </w:rPr>
        <w:t>进行调研和征求意见，针对</w:t>
      </w:r>
      <w:r>
        <w:rPr>
          <w:rFonts w:ascii="Times New Roman" w:eastAsiaTheme="minorEastAsia" w:hAnsi="Times New Roman" w:hint="eastAsia"/>
          <w:sz w:val="28"/>
          <w:szCs w:val="28"/>
          <w:lang w:eastAsia="zh-CN"/>
        </w:rPr>
        <w:t>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sz w:val="28"/>
          <w:szCs w:val="28"/>
          <w:lang w:eastAsia="zh-CN"/>
        </w:rPr>
        <w:t>相关资料进行了收集和分析，结合各</w:t>
      </w:r>
      <w:r>
        <w:rPr>
          <w:rFonts w:ascii="Times New Roman" w:eastAsiaTheme="minorEastAsia" w:hAnsi="Times New Roman" w:hint="eastAsia"/>
          <w:sz w:val="28"/>
          <w:szCs w:val="28"/>
          <w:lang w:eastAsia="zh-CN"/>
        </w:rPr>
        <w:t>工程建设单位</w:t>
      </w:r>
      <w:r>
        <w:rPr>
          <w:rFonts w:ascii="Times New Roman" w:eastAsiaTheme="minorEastAsia" w:hAnsi="Times New Roman"/>
          <w:sz w:val="28"/>
          <w:szCs w:val="28"/>
          <w:lang w:eastAsia="zh-CN"/>
        </w:rPr>
        <w:t>的实验</w:t>
      </w:r>
      <w:r>
        <w:rPr>
          <w:rFonts w:ascii="Times New Roman" w:eastAsiaTheme="minorEastAsia" w:hAnsi="Times New Roman" w:hint="eastAsia"/>
          <w:sz w:val="28"/>
          <w:szCs w:val="28"/>
          <w:lang w:eastAsia="zh-CN"/>
        </w:rPr>
        <w:t>要求</w:t>
      </w:r>
      <w:r>
        <w:rPr>
          <w:rFonts w:ascii="Times New Roman" w:eastAsiaTheme="minorEastAsia" w:hAnsi="Times New Roman"/>
          <w:sz w:val="28"/>
          <w:szCs w:val="28"/>
          <w:lang w:eastAsia="zh-CN"/>
        </w:rPr>
        <w:t>，依据相关实验规范对该类设备的具体参数进行了实际测量，积累了大量的实验数据，在此基础上编制了本规范。编制工作计划如下：</w:t>
      </w:r>
    </w:p>
    <w:p w:rsidR="00106F58" w:rsidRDefault="00203BD1" w:rsidP="00702F6E">
      <w:pPr>
        <w:pStyle w:val="ad"/>
        <w:ind w:left="0" w:firstLineChars="196" w:firstLine="549"/>
        <w:rPr>
          <w:rFonts w:ascii="Times New Roman" w:eastAsiaTheme="minorEastAsia" w:hAnsi="Times New Roman"/>
          <w:sz w:val="28"/>
          <w:szCs w:val="28"/>
          <w:lang w:eastAsia="zh-CN"/>
        </w:rPr>
      </w:pPr>
      <w:r>
        <w:rPr>
          <w:rFonts w:ascii="Times New Roman" w:eastAsiaTheme="minorEastAsia" w:hAnsi="Times New Roman"/>
          <w:sz w:val="28"/>
          <w:szCs w:val="28"/>
          <w:lang w:eastAsia="zh-CN"/>
        </w:rPr>
        <w:t>2019</w:t>
      </w:r>
      <w:r>
        <w:rPr>
          <w:rFonts w:ascii="Times New Roman" w:eastAsiaTheme="minorEastAsia" w:hAnsi="Times New Roman"/>
          <w:sz w:val="28"/>
          <w:szCs w:val="28"/>
          <w:lang w:eastAsia="zh-CN"/>
        </w:rPr>
        <w:t>年</w:t>
      </w:r>
      <w:r>
        <w:rPr>
          <w:rFonts w:ascii="Times New Roman" w:eastAsiaTheme="minorEastAsia" w:hAnsi="Times New Roman"/>
          <w:sz w:val="28"/>
          <w:szCs w:val="28"/>
          <w:lang w:eastAsia="zh-CN"/>
        </w:rPr>
        <w:t>10</w:t>
      </w:r>
      <w:r>
        <w:rPr>
          <w:rFonts w:ascii="Times New Roman" w:eastAsiaTheme="minorEastAsia" w:hAnsi="Times New Roman"/>
          <w:sz w:val="28"/>
          <w:szCs w:val="28"/>
          <w:lang w:eastAsia="zh-CN"/>
        </w:rPr>
        <w:t>月，进行了《</w:t>
      </w:r>
      <w:r>
        <w:rPr>
          <w:rFonts w:ascii="Times New Roman" w:eastAsiaTheme="minorEastAsia" w:hAnsi="Times New Roman" w:hint="eastAsia"/>
          <w:sz w:val="28"/>
          <w:szCs w:val="28"/>
          <w:lang w:eastAsia="zh-CN"/>
        </w:rPr>
        <w:t>钢砧</w:t>
      </w:r>
      <w:r>
        <w:rPr>
          <w:rFonts w:ascii="Times New Roman" w:eastAsiaTheme="minorEastAsia" w:hAnsi="Times New Roman"/>
          <w:sz w:val="28"/>
          <w:szCs w:val="28"/>
          <w:lang w:eastAsia="zh-CN"/>
        </w:rPr>
        <w:t>准规范》云南省地方校准规范制订的科研立项，项目编号为</w:t>
      </w:r>
      <w:r>
        <w:rPr>
          <w:rFonts w:hint="eastAsia"/>
          <w:sz w:val="24"/>
          <w:szCs w:val="24"/>
          <w:lang w:eastAsia="zh-CN"/>
        </w:rPr>
        <w:t>JLKY2019-2-1</w:t>
      </w:r>
      <w:r>
        <w:rPr>
          <w:rFonts w:ascii="Times New Roman" w:eastAsiaTheme="minorEastAsia" w:hAnsi="Times New Roman"/>
          <w:sz w:val="28"/>
          <w:szCs w:val="28"/>
          <w:lang w:eastAsia="zh-CN"/>
        </w:rPr>
        <w:t>。</w:t>
      </w:r>
    </w:p>
    <w:p w:rsidR="00106F58" w:rsidRDefault="00203BD1" w:rsidP="00702F6E">
      <w:pPr>
        <w:pStyle w:val="ad"/>
        <w:ind w:left="0" w:firstLineChars="196" w:firstLine="549"/>
        <w:rPr>
          <w:rFonts w:ascii="Times New Roman" w:eastAsiaTheme="minorEastAsia" w:hAnsi="Times New Roman"/>
          <w:sz w:val="28"/>
          <w:szCs w:val="28"/>
          <w:lang w:eastAsia="zh-CN"/>
        </w:rPr>
      </w:pPr>
      <w:r>
        <w:rPr>
          <w:rFonts w:ascii="Times New Roman" w:eastAsiaTheme="minorEastAsia" w:hAnsi="Times New Roman"/>
          <w:sz w:val="28"/>
          <w:szCs w:val="28"/>
          <w:lang w:eastAsia="zh-CN"/>
        </w:rPr>
        <w:t>2019</w:t>
      </w:r>
      <w:r>
        <w:rPr>
          <w:rFonts w:ascii="Times New Roman" w:eastAsiaTheme="minorEastAsia" w:hAnsi="Times New Roman"/>
          <w:sz w:val="28"/>
          <w:szCs w:val="28"/>
          <w:lang w:eastAsia="zh-CN"/>
        </w:rPr>
        <w:t>年</w:t>
      </w:r>
      <w:r>
        <w:rPr>
          <w:rFonts w:ascii="Times New Roman" w:eastAsiaTheme="minorEastAsia" w:hAnsi="Times New Roman"/>
          <w:sz w:val="28"/>
          <w:szCs w:val="28"/>
          <w:lang w:eastAsia="zh-CN"/>
        </w:rPr>
        <w:t>10</w:t>
      </w:r>
      <w:r>
        <w:rPr>
          <w:rFonts w:ascii="Times New Roman" w:eastAsiaTheme="minorEastAsia" w:hAnsi="Times New Roman"/>
          <w:sz w:val="28"/>
          <w:szCs w:val="28"/>
          <w:lang w:eastAsia="zh-CN"/>
        </w:rPr>
        <w:t>月立项后，起草小组对常见的</w:t>
      </w:r>
      <w:r>
        <w:rPr>
          <w:rFonts w:ascii="Times New Roman" w:eastAsiaTheme="minorEastAsia" w:hAnsi="Times New Roman" w:hint="eastAsia"/>
          <w:sz w:val="28"/>
          <w:szCs w:val="28"/>
          <w:lang w:eastAsia="zh-CN"/>
        </w:rPr>
        <w:t>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sz w:val="28"/>
          <w:szCs w:val="28"/>
          <w:lang w:eastAsia="zh-CN"/>
        </w:rPr>
        <w:t>进行了调研，</w:t>
      </w:r>
      <w:proofErr w:type="gramStart"/>
      <w:r>
        <w:rPr>
          <w:rFonts w:ascii="Times New Roman" w:eastAsiaTheme="minorEastAsia" w:hAnsi="Times New Roman"/>
          <w:sz w:val="28"/>
          <w:szCs w:val="28"/>
          <w:lang w:eastAsia="zh-CN"/>
        </w:rPr>
        <w:t>通过院</w:t>
      </w:r>
      <w:r>
        <w:rPr>
          <w:rFonts w:ascii="Times New Roman" w:eastAsiaTheme="minorEastAsia" w:hAnsi="Times New Roman" w:hint="eastAsia"/>
          <w:sz w:val="28"/>
          <w:szCs w:val="28"/>
          <w:lang w:eastAsia="zh-CN"/>
        </w:rPr>
        <w:t>企</w:t>
      </w:r>
      <w:r>
        <w:rPr>
          <w:rFonts w:ascii="Times New Roman" w:eastAsiaTheme="minorEastAsia" w:hAnsi="Times New Roman"/>
          <w:sz w:val="28"/>
          <w:szCs w:val="28"/>
          <w:lang w:eastAsia="zh-CN"/>
        </w:rPr>
        <w:t>合作</w:t>
      </w:r>
      <w:proofErr w:type="gramEnd"/>
      <w:r>
        <w:rPr>
          <w:rFonts w:ascii="Times New Roman" w:eastAsiaTheme="minorEastAsia" w:hAnsi="Times New Roman"/>
          <w:sz w:val="28"/>
          <w:szCs w:val="28"/>
          <w:lang w:eastAsia="zh-CN"/>
        </w:rPr>
        <w:t>、厂家交流等方式，就规范的构架设置，校准项目和校准方式广泛听取了用户和专家的意见。</w:t>
      </w:r>
    </w:p>
    <w:p w:rsidR="00106F58" w:rsidRDefault="00203BD1" w:rsidP="00702F6E">
      <w:pPr>
        <w:pStyle w:val="ad"/>
        <w:ind w:left="0" w:firstLineChars="196" w:firstLine="549"/>
        <w:rPr>
          <w:rFonts w:ascii="Times New Roman" w:eastAsiaTheme="minorEastAsia" w:hAnsi="Times New Roman"/>
          <w:sz w:val="28"/>
          <w:szCs w:val="28"/>
          <w:lang w:eastAsia="zh-CN"/>
        </w:rPr>
      </w:pPr>
      <w:r>
        <w:rPr>
          <w:rFonts w:ascii="Times New Roman" w:eastAsiaTheme="minorEastAsia" w:hAnsi="Times New Roman"/>
          <w:sz w:val="28"/>
          <w:szCs w:val="28"/>
          <w:lang w:eastAsia="zh-CN"/>
        </w:rPr>
        <w:t>2020</w:t>
      </w:r>
      <w:r>
        <w:rPr>
          <w:rFonts w:ascii="Times New Roman" w:eastAsiaTheme="minorEastAsia" w:hAnsi="Times New Roman"/>
          <w:sz w:val="28"/>
          <w:szCs w:val="28"/>
          <w:lang w:eastAsia="zh-CN"/>
        </w:rPr>
        <w:t>年</w:t>
      </w:r>
      <w:r>
        <w:rPr>
          <w:rFonts w:ascii="Times New Roman" w:eastAsiaTheme="minorEastAsia" w:hAnsi="Times New Roman"/>
          <w:sz w:val="28"/>
          <w:szCs w:val="28"/>
          <w:lang w:eastAsia="zh-CN"/>
        </w:rPr>
        <w:t>1</w:t>
      </w:r>
      <w:r>
        <w:rPr>
          <w:rFonts w:ascii="Times New Roman" w:eastAsiaTheme="minorEastAsia" w:hAnsi="Times New Roman"/>
          <w:sz w:val="28"/>
          <w:szCs w:val="28"/>
          <w:lang w:eastAsia="zh-CN"/>
        </w:rPr>
        <w:t>月至</w:t>
      </w:r>
      <w:r>
        <w:rPr>
          <w:rFonts w:ascii="Times New Roman" w:eastAsiaTheme="minorEastAsia" w:hAnsi="Times New Roman"/>
          <w:sz w:val="28"/>
          <w:szCs w:val="28"/>
          <w:lang w:eastAsia="zh-CN"/>
        </w:rPr>
        <w:t>12</w:t>
      </w:r>
      <w:r>
        <w:rPr>
          <w:rFonts w:ascii="Times New Roman" w:eastAsiaTheme="minorEastAsia" w:hAnsi="Times New Roman"/>
          <w:sz w:val="28"/>
          <w:szCs w:val="28"/>
          <w:lang w:eastAsia="zh-CN"/>
        </w:rPr>
        <w:t>月，起草小组通过反复研究和实验确定了校准所用的标准器，并形成了《</w:t>
      </w:r>
      <w:r>
        <w:rPr>
          <w:rFonts w:ascii="Times New Roman" w:eastAsiaTheme="minorEastAsia" w:hAnsi="Times New Roman" w:hint="eastAsia"/>
          <w:sz w:val="28"/>
          <w:szCs w:val="28"/>
          <w:lang w:eastAsia="zh-CN"/>
        </w:rPr>
        <w:t>钢砧</w:t>
      </w:r>
      <w:r>
        <w:rPr>
          <w:rFonts w:ascii="Times New Roman" w:eastAsiaTheme="minorEastAsia" w:hAnsi="Times New Roman"/>
          <w:sz w:val="28"/>
          <w:szCs w:val="28"/>
          <w:lang w:eastAsia="zh-CN"/>
        </w:rPr>
        <w:t>校准规范》初稿，随后通过对不同厂家、不同型号的仪器进行校准试验，验证了初稿的适用性。</w:t>
      </w:r>
    </w:p>
    <w:p w:rsidR="00106F58" w:rsidRDefault="00203BD1" w:rsidP="00702F6E">
      <w:pPr>
        <w:pStyle w:val="ad"/>
        <w:ind w:left="0" w:firstLineChars="196" w:firstLine="549"/>
        <w:rPr>
          <w:rFonts w:ascii="Times New Roman" w:eastAsiaTheme="minorEastAsia" w:hAnsi="Times New Roman" w:hint="eastAsia"/>
          <w:sz w:val="28"/>
          <w:szCs w:val="28"/>
          <w:lang w:eastAsia="zh-CN"/>
        </w:rPr>
      </w:pPr>
      <w:r>
        <w:rPr>
          <w:rFonts w:ascii="Times New Roman" w:eastAsiaTheme="minorEastAsia" w:hAnsi="Times New Roman"/>
          <w:sz w:val="28"/>
          <w:szCs w:val="28"/>
          <w:lang w:eastAsia="zh-CN"/>
        </w:rPr>
        <w:t>2021</w:t>
      </w:r>
      <w:r>
        <w:rPr>
          <w:rFonts w:ascii="Times New Roman" w:eastAsiaTheme="minorEastAsia" w:hAnsi="Times New Roman"/>
          <w:sz w:val="28"/>
          <w:szCs w:val="28"/>
          <w:lang w:eastAsia="zh-CN"/>
        </w:rPr>
        <w:t>年</w:t>
      </w:r>
      <w:r>
        <w:rPr>
          <w:rFonts w:ascii="Times New Roman" w:eastAsiaTheme="minorEastAsia" w:hAnsi="Times New Roman"/>
          <w:sz w:val="28"/>
          <w:szCs w:val="28"/>
          <w:lang w:eastAsia="zh-CN"/>
        </w:rPr>
        <w:t>1</w:t>
      </w:r>
      <w:r>
        <w:rPr>
          <w:rFonts w:ascii="Times New Roman" w:eastAsiaTheme="minorEastAsia" w:hAnsi="Times New Roman"/>
          <w:sz w:val="28"/>
          <w:szCs w:val="28"/>
          <w:lang w:eastAsia="zh-CN"/>
        </w:rPr>
        <w:t>月至</w:t>
      </w:r>
      <w:r>
        <w:rPr>
          <w:rFonts w:ascii="Times New Roman" w:eastAsiaTheme="minorEastAsia" w:hAnsi="Times New Roman" w:hint="eastAsia"/>
          <w:sz w:val="28"/>
          <w:szCs w:val="28"/>
          <w:lang w:eastAsia="zh-CN"/>
        </w:rPr>
        <w:t>5</w:t>
      </w:r>
      <w:r>
        <w:rPr>
          <w:rFonts w:ascii="Times New Roman" w:eastAsiaTheme="minorEastAsia" w:hAnsi="Times New Roman"/>
          <w:sz w:val="28"/>
          <w:szCs w:val="28"/>
          <w:lang w:eastAsia="zh-CN"/>
        </w:rPr>
        <w:t>月，形成了《</w:t>
      </w:r>
      <w:r>
        <w:rPr>
          <w:rFonts w:ascii="Times New Roman" w:eastAsiaTheme="minorEastAsia" w:hAnsi="Times New Roman" w:hint="eastAsia"/>
          <w:sz w:val="28"/>
          <w:szCs w:val="28"/>
          <w:lang w:eastAsia="zh-CN"/>
        </w:rPr>
        <w:t>钢砧</w:t>
      </w:r>
      <w:r>
        <w:rPr>
          <w:rFonts w:ascii="Times New Roman" w:eastAsiaTheme="minorEastAsia" w:hAnsi="Times New Roman"/>
          <w:sz w:val="28"/>
          <w:szCs w:val="28"/>
          <w:lang w:eastAsia="zh-CN"/>
        </w:rPr>
        <w:t>校准规范》。</w:t>
      </w:r>
    </w:p>
    <w:p w:rsidR="006A4EE7" w:rsidRDefault="006A4EE7" w:rsidP="00702F6E">
      <w:pPr>
        <w:pStyle w:val="ad"/>
        <w:ind w:left="0" w:firstLineChars="196" w:firstLine="549"/>
        <w:rPr>
          <w:rFonts w:ascii="Times New Roman" w:eastAsiaTheme="minorEastAsia" w:hAnsi="Times New Roman"/>
          <w:sz w:val="28"/>
          <w:szCs w:val="28"/>
          <w:lang w:eastAsia="zh-CN"/>
        </w:rPr>
      </w:pPr>
      <w:r w:rsidRPr="006A4EE7">
        <w:rPr>
          <w:rFonts w:ascii="Times New Roman" w:eastAsiaTheme="minorEastAsia" w:hAnsi="Times New Roman" w:hint="eastAsia"/>
          <w:sz w:val="28"/>
          <w:szCs w:val="28"/>
          <w:highlight w:val="yellow"/>
          <w:lang w:eastAsia="zh-CN"/>
        </w:rPr>
        <w:t>2022</w:t>
      </w:r>
      <w:r w:rsidRPr="006A4EE7">
        <w:rPr>
          <w:rFonts w:ascii="Times New Roman" w:eastAsiaTheme="minorEastAsia" w:hAnsi="Times New Roman" w:hint="eastAsia"/>
          <w:sz w:val="28"/>
          <w:szCs w:val="28"/>
          <w:highlight w:val="yellow"/>
          <w:lang w:eastAsia="zh-CN"/>
        </w:rPr>
        <w:t>年</w:t>
      </w:r>
      <w:r w:rsidRPr="006A4EE7">
        <w:rPr>
          <w:rFonts w:ascii="Times New Roman" w:eastAsiaTheme="minorEastAsia" w:hAnsi="Times New Roman" w:hint="eastAsia"/>
          <w:sz w:val="28"/>
          <w:szCs w:val="28"/>
          <w:highlight w:val="yellow"/>
          <w:lang w:eastAsia="zh-CN"/>
        </w:rPr>
        <w:t>11</w:t>
      </w:r>
      <w:r w:rsidRPr="006A4EE7">
        <w:rPr>
          <w:rFonts w:ascii="Times New Roman" w:eastAsiaTheme="minorEastAsia" w:hAnsi="Times New Roman" w:hint="eastAsia"/>
          <w:sz w:val="28"/>
          <w:szCs w:val="28"/>
          <w:highlight w:val="yellow"/>
          <w:lang w:eastAsia="zh-CN"/>
        </w:rPr>
        <w:t>月</w:t>
      </w:r>
      <w:r w:rsidRPr="006A4EE7">
        <w:rPr>
          <w:rFonts w:ascii="Times New Roman" w:eastAsiaTheme="minorEastAsia" w:hAnsi="Times New Roman" w:hint="eastAsia"/>
          <w:sz w:val="28"/>
          <w:szCs w:val="28"/>
          <w:highlight w:val="yellow"/>
          <w:lang w:eastAsia="zh-CN"/>
        </w:rPr>
        <w:t>~2023</w:t>
      </w:r>
      <w:r w:rsidRPr="006A4EE7">
        <w:rPr>
          <w:rFonts w:ascii="Times New Roman" w:eastAsiaTheme="minorEastAsia" w:hAnsi="Times New Roman" w:hint="eastAsia"/>
          <w:sz w:val="28"/>
          <w:szCs w:val="28"/>
          <w:highlight w:val="yellow"/>
          <w:lang w:eastAsia="zh-CN"/>
        </w:rPr>
        <w:t>年</w:t>
      </w:r>
      <w:r w:rsidRPr="006A4EE7">
        <w:rPr>
          <w:rFonts w:ascii="Times New Roman" w:eastAsiaTheme="minorEastAsia" w:hAnsi="Times New Roman" w:hint="eastAsia"/>
          <w:sz w:val="28"/>
          <w:szCs w:val="28"/>
          <w:highlight w:val="yellow"/>
          <w:lang w:eastAsia="zh-CN"/>
        </w:rPr>
        <w:t>9</w:t>
      </w:r>
      <w:r w:rsidRPr="006A4EE7">
        <w:rPr>
          <w:rFonts w:ascii="Times New Roman" w:eastAsiaTheme="minorEastAsia" w:hAnsi="Times New Roman" w:hint="eastAsia"/>
          <w:sz w:val="28"/>
          <w:szCs w:val="28"/>
          <w:highlight w:val="yellow"/>
          <w:lang w:eastAsia="zh-CN"/>
        </w:rPr>
        <w:t>月，起草小组基于</w:t>
      </w:r>
      <w:r w:rsidRPr="006A4EE7">
        <w:rPr>
          <w:rFonts w:ascii="Times New Roman" w:eastAsiaTheme="minorEastAsia" w:hAnsi="Times New Roman" w:hint="eastAsia"/>
          <w:sz w:val="28"/>
          <w:szCs w:val="28"/>
          <w:highlight w:val="yellow"/>
          <w:lang w:eastAsia="zh-CN"/>
        </w:rPr>
        <w:t>JJF (</w:t>
      </w:r>
      <w:r w:rsidRPr="006A4EE7">
        <w:rPr>
          <w:rFonts w:ascii="Times New Roman" w:eastAsiaTheme="minorEastAsia" w:hAnsi="Times New Roman" w:hint="eastAsia"/>
          <w:sz w:val="28"/>
          <w:szCs w:val="28"/>
          <w:highlight w:val="yellow"/>
          <w:lang w:eastAsia="zh-CN"/>
        </w:rPr>
        <w:t>滇</w:t>
      </w:r>
      <w:r w:rsidRPr="006A4EE7">
        <w:rPr>
          <w:rFonts w:ascii="Times New Roman" w:eastAsiaTheme="minorEastAsia" w:hAnsi="Times New Roman" w:hint="eastAsia"/>
          <w:sz w:val="28"/>
          <w:szCs w:val="28"/>
          <w:highlight w:val="yellow"/>
          <w:lang w:eastAsia="zh-CN"/>
        </w:rPr>
        <w:t>)205- 2022</w:t>
      </w:r>
      <w:r w:rsidRPr="006A4EE7">
        <w:rPr>
          <w:rFonts w:ascii="Times New Roman" w:eastAsiaTheme="minorEastAsia" w:hAnsi="Times New Roman" w:hint="eastAsia"/>
          <w:sz w:val="28"/>
          <w:szCs w:val="28"/>
          <w:highlight w:val="yellow"/>
          <w:lang w:eastAsia="zh-CN"/>
        </w:rPr>
        <w:t>《钢砧校准规范》的实践经验和多台仪器验证试验，综合生产厂商的意见，合理确定了弹簧冲击器冲击能量校准装置的计量特性、校准条件、校准项目和校准方法等内容，完成了适用性验证实验，最后编制完成《</w:t>
      </w:r>
      <w:r w:rsidRPr="006A4EE7">
        <w:rPr>
          <w:rFonts w:ascii="Times New Roman" w:eastAsiaTheme="minorEastAsia" w:hAnsi="Times New Roman" w:hint="eastAsia"/>
          <w:sz w:val="28"/>
          <w:szCs w:val="28"/>
          <w:highlight w:val="yellow"/>
          <w:lang w:eastAsia="zh-CN"/>
        </w:rPr>
        <w:t>钢砧校准规范</w:t>
      </w:r>
      <w:r w:rsidRPr="006A4EE7">
        <w:rPr>
          <w:rFonts w:ascii="Times New Roman" w:eastAsiaTheme="minorEastAsia" w:hAnsi="Times New Roman" w:hint="eastAsia"/>
          <w:sz w:val="28"/>
          <w:szCs w:val="28"/>
          <w:highlight w:val="yellow"/>
          <w:lang w:eastAsia="zh-CN"/>
        </w:rPr>
        <w:t>》</w:t>
      </w:r>
      <w:r w:rsidRPr="006A4EE7">
        <w:rPr>
          <w:rFonts w:ascii="Times New Roman" w:eastAsiaTheme="minorEastAsia" w:hAnsi="Times New Roman" w:hint="eastAsia"/>
          <w:sz w:val="28"/>
          <w:szCs w:val="28"/>
          <w:highlight w:val="yellow"/>
          <w:lang w:eastAsia="zh-CN"/>
        </w:rPr>
        <w:t>(</w:t>
      </w:r>
      <w:r w:rsidRPr="006A4EE7">
        <w:rPr>
          <w:rFonts w:ascii="Times New Roman" w:eastAsiaTheme="minorEastAsia" w:hAnsi="Times New Roman" w:hint="eastAsia"/>
          <w:sz w:val="28"/>
          <w:szCs w:val="28"/>
          <w:highlight w:val="yellow"/>
          <w:lang w:eastAsia="zh-CN"/>
        </w:rPr>
        <w:t>征求意见稿</w:t>
      </w:r>
      <w:r w:rsidRPr="006A4EE7">
        <w:rPr>
          <w:rFonts w:ascii="Times New Roman" w:eastAsiaTheme="minorEastAsia" w:hAnsi="Times New Roman" w:hint="eastAsia"/>
          <w:sz w:val="28"/>
          <w:szCs w:val="28"/>
          <w:highlight w:val="yellow"/>
          <w:lang w:eastAsia="zh-CN"/>
        </w:rPr>
        <w:t>)</w:t>
      </w:r>
      <w:r w:rsidRPr="006A4EE7">
        <w:rPr>
          <w:rFonts w:ascii="Times New Roman" w:eastAsiaTheme="minorEastAsia" w:hAnsi="Times New Roman" w:hint="eastAsia"/>
          <w:sz w:val="28"/>
          <w:szCs w:val="28"/>
          <w:highlight w:val="yellow"/>
          <w:lang w:eastAsia="zh-CN"/>
        </w:rPr>
        <w:t>，编制说明和实验报告。</w:t>
      </w:r>
    </w:p>
    <w:p w:rsidR="00106F58" w:rsidRDefault="00203BD1">
      <w:pPr>
        <w:ind w:firstLine="0"/>
        <w:rPr>
          <w:rFonts w:ascii="Times New Roman" w:eastAsia="黑体" w:hAnsi="Times New Roman"/>
          <w:sz w:val="28"/>
          <w:szCs w:val="28"/>
          <w:lang w:eastAsia="zh-CN"/>
        </w:rPr>
      </w:pPr>
      <w:r>
        <w:rPr>
          <w:rFonts w:ascii="Times New Roman" w:eastAsia="黑体" w:hAnsi="Times New Roman"/>
          <w:sz w:val="28"/>
          <w:szCs w:val="28"/>
          <w:lang w:eastAsia="zh-CN"/>
        </w:rPr>
        <w:t xml:space="preserve">4 </w:t>
      </w:r>
      <w:r>
        <w:rPr>
          <w:rFonts w:ascii="Times New Roman" w:eastAsia="黑体" w:hAnsi="Times New Roman"/>
          <w:sz w:val="28"/>
          <w:szCs w:val="28"/>
          <w:lang w:eastAsia="zh-CN"/>
        </w:rPr>
        <w:t>主要编制内容及说明</w:t>
      </w:r>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sz w:val="28"/>
          <w:szCs w:val="28"/>
          <w:lang w:eastAsia="zh-CN"/>
        </w:rPr>
        <w:t>4.1</w:t>
      </w:r>
      <w:r>
        <w:rPr>
          <w:rFonts w:ascii="Times New Roman" w:eastAsiaTheme="minorEastAsia" w:hAnsi="Times New Roman"/>
          <w:sz w:val="28"/>
          <w:szCs w:val="28"/>
          <w:lang w:eastAsia="zh-CN"/>
        </w:rPr>
        <w:t>范围</w:t>
      </w:r>
    </w:p>
    <w:p w:rsidR="00106F58" w:rsidRDefault="00203BD1">
      <w:pPr>
        <w:ind w:firstLineChars="200" w:firstLine="560"/>
        <w:rPr>
          <w:sz w:val="28"/>
          <w:lang w:eastAsia="zh-CN"/>
        </w:rPr>
      </w:pPr>
      <w:r>
        <w:rPr>
          <w:sz w:val="28"/>
          <w:lang w:eastAsia="zh-CN"/>
        </w:rPr>
        <w:t>本校准规范适用于</w:t>
      </w:r>
      <w:r>
        <w:rPr>
          <w:rFonts w:hint="eastAsia"/>
          <w:sz w:val="28"/>
          <w:lang w:eastAsia="zh-CN"/>
        </w:rPr>
        <w:t>回弹仪</w:t>
      </w:r>
      <w:proofErr w:type="gramStart"/>
      <w:r>
        <w:rPr>
          <w:rFonts w:hint="eastAsia"/>
          <w:sz w:val="28"/>
          <w:lang w:eastAsia="zh-CN"/>
        </w:rPr>
        <w:t>率定试验所用钢砧</w:t>
      </w:r>
      <w:proofErr w:type="gramEnd"/>
      <w:r>
        <w:rPr>
          <w:rFonts w:hint="eastAsia"/>
          <w:sz w:val="28"/>
          <w:lang w:eastAsia="zh-CN"/>
        </w:rPr>
        <w:t>的校准。</w:t>
      </w:r>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sz w:val="28"/>
          <w:szCs w:val="28"/>
          <w:lang w:eastAsia="zh-CN"/>
        </w:rPr>
        <w:lastRenderedPageBreak/>
        <w:t>4.</w:t>
      </w:r>
      <w:r>
        <w:rPr>
          <w:rFonts w:ascii="Times New Roman" w:eastAsiaTheme="minorEastAsia" w:hAnsi="Times New Roman" w:hint="eastAsia"/>
          <w:sz w:val="28"/>
          <w:szCs w:val="28"/>
          <w:lang w:eastAsia="zh-CN"/>
        </w:rPr>
        <w:t>2</w:t>
      </w:r>
      <w:r>
        <w:rPr>
          <w:rFonts w:ascii="Times New Roman" w:eastAsiaTheme="minorEastAsia" w:hAnsi="Times New Roman"/>
          <w:sz w:val="28"/>
          <w:szCs w:val="28"/>
          <w:lang w:eastAsia="zh-CN"/>
        </w:rPr>
        <w:t>计量特性</w:t>
      </w:r>
    </w:p>
    <w:p w:rsidR="00106F58" w:rsidRDefault="00203BD1">
      <w:pPr>
        <w:spacing w:line="360" w:lineRule="auto"/>
        <w:rPr>
          <w:rFonts w:ascii="Times New Roman" w:eastAsiaTheme="minorEastAsia" w:hAnsi="Times New Roman"/>
          <w:sz w:val="28"/>
          <w:szCs w:val="28"/>
          <w:lang w:eastAsia="zh-CN"/>
        </w:rPr>
      </w:pPr>
      <w:r>
        <w:rPr>
          <w:rFonts w:ascii="Times New Roman" w:eastAsiaTheme="minorEastAsia" w:hAnsi="Times New Roman"/>
          <w:sz w:val="28"/>
          <w:szCs w:val="28"/>
          <w:lang w:eastAsia="zh-CN"/>
        </w:rPr>
        <w:t>主要包括</w:t>
      </w:r>
      <w:r>
        <w:rPr>
          <w:rFonts w:ascii="Times New Roman" w:eastAsiaTheme="minorEastAsia" w:hAnsi="Times New Roman" w:hint="eastAsia"/>
          <w:sz w:val="28"/>
          <w:szCs w:val="28"/>
          <w:lang w:eastAsia="zh-CN"/>
        </w:rPr>
        <w:t>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sz w:val="28"/>
          <w:szCs w:val="28"/>
          <w:lang w:eastAsia="zh-CN"/>
        </w:rPr>
        <w:t>的</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芯撞击面硬度</w:t>
      </w:r>
      <w:r>
        <w:rPr>
          <w:rFonts w:ascii="Times New Roman" w:eastAsiaTheme="minorEastAsia" w:hAnsi="Times New Roman"/>
          <w:sz w:val="28"/>
          <w:szCs w:val="28"/>
          <w:lang w:eastAsia="zh-CN"/>
        </w:rPr>
        <w:t>、</w:t>
      </w:r>
      <w:r>
        <w:rPr>
          <w:rFonts w:ascii="Times New Roman" w:eastAsiaTheme="minorEastAsia" w:hAnsi="Times New Roman" w:hint="eastAsia"/>
          <w:sz w:val="28"/>
          <w:szCs w:val="28"/>
          <w:lang w:eastAsia="zh-CN"/>
        </w:rPr>
        <w:t>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质量两</w:t>
      </w:r>
      <w:r>
        <w:rPr>
          <w:rFonts w:ascii="Times New Roman" w:eastAsiaTheme="minorEastAsia" w:hAnsi="Times New Roman"/>
          <w:sz w:val="28"/>
          <w:szCs w:val="28"/>
          <w:lang w:eastAsia="zh-CN"/>
        </w:rPr>
        <w:t>大部分，详见表</w:t>
      </w:r>
      <w:r>
        <w:rPr>
          <w:rFonts w:ascii="Times New Roman" w:eastAsiaTheme="minorEastAsia" w:hAnsi="Times New Roman" w:hint="eastAsia"/>
          <w:sz w:val="28"/>
          <w:szCs w:val="28"/>
          <w:lang w:eastAsia="zh-CN"/>
        </w:rPr>
        <w:t>1</w:t>
      </w:r>
      <w:r>
        <w:rPr>
          <w:rFonts w:ascii="Times New Roman" w:eastAsiaTheme="minorEastAsia" w:hAnsi="Times New Roman"/>
          <w:sz w:val="28"/>
          <w:szCs w:val="28"/>
          <w:lang w:eastAsia="zh-CN"/>
        </w:rPr>
        <w:t>。</w:t>
      </w:r>
    </w:p>
    <w:p w:rsidR="00106F58" w:rsidRDefault="00106F58">
      <w:pPr>
        <w:spacing w:line="360" w:lineRule="auto"/>
        <w:rPr>
          <w:rFonts w:ascii="Times New Roman" w:eastAsiaTheme="minorEastAsia" w:hAnsi="Times New Roman"/>
          <w:sz w:val="28"/>
          <w:szCs w:val="28"/>
          <w:lang w:eastAsia="zh-CN"/>
        </w:rPr>
      </w:pPr>
    </w:p>
    <w:p w:rsidR="00106F58" w:rsidRDefault="00106F58">
      <w:pPr>
        <w:spacing w:line="360" w:lineRule="auto"/>
        <w:rPr>
          <w:rFonts w:ascii="Times New Roman" w:eastAsiaTheme="minorEastAsia" w:hAnsi="Times New Roman"/>
          <w:sz w:val="28"/>
          <w:szCs w:val="28"/>
          <w:lang w:eastAsia="zh-CN"/>
        </w:rPr>
      </w:pPr>
    </w:p>
    <w:p w:rsidR="00106F58" w:rsidRDefault="00106F58">
      <w:pPr>
        <w:spacing w:line="360" w:lineRule="auto"/>
        <w:rPr>
          <w:rFonts w:ascii="Times New Roman" w:eastAsiaTheme="minorEastAsia" w:hAnsi="Times New Roman"/>
          <w:sz w:val="28"/>
          <w:szCs w:val="28"/>
          <w:lang w:eastAsia="zh-CN"/>
        </w:rPr>
      </w:pPr>
    </w:p>
    <w:p w:rsidR="00106F58" w:rsidRDefault="00203BD1">
      <w:pPr>
        <w:spacing w:line="360" w:lineRule="auto"/>
        <w:jc w:val="center"/>
        <w:rPr>
          <w:rFonts w:ascii="黑体" w:eastAsia="黑体"/>
          <w:szCs w:val="21"/>
          <w:lang w:eastAsia="zh-CN"/>
        </w:rPr>
      </w:pPr>
      <w:r>
        <w:rPr>
          <w:rFonts w:ascii="黑体" w:eastAsia="黑体" w:hint="eastAsia"/>
          <w:szCs w:val="21"/>
          <w:lang w:eastAsia="zh-CN"/>
        </w:rPr>
        <w:t>表1  钢</w:t>
      </w:r>
      <w:proofErr w:type="gramStart"/>
      <w:r>
        <w:rPr>
          <w:rFonts w:ascii="黑体" w:eastAsia="黑体" w:hint="eastAsia"/>
          <w:szCs w:val="21"/>
          <w:lang w:eastAsia="zh-CN"/>
        </w:rPr>
        <w:t>砧</w:t>
      </w:r>
      <w:proofErr w:type="gramEnd"/>
      <w:r>
        <w:rPr>
          <w:rFonts w:ascii="黑体" w:eastAsia="黑体" w:hint="eastAsia"/>
          <w:szCs w:val="21"/>
          <w:lang w:eastAsia="zh-CN"/>
        </w:rPr>
        <w:t>计量特性表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118"/>
        <w:gridCol w:w="1118"/>
        <w:gridCol w:w="1120"/>
        <w:gridCol w:w="1118"/>
        <w:gridCol w:w="1118"/>
        <w:gridCol w:w="1128"/>
      </w:tblGrid>
      <w:tr w:rsidR="00106F58">
        <w:tc>
          <w:tcPr>
            <w:tcW w:w="1057" w:type="pct"/>
            <w:vAlign w:val="center"/>
          </w:tcPr>
          <w:p w:rsidR="00106F58" w:rsidRDefault="00203BD1">
            <w:pPr>
              <w:spacing w:line="360" w:lineRule="auto"/>
              <w:jc w:val="center"/>
              <w:rPr>
                <w:rFonts w:ascii="Times New Roman" w:hAnsi="Times New Roman"/>
                <w:szCs w:val="21"/>
              </w:rPr>
            </w:pPr>
            <w:proofErr w:type="spellStart"/>
            <w:r>
              <w:rPr>
                <w:rFonts w:ascii="Times New Roman" w:hAnsi="Times New Roman"/>
                <w:szCs w:val="21"/>
              </w:rPr>
              <w:t>项目</w:t>
            </w:r>
            <w:proofErr w:type="spellEnd"/>
          </w:p>
        </w:tc>
        <w:tc>
          <w:tcPr>
            <w:tcW w:w="3943" w:type="pct"/>
            <w:gridSpan w:val="6"/>
            <w:vAlign w:val="center"/>
          </w:tcPr>
          <w:p w:rsidR="00106F58" w:rsidRDefault="00203BD1">
            <w:pPr>
              <w:spacing w:line="360" w:lineRule="auto"/>
              <w:jc w:val="center"/>
              <w:rPr>
                <w:rFonts w:ascii="Times New Roman" w:hAnsi="Times New Roman"/>
                <w:szCs w:val="21"/>
              </w:rPr>
            </w:pPr>
            <w:proofErr w:type="spellStart"/>
            <w:r>
              <w:rPr>
                <w:rFonts w:ascii="Times New Roman" w:hAnsi="Times New Roman"/>
                <w:szCs w:val="21"/>
              </w:rPr>
              <w:t>计量特性</w:t>
            </w:r>
            <w:proofErr w:type="spellEnd"/>
          </w:p>
        </w:tc>
      </w:tr>
      <w:tr w:rsidR="00106F58">
        <w:tc>
          <w:tcPr>
            <w:tcW w:w="1057" w:type="pct"/>
            <w:vAlign w:val="center"/>
          </w:tcPr>
          <w:p w:rsidR="00106F58" w:rsidRDefault="00203BD1">
            <w:pPr>
              <w:spacing w:line="360" w:lineRule="auto"/>
              <w:jc w:val="center"/>
              <w:rPr>
                <w:rFonts w:ascii="Times New Roman" w:hAnsi="Times New Roman"/>
                <w:szCs w:val="21"/>
              </w:rPr>
            </w:pPr>
            <w:proofErr w:type="spellStart"/>
            <w:r>
              <w:rPr>
                <w:rFonts w:ascii="Times New Roman" w:hAnsi="Times New Roman"/>
                <w:szCs w:val="21"/>
              </w:rPr>
              <w:t>回弹仪规格</w:t>
            </w:r>
            <w:proofErr w:type="spellEnd"/>
          </w:p>
        </w:tc>
        <w:tc>
          <w:tcPr>
            <w:tcW w:w="656" w:type="pct"/>
            <w:vAlign w:val="center"/>
          </w:tcPr>
          <w:p w:rsidR="00106F58" w:rsidRDefault="00203BD1">
            <w:pPr>
              <w:spacing w:line="360" w:lineRule="auto"/>
              <w:jc w:val="center"/>
              <w:rPr>
                <w:rFonts w:ascii="Times New Roman" w:hAnsi="Times New Roman"/>
                <w:szCs w:val="21"/>
              </w:rPr>
            </w:pPr>
            <w:r>
              <w:rPr>
                <w:rFonts w:ascii="Times New Roman" w:hAnsi="Times New Roman"/>
                <w:szCs w:val="21"/>
              </w:rPr>
              <w:t>H980</w:t>
            </w:r>
          </w:p>
        </w:tc>
        <w:tc>
          <w:tcPr>
            <w:tcW w:w="656" w:type="pct"/>
            <w:vAlign w:val="center"/>
          </w:tcPr>
          <w:p w:rsidR="00106F58" w:rsidRDefault="00203BD1">
            <w:pPr>
              <w:spacing w:line="360" w:lineRule="auto"/>
              <w:jc w:val="center"/>
              <w:rPr>
                <w:rFonts w:ascii="Times New Roman" w:hAnsi="Times New Roman"/>
                <w:szCs w:val="21"/>
              </w:rPr>
            </w:pPr>
            <w:r>
              <w:rPr>
                <w:rFonts w:ascii="Times New Roman" w:hAnsi="Times New Roman"/>
                <w:szCs w:val="21"/>
              </w:rPr>
              <w:t>H550</w:t>
            </w:r>
          </w:p>
        </w:tc>
        <w:tc>
          <w:tcPr>
            <w:tcW w:w="657" w:type="pct"/>
            <w:vAlign w:val="center"/>
          </w:tcPr>
          <w:p w:rsidR="00106F58" w:rsidRDefault="00203BD1">
            <w:pPr>
              <w:spacing w:line="360" w:lineRule="auto"/>
              <w:jc w:val="center"/>
              <w:rPr>
                <w:rFonts w:ascii="Times New Roman" w:hAnsi="Times New Roman"/>
                <w:szCs w:val="21"/>
              </w:rPr>
            </w:pPr>
            <w:r>
              <w:rPr>
                <w:rFonts w:ascii="Times New Roman" w:hAnsi="Times New Roman"/>
                <w:szCs w:val="21"/>
              </w:rPr>
              <w:t>H450</w:t>
            </w:r>
          </w:p>
        </w:tc>
        <w:tc>
          <w:tcPr>
            <w:tcW w:w="656" w:type="pct"/>
            <w:vAlign w:val="center"/>
          </w:tcPr>
          <w:p w:rsidR="00106F58" w:rsidRDefault="00203BD1">
            <w:pPr>
              <w:spacing w:line="360" w:lineRule="auto"/>
              <w:jc w:val="center"/>
              <w:rPr>
                <w:rFonts w:ascii="Times New Roman" w:hAnsi="Times New Roman"/>
                <w:szCs w:val="21"/>
              </w:rPr>
            </w:pPr>
            <w:r>
              <w:rPr>
                <w:rFonts w:ascii="Times New Roman" w:hAnsi="Times New Roman"/>
                <w:szCs w:val="21"/>
              </w:rPr>
              <w:t>M225</w:t>
            </w:r>
          </w:p>
        </w:tc>
        <w:tc>
          <w:tcPr>
            <w:tcW w:w="656" w:type="pct"/>
            <w:vAlign w:val="center"/>
          </w:tcPr>
          <w:p w:rsidR="00106F58" w:rsidRDefault="00203BD1">
            <w:pPr>
              <w:spacing w:line="360" w:lineRule="auto"/>
              <w:jc w:val="center"/>
              <w:rPr>
                <w:rFonts w:ascii="Times New Roman" w:hAnsi="Times New Roman"/>
                <w:szCs w:val="21"/>
              </w:rPr>
            </w:pPr>
            <w:r>
              <w:rPr>
                <w:rFonts w:ascii="Times New Roman" w:hAnsi="Times New Roman"/>
                <w:szCs w:val="21"/>
              </w:rPr>
              <w:t>L75</w:t>
            </w:r>
          </w:p>
        </w:tc>
        <w:tc>
          <w:tcPr>
            <w:tcW w:w="662" w:type="pct"/>
            <w:vAlign w:val="center"/>
          </w:tcPr>
          <w:p w:rsidR="00106F58" w:rsidRDefault="00203BD1">
            <w:pPr>
              <w:spacing w:line="360" w:lineRule="auto"/>
              <w:jc w:val="center"/>
              <w:rPr>
                <w:rFonts w:ascii="Times New Roman" w:hAnsi="Times New Roman"/>
                <w:szCs w:val="21"/>
              </w:rPr>
            </w:pPr>
            <w:r>
              <w:rPr>
                <w:rFonts w:ascii="Times New Roman" w:hAnsi="Times New Roman"/>
                <w:szCs w:val="21"/>
              </w:rPr>
              <w:t>L20</w:t>
            </w:r>
          </w:p>
        </w:tc>
      </w:tr>
      <w:tr w:rsidR="00106F58">
        <w:tc>
          <w:tcPr>
            <w:tcW w:w="1057" w:type="pct"/>
            <w:vAlign w:val="center"/>
          </w:tcPr>
          <w:p w:rsidR="00106F58" w:rsidRDefault="00203BD1">
            <w:pPr>
              <w:spacing w:line="360" w:lineRule="auto"/>
              <w:ind w:firstLine="0"/>
              <w:rPr>
                <w:rFonts w:ascii="Times New Roman" w:hAnsi="Times New Roman"/>
                <w:szCs w:val="21"/>
              </w:rPr>
            </w:pPr>
            <w:proofErr w:type="spellStart"/>
            <w:r>
              <w:rPr>
                <w:rFonts w:ascii="Times New Roman" w:hAnsi="Times New Roman"/>
                <w:szCs w:val="21"/>
              </w:rPr>
              <w:t>钢砧质量（</w:t>
            </w:r>
            <w:r>
              <w:rPr>
                <w:rFonts w:ascii="Times New Roman" w:hAnsi="Times New Roman"/>
                <w:szCs w:val="21"/>
              </w:rPr>
              <w:t>kg</w:t>
            </w:r>
            <w:proofErr w:type="spellEnd"/>
            <w:r>
              <w:rPr>
                <w:rFonts w:ascii="Times New Roman" w:hAnsi="Times New Roman"/>
                <w:szCs w:val="21"/>
              </w:rPr>
              <w:t>）</w:t>
            </w:r>
          </w:p>
        </w:tc>
        <w:tc>
          <w:tcPr>
            <w:tcW w:w="656" w:type="pct"/>
            <w:vAlign w:val="center"/>
          </w:tcPr>
          <w:p w:rsidR="00106F58" w:rsidRDefault="00203BD1">
            <w:pPr>
              <w:spacing w:line="360" w:lineRule="auto"/>
              <w:ind w:firstLine="0"/>
              <w:rPr>
                <w:rFonts w:ascii="Times New Roman" w:hAnsi="Times New Roman"/>
                <w:szCs w:val="21"/>
              </w:rPr>
            </w:pPr>
            <w:r>
              <w:rPr>
                <w:rFonts w:ascii="Times New Roman" w:hAnsi="Times New Roman"/>
                <w:szCs w:val="21"/>
              </w:rPr>
              <w:t>44.8~45.6</w:t>
            </w:r>
          </w:p>
        </w:tc>
        <w:tc>
          <w:tcPr>
            <w:tcW w:w="1313" w:type="pct"/>
            <w:gridSpan w:val="2"/>
            <w:vAlign w:val="center"/>
          </w:tcPr>
          <w:p w:rsidR="00106F58" w:rsidRDefault="00203BD1">
            <w:pPr>
              <w:spacing w:line="360" w:lineRule="auto"/>
              <w:rPr>
                <w:rFonts w:ascii="Times New Roman" w:hAnsi="Times New Roman"/>
                <w:szCs w:val="21"/>
              </w:rPr>
            </w:pPr>
            <w:r>
              <w:rPr>
                <w:rFonts w:ascii="Times New Roman" w:hAnsi="Times New Roman"/>
                <w:szCs w:val="21"/>
              </w:rPr>
              <w:t>19.9~20.3</w:t>
            </w:r>
          </w:p>
        </w:tc>
        <w:tc>
          <w:tcPr>
            <w:tcW w:w="1974" w:type="pct"/>
            <w:gridSpan w:val="3"/>
            <w:vAlign w:val="center"/>
          </w:tcPr>
          <w:p w:rsidR="00106F58" w:rsidRDefault="00203BD1">
            <w:pPr>
              <w:spacing w:line="360" w:lineRule="auto"/>
              <w:rPr>
                <w:rFonts w:ascii="Times New Roman" w:hAnsi="Times New Roman"/>
                <w:szCs w:val="21"/>
              </w:rPr>
            </w:pPr>
            <w:r>
              <w:rPr>
                <w:rFonts w:ascii="Times New Roman" w:hAnsi="Times New Roman"/>
                <w:szCs w:val="21"/>
              </w:rPr>
              <w:t>15.9~16.3</w:t>
            </w:r>
          </w:p>
        </w:tc>
      </w:tr>
      <w:tr w:rsidR="00106F58">
        <w:tc>
          <w:tcPr>
            <w:tcW w:w="1057" w:type="pct"/>
            <w:vAlign w:val="center"/>
          </w:tcPr>
          <w:p w:rsidR="00106F58" w:rsidRDefault="00203BD1">
            <w:pPr>
              <w:spacing w:line="360" w:lineRule="auto"/>
              <w:ind w:firstLine="0"/>
              <w:rPr>
                <w:rFonts w:ascii="Times New Roman" w:hAnsi="Times New Roman"/>
                <w:szCs w:val="21"/>
              </w:rPr>
            </w:pPr>
            <w:proofErr w:type="spellStart"/>
            <w:r>
              <w:rPr>
                <w:rFonts w:ascii="Times New Roman" w:hAnsi="Times New Roman"/>
                <w:szCs w:val="21"/>
              </w:rPr>
              <w:t>砧芯撞击面硬度</w:t>
            </w:r>
            <w:proofErr w:type="spellEnd"/>
          </w:p>
        </w:tc>
        <w:tc>
          <w:tcPr>
            <w:tcW w:w="3943" w:type="pct"/>
            <w:gridSpan w:val="6"/>
            <w:vAlign w:val="center"/>
          </w:tcPr>
          <w:p w:rsidR="00106F58" w:rsidRDefault="00203BD1">
            <w:pPr>
              <w:spacing w:line="360" w:lineRule="auto"/>
              <w:jc w:val="center"/>
              <w:rPr>
                <w:rFonts w:ascii="Times New Roman" w:hAnsi="Times New Roman"/>
                <w:szCs w:val="21"/>
              </w:rPr>
            </w:pPr>
            <w:r>
              <w:rPr>
                <w:rFonts w:ascii="Times New Roman" w:hAnsi="Times New Roman"/>
                <w:szCs w:val="21"/>
              </w:rPr>
              <w:t>HRC</w:t>
            </w:r>
            <w:r>
              <w:rPr>
                <w:rFonts w:ascii="Times New Roman" w:hAnsi="Times New Roman"/>
                <w:szCs w:val="21"/>
              </w:rPr>
              <w:t>：</w:t>
            </w:r>
            <w:r>
              <w:rPr>
                <w:rFonts w:ascii="Times New Roman" w:hAnsi="Times New Roman"/>
                <w:szCs w:val="21"/>
              </w:rPr>
              <w:t>60±2</w:t>
            </w:r>
            <w:bookmarkStart w:id="0" w:name="_GoBack"/>
            <w:bookmarkEnd w:id="0"/>
          </w:p>
        </w:tc>
      </w:tr>
      <w:tr w:rsidR="00106F58">
        <w:tc>
          <w:tcPr>
            <w:tcW w:w="5000" w:type="pct"/>
            <w:gridSpan w:val="7"/>
            <w:vAlign w:val="center"/>
          </w:tcPr>
          <w:p w:rsidR="00106F58" w:rsidRDefault="00203BD1">
            <w:pPr>
              <w:spacing w:line="360" w:lineRule="auto"/>
              <w:rPr>
                <w:rFonts w:ascii="Times New Roman" w:eastAsia="仿宋_GB2312" w:hAnsi="Times New Roman"/>
                <w:sz w:val="18"/>
                <w:szCs w:val="18"/>
                <w:lang w:eastAsia="zh-CN"/>
              </w:rPr>
            </w:pPr>
            <w:r>
              <w:rPr>
                <w:rFonts w:ascii="Times New Roman" w:eastAsia="仿宋_GB2312" w:hAnsi="Times New Roman"/>
                <w:sz w:val="18"/>
                <w:szCs w:val="18"/>
                <w:lang w:eastAsia="zh-CN"/>
              </w:rPr>
              <w:t>注：</w:t>
            </w:r>
            <w:r>
              <w:rPr>
                <w:rFonts w:ascii="Times New Roman" w:eastAsia="仿宋_GB2312" w:hAnsi="Times New Roman"/>
                <w:sz w:val="18"/>
                <w:szCs w:val="18"/>
                <w:lang w:eastAsia="zh-CN"/>
              </w:rPr>
              <w:t>1</w:t>
            </w:r>
            <w:r>
              <w:rPr>
                <w:rFonts w:ascii="Times New Roman" w:eastAsia="仿宋_GB2312" w:hAnsi="Times New Roman"/>
                <w:sz w:val="18"/>
                <w:szCs w:val="18"/>
                <w:lang w:eastAsia="zh-CN"/>
              </w:rPr>
              <w:t>、校准工作</w:t>
            </w:r>
            <w:proofErr w:type="gramStart"/>
            <w:r>
              <w:rPr>
                <w:rFonts w:ascii="Times New Roman" w:eastAsia="仿宋_GB2312" w:hAnsi="Times New Roman"/>
                <w:sz w:val="18"/>
                <w:szCs w:val="18"/>
                <w:lang w:eastAsia="zh-CN"/>
              </w:rPr>
              <w:t>不判断</w:t>
            </w:r>
            <w:proofErr w:type="gramEnd"/>
            <w:r>
              <w:rPr>
                <w:rFonts w:ascii="Times New Roman" w:eastAsia="仿宋_GB2312" w:hAnsi="Times New Roman"/>
                <w:sz w:val="18"/>
                <w:szCs w:val="18"/>
                <w:lang w:eastAsia="zh-CN"/>
              </w:rPr>
              <w:t>合格与否，上述计量特性的技术要求仅供参考。</w:t>
            </w:r>
          </w:p>
        </w:tc>
      </w:tr>
    </w:tbl>
    <w:p w:rsidR="00106F58" w:rsidRDefault="00203BD1">
      <w:pPr>
        <w:ind w:firstLineChars="200" w:firstLine="560"/>
        <w:rPr>
          <w:rFonts w:ascii="Times New Roman" w:eastAsiaTheme="minorEastAsia" w:hAnsi="Times New Roman"/>
          <w:sz w:val="28"/>
          <w:szCs w:val="28"/>
          <w:lang w:eastAsia="zh-CN"/>
        </w:rPr>
      </w:pPr>
      <w:r>
        <w:rPr>
          <w:rFonts w:ascii="Times New Roman" w:eastAsiaTheme="minorEastAsia" w:hAnsi="Times New Roman"/>
          <w:sz w:val="28"/>
          <w:szCs w:val="28"/>
          <w:lang w:eastAsia="zh-CN"/>
        </w:rPr>
        <w:t>根据</w:t>
      </w:r>
      <w:r>
        <w:rPr>
          <w:rFonts w:ascii="Times New Roman" w:eastAsiaTheme="minorEastAsia" w:hAnsi="Times New Roman"/>
          <w:sz w:val="28"/>
          <w:szCs w:val="28"/>
          <w:lang w:eastAsia="zh-CN"/>
        </w:rPr>
        <w:t>JJF1071-2010</w:t>
      </w:r>
      <w:r>
        <w:rPr>
          <w:rFonts w:ascii="Times New Roman" w:eastAsiaTheme="minorEastAsia" w:hAnsi="Times New Roman"/>
          <w:sz w:val="28"/>
          <w:szCs w:val="28"/>
          <w:lang w:eastAsia="zh-CN"/>
        </w:rPr>
        <w:t>《国家计量校准规范编写规则》的要求，计量特性指标中没有给出各项计量特性指标的具体限定值。</w:t>
      </w:r>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sz w:val="28"/>
          <w:szCs w:val="28"/>
          <w:lang w:eastAsia="zh-CN"/>
        </w:rPr>
        <w:t>4.4</w:t>
      </w:r>
      <w:r>
        <w:rPr>
          <w:rFonts w:ascii="Times New Roman" w:eastAsiaTheme="minorEastAsia" w:hAnsi="Times New Roman"/>
          <w:sz w:val="28"/>
          <w:szCs w:val="28"/>
          <w:lang w:eastAsia="zh-CN"/>
        </w:rPr>
        <w:t>校准条件</w:t>
      </w:r>
    </w:p>
    <w:p w:rsidR="00106F58" w:rsidRDefault="00203BD1">
      <w:pPr>
        <w:ind w:firstLine="570"/>
        <w:rPr>
          <w:rFonts w:ascii="Times New Roman" w:eastAsiaTheme="minorEastAsia" w:hAnsi="Times New Roman"/>
          <w:sz w:val="28"/>
          <w:szCs w:val="28"/>
          <w:lang w:eastAsia="zh-CN"/>
        </w:rPr>
      </w:pPr>
      <w:r>
        <w:rPr>
          <w:rFonts w:ascii="Times New Roman" w:eastAsiaTheme="minorEastAsia" w:hAnsi="Times New Roman" w:hint="eastAsia"/>
          <w:sz w:val="28"/>
          <w:szCs w:val="28"/>
          <w:lang w:eastAsia="zh-CN"/>
        </w:rPr>
        <w:t>环境温度：（</w:t>
      </w:r>
      <w:r>
        <w:rPr>
          <w:rFonts w:ascii="Times New Roman" w:eastAsiaTheme="minorEastAsia" w:hAnsi="Times New Roman" w:hint="eastAsia"/>
          <w:sz w:val="28"/>
          <w:szCs w:val="28"/>
          <w:lang w:eastAsia="zh-CN"/>
        </w:rPr>
        <w:t>20</w:t>
      </w:r>
      <w:r>
        <w:rPr>
          <w:rFonts w:ascii="Times New Roman" w:eastAsiaTheme="minorEastAsia" w:hAnsi="Times New Roman" w:hint="eastAsia"/>
          <w:sz w:val="28"/>
          <w:szCs w:val="28"/>
          <w:lang w:eastAsia="zh-CN"/>
        </w:rPr>
        <w:t>±</w:t>
      </w:r>
      <w:r>
        <w:rPr>
          <w:rFonts w:ascii="Times New Roman" w:eastAsiaTheme="minorEastAsia" w:hAnsi="Times New Roman" w:hint="eastAsia"/>
          <w:sz w:val="28"/>
          <w:szCs w:val="28"/>
          <w:lang w:eastAsia="zh-CN"/>
        </w:rPr>
        <w:t>10</w:t>
      </w:r>
      <w:r>
        <w:rPr>
          <w:rFonts w:ascii="Times New Roman" w:eastAsiaTheme="minorEastAsia" w:hAnsi="Times New Roman" w:hint="eastAsia"/>
          <w:sz w:val="28"/>
          <w:szCs w:val="28"/>
          <w:lang w:eastAsia="zh-CN"/>
        </w:rPr>
        <w:t>）℃，相对湿度：≤</w:t>
      </w:r>
      <w:r>
        <w:rPr>
          <w:rFonts w:ascii="Times New Roman" w:eastAsiaTheme="minorEastAsia" w:hAnsi="Times New Roman" w:hint="eastAsia"/>
          <w:sz w:val="28"/>
          <w:szCs w:val="28"/>
          <w:lang w:eastAsia="zh-CN"/>
        </w:rPr>
        <w:t>80%</w:t>
      </w:r>
      <w:r>
        <w:rPr>
          <w:rFonts w:ascii="Times New Roman" w:eastAsiaTheme="minorEastAsia" w:hAnsi="Times New Roman" w:hint="eastAsia"/>
          <w:sz w:val="28"/>
          <w:szCs w:val="28"/>
          <w:lang w:eastAsia="zh-CN"/>
        </w:rPr>
        <w:t>。钢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应置于刚性较大的混凝土基础上或坚固的桌面上，摆放平稳。</w:t>
      </w:r>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sz w:val="28"/>
          <w:szCs w:val="28"/>
          <w:lang w:eastAsia="zh-CN"/>
        </w:rPr>
        <w:t>4.5</w:t>
      </w:r>
      <w:r>
        <w:rPr>
          <w:rFonts w:ascii="Times New Roman" w:eastAsiaTheme="minorEastAsia" w:hAnsi="Times New Roman"/>
          <w:sz w:val="28"/>
          <w:szCs w:val="28"/>
          <w:lang w:eastAsia="zh-CN"/>
        </w:rPr>
        <w:t>校准用仪器设备</w:t>
      </w:r>
    </w:p>
    <w:p w:rsidR="00106F58" w:rsidRPr="00171B5F" w:rsidRDefault="00203BD1" w:rsidP="00171B5F">
      <w:pPr>
        <w:spacing w:line="360" w:lineRule="auto"/>
        <w:ind w:firstLineChars="200" w:firstLine="560"/>
        <w:rPr>
          <w:sz w:val="28"/>
          <w:szCs w:val="28"/>
          <w:lang w:eastAsia="zh-CN"/>
        </w:rPr>
      </w:pPr>
      <w:r w:rsidRPr="00171B5F">
        <w:rPr>
          <w:rFonts w:hint="eastAsia"/>
          <w:sz w:val="28"/>
          <w:szCs w:val="28"/>
          <w:lang w:eastAsia="zh-CN"/>
        </w:rPr>
        <w:t>电子秤：</w:t>
      </w:r>
      <w:r w:rsidRPr="00171B5F">
        <w:rPr>
          <w:sz w:val="28"/>
          <w:szCs w:val="28"/>
          <w:lang w:eastAsia="zh-CN"/>
        </w:rPr>
        <w:t>级</w:t>
      </w:r>
      <w:r w:rsidRPr="00171B5F">
        <w:rPr>
          <w:rFonts w:hint="eastAsia"/>
          <w:sz w:val="28"/>
          <w:szCs w:val="28"/>
          <w:lang w:eastAsia="zh-CN"/>
        </w:rPr>
        <w:t>；</w:t>
      </w:r>
    </w:p>
    <w:p w:rsidR="00106F58" w:rsidRPr="00171B5F" w:rsidRDefault="00203BD1" w:rsidP="00171B5F">
      <w:pPr>
        <w:tabs>
          <w:tab w:val="left" w:pos="4057"/>
        </w:tabs>
        <w:spacing w:line="360" w:lineRule="auto"/>
        <w:ind w:firstLineChars="200" w:firstLine="560"/>
        <w:rPr>
          <w:rFonts w:ascii="Times New Roman" w:hAnsi="Times New Roman"/>
          <w:sz w:val="28"/>
          <w:szCs w:val="28"/>
          <w:lang w:eastAsia="zh-CN"/>
        </w:rPr>
      </w:pPr>
      <w:r w:rsidRPr="00171B5F">
        <w:rPr>
          <w:rFonts w:ascii="Times New Roman" w:hAnsi="Times New Roman"/>
          <w:sz w:val="28"/>
          <w:szCs w:val="28"/>
          <w:lang w:eastAsia="zh-CN"/>
        </w:rPr>
        <w:t>洛氏硬度计：</w:t>
      </w:r>
      <w:r w:rsidRPr="00171B5F">
        <w:rPr>
          <w:rFonts w:ascii="Times New Roman" w:hAnsi="Times New Roman"/>
          <w:sz w:val="28"/>
          <w:szCs w:val="28"/>
          <w:lang w:eastAsia="zh-CN"/>
        </w:rPr>
        <w:t>MPE</w:t>
      </w:r>
      <w:r w:rsidRPr="00171B5F">
        <w:rPr>
          <w:rFonts w:ascii="Times New Roman" w:hAnsi="Times New Roman"/>
          <w:sz w:val="28"/>
          <w:szCs w:val="28"/>
          <w:lang w:eastAsia="zh-CN"/>
        </w:rPr>
        <w:t>：</w:t>
      </w:r>
      <w:r w:rsidRPr="00171B5F">
        <w:rPr>
          <w:rFonts w:ascii="Times New Roman" w:hAnsi="Times New Roman"/>
          <w:sz w:val="28"/>
          <w:szCs w:val="28"/>
          <w:lang w:eastAsia="zh-CN"/>
        </w:rPr>
        <w:t>±1.5HRC</w:t>
      </w:r>
      <w:r w:rsidRPr="00171B5F">
        <w:rPr>
          <w:rFonts w:ascii="Times New Roman" w:hAnsi="Times New Roman"/>
          <w:sz w:val="28"/>
          <w:szCs w:val="28"/>
          <w:lang w:eastAsia="zh-CN"/>
        </w:rPr>
        <w:t>；或里氏硬度计：</w:t>
      </w:r>
      <w:r w:rsidRPr="00171B5F">
        <w:rPr>
          <w:rFonts w:ascii="Times New Roman" w:hAnsi="Times New Roman"/>
          <w:sz w:val="28"/>
          <w:szCs w:val="28"/>
          <w:lang w:eastAsia="zh-CN"/>
        </w:rPr>
        <w:t>MPE</w:t>
      </w:r>
      <w:r w:rsidRPr="00171B5F">
        <w:rPr>
          <w:rFonts w:ascii="Times New Roman" w:hAnsi="Times New Roman"/>
          <w:sz w:val="28"/>
          <w:szCs w:val="28"/>
          <w:lang w:eastAsia="zh-CN"/>
        </w:rPr>
        <w:t>：</w:t>
      </w:r>
      <w:r w:rsidRPr="00171B5F">
        <w:rPr>
          <w:rFonts w:ascii="Times New Roman" w:hAnsi="Times New Roman"/>
          <w:sz w:val="28"/>
          <w:szCs w:val="28"/>
          <w:lang w:eastAsia="zh-CN"/>
        </w:rPr>
        <w:t>±12HLD</w:t>
      </w:r>
      <w:r w:rsidRPr="00171B5F">
        <w:rPr>
          <w:rFonts w:ascii="Times New Roman" w:hAnsi="Times New Roman"/>
          <w:sz w:val="28"/>
          <w:szCs w:val="28"/>
          <w:lang w:eastAsia="zh-CN"/>
        </w:rPr>
        <w:t>；</w:t>
      </w:r>
    </w:p>
    <w:p w:rsidR="00106F58" w:rsidRPr="00171B5F" w:rsidRDefault="00203BD1" w:rsidP="00171B5F">
      <w:pPr>
        <w:tabs>
          <w:tab w:val="left" w:pos="4057"/>
        </w:tabs>
        <w:spacing w:line="360" w:lineRule="auto"/>
        <w:ind w:firstLineChars="200" w:firstLine="560"/>
        <w:rPr>
          <w:rFonts w:ascii="Times New Roman" w:hAnsi="Times New Roman"/>
          <w:color w:val="FF0000"/>
          <w:sz w:val="28"/>
          <w:szCs w:val="28"/>
          <w:lang w:eastAsia="zh-CN"/>
        </w:rPr>
      </w:pPr>
      <w:r w:rsidRPr="00171B5F">
        <w:rPr>
          <w:rFonts w:ascii="Times New Roman" w:hAnsi="Times New Roman"/>
          <w:sz w:val="28"/>
          <w:szCs w:val="28"/>
          <w:lang w:eastAsia="zh-CN"/>
        </w:rPr>
        <w:t>标准硬度块：</w:t>
      </w:r>
      <w:proofErr w:type="gramStart"/>
      <w:r w:rsidRPr="00171B5F">
        <w:rPr>
          <w:rFonts w:ascii="Times New Roman" w:hAnsi="Times New Roman"/>
          <w:sz w:val="28"/>
          <w:szCs w:val="28"/>
          <w:lang w:eastAsia="zh-CN"/>
        </w:rPr>
        <w:t>洛</w:t>
      </w:r>
      <w:proofErr w:type="gramEnd"/>
      <w:r w:rsidRPr="00171B5F">
        <w:rPr>
          <w:rFonts w:ascii="Times New Roman" w:hAnsi="Times New Roman"/>
          <w:sz w:val="28"/>
          <w:szCs w:val="28"/>
          <w:lang w:eastAsia="zh-CN"/>
        </w:rPr>
        <w:t>氏（</w:t>
      </w:r>
      <w:r w:rsidRPr="00171B5F">
        <w:rPr>
          <w:rFonts w:ascii="Times New Roman" w:hAnsi="Times New Roman"/>
          <w:sz w:val="28"/>
          <w:szCs w:val="28"/>
          <w:lang w:eastAsia="zh-CN"/>
        </w:rPr>
        <w:t>58</w:t>
      </w:r>
      <w:r w:rsidRPr="00171B5F">
        <w:rPr>
          <w:rFonts w:ascii="Times New Roman" w:hAnsi="Times New Roman"/>
          <w:sz w:val="28"/>
          <w:szCs w:val="28"/>
          <w:lang w:eastAsia="zh-CN"/>
        </w:rPr>
        <w:t>～</w:t>
      </w:r>
      <w:r w:rsidRPr="00171B5F">
        <w:rPr>
          <w:rFonts w:ascii="Times New Roman" w:hAnsi="Times New Roman"/>
          <w:sz w:val="28"/>
          <w:szCs w:val="28"/>
          <w:lang w:eastAsia="zh-CN"/>
        </w:rPr>
        <w:t>62</w:t>
      </w:r>
      <w:r w:rsidRPr="00171B5F">
        <w:rPr>
          <w:rFonts w:ascii="Times New Roman" w:hAnsi="Times New Roman"/>
          <w:sz w:val="28"/>
          <w:szCs w:val="28"/>
          <w:lang w:eastAsia="zh-CN"/>
        </w:rPr>
        <w:t>）</w:t>
      </w:r>
      <w:r w:rsidRPr="00171B5F">
        <w:rPr>
          <w:rFonts w:ascii="Times New Roman" w:hAnsi="Times New Roman"/>
          <w:sz w:val="28"/>
          <w:szCs w:val="28"/>
          <w:lang w:eastAsia="zh-CN"/>
        </w:rPr>
        <w:t>HRC</w:t>
      </w:r>
      <w:r w:rsidRPr="00171B5F">
        <w:rPr>
          <w:rFonts w:ascii="Times New Roman" w:hAnsi="Times New Roman"/>
          <w:sz w:val="28"/>
          <w:szCs w:val="28"/>
          <w:lang w:eastAsia="zh-CN"/>
        </w:rPr>
        <w:t>或里氏（</w:t>
      </w:r>
      <w:r w:rsidRPr="00171B5F">
        <w:rPr>
          <w:rFonts w:ascii="Times New Roman" w:hAnsi="Times New Roman"/>
          <w:sz w:val="28"/>
          <w:szCs w:val="28"/>
          <w:lang w:eastAsia="zh-CN"/>
        </w:rPr>
        <w:t>780</w:t>
      </w:r>
      <w:r w:rsidRPr="00171B5F">
        <w:rPr>
          <w:rFonts w:ascii="Times New Roman" w:hAnsi="Times New Roman"/>
          <w:sz w:val="28"/>
          <w:szCs w:val="28"/>
          <w:lang w:eastAsia="zh-CN"/>
        </w:rPr>
        <w:t>～</w:t>
      </w:r>
      <w:r w:rsidRPr="00171B5F">
        <w:rPr>
          <w:rFonts w:ascii="Times New Roman" w:hAnsi="Times New Roman"/>
          <w:sz w:val="28"/>
          <w:szCs w:val="28"/>
          <w:lang w:eastAsia="zh-CN"/>
        </w:rPr>
        <w:t>818</w:t>
      </w:r>
      <w:r w:rsidRPr="00171B5F">
        <w:rPr>
          <w:rFonts w:ascii="Times New Roman" w:hAnsi="Times New Roman"/>
          <w:sz w:val="28"/>
          <w:szCs w:val="28"/>
          <w:lang w:eastAsia="zh-CN"/>
        </w:rPr>
        <w:t>）</w:t>
      </w:r>
      <w:r w:rsidRPr="00171B5F">
        <w:rPr>
          <w:rFonts w:ascii="Times New Roman" w:hAnsi="Times New Roman"/>
          <w:sz w:val="28"/>
          <w:szCs w:val="28"/>
          <w:lang w:eastAsia="zh-CN"/>
        </w:rPr>
        <w:t>HLD</w:t>
      </w:r>
      <w:r w:rsidRPr="00171B5F">
        <w:rPr>
          <w:rFonts w:ascii="Times New Roman" w:hAnsi="Times New Roman"/>
          <w:sz w:val="28"/>
          <w:szCs w:val="28"/>
          <w:lang w:eastAsia="zh-CN"/>
        </w:rPr>
        <w:t>。</w:t>
      </w:r>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sz w:val="28"/>
          <w:szCs w:val="28"/>
          <w:lang w:eastAsia="zh-CN"/>
        </w:rPr>
        <w:t>4.6</w:t>
      </w:r>
      <w:r>
        <w:rPr>
          <w:rFonts w:ascii="Times New Roman" w:eastAsiaTheme="minorEastAsia" w:hAnsi="Times New Roman"/>
          <w:sz w:val="28"/>
          <w:szCs w:val="28"/>
          <w:lang w:eastAsia="zh-CN"/>
        </w:rPr>
        <w:t>校准方法</w:t>
      </w:r>
    </w:p>
    <w:p w:rsidR="00106F58" w:rsidRDefault="00203BD1">
      <w:pPr>
        <w:ind w:firstLine="0"/>
        <w:rPr>
          <w:rFonts w:ascii="Times New Roman" w:eastAsiaTheme="minorEastAsia" w:hAnsi="Times New Roman"/>
          <w:sz w:val="28"/>
          <w:szCs w:val="28"/>
          <w:lang w:eastAsia="zh-CN"/>
        </w:rPr>
      </w:pPr>
      <w:bookmarkStart w:id="1" w:name="_Toc72310916"/>
      <w:r>
        <w:rPr>
          <w:rFonts w:ascii="Times New Roman" w:eastAsiaTheme="minorEastAsia" w:hAnsi="Times New Roman" w:hint="eastAsia"/>
          <w:sz w:val="28"/>
          <w:szCs w:val="28"/>
          <w:lang w:eastAsia="zh-CN"/>
        </w:rPr>
        <w:t>4.6.1</w:t>
      </w:r>
      <w:r>
        <w:rPr>
          <w:rFonts w:ascii="Times New Roman" w:eastAsiaTheme="minorEastAsia" w:hAnsi="Times New Roman" w:hint="eastAsia"/>
          <w:sz w:val="28"/>
          <w:szCs w:val="28"/>
          <w:lang w:eastAsia="zh-CN"/>
        </w:rPr>
        <w:t>外观特性检查</w:t>
      </w:r>
      <w:bookmarkEnd w:id="1"/>
    </w:p>
    <w:p w:rsidR="00106F58" w:rsidRDefault="00203BD1">
      <w:pPr>
        <w:ind w:firstLineChars="200" w:firstLine="560"/>
        <w:rPr>
          <w:rFonts w:ascii="Times New Roman" w:eastAsiaTheme="minorEastAsia" w:hAnsi="Times New Roman"/>
          <w:sz w:val="28"/>
          <w:szCs w:val="28"/>
          <w:lang w:eastAsia="zh-CN"/>
        </w:rPr>
      </w:pPr>
      <w:r>
        <w:rPr>
          <w:rFonts w:ascii="Times New Roman" w:eastAsiaTheme="minorEastAsia" w:hAnsi="Times New Roman" w:hint="eastAsia"/>
          <w:sz w:val="28"/>
          <w:szCs w:val="28"/>
          <w:lang w:eastAsia="zh-CN"/>
        </w:rPr>
        <w:lastRenderedPageBreak/>
        <w:t>钢砧上应有清晰的铭牌标识，表面整洁，</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芯与回弹仪弹击球面接触的冲击面应是磨光的平面、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体上应装有使弹击杆与</w:t>
      </w:r>
      <w:proofErr w:type="gramStart"/>
      <w:r>
        <w:rPr>
          <w:rFonts w:ascii="Times New Roman" w:eastAsiaTheme="minorEastAsia" w:hAnsi="Times New Roman" w:hint="eastAsia"/>
          <w:sz w:val="28"/>
          <w:szCs w:val="28"/>
          <w:lang w:eastAsia="zh-CN"/>
        </w:rPr>
        <w:t>砧芯对</w:t>
      </w:r>
      <w:proofErr w:type="gramEnd"/>
      <w:r>
        <w:rPr>
          <w:rFonts w:ascii="Times New Roman" w:eastAsiaTheme="minorEastAsia" w:hAnsi="Times New Roman" w:hint="eastAsia"/>
          <w:sz w:val="28"/>
          <w:szCs w:val="28"/>
          <w:lang w:eastAsia="zh-CN"/>
        </w:rPr>
        <w:t>中的导向筒</w:t>
      </w:r>
      <w:r>
        <w:rPr>
          <w:rFonts w:ascii="Times New Roman" w:eastAsiaTheme="minorEastAsia" w:hAnsi="Times New Roman"/>
          <w:sz w:val="28"/>
          <w:szCs w:val="28"/>
          <w:lang w:eastAsia="zh-CN"/>
        </w:rPr>
        <w:t>。</w:t>
      </w:r>
    </w:p>
    <w:p w:rsidR="00106F58" w:rsidRDefault="00203BD1">
      <w:pPr>
        <w:ind w:firstLine="0"/>
        <w:rPr>
          <w:rFonts w:ascii="Times New Roman" w:eastAsiaTheme="minorEastAsia" w:hAnsi="Times New Roman"/>
          <w:sz w:val="28"/>
          <w:szCs w:val="28"/>
          <w:lang w:eastAsia="zh-CN"/>
        </w:rPr>
      </w:pPr>
      <w:bookmarkStart w:id="2" w:name="_Toc72310917"/>
      <w:r>
        <w:rPr>
          <w:rFonts w:ascii="Times New Roman" w:eastAsiaTheme="minorEastAsia" w:hAnsi="Times New Roman" w:hint="eastAsia"/>
          <w:sz w:val="28"/>
          <w:szCs w:val="28"/>
          <w:lang w:eastAsia="zh-CN"/>
        </w:rPr>
        <w:t>4.6.2</w:t>
      </w:r>
      <w:r>
        <w:rPr>
          <w:rFonts w:ascii="Times New Roman" w:eastAsiaTheme="minorEastAsia" w:hAnsi="Times New Roman" w:hint="eastAsia"/>
          <w:sz w:val="28"/>
          <w:szCs w:val="28"/>
          <w:lang w:eastAsia="zh-CN"/>
        </w:rPr>
        <w:t>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质量</w:t>
      </w:r>
      <w:bookmarkEnd w:id="2"/>
    </w:p>
    <w:p w:rsidR="00106F58" w:rsidRDefault="00203BD1">
      <w:pPr>
        <w:ind w:firstLineChars="200" w:firstLine="560"/>
        <w:rPr>
          <w:rFonts w:ascii="Times New Roman" w:eastAsiaTheme="minorEastAsia" w:hAnsi="Times New Roman"/>
          <w:sz w:val="28"/>
          <w:szCs w:val="28"/>
          <w:lang w:eastAsia="zh-CN"/>
        </w:rPr>
      </w:pPr>
      <w:r>
        <w:rPr>
          <w:rFonts w:ascii="Times New Roman" w:eastAsiaTheme="minorEastAsia" w:hAnsi="Times New Roman" w:hint="eastAsia"/>
          <w:sz w:val="28"/>
          <w:szCs w:val="28"/>
          <w:lang w:eastAsia="zh-CN"/>
        </w:rPr>
        <w:t>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质量直接用电子天平称量，不同型号的钢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质量应满足表</w:t>
      </w:r>
      <w:r>
        <w:rPr>
          <w:rFonts w:ascii="Times New Roman" w:eastAsiaTheme="minorEastAsia" w:hAnsi="Times New Roman" w:hint="eastAsia"/>
          <w:sz w:val="28"/>
          <w:szCs w:val="28"/>
          <w:lang w:eastAsia="zh-CN"/>
        </w:rPr>
        <w:t>1</w:t>
      </w:r>
      <w:r>
        <w:rPr>
          <w:rFonts w:ascii="Times New Roman" w:eastAsiaTheme="minorEastAsia" w:hAnsi="Times New Roman" w:hint="eastAsia"/>
          <w:sz w:val="28"/>
          <w:szCs w:val="28"/>
          <w:lang w:eastAsia="zh-CN"/>
        </w:rPr>
        <w:t>要求。</w:t>
      </w:r>
    </w:p>
    <w:p w:rsidR="00106F58" w:rsidRDefault="00203BD1">
      <w:pPr>
        <w:ind w:firstLine="0"/>
        <w:rPr>
          <w:rFonts w:ascii="Times New Roman" w:eastAsiaTheme="minorEastAsia" w:hAnsi="Times New Roman"/>
          <w:sz w:val="28"/>
          <w:szCs w:val="28"/>
          <w:lang w:eastAsia="zh-CN"/>
        </w:rPr>
      </w:pPr>
      <w:bookmarkStart w:id="3" w:name="_Toc72310918"/>
      <w:r>
        <w:rPr>
          <w:rFonts w:ascii="Times New Roman" w:eastAsiaTheme="minorEastAsia" w:hAnsi="Times New Roman" w:hint="eastAsia"/>
          <w:sz w:val="28"/>
          <w:szCs w:val="28"/>
          <w:lang w:eastAsia="zh-CN"/>
        </w:rPr>
        <w:t>4.6.3</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芯撞击面硬度</w:t>
      </w:r>
      <w:bookmarkEnd w:id="3"/>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hint="eastAsia"/>
          <w:sz w:val="28"/>
          <w:szCs w:val="28"/>
          <w:lang w:eastAsia="zh-CN"/>
        </w:rPr>
        <w:t>4.6.3.1</w:t>
      </w:r>
      <w:r>
        <w:rPr>
          <w:rFonts w:ascii="Times New Roman" w:eastAsiaTheme="minorEastAsia" w:hAnsi="Times New Roman" w:hint="eastAsia"/>
          <w:sz w:val="28"/>
          <w:szCs w:val="28"/>
          <w:lang w:eastAsia="zh-CN"/>
        </w:rPr>
        <w:t>洛氏硬度计法</w:t>
      </w:r>
    </w:p>
    <w:p w:rsidR="00106F58" w:rsidRDefault="00203BD1">
      <w:pPr>
        <w:ind w:firstLineChars="200" w:firstLine="560"/>
        <w:rPr>
          <w:rFonts w:ascii="Times New Roman" w:eastAsiaTheme="minorEastAsia" w:hAnsi="Times New Roman"/>
          <w:sz w:val="28"/>
          <w:szCs w:val="28"/>
          <w:lang w:eastAsia="zh-CN"/>
        </w:rPr>
      </w:pPr>
      <w:r>
        <w:rPr>
          <w:rFonts w:ascii="Times New Roman" w:eastAsiaTheme="minorEastAsia" w:hAnsi="Times New Roman" w:hint="eastAsia"/>
          <w:sz w:val="28"/>
          <w:szCs w:val="28"/>
          <w:lang w:eastAsia="zh-CN"/>
        </w:rPr>
        <w:t>先用硬度值近似于</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芯撞击面硬度的标准洛氏硬度块对洛氏硬度计的示值进行调整，符合使用要求后，再取下钢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的导向筒，用洛氏硬度计在</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芯撞击面测量</w:t>
      </w:r>
      <w:r>
        <w:rPr>
          <w:rFonts w:ascii="Times New Roman" w:eastAsiaTheme="minorEastAsia" w:hAnsi="Times New Roman" w:hint="eastAsia"/>
          <w:sz w:val="28"/>
          <w:szCs w:val="28"/>
          <w:lang w:eastAsia="zh-CN"/>
        </w:rPr>
        <w:t>6</w:t>
      </w:r>
      <w:r>
        <w:rPr>
          <w:rFonts w:ascii="Times New Roman" w:eastAsiaTheme="minorEastAsia" w:hAnsi="Times New Roman" w:hint="eastAsia"/>
          <w:sz w:val="28"/>
          <w:szCs w:val="28"/>
          <w:lang w:eastAsia="zh-CN"/>
        </w:rPr>
        <w:t>点，第</w:t>
      </w:r>
      <w:r>
        <w:rPr>
          <w:rFonts w:ascii="Times New Roman" w:eastAsiaTheme="minorEastAsia" w:hAnsi="Times New Roman" w:hint="eastAsia"/>
          <w:sz w:val="28"/>
          <w:szCs w:val="28"/>
          <w:lang w:eastAsia="zh-CN"/>
        </w:rPr>
        <w:t>1</w:t>
      </w:r>
      <w:r>
        <w:rPr>
          <w:rFonts w:ascii="Times New Roman" w:eastAsiaTheme="minorEastAsia" w:hAnsi="Times New Roman" w:hint="eastAsia"/>
          <w:sz w:val="28"/>
          <w:szCs w:val="28"/>
          <w:lang w:eastAsia="zh-CN"/>
        </w:rPr>
        <w:t>点不计，其余</w:t>
      </w:r>
      <w:r>
        <w:rPr>
          <w:rFonts w:ascii="Times New Roman" w:eastAsiaTheme="minorEastAsia" w:hAnsi="Times New Roman" w:hint="eastAsia"/>
          <w:sz w:val="28"/>
          <w:szCs w:val="28"/>
          <w:lang w:eastAsia="zh-CN"/>
        </w:rPr>
        <w:t>5</w:t>
      </w:r>
      <w:r>
        <w:rPr>
          <w:rFonts w:ascii="Times New Roman" w:eastAsiaTheme="minorEastAsia" w:hAnsi="Times New Roman" w:hint="eastAsia"/>
          <w:sz w:val="28"/>
          <w:szCs w:val="28"/>
          <w:lang w:eastAsia="zh-CN"/>
        </w:rPr>
        <w:t>点均匀分布，取后测</w:t>
      </w:r>
      <w:r>
        <w:rPr>
          <w:rFonts w:ascii="Times New Roman" w:eastAsiaTheme="minorEastAsia" w:hAnsi="Times New Roman" w:hint="eastAsia"/>
          <w:sz w:val="28"/>
          <w:szCs w:val="28"/>
          <w:lang w:eastAsia="zh-CN"/>
        </w:rPr>
        <w:t>5</w:t>
      </w:r>
      <w:r>
        <w:rPr>
          <w:rFonts w:ascii="Times New Roman" w:eastAsiaTheme="minorEastAsia" w:hAnsi="Times New Roman" w:hint="eastAsia"/>
          <w:sz w:val="28"/>
          <w:szCs w:val="28"/>
          <w:lang w:eastAsia="zh-CN"/>
        </w:rPr>
        <w:t>点硬度的平均值为</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芯撞击面硬度值。</w:t>
      </w:r>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hint="eastAsia"/>
          <w:sz w:val="28"/>
          <w:szCs w:val="28"/>
          <w:lang w:eastAsia="zh-CN"/>
        </w:rPr>
        <w:t>4.6.3.2</w:t>
      </w:r>
      <w:r>
        <w:rPr>
          <w:rFonts w:ascii="Times New Roman" w:eastAsiaTheme="minorEastAsia" w:hAnsi="Times New Roman" w:hint="eastAsia"/>
          <w:sz w:val="28"/>
          <w:szCs w:val="28"/>
          <w:lang w:eastAsia="zh-CN"/>
        </w:rPr>
        <w:t>里氏硬度计法</w:t>
      </w:r>
    </w:p>
    <w:p w:rsidR="00106F58" w:rsidRDefault="00203BD1">
      <w:pPr>
        <w:ind w:firstLineChars="200" w:firstLine="560"/>
        <w:rPr>
          <w:rFonts w:ascii="Times New Roman" w:eastAsiaTheme="minorEastAsia" w:hAnsi="Times New Roman"/>
          <w:sz w:val="28"/>
          <w:szCs w:val="28"/>
          <w:lang w:eastAsia="zh-CN"/>
        </w:rPr>
      </w:pPr>
      <w:r>
        <w:rPr>
          <w:rFonts w:ascii="Times New Roman" w:eastAsiaTheme="minorEastAsia" w:hAnsi="Times New Roman" w:hint="eastAsia"/>
          <w:sz w:val="28"/>
          <w:szCs w:val="28"/>
          <w:lang w:eastAsia="zh-CN"/>
        </w:rPr>
        <w:t>先用硬度值近似于</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芯撞击面硬度的标准里氏硬度块对里氏硬度计的示值进行调整，符合使用要求后，再取下钢</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的导向筒，用里氏硬度计在</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芯撞击面</w:t>
      </w:r>
      <w:r>
        <w:rPr>
          <w:rFonts w:ascii="Times New Roman" w:eastAsiaTheme="minorEastAsia" w:hAnsi="Times New Roman" w:hint="eastAsia"/>
          <w:sz w:val="28"/>
          <w:szCs w:val="28"/>
          <w:lang w:eastAsia="zh-CN"/>
        </w:rPr>
        <w:t>5</w:t>
      </w:r>
      <w:r>
        <w:rPr>
          <w:rFonts w:ascii="Times New Roman" w:eastAsiaTheme="minorEastAsia" w:hAnsi="Times New Roman" w:hint="eastAsia"/>
          <w:sz w:val="28"/>
          <w:szCs w:val="28"/>
          <w:lang w:eastAsia="zh-CN"/>
        </w:rPr>
        <w:t>个不同位置各测</w:t>
      </w:r>
      <w:r>
        <w:rPr>
          <w:rFonts w:ascii="Times New Roman" w:eastAsiaTheme="minorEastAsia" w:hAnsi="Times New Roman" w:hint="eastAsia"/>
          <w:sz w:val="28"/>
          <w:szCs w:val="28"/>
          <w:lang w:eastAsia="zh-CN"/>
        </w:rPr>
        <w:t>1</w:t>
      </w:r>
      <w:r>
        <w:rPr>
          <w:rFonts w:ascii="Times New Roman" w:eastAsiaTheme="minorEastAsia" w:hAnsi="Times New Roman" w:hint="eastAsia"/>
          <w:sz w:val="28"/>
          <w:szCs w:val="28"/>
          <w:lang w:eastAsia="zh-CN"/>
        </w:rPr>
        <w:t>次，计算出硬度算术平均值为</w:t>
      </w:r>
      <w:proofErr w:type="gramStart"/>
      <w:r>
        <w:rPr>
          <w:rFonts w:ascii="Times New Roman" w:eastAsiaTheme="minorEastAsia" w:hAnsi="Times New Roman" w:hint="eastAsia"/>
          <w:sz w:val="28"/>
          <w:szCs w:val="28"/>
          <w:lang w:eastAsia="zh-CN"/>
        </w:rPr>
        <w:t>砧</w:t>
      </w:r>
      <w:proofErr w:type="gramEnd"/>
      <w:r>
        <w:rPr>
          <w:rFonts w:ascii="Times New Roman" w:eastAsiaTheme="minorEastAsia" w:hAnsi="Times New Roman" w:hint="eastAsia"/>
          <w:sz w:val="28"/>
          <w:szCs w:val="28"/>
          <w:lang w:eastAsia="zh-CN"/>
        </w:rPr>
        <w:t>芯撞击面硬度值。</w:t>
      </w:r>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sz w:val="28"/>
          <w:szCs w:val="28"/>
          <w:lang w:eastAsia="zh-CN"/>
        </w:rPr>
        <w:t xml:space="preserve">4.7 </w:t>
      </w:r>
      <w:r>
        <w:rPr>
          <w:rFonts w:ascii="Times New Roman" w:eastAsiaTheme="minorEastAsia" w:hAnsi="Times New Roman"/>
          <w:sz w:val="28"/>
          <w:szCs w:val="28"/>
          <w:lang w:eastAsia="zh-CN"/>
        </w:rPr>
        <w:t>复校时间间隔</w:t>
      </w:r>
    </w:p>
    <w:p w:rsidR="00106F58" w:rsidRDefault="00203BD1">
      <w:pPr>
        <w:ind w:firstLine="570"/>
        <w:rPr>
          <w:rFonts w:ascii="Times New Roman" w:eastAsiaTheme="minorEastAsia" w:hAnsi="Times New Roman"/>
          <w:sz w:val="28"/>
          <w:szCs w:val="28"/>
          <w:lang w:eastAsia="zh-CN"/>
        </w:rPr>
      </w:pPr>
      <w:r>
        <w:rPr>
          <w:rFonts w:ascii="Times New Roman" w:eastAsiaTheme="minorEastAsia" w:hAnsi="Times New Roman"/>
          <w:sz w:val="28"/>
          <w:szCs w:val="28"/>
          <w:lang w:eastAsia="zh-CN"/>
        </w:rPr>
        <w:t>复校时间间隔不超过一年。由于复校时间间隔的长短是由仪器的使用情况、使用者、仪器本身质量等诸因素所决定的，因此，送</w:t>
      </w:r>
      <w:proofErr w:type="gramStart"/>
      <w:r>
        <w:rPr>
          <w:rFonts w:ascii="Times New Roman" w:eastAsiaTheme="minorEastAsia" w:hAnsi="Times New Roman"/>
          <w:sz w:val="28"/>
          <w:szCs w:val="28"/>
          <w:lang w:eastAsia="zh-CN"/>
        </w:rPr>
        <w:t>校单位</w:t>
      </w:r>
      <w:proofErr w:type="gramEnd"/>
      <w:r>
        <w:rPr>
          <w:rFonts w:ascii="Times New Roman" w:eastAsiaTheme="minorEastAsia" w:hAnsi="Times New Roman"/>
          <w:sz w:val="28"/>
          <w:szCs w:val="28"/>
          <w:lang w:eastAsia="zh-CN"/>
        </w:rPr>
        <w:t>可根据实际使用情况自主决定。</w:t>
      </w:r>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sz w:val="28"/>
          <w:szCs w:val="28"/>
          <w:lang w:eastAsia="zh-CN"/>
        </w:rPr>
        <w:t xml:space="preserve">4.8 </w:t>
      </w:r>
      <w:r>
        <w:rPr>
          <w:rFonts w:ascii="Times New Roman" w:eastAsiaTheme="minorEastAsia" w:hAnsi="Times New Roman"/>
          <w:sz w:val="28"/>
          <w:szCs w:val="28"/>
          <w:lang w:eastAsia="zh-CN"/>
        </w:rPr>
        <w:t>附录</w:t>
      </w:r>
    </w:p>
    <w:p w:rsidR="00106F58" w:rsidRDefault="00203BD1">
      <w:pPr>
        <w:ind w:firstLine="0"/>
        <w:rPr>
          <w:rFonts w:ascii="Times New Roman" w:eastAsiaTheme="minorEastAsia" w:hAnsi="Times New Roman"/>
          <w:sz w:val="28"/>
          <w:szCs w:val="28"/>
          <w:lang w:eastAsia="zh-CN"/>
        </w:rPr>
      </w:pPr>
      <w:r>
        <w:rPr>
          <w:rFonts w:ascii="Times New Roman" w:eastAsiaTheme="minorEastAsia" w:hAnsi="Times New Roman"/>
          <w:sz w:val="28"/>
          <w:szCs w:val="28"/>
          <w:lang w:eastAsia="zh-CN"/>
        </w:rPr>
        <w:lastRenderedPageBreak/>
        <w:t xml:space="preserve">    </w:t>
      </w:r>
      <w:r>
        <w:rPr>
          <w:rFonts w:ascii="Times New Roman" w:eastAsiaTheme="minorEastAsia" w:hAnsi="Times New Roman"/>
          <w:sz w:val="28"/>
          <w:szCs w:val="28"/>
          <w:lang w:eastAsia="zh-CN"/>
        </w:rPr>
        <w:t>附录给出了</w:t>
      </w:r>
      <w:r>
        <w:rPr>
          <w:rFonts w:ascii="Times New Roman" w:eastAsiaTheme="minorEastAsia" w:hAnsi="Times New Roman" w:hint="eastAsia"/>
          <w:sz w:val="28"/>
          <w:szCs w:val="28"/>
          <w:lang w:eastAsia="zh-CN"/>
        </w:rPr>
        <w:t>里氏硬度</w:t>
      </w:r>
      <w:r>
        <w:rPr>
          <w:rFonts w:ascii="Times New Roman" w:eastAsiaTheme="minorEastAsia" w:hAnsi="Times New Roman" w:hint="eastAsia"/>
          <w:sz w:val="28"/>
          <w:szCs w:val="28"/>
          <w:lang w:eastAsia="zh-CN"/>
        </w:rPr>
        <w:t>HLD</w:t>
      </w:r>
      <w:r>
        <w:rPr>
          <w:rFonts w:ascii="Times New Roman" w:eastAsiaTheme="minorEastAsia" w:hAnsi="Times New Roman" w:hint="eastAsia"/>
          <w:sz w:val="28"/>
          <w:szCs w:val="28"/>
          <w:lang w:eastAsia="zh-CN"/>
        </w:rPr>
        <w:t>与洛氏硬度</w:t>
      </w:r>
      <w:r>
        <w:rPr>
          <w:rFonts w:ascii="Times New Roman" w:eastAsiaTheme="minorEastAsia" w:hAnsi="Times New Roman" w:hint="eastAsia"/>
          <w:sz w:val="28"/>
          <w:szCs w:val="28"/>
          <w:lang w:eastAsia="zh-CN"/>
        </w:rPr>
        <w:t>HRC</w:t>
      </w:r>
      <w:r>
        <w:rPr>
          <w:rFonts w:ascii="Times New Roman" w:eastAsiaTheme="minorEastAsia" w:hAnsi="Times New Roman" w:hint="eastAsia"/>
          <w:sz w:val="28"/>
          <w:szCs w:val="28"/>
          <w:lang w:eastAsia="zh-CN"/>
        </w:rPr>
        <w:t>换算表，</w:t>
      </w:r>
      <w:r>
        <w:rPr>
          <w:rFonts w:ascii="Times New Roman" w:eastAsiaTheme="minorEastAsia" w:hAnsi="Times New Roman"/>
          <w:sz w:val="28"/>
          <w:szCs w:val="28"/>
          <w:lang w:eastAsia="zh-CN"/>
        </w:rPr>
        <w:t>校准证书内页格式、推荐的校准记录格式以及</w:t>
      </w:r>
      <w:r>
        <w:rPr>
          <w:rFonts w:ascii="Times New Roman" w:eastAsiaTheme="minorEastAsia" w:hAnsi="Times New Roman" w:hint="eastAsia"/>
          <w:sz w:val="28"/>
          <w:szCs w:val="28"/>
          <w:lang w:eastAsia="zh-CN"/>
        </w:rPr>
        <w:t>钢</w:t>
      </w:r>
      <w:proofErr w:type="gramStart"/>
      <w:r>
        <w:rPr>
          <w:rFonts w:ascii="Times New Roman" w:eastAsiaTheme="minorEastAsia" w:hAnsi="Times New Roman" w:hint="eastAsia"/>
          <w:sz w:val="28"/>
          <w:szCs w:val="28"/>
          <w:lang w:eastAsia="zh-CN"/>
        </w:rPr>
        <w:t>砧</w:t>
      </w:r>
      <w:r>
        <w:rPr>
          <w:rFonts w:hint="eastAsia"/>
          <w:sz w:val="28"/>
          <w:szCs w:val="28"/>
          <w:lang w:eastAsia="zh-CN"/>
        </w:rPr>
        <w:t>砧</w:t>
      </w:r>
      <w:proofErr w:type="gramEnd"/>
      <w:r>
        <w:rPr>
          <w:rFonts w:hint="eastAsia"/>
          <w:sz w:val="28"/>
          <w:szCs w:val="28"/>
          <w:lang w:eastAsia="zh-CN"/>
        </w:rPr>
        <w:t>芯撞击面硬度</w:t>
      </w:r>
      <w:r>
        <w:rPr>
          <w:rFonts w:hint="eastAsia"/>
          <w:bCs/>
          <w:sz w:val="28"/>
          <w:szCs w:val="28"/>
          <w:lang w:eastAsia="zh-CN"/>
        </w:rPr>
        <w:t>测量、钢</w:t>
      </w:r>
      <w:proofErr w:type="gramStart"/>
      <w:r>
        <w:rPr>
          <w:rFonts w:hint="eastAsia"/>
          <w:bCs/>
          <w:sz w:val="28"/>
          <w:szCs w:val="28"/>
          <w:lang w:eastAsia="zh-CN"/>
        </w:rPr>
        <w:t>砧</w:t>
      </w:r>
      <w:proofErr w:type="gramEnd"/>
      <w:r>
        <w:rPr>
          <w:rFonts w:hint="eastAsia"/>
          <w:bCs/>
          <w:sz w:val="28"/>
          <w:szCs w:val="28"/>
          <w:lang w:eastAsia="zh-CN"/>
        </w:rPr>
        <w:t>质量</w:t>
      </w:r>
      <w:r>
        <w:rPr>
          <w:rFonts w:ascii="Times New Roman" w:eastAsiaTheme="minorEastAsia" w:hAnsi="Times New Roman"/>
          <w:sz w:val="28"/>
          <w:szCs w:val="28"/>
          <w:lang w:eastAsia="zh-CN"/>
        </w:rPr>
        <w:t>测量结果</w:t>
      </w:r>
      <w:r>
        <w:rPr>
          <w:rFonts w:ascii="Times New Roman" w:eastAsiaTheme="minorEastAsia" w:hAnsi="Times New Roman" w:hint="eastAsia"/>
          <w:sz w:val="28"/>
          <w:szCs w:val="28"/>
          <w:lang w:eastAsia="zh-CN"/>
        </w:rPr>
        <w:t>的</w:t>
      </w:r>
      <w:r>
        <w:rPr>
          <w:rFonts w:ascii="Times New Roman" w:eastAsiaTheme="minorEastAsia" w:hAnsi="Times New Roman"/>
          <w:sz w:val="28"/>
          <w:szCs w:val="28"/>
          <w:lang w:eastAsia="zh-CN"/>
        </w:rPr>
        <w:t>不确定度评定示例</w:t>
      </w:r>
      <w:r>
        <w:rPr>
          <w:rFonts w:ascii="Times New Roman" w:eastAsiaTheme="minorEastAsia" w:hAnsi="Times New Roman" w:hint="eastAsia"/>
          <w:sz w:val="28"/>
          <w:szCs w:val="28"/>
          <w:lang w:eastAsia="zh-CN"/>
        </w:rPr>
        <w:t>。</w:t>
      </w:r>
    </w:p>
    <w:sectPr w:rsidR="00106F58" w:rsidSect="00106F5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E1" w:rsidRDefault="00D20EE1" w:rsidP="00106F58">
      <w:r>
        <w:separator/>
      </w:r>
    </w:p>
  </w:endnote>
  <w:endnote w:type="continuationSeparator" w:id="0">
    <w:p w:rsidR="00D20EE1" w:rsidRDefault="00D20EE1" w:rsidP="0010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E1" w:rsidRDefault="00D20EE1" w:rsidP="00106F58">
      <w:r>
        <w:separator/>
      </w:r>
    </w:p>
  </w:footnote>
  <w:footnote w:type="continuationSeparator" w:id="0">
    <w:p w:rsidR="00D20EE1" w:rsidRDefault="00D20EE1" w:rsidP="00106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58" w:rsidRDefault="00106F5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76A9"/>
    <w:rsid w:val="00007F1D"/>
    <w:rsid w:val="000168AC"/>
    <w:rsid w:val="00021D43"/>
    <w:rsid w:val="0002206B"/>
    <w:rsid w:val="0002424E"/>
    <w:rsid w:val="000300FF"/>
    <w:rsid w:val="0003171A"/>
    <w:rsid w:val="00035B84"/>
    <w:rsid w:val="00036914"/>
    <w:rsid w:val="00047E3C"/>
    <w:rsid w:val="000515AD"/>
    <w:rsid w:val="00067271"/>
    <w:rsid w:val="000763BF"/>
    <w:rsid w:val="000768B5"/>
    <w:rsid w:val="00081620"/>
    <w:rsid w:val="0008192F"/>
    <w:rsid w:val="000845D8"/>
    <w:rsid w:val="000A5E7D"/>
    <w:rsid w:val="000C066A"/>
    <w:rsid w:val="000C434E"/>
    <w:rsid w:val="000C7924"/>
    <w:rsid w:val="000D056B"/>
    <w:rsid w:val="000D257D"/>
    <w:rsid w:val="000D7B30"/>
    <w:rsid w:val="000E0E82"/>
    <w:rsid w:val="000E3C53"/>
    <w:rsid w:val="000E7D60"/>
    <w:rsid w:val="000F123E"/>
    <w:rsid w:val="000F1C5C"/>
    <w:rsid w:val="000F2619"/>
    <w:rsid w:val="000F66B0"/>
    <w:rsid w:val="00104806"/>
    <w:rsid w:val="001065FB"/>
    <w:rsid w:val="00106F58"/>
    <w:rsid w:val="001071B3"/>
    <w:rsid w:val="001139C2"/>
    <w:rsid w:val="00122A25"/>
    <w:rsid w:val="00123C46"/>
    <w:rsid w:val="0013224B"/>
    <w:rsid w:val="00133AEC"/>
    <w:rsid w:val="00144654"/>
    <w:rsid w:val="00150CCF"/>
    <w:rsid w:val="00154D0C"/>
    <w:rsid w:val="001554E6"/>
    <w:rsid w:val="00166CC6"/>
    <w:rsid w:val="00167775"/>
    <w:rsid w:val="00171B5F"/>
    <w:rsid w:val="00181C36"/>
    <w:rsid w:val="00190A0A"/>
    <w:rsid w:val="00190BCA"/>
    <w:rsid w:val="001956A1"/>
    <w:rsid w:val="001B4948"/>
    <w:rsid w:val="001B4EE5"/>
    <w:rsid w:val="001C5048"/>
    <w:rsid w:val="001E545F"/>
    <w:rsid w:val="00203BD1"/>
    <w:rsid w:val="00204145"/>
    <w:rsid w:val="002049F0"/>
    <w:rsid w:val="002135D8"/>
    <w:rsid w:val="00221A33"/>
    <w:rsid w:val="002301A4"/>
    <w:rsid w:val="00234867"/>
    <w:rsid w:val="0024360F"/>
    <w:rsid w:val="00252DF5"/>
    <w:rsid w:val="002611E5"/>
    <w:rsid w:val="00265939"/>
    <w:rsid w:val="0026702A"/>
    <w:rsid w:val="0027101F"/>
    <w:rsid w:val="00272A4E"/>
    <w:rsid w:val="00281ED7"/>
    <w:rsid w:val="00291600"/>
    <w:rsid w:val="002931F5"/>
    <w:rsid w:val="00293FB7"/>
    <w:rsid w:val="0029634E"/>
    <w:rsid w:val="002A2DA1"/>
    <w:rsid w:val="002A3890"/>
    <w:rsid w:val="002A6853"/>
    <w:rsid w:val="002C5BF8"/>
    <w:rsid w:val="002C6B5B"/>
    <w:rsid w:val="002E4AD2"/>
    <w:rsid w:val="002E578F"/>
    <w:rsid w:val="002F3435"/>
    <w:rsid w:val="002F4156"/>
    <w:rsid w:val="00303136"/>
    <w:rsid w:val="003031C1"/>
    <w:rsid w:val="00311D4B"/>
    <w:rsid w:val="00312650"/>
    <w:rsid w:val="003178D2"/>
    <w:rsid w:val="00317CA0"/>
    <w:rsid w:val="00322A6C"/>
    <w:rsid w:val="0032315A"/>
    <w:rsid w:val="00325D56"/>
    <w:rsid w:val="003367D2"/>
    <w:rsid w:val="003458F9"/>
    <w:rsid w:val="003625A6"/>
    <w:rsid w:val="003638F7"/>
    <w:rsid w:val="003644A2"/>
    <w:rsid w:val="00367DA5"/>
    <w:rsid w:val="00371262"/>
    <w:rsid w:val="00371507"/>
    <w:rsid w:val="00372052"/>
    <w:rsid w:val="003847D7"/>
    <w:rsid w:val="00397BF0"/>
    <w:rsid w:val="003A11AD"/>
    <w:rsid w:val="003A3F6D"/>
    <w:rsid w:val="003A3FBA"/>
    <w:rsid w:val="003C012D"/>
    <w:rsid w:val="003C1560"/>
    <w:rsid w:val="003C7E42"/>
    <w:rsid w:val="003D3D26"/>
    <w:rsid w:val="003D42B1"/>
    <w:rsid w:val="003E0F9A"/>
    <w:rsid w:val="003F5004"/>
    <w:rsid w:val="00404641"/>
    <w:rsid w:val="0041171D"/>
    <w:rsid w:val="00416DBD"/>
    <w:rsid w:val="00420BFC"/>
    <w:rsid w:val="00422A5F"/>
    <w:rsid w:val="004348D5"/>
    <w:rsid w:val="004364F0"/>
    <w:rsid w:val="004409C6"/>
    <w:rsid w:val="0044243B"/>
    <w:rsid w:val="0044392A"/>
    <w:rsid w:val="004467A0"/>
    <w:rsid w:val="0045051B"/>
    <w:rsid w:val="0045189A"/>
    <w:rsid w:val="00453C1E"/>
    <w:rsid w:val="004648E2"/>
    <w:rsid w:val="00481C6B"/>
    <w:rsid w:val="0048426C"/>
    <w:rsid w:val="004846BB"/>
    <w:rsid w:val="004A1C72"/>
    <w:rsid w:val="004A7471"/>
    <w:rsid w:val="004B5C48"/>
    <w:rsid w:val="004C1321"/>
    <w:rsid w:val="004C2D0B"/>
    <w:rsid w:val="004C321C"/>
    <w:rsid w:val="004C4913"/>
    <w:rsid w:val="004C504A"/>
    <w:rsid w:val="004D60F9"/>
    <w:rsid w:val="004E07E0"/>
    <w:rsid w:val="004E0F20"/>
    <w:rsid w:val="004E33B6"/>
    <w:rsid w:val="004E4167"/>
    <w:rsid w:val="004E60C4"/>
    <w:rsid w:val="004F0836"/>
    <w:rsid w:val="004F3539"/>
    <w:rsid w:val="00500C21"/>
    <w:rsid w:val="00502646"/>
    <w:rsid w:val="00502AD6"/>
    <w:rsid w:val="0050743A"/>
    <w:rsid w:val="0051106A"/>
    <w:rsid w:val="00514298"/>
    <w:rsid w:val="00517BFE"/>
    <w:rsid w:val="00521666"/>
    <w:rsid w:val="005312B6"/>
    <w:rsid w:val="005345E5"/>
    <w:rsid w:val="00537142"/>
    <w:rsid w:val="005400FF"/>
    <w:rsid w:val="005447B9"/>
    <w:rsid w:val="005503A2"/>
    <w:rsid w:val="005825B8"/>
    <w:rsid w:val="00583709"/>
    <w:rsid w:val="005866CB"/>
    <w:rsid w:val="00587C6B"/>
    <w:rsid w:val="00591E9B"/>
    <w:rsid w:val="00594A1A"/>
    <w:rsid w:val="005A1BA5"/>
    <w:rsid w:val="005A5193"/>
    <w:rsid w:val="005A62DE"/>
    <w:rsid w:val="005B5F77"/>
    <w:rsid w:val="005B653A"/>
    <w:rsid w:val="005C659D"/>
    <w:rsid w:val="005D4C64"/>
    <w:rsid w:val="005D5B50"/>
    <w:rsid w:val="005D7804"/>
    <w:rsid w:val="005E04EC"/>
    <w:rsid w:val="005F6F93"/>
    <w:rsid w:val="006000B3"/>
    <w:rsid w:val="0060145C"/>
    <w:rsid w:val="0060553C"/>
    <w:rsid w:val="006075A5"/>
    <w:rsid w:val="00607E3C"/>
    <w:rsid w:val="0061008E"/>
    <w:rsid w:val="006245B9"/>
    <w:rsid w:val="006267F6"/>
    <w:rsid w:val="00627795"/>
    <w:rsid w:val="00630ED8"/>
    <w:rsid w:val="00635470"/>
    <w:rsid w:val="00635ECA"/>
    <w:rsid w:val="006528BC"/>
    <w:rsid w:val="00652AC7"/>
    <w:rsid w:val="00657946"/>
    <w:rsid w:val="00667E03"/>
    <w:rsid w:val="0067271F"/>
    <w:rsid w:val="006779B1"/>
    <w:rsid w:val="006876F7"/>
    <w:rsid w:val="006912C2"/>
    <w:rsid w:val="00691716"/>
    <w:rsid w:val="006928D3"/>
    <w:rsid w:val="006A27F1"/>
    <w:rsid w:val="006A48D6"/>
    <w:rsid w:val="006A4EE7"/>
    <w:rsid w:val="006B0A09"/>
    <w:rsid w:val="006B107D"/>
    <w:rsid w:val="006B6906"/>
    <w:rsid w:val="006C179B"/>
    <w:rsid w:val="006C5C7C"/>
    <w:rsid w:val="006D2ADF"/>
    <w:rsid w:val="006E5054"/>
    <w:rsid w:val="006E76A9"/>
    <w:rsid w:val="006F0CC3"/>
    <w:rsid w:val="006F61B4"/>
    <w:rsid w:val="00702F6E"/>
    <w:rsid w:val="0070696F"/>
    <w:rsid w:val="00714562"/>
    <w:rsid w:val="007155FB"/>
    <w:rsid w:val="00716903"/>
    <w:rsid w:val="0073591B"/>
    <w:rsid w:val="00735C7A"/>
    <w:rsid w:val="00753499"/>
    <w:rsid w:val="00764016"/>
    <w:rsid w:val="0076684E"/>
    <w:rsid w:val="00770DBE"/>
    <w:rsid w:val="0077791D"/>
    <w:rsid w:val="007837A3"/>
    <w:rsid w:val="00784EF5"/>
    <w:rsid w:val="007855DA"/>
    <w:rsid w:val="007908A0"/>
    <w:rsid w:val="007914F1"/>
    <w:rsid w:val="00795DE6"/>
    <w:rsid w:val="007A54D6"/>
    <w:rsid w:val="007B2946"/>
    <w:rsid w:val="007B34B6"/>
    <w:rsid w:val="007B3EE3"/>
    <w:rsid w:val="007C4540"/>
    <w:rsid w:val="007D686A"/>
    <w:rsid w:val="007D7E85"/>
    <w:rsid w:val="007F210D"/>
    <w:rsid w:val="007F6A6D"/>
    <w:rsid w:val="00805FBD"/>
    <w:rsid w:val="00806F40"/>
    <w:rsid w:val="00815A6E"/>
    <w:rsid w:val="00821179"/>
    <w:rsid w:val="00822DCF"/>
    <w:rsid w:val="00831278"/>
    <w:rsid w:val="00832E80"/>
    <w:rsid w:val="00834AE2"/>
    <w:rsid w:val="00840D1F"/>
    <w:rsid w:val="00841BD9"/>
    <w:rsid w:val="008426EF"/>
    <w:rsid w:val="00842A67"/>
    <w:rsid w:val="00847AC2"/>
    <w:rsid w:val="00854E4F"/>
    <w:rsid w:val="00855D6F"/>
    <w:rsid w:val="008653F0"/>
    <w:rsid w:val="00867615"/>
    <w:rsid w:val="00870141"/>
    <w:rsid w:val="008724E5"/>
    <w:rsid w:val="0088004C"/>
    <w:rsid w:val="008816DC"/>
    <w:rsid w:val="00886710"/>
    <w:rsid w:val="008874A9"/>
    <w:rsid w:val="00896001"/>
    <w:rsid w:val="00897957"/>
    <w:rsid w:val="008A1AD2"/>
    <w:rsid w:val="008A3F27"/>
    <w:rsid w:val="008B2E55"/>
    <w:rsid w:val="008D041F"/>
    <w:rsid w:val="008D7F35"/>
    <w:rsid w:val="008E1637"/>
    <w:rsid w:val="008F2947"/>
    <w:rsid w:val="008F606F"/>
    <w:rsid w:val="00905D6C"/>
    <w:rsid w:val="0091614B"/>
    <w:rsid w:val="009205FD"/>
    <w:rsid w:val="009210A1"/>
    <w:rsid w:val="009253D4"/>
    <w:rsid w:val="00930994"/>
    <w:rsid w:val="0093209A"/>
    <w:rsid w:val="00942347"/>
    <w:rsid w:val="00945337"/>
    <w:rsid w:val="00955CE9"/>
    <w:rsid w:val="009626AA"/>
    <w:rsid w:val="00965536"/>
    <w:rsid w:val="0097536F"/>
    <w:rsid w:val="0097568B"/>
    <w:rsid w:val="00976265"/>
    <w:rsid w:val="0099153B"/>
    <w:rsid w:val="009916FF"/>
    <w:rsid w:val="00996DDC"/>
    <w:rsid w:val="00996E2D"/>
    <w:rsid w:val="009A14F1"/>
    <w:rsid w:val="009A2CFE"/>
    <w:rsid w:val="009A43DA"/>
    <w:rsid w:val="009B6F7F"/>
    <w:rsid w:val="009C6989"/>
    <w:rsid w:val="009E542B"/>
    <w:rsid w:val="009F67A6"/>
    <w:rsid w:val="00A02F7D"/>
    <w:rsid w:val="00A0512B"/>
    <w:rsid w:val="00A051F6"/>
    <w:rsid w:val="00A10111"/>
    <w:rsid w:val="00A15261"/>
    <w:rsid w:val="00A244F6"/>
    <w:rsid w:val="00A366C2"/>
    <w:rsid w:val="00A41286"/>
    <w:rsid w:val="00A54982"/>
    <w:rsid w:val="00A63573"/>
    <w:rsid w:val="00A73554"/>
    <w:rsid w:val="00A73F0B"/>
    <w:rsid w:val="00A74E52"/>
    <w:rsid w:val="00A76468"/>
    <w:rsid w:val="00A81EDA"/>
    <w:rsid w:val="00A83AFA"/>
    <w:rsid w:val="00A84158"/>
    <w:rsid w:val="00A8770B"/>
    <w:rsid w:val="00A92172"/>
    <w:rsid w:val="00A92447"/>
    <w:rsid w:val="00AA1F72"/>
    <w:rsid w:val="00AA6C05"/>
    <w:rsid w:val="00AA7A94"/>
    <w:rsid w:val="00AA7C2D"/>
    <w:rsid w:val="00AB3202"/>
    <w:rsid w:val="00AC701F"/>
    <w:rsid w:val="00AD1036"/>
    <w:rsid w:val="00AD66B7"/>
    <w:rsid w:val="00AF0BC1"/>
    <w:rsid w:val="00AF36EF"/>
    <w:rsid w:val="00AF5765"/>
    <w:rsid w:val="00AF6179"/>
    <w:rsid w:val="00B0386C"/>
    <w:rsid w:val="00B04EEC"/>
    <w:rsid w:val="00B15E34"/>
    <w:rsid w:val="00B21C28"/>
    <w:rsid w:val="00B27276"/>
    <w:rsid w:val="00B311E3"/>
    <w:rsid w:val="00B53354"/>
    <w:rsid w:val="00B61BAD"/>
    <w:rsid w:val="00B62F2B"/>
    <w:rsid w:val="00B75D5D"/>
    <w:rsid w:val="00B91417"/>
    <w:rsid w:val="00B9387C"/>
    <w:rsid w:val="00B97F98"/>
    <w:rsid w:val="00BA00E6"/>
    <w:rsid w:val="00BA0F69"/>
    <w:rsid w:val="00BA2550"/>
    <w:rsid w:val="00BA58D0"/>
    <w:rsid w:val="00BA6AEA"/>
    <w:rsid w:val="00BB45F6"/>
    <w:rsid w:val="00BB48FA"/>
    <w:rsid w:val="00BB5F35"/>
    <w:rsid w:val="00BB75DC"/>
    <w:rsid w:val="00BC055D"/>
    <w:rsid w:val="00BC2258"/>
    <w:rsid w:val="00BD10B1"/>
    <w:rsid w:val="00BE2BEF"/>
    <w:rsid w:val="00BE31A6"/>
    <w:rsid w:val="00BF6A33"/>
    <w:rsid w:val="00BF701D"/>
    <w:rsid w:val="00C04C35"/>
    <w:rsid w:val="00C05115"/>
    <w:rsid w:val="00C06FB8"/>
    <w:rsid w:val="00C14FF0"/>
    <w:rsid w:val="00C17748"/>
    <w:rsid w:val="00C2036B"/>
    <w:rsid w:val="00C22A35"/>
    <w:rsid w:val="00C3161D"/>
    <w:rsid w:val="00C336F7"/>
    <w:rsid w:val="00C35515"/>
    <w:rsid w:val="00C40557"/>
    <w:rsid w:val="00C43D6C"/>
    <w:rsid w:val="00C441B2"/>
    <w:rsid w:val="00C44D3E"/>
    <w:rsid w:val="00C46AFE"/>
    <w:rsid w:val="00C55555"/>
    <w:rsid w:val="00C76815"/>
    <w:rsid w:val="00C77960"/>
    <w:rsid w:val="00CA794C"/>
    <w:rsid w:val="00CC0260"/>
    <w:rsid w:val="00CC15FD"/>
    <w:rsid w:val="00CC3394"/>
    <w:rsid w:val="00CC678E"/>
    <w:rsid w:val="00CD21BC"/>
    <w:rsid w:val="00CE0C2A"/>
    <w:rsid w:val="00CE5C1D"/>
    <w:rsid w:val="00CE6BBF"/>
    <w:rsid w:val="00CE793B"/>
    <w:rsid w:val="00CF1122"/>
    <w:rsid w:val="00CF226D"/>
    <w:rsid w:val="00CF4557"/>
    <w:rsid w:val="00D02BF6"/>
    <w:rsid w:val="00D041D8"/>
    <w:rsid w:val="00D07171"/>
    <w:rsid w:val="00D20EE1"/>
    <w:rsid w:val="00D241A6"/>
    <w:rsid w:val="00D27FD2"/>
    <w:rsid w:val="00D3758D"/>
    <w:rsid w:val="00D43D0A"/>
    <w:rsid w:val="00D534FF"/>
    <w:rsid w:val="00D54DD9"/>
    <w:rsid w:val="00D606B1"/>
    <w:rsid w:val="00D607C9"/>
    <w:rsid w:val="00D647E4"/>
    <w:rsid w:val="00D6784C"/>
    <w:rsid w:val="00D7069A"/>
    <w:rsid w:val="00D73988"/>
    <w:rsid w:val="00D856FA"/>
    <w:rsid w:val="00D876FF"/>
    <w:rsid w:val="00D92CFF"/>
    <w:rsid w:val="00DA160E"/>
    <w:rsid w:val="00DA1CE9"/>
    <w:rsid w:val="00DA39D1"/>
    <w:rsid w:val="00DB6795"/>
    <w:rsid w:val="00DB6BA3"/>
    <w:rsid w:val="00DB78E1"/>
    <w:rsid w:val="00DD281D"/>
    <w:rsid w:val="00DD2DD6"/>
    <w:rsid w:val="00DD778F"/>
    <w:rsid w:val="00DE2159"/>
    <w:rsid w:val="00DE54AB"/>
    <w:rsid w:val="00DF1FEF"/>
    <w:rsid w:val="00DF5ED7"/>
    <w:rsid w:val="00E02188"/>
    <w:rsid w:val="00E06AA8"/>
    <w:rsid w:val="00E1457D"/>
    <w:rsid w:val="00E1520E"/>
    <w:rsid w:val="00E1628A"/>
    <w:rsid w:val="00E3074C"/>
    <w:rsid w:val="00E325B1"/>
    <w:rsid w:val="00E3545E"/>
    <w:rsid w:val="00E376CC"/>
    <w:rsid w:val="00E41411"/>
    <w:rsid w:val="00E53E55"/>
    <w:rsid w:val="00E55CC9"/>
    <w:rsid w:val="00E55DD9"/>
    <w:rsid w:val="00E62F8E"/>
    <w:rsid w:val="00E635FE"/>
    <w:rsid w:val="00E73146"/>
    <w:rsid w:val="00E737CC"/>
    <w:rsid w:val="00E7398B"/>
    <w:rsid w:val="00E74321"/>
    <w:rsid w:val="00E7605C"/>
    <w:rsid w:val="00E839D6"/>
    <w:rsid w:val="00E901F6"/>
    <w:rsid w:val="00E90A39"/>
    <w:rsid w:val="00EA0B59"/>
    <w:rsid w:val="00EA30FB"/>
    <w:rsid w:val="00EA468D"/>
    <w:rsid w:val="00EB4203"/>
    <w:rsid w:val="00EB5BF8"/>
    <w:rsid w:val="00EB67D3"/>
    <w:rsid w:val="00EB762D"/>
    <w:rsid w:val="00EE0DE5"/>
    <w:rsid w:val="00EE5349"/>
    <w:rsid w:val="00EF5A10"/>
    <w:rsid w:val="00EF74E0"/>
    <w:rsid w:val="00F03610"/>
    <w:rsid w:val="00F03E0C"/>
    <w:rsid w:val="00F0470C"/>
    <w:rsid w:val="00F10045"/>
    <w:rsid w:val="00F13790"/>
    <w:rsid w:val="00F163D2"/>
    <w:rsid w:val="00F171CF"/>
    <w:rsid w:val="00F21509"/>
    <w:rsid w:val="00F22723"/>
    <w:rsid w:val="00F24000"/>
    <w:rsid w:val="00F4463E"/>
    <w:rsid w:val="00F4484B"/>
    <w:rsid w:val="00F46987"/>
    <w:rsid w:val="00F5363E"/>
    <w:rsid w:val="00F56216"/>
    <w:rsid w:val="00F648B2"/>
    <w:rsid w:val="00F70882"/>
    <w:rsid w:val="00F73827"/>
    <w:rsid w:val="00F840FB"/>
    <w:rsid w:val="00F87DED"/>
    <w:rsid w:val="00F94EB0"/>
    <w:rsid w:val="00F950F8"/>
    <w:rsid w:val="00FB2C56"/>
    <w:rsid w:val="00FB3734"/>
    <w:rsid w:val="00FB7263"/>
    <w:rsid w:val="00FB7E3B"/>
    <w:rsid w:val="00FC10D2"/>
    <w:rsid w:val="00FC5B57"/>
    <w:rsid w:val="00FE24AA"/>
    <w:rsid w:val="00FE450D"/>
    <w:rsid w:val="00FF4216"/>
    <w:rsid w:val="00FF63AD"/>
    <w:rsid w:val="00FF69D1"/>
    <w:rsid w:val="03321EA6"/>
    <w:rsid w:val="03C57922"/>
    <w:rsid w:val="04A95864"/>
    <w:rsid w:val="04E04DD9"/>
    <w:rsid w:val="0847551C"/>
    <w:rsid w:val="08767652"/>
    <w:rsid w:val="08CB3F0E"/>
    <w:rsid w:val="0A9F42A6"/>
    <w:rsid w:val="0ADD58DF"/>
    <w:rsid w:val="0DA51028"/>
    <w:rsid w:val="0DEE34E3"/>
    <w:rsid w:val="17606456"/>
    <w:rsid w:val="19131190"/>
    <w:rsid w:val="19E83352"/>
    <w:rsid w:val="1AA86E49"/>
    <w:rsid w:val="1AEC5D51"/>
    <w:rsid w:val="1B4201EA"/>
    <w:rsid w:val="1DF951B4"/>
    <w:rsid w:val="1FD20FC6"/>
    <w:rsid w:val="207179FF"/>
    <w:rsid w:val="20C25AC6"/>
    <w:rsid w:val="25A37D24"/>
    <w:rsid w:val="2A031588"/>
    <w:rsid w:val="2A187AD9"/>
    <w:rsid w:val="2C1F16A9"/>
    <w:rsid w:val="350C46C5"/>
    <w:rsid w:val="376866B6"/>
    <w:rsid w:val="380307E7"/>
    <w:rsid w:val="384028AB"/>
    <w:rsid w:val="3F6C176E"/>
    <w:rsid w:val="40170B79"/>
    <w:rsid w:val="41C25E8B"/>
    <w:rsid w:val="463D57A2"/>
    <w:rsid w:val="46D64ED9"/>
    <w:rsid w:val="484E45DB"/>
    <w:rsid w:val="49490E9C"/>
    <w:rsid w:val="4A273F05"/>
    <w:rsid w:val="4B056364"/>
    <w:rsid w:val="4CC357A9"/>
    <w:rsid w:val="4DCF1D82"/>
    <w:rsid w:val="51892B50"/>
    <w:rsid w:val="5462411F"/>
    <w:rsid w:val="54665E57"/>
    <w:rsid w:val="57D73075"/>
    <w:rsid w:val="587005AF"/>
    <w:rsid w:val="59D95439"/>
    <w:rsid w:val="60540292"/>
    <w:rsid w:val="60DA70C9"/>
    <w:rsid w:val="620238FA"/>
    <w:rsid w:val="65531534"/>
    <w:rsid w:val="65F55665"/>
    <w:rsid w:val="69612CB8"/>
    <w:rsid w:val="697B7D92"/>
    <w:rsid w:val="70685202"/>
    <w:rsid w:val="74A6639B"/>
    <w:rsid w:val="75E9742E"/>
    <w:rsid w:val="77950FF3"/>
    <w:rsid w:val="77E95C33"/>
    <w:rsid w:val="78544F60"/>
    <w:rsid w:val="7A18472E"/>
    <w:rsid w:val="7A31337D"/>
    <w:rsid w:val="7BDF4554"/>
    <w:rsid w:val="7DAF3C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58"/>
    <w:pPr>
      <w:ind w:firstLine="360"/>
    </w:pPr>
    <w:rPr>
      <w:sz w:val="22"/>
      <w:szCs w:val="22"/>
      <w:lang w:eastAsia="en-US" w:bidi="en-US"/>
    </w:rPr>
  </w:style>
  <w:style w:type="paragraph" w:styleId="1">
    <w:name w:val="heading 1"/>
    <w:basedOn w:val="a"/>
    <w:next w:val="a"/>
    <w:link w:val="1Char"/>
    <w:uiPriority w:val="9"/>
    <w:qFormat/>
    <w:rsid w:val="00106F58"/>
    <w:pPr>
      <w:pBdr>
        <w:bottom w:val="single" w:sz="12" w:space="1" w:color="365F91"/>
      </w:pBdr>
      <w:spacing w:before="600" w:after="80"/>
      <w:ind w:firstLine="0"/>
      <w:outlineLvl w:val="0"/>
    </w:pPr>
    <w:rPr>
      <w:rFonts w:ascii="Cambria" w:hAnsi="Cambria"/>
      <w:b/>
      <w:bCs/>
      <w:color w:val="365F91"/>
      <w:sz w:val="24"/>
      <w:szCs w:val="24"/>
      <w:lang w:eastAsia="zh-CN" w:bidi="ar-SA"/>
    </w:rPr>
  </w:style>
  <w:style w:type="paragraph" w:styleId="2">
    <w:name w:val="heading 2"/>
    <w:basedOn w:val="a"/>
    <w:next w:val="a"/>
    <w:link w:val="2Char"/>
    <w:uiPriority w:val="9"/>
    <w:semiHidden/>
    <w:unhideWhenUsed/>
    <w:qFormat/>
    <w:rsid w:val="00106F58"/>
    <w:pPr>
      <w:pBdr>
        <w:bottom w:val="single" w:sz="8" w:space="1" w:color="4F81BD"/>
      </w:pBdr>
      <w:spacing w:before="200" w:after="80"/>
      <w:ind w:firstLine="0"/>
      <w:outlineLvl w:val="1"/>
    </w:pPr>
    <w:rPr>
      <w:rFonts w:ascii="Cambria" w:hAnsi="Cambria"/>
      <w:color w:val="365F91"/>
      <w:sz w:val="24"/>
      <w:szCs w:val="24"/>
      <w:lang w:eastAsia="zh-CN" w:bidi="ar-SA"/>
    </w:rPr>
  </w:style>
  <w:style w:type="paragraph" w:styleId="3">
    <w:name w:val="heading 3"/>
    <w:basedOn w:val="a"/>
    <w:next w:val="a"/>
    <w:link w:val="3Char"/>
    <w:uiPriority w:val="9"/>
    <w:semiHidden/>
    <w:unhideWhenUsed/>
    <w:qFormat/>
    <w:rsid w:val="00106F58"/>
    <w:pPr>
      <w:pBdr>
        <w:bottom w:val="single" w:sz="4" w:space="1" w:color="95B3D7"/>
      </w:pBdr>
      <w:spacing w:before="200" w:after="80"/>
      <w:ind w:firstLine="0"/>
      <w:outlineLvl w:val="2"/>
    </w:pPr>
    <w:rPr>
      <w:rFonts w:ascii="Cambria" w:hAnsi="Cambria"/>
      <w:color w:val="4F81BD"/>
      <w:sz w:val="24"/>
      <w:szCs w:val="24"/>
      <w:lang w:eastAsia="zh-CN" w:bidi="ar-SA"/>
    </w:rPr>
  </w:style>
  <w:style w:type="paragraph" w:styleId="4">
    <w:name w:val="heading 4"/>
    <w:basedOn w:val="a"/>
    <w:next w:val="a"/>
    <w:link w:val="4Char"/>
    <w:uiPriority w:val="9"/>
    <w:semiHidden/>
    <w:unhideWhenUsed/>
    <w:qFormat/>
    <w:rsid w:val="00106F58"/>
    <w:pPr>
      <w:pBdr>
        <w:bottom w:val="single" w:sz="4" w:space="2" w:color="B8CCE4"/>
      </w:pBdr>
      <w:spacing w:before="200" w:after="80"/>
      <w:ind w:firstLine="0"/>
      <w:outlineLvl w:val="3"/>
    </w:pPr>
    <w:rPr>
      <w:rFonts w:ascii="Cambria" w:hAnsi="Cambria"/>
      <w:i/>
      <w:iCs/>
      <w:color w:val="4F81BD"/>
      <w:sz w:val="24"/>
      <w:szCs w:val="24"/>
      <w:lang w:eastAsia="zh-CN" w:bidi="ar-SA"/>
    </w:rPr>
  </w:style>
  <w:style w:type="paragraph" w:styleId="5">
    <w:name w:val="heading 5"/>
    <w:basedOn w:val="a"/>
    <w:next w:val="a"/>
    <w:link w:val="5Char"/>
    <w:uiPriority w:val="9"/>
    <w:semiHidden/>
    <w:unhideWhenUsed/>
    <w:qFormat/>
    <w:rsid w:val="00106F58"/>
    <w:pPr>
      <w:spacing w:before="200" w:after="80"/>
      <w:ind w:firstLine="0"/>
      <w:outlineLvl w:val="4"/>
    </w:pPr>
    <w:rPr>
      <w:rFonts w:ascii="Cambria" w:hAnsi="Cambria"/>
      <w:color w:val="4F81BD"/>
      <w:sz w:val="20"/>
      <w:szCs w:val="20"/>
      <w:lang w:eastAsia="zh-CN" w:bidi="ar-SA"/>
    </w:rPr>
  </w:style>
  <w:style w:type="paragraph" w:styleId="6">
    <w:name w:val="heading 6"/>
    <w:basedOn w:val="a"/>
    <w:next w:val="a"/>
    <w:link w:val="6Char"/>
    <w:uiPriority w:val="9"/>
    <w:semiHidden/>
    <w:unhideWhenUsed/>
    <w:qFormat/>
    <w:rsid w:val="00106F58"/>
    <w:pPr>
      <w:spacing w:before="280" w:after="100"/>
      <w:ind w:firstLine="0"/>
      <w:outlineLvl w:val="5"/>
    </w:pPr>
    <w:rPr>
      <w:rFonts w:ascii="Cambria" w:hAnsi="Cambria"/>
      <w:i/>
      <w:iCs/>
      <w:color w:val="4F81BD"/>
      <w:sz w:val="20"/>
      <w:szCs w:val="20"/>
      <w:lang w:eastAsia="zh-CN" w:bidi="ar-SA"/>
    </w:rPr>
  </w:style>
  <w:style w:type="paragraph" w:styleId="7">
    <w:name w:val="heading 7"/>
    <w:basedOn w:val="a"/>
    <w:next w:val="a"/>
    <w:link w:val="7Char"/>
    <w:uiPriority w:val="9"/>
    <w:semiHidden/>
    <w:unhideWhenUsed/>
    <w:qFormat/>
    <w:rsid w:val="00106F58"/>
    <w:pPr>
      <w:spacing w:before="320" w:after="100"/>
      <w:ind w:firstLine="0"/>
      <w:outlineLvl w:val="6"/>
    </w:pPr>
    <w:rPr>
      <w:rFonts w:ascii="Cambria" w:hAnsi="Cambria"/>
      <w:b/>
      <w:bCs/>
      <w:color w:val="9BBB59"/>
      <w:sz w:val="20"/>
      <w:szCs w:val="20"/>
      <w:lang w:eastAsia="zh-CN" w:bidi="ar-SA"/>
    </w:rPr>
  </w:style>
  <w:style w:type="paragraph" w:styleId="8">
    <w:name w:val="heading 8"/>
    <w:basedOn w:val="a"/>
    <w:next w:val="a"/>
    <w:link w:val="8Char"/>
    <w:uiPriority w:val="9"/>
    <w:semiHidden/>
    <w:unhideWhenUsed/>
    <w:qFormat/>
    <w:rsid w:val="00106F58"/>
    <w:pPr>
      <w:spacing w:before="320" w:after="100"/>
      <w:ind w:firstLine="0"/>
      <w:outlineLvl w:val="7"/>
    </w:pPr>
    <w:rPr>
      <w:rFonts w:ascii="Cambria" w:hAnsi="Cambria"/>
      <w:b/>
      <w:bCs/>
      <w:i/>
      <w:iCs/>
      <w:color w:val="9BBB59"/>
      <w:sz w:val="20"/>
      <w:szCs w:val="20"/>
      <w:lang w:eastAsia="zh-CN" w:bidi="ar-SA"/>
    </w:rPr>
  </w:style>
  <w:style w:type="paragraph" w:styleId="9">
    <w:name w:val="heading 9"/>
    <w:basedOn w:val="a"/>
    <w:next w:val="a"/>
    <w:link w:val="9Char"/>
    <w:uiPriority w:val="9"/>
    <w:semiHidden/>
    <w:unhideWhenUsed/>
    <w:qFormat/>
    <w:rsid w:val="00106F58"/>
    <w:pPr>
      <w:spacing w:before="320" w:after="100"/>
      <w:ind w:firstLine="0"/>
      <w:outlineLvl w:val="8"/>
    </w:pPr>
    <w:rPr>
      <w:rFonts w:ascii="Cambria" w:hAnsi="Cambria"/>
      <w:i/>
      <w:iCs/>
      <w:color w:val="9BBB59"/>
      <w:sz w:val="20"/>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106F58"/>
    <w:rPr>
      <w:b/>
      <w:bCs/>
      <w:sz w:val="18"/>
      <w:szCs w:val="18"/>
    </w:rPr>
  </w:style>
  <w:style w:type="paragraph" w:styleId="a4">
    <w:name w:val="Date"/>
    <w:basedOn w:val="a"/>
    <w:next w:val="a"/>
    <w:link w:val="Char"/>
    <w:uiPriority w:val="99"/>
    <w:semiHidden/>
    <w:unhideWhenUsed/>
    <w:qFormat/>
    <w:rsid w:val="00106F58"/>
    <w:pPr>
      <w:ind w:leftChars="2500" w:left="100"/>
    </w:pPr>
  </w:style>
  <w:style w:type="paragraph" w:styleId="a5">
    <w:name w:val="Balloon Text"/>
    <w:basedOn w:val="a"/>
    <w:link w:val="Char0"/>
    <w:uiPriority w:val="99"/>
    <w:semiHidden/>
    <w:unhideWhenUsed/>
    <w:rsid w:val="00106F58"/>
    <w:rPr>
      <w:sz w:val="18"/>
      <w:szCs w:val="18"/>
    </w:rPr>
  </w:style>
  <w:style w:type="paragraph" w:styleId="a6">
    <w:name w:val="footer"/>
    <w:basedOn w:val="a"/>
    <w:link w:val="Char1"/>
    <w:uiPriority w:val="99"/>
    <w:unhideWhenUsed/>
    <w:qFormat/>
    <w:rsid w:val="00106F58"/>
    <w:pPr>
      <w:tabs>
        <w:tab w:val="center" w:pos="4153"/>
        <w:tab w:val="right" w:pos="8306"/>
      </w:tabs>
      <w:snapToGrid w:val="0"/>
    </w:pPr>
    <w:rPr>
      <w:sz w:val="18"/>
      <w:szCs w:val="18"/>
    </w:rPr>
  </w:style>
  <w:style w:type="paragraph" w:styleId="a7">
    <w:name w:val="header"/>
    <w:basedOn w:val="a"/>
    <w:link w:val="Char2"/>
    <w:uiPriority w:val="99"/>
    <w:unhideWhenUsed/>
    <w:qFormat/>
    <w:rsid w:val="00106F58"/>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uiPriority w:val="11"/>
    <w:qFormat/>
    <w:rsid w:val="00106F58"/>
    <w:pPr>
      <w:spacing w:before="200" w:after="900"/>
      <w:ind w:firstLine="0"/>
      <w:jc w:val="right"/>
    </w:pPr>
    <w:rPr>
      <w:i/>
      <w:iCs/>
      <w:sz w:val="24"/>
      <w:szCs w:val="24"/>
      <w:lang w:eastAsia="zh-CN" w:bidi="ar-SA"/>
    </w:rPr>
  </w:style>
  <w:style w:type="paragraph" w:styleId="a9">
    <w:name w:val="Title"/>
    <w:basedOn w:val="a"/>
    <w:next w:val="a"/>
    <w:link w:val="Char4"/>
    <w:uiPriority w:val="10"/>
    <w:qFormat/>
    <w:rsid w:val="00106F58"/>
    <w:pPr>
      <w:pBdr>
        <w:top w:val="single" w:sz="8" w:space="10" w:color="A7BFDE"/>
        <w:bottom w:val="single" w:sz="24" w:space="15" w:color="9BBB59"/>
      </w:pBdr>
      <w:ind w:firstLine="0"/>
      <w:jc w:val="center"/>
    </w:pPr>
    <w:rPr>
      <w:rFonts w:ascii="Cambria" w:hAnsi="Cambria"/>
      <w:i/>
      <w:iCs/>
      <w:color w:val="243F60"/>
      <w:sz w:val="60"/>
      <w:szCs w:val="60"/>
      <w:lang w:eastAsia="zh-CN" w:bidi="ar-SA"/>
    </w:rPr>
  </w:style>
  <w:style w:type="character" w:styleId="aa">
    <w:name w:val="Strong"/>
    <w:basedOn w:val="a0"/>
    <w:uiPriority w:val="22"/>
    <w:qFormat/>
    <w:rsid w:val="00106F58"/>
    <w:rPr>
      <w:b/>
      <w:bCs/>
      <w:spacing w:val="0"/>
    </w:rPr>
  </w:style>
  <w:style w:type="character" w:styleId="ab">
    <w:name w:val="Emphasis"/>
    <w:uiPriority w:val="20"/>
    <w:qFormat/>
    <w:rsid w:val="00106F58"/>
    <w:rPr>
      <w:b/>
      <w:bCs/>
      <w:i/>
      <w:iCs/>
      <w:color w:val="5A5A5A"/>
    </w:rPr>
  </w:style>
  <w:style w:type="character" w:customStyle="1" w:styleId="1Char">
    <w:name w:val="标题 1 Char"/>
    <w:basedOn w:val="a0"/>
    <w:link w:val="1"/>
    <w:uiPriority w:val="9"/>
    <w:qFormat/>
    <w:rsid w:val="00106F58"/>
    <w:rPr>
      <w:rFonts w:ascii="Cambria" w:eastAsia="宋体" w:hAnsi="Cambria" w:cs="Times New Roman"/>
      <w:b/>
      <w:bCs/>
      <w:color w:val="365F91"/>
      <w:sz w:val="24"/>
      <w:szCs w:val="24"/>
    </w:rPr>
  </w:style>
  <w:style w:type="character" w:customStyle="1" w:styleId="2Char">
    <w:name w:val="标题 2 Char"/>
    <w:basedOn w:val="a0"/>
    <w:link w:val="2"/>
    <w:uiPriority w:val="9"/>
    <w:semiHidden/>
    <w:qFormat/>
    <w:rsid w:val="00106F58"/>
    <w:rPr>
      <w:rFonts w:ascii="Cambria" w:eastAsia="宋体" w:hAnsi="Cambria" w:cs="Times New Roman"/>
      <w:color w:val="365F91"/>
      <w:sz w:val="24"/>
      <w:szCs w:val="24"/>
    </w:rPr>
  </w:style>
  <w:style w:type="character" w:customStyle="1" w:styleId="3Char">
    <w:name w:val="标题 3 Char"/>
    <w:basedOn w:val="a0"/>
    <w:link w:val="3"/>
    <w:uiPriority w:val="9"/>
    <w:semiHidden/>
    <w:qFormat/>
    <w:rsid w:val="00106F58"/>
    <w:rPr>
      <w:rFonts w:ascii="Cambria" w:eastAsia="宋体" w:hAnsi="Cambria" w:cs="Times New Roman"/>
      <w:color w:val="4F81BD"/>
      <w:sz w:val="24"/>
      <w:szCs w:val="24"/>
    </w:rPr>
  </w:style>
  <w:style w:type="character" w:customStyle="1" w:styleId="4Char">
    <w:name w:val="标题 4 Char"/>
    <w:basedOn w:val="a0"/>
    <w:link w:val="4"/>
    <w:uiPriority w:val="9"/>
    <w:semiHidden/>
    <w:qFormat/>
    <w:rsid w:val="00106F58"/>
    <w:rPr>
      <w:rFonts w:ascii="Cambria" w:eastAsia="宋体" w:hAnsi="Cambria" w:cs="Times New Roman"/>
      <w:i/>
      <w:iCs/>
      <w:color w:val="4F81BD"/>
      <w:sz w:val="24"/>
      <w:szCs w:val="24"/>
    </w:rPr>
  </w:style>
  <w:style w:type="character" w:customStyle="1" w:styleId="5Char">
    <w:name w:val="标题 5 Char"/>
    <w:basedOn w:val="a0"/>
    <w:link w:val="5"/>
    <w:uiPriority w:val="9"/>
    <w:semiHidden/>
    <w:qFormat/>
    <w:rsid w:val="00106F58"/>
    <w:rPr>
      <w:rFonts w:ascii="Cambria" w:eastAsia="宋体" w:hAnsi="Cambria" w:cs="Times New Roman"/>
      <w:color w:val="4F81BD"/>
    </w:rPr>
  </w:style>
  <w:style w:type="character" w:customStyle="1" w:styleId="6Char">
    <w:name w:val="标题 6 Char"/>
    <w:basedOn w:val="a0"/>
    <w:link w:val="6"/>
    <w:uiPriority w:val="9"/>
    <w:semiHidden/>
    <w:qFormat/>
    <w:rsid w:val="00106F58"/>
    <w:rPr>
      <w:rFonts w:ascii="Cambria" w:eastAsia="宋体" w:hAnsi="Cambria" w:cs="Times New Roman"/>
      <w:i/>
      <w:iCs/>
      <w:color w:val="4F81BD"/>
    </w:rPr>
  </w:style>
  <w:style w:type="character" w:customStyle="1" w:styleId="7Char">
    <w:name w:val="标题 7 Char"/>
    <w:basedOn w:val="a0"/>
    <w:link w:val="7"/>
    <w:uiPriority w:val="9"/>
    <w:semiHidden/>
    <w:qFormat/>
    <w:rsid w:val="00106F58"/>
    <w:rPr>
      <w:rFonts w:ascii="Cambria" w:eastAsia="宋体" w:hAnsi="Cambria" w:cs="Times New Roman"/>
      <w:b/>
      <w:bCs/>
      <w:color w:val="9BBB59"/>
      <w:sz w:val="20"/>
      <w:szCs w:val="20"/>
    </w:rPr>
  </w:style>
  <w:style w:type="character" w:customStyle="1" w:styleId="8Char">
    <w:name w:val="标题 8 Char"/>
    <w:basedOn w:val="a0"/>
    <w:link w:val="8"/>
    <w:uiPriority w:val="9"/>
    <w:semiHidden/>
    <w:qFormat/>
    <w:rsid w:val="00106F58"/>
    <w:rPr>
      <w:rFonts w:ascii="Cambria" w:eastAsia="宋体" w:hAnsi="Cambria" w:cs="Times New Roman"/>
      <w:b/>
      <w:bCs/>
      <w:i/>
      <w:iCs/>
      <w:color w:val="9BBB59"/>
      <w:sz w:val="20"/>
      <w:szCs w:val="20"/>
    </w:rPr>
  </w:style>
  <w:style w:type="character" w:customStyle="1" w:styleId="9Char">
    <w:name w:val="标题 9 Char"/>
    <w:basedOn w:val="a0"/>
    <w:link w:val="9"/>
    <w:uiPriority w:val="9"/>
    <w:semiHidden/>
    <w:rsid w:val="00106F58"/>
    <w:rPr>
      <w:rFonts w:ascii="Cambria" w:eastAsia="宋体" w:hAnsi="Cambria" w:cs="Times New Roman"/>
      <w:i/>
      <w:iCs/>
      <w:color w:val="9BBB59"/>
      <w:sz w:val="20"/>
      <w:szCs w:val="20"/>
    </w:rPr>
  </w:style>
  <w:style w:type="character" w:customStyle="1" w:styleId="Char4">
    <w:name w:val="标题 Char"/>
    <w:basedOn w:val="a0"/>
    <w:link w:val="a9"/>
    <w:uiPriority w:val="10"/>
    <w:rsid w:val="00106F58"/>
    <w:rPr>
      <w:rFonts w:ascii="Cambria" w:eastAsia="宋体" w:hAnsi="Cambria" w:cs="Times New Roman"/>
      <w:i/>
      <w:iCs/>
      <w:color w:val="243F60"/>
      <w:sz w:val="60"/>
      <w:szCs w:val="60"/>
    </w:rPr>
  </w:style>
  <w:style w:type="character" w:customStyle="1" w:styleId="Char3">
    <w:name w:val="副标题 Char"/>
    <w:basedOn w:val="a0"/>
    <w:link w:val="a8"/>
    <w:uiPriority w:val="11"/>
    <w:rsid w:val="00106F58"/>
    <w:rPr>
      <w:rFonts w:ascii="Calibri"/>
      <w:i/>
      <w:iCs/>
      <w:sz w:val="24"/>
      <w:szCs w:val="24"/>
    </w:rPr>
  </w:style>
  <w:style w:type="paragraph" w:styleId="ac">
    <w:name w:val="No Spacing"/>
    <w:basedOn w:val="a"/>
    <w:link w:val="Char5"/>
    <w:uiPriority w:val="1"/>
    <w:qFormat/>
    <w:rsid w:val="00106F58"/>
    <w:pPr>
      <w:ind w:firstLine="0"/>
    </w:pPr>
  </w:style>
  <w:style w:type="character" w:customStyle="1" w:styleId="Char5">
    <w:name w:val="无间隔 Char"/>
    <w:basedOn w:val="a0"/>
    <w:link w:val="ac"/>
    <w:uiPriority w:val="1"/>
    <w:qFormat/>
    <w:rsid w:val="00106F58"/>
    <w:rPr>
      <w:sz w:val="22"/>
      <w:szCs w:val="22"/>
      <w:lang w:eastAsia="en-US" w:bidi="en-US"/>
    </w:rPr>
  </w:style>
  <w:style w:type="paragraph" w:styleId="ad">
    <w:name w:val="List Paragraph"/>
    <w:basedOn w:val="a"/>
    <w:uiPriority w:val="34"/>
    <w:qFormat/>
    <w:rsid w:val="00106F58"/>
    <w:pPr>
      <w:ind w:left="720"/>
      <w:contextualSpacing/>
    </w:pPr>
  </w:style>
  <w:style w:type="paragraph" w:styleId="ae">
    <w:name w:val="Quote"/>
    <w:basedOn w:val="a"/>
    <w:next w:val="a"/>
    <w:link w:val="Char6"/>
    <w:uiPriority w:val="29"/>
    <w:qFormat/>
    <w:rsid w:val="00106F58"/>
    <w:rPr>
      <w:rFonts w:ascii="Cambria" w:hAnsi="Cambria"/>
      <w:i/>
      <w:iCs/>
      <w:color w:val="5A5A5A"/>
      <w:sz w:val="20"/>
      <w:szCs w:val="20"/>
      <w:lang w:eastAsia="zh-CN" w:bidi="ar-SA"/>
    </w:rPr>
  </w:style>
  <w:style w:type="character" w:customStyle="1" w:styleId="Char6">
    <w:name w:val="引用 Char"/>
    <w:basedOn w:val="a0"/>
    <w:link w:val="ae"/>
    <w:uiPriority w:val="29"/>
    <w:rsid w:val="00106F58"/>
    <w:rPr>
      <w:rFonts w:ascii="Cambria" w:eastAsia="宋体" w:hAnsi="Cambria" w:cs="Times New Roman"/>
      <w:i/>
      <w:iCs/>
      <w:color w:val="5A5A5A"/>
    </w:rPr>
  </w:style>
  <w:style w:type="paragraph" w:styleId="af">
    <w:name w:val="Intense Quote"/>
    <w:basedOn w:val="a"/>
    <w:next w:val="a"/>
    <w:link w:val="Char7"/>
    <w:uiPriority w:val="30"/>
    <w:qFormat/>
    <w:rsid w:val="00106F5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eastAsia="zh-CN" w:bidi="ar-SA"/>
    </w:rPr>
  </w:style>
  <w:style w:type="character" w:customStyle="1" w:styleId="Char7">
    <w:name w:val="明显引用 Char"/>
    <w:basedOn w:val="a0"/>
    <w:link w:val="af"/>
    <w:uiPriority w:val="30"/>
    <w:qFormat/>
    <w:rsid w:val="00106F58"/>
    <w:rPr>
      <w:rFonts w:ascii="Cambria" w:eastAsia="宋体" w:hAnsi="Cambria" w:cs="Times New Roman"/>
      <w:i/>
      <w:iCs/>
      <w:color w:val="FFFFFF"/>
      <w:sz w:val="24"/>
      <w:szCs w:val="24"/>
      <w:shd w:val="clear" w:color="auto" w:fill="4F81BD"/>
    </w:rPr>
  </w:style>
  <w:style w:type="character" w:customStyle="1" w:styleId="10">
    <w:name w:val="不明显强调1"/>
    <w:uiPriority w:val="19"/>
    <w:qFormat/>
    <w:rsid w:val="00106F58"/>
    <w:rPr>
      <w:i/>
      <w:iCs/>
      <w:color w:val="5A5A5A"/>
    </w:rPr>
  </w:style>
  <w:style w:type="character" w:customStyle="1" w:styleId="11">
    <w:name w:val="明显强调1"/>
    <w:uiPriority w:val="21"/>
    <w:qFormat/>
    <w:rsid w:val="00106F58"/>
    <w:rPr>
      <w:b/>
      <w:bCs/>
      <w:i/>
      <w:iCs/>
      <w:color w:val="4F81BD"/>
      <w:sz w:val="22"/>
      <w:szCs w:val="22"/>
    </w:rPr>
  </w:style>
  <w:style w:type="character" w:customStyle="1" w:styleId="12">
    <w:name w:val="不明显参考1"/>
    <w:uiPriority w:val="31"/>
    <w:qFormat/>
    <w:rsid w:val="00106F58"/>
    <w:rPr>
      <w:color w:val="auto"/>
      <w:u w:val="single" w:color="9BBB59"/>
    </w:rPr>
  </w:style>
  <w:style w:type="character" w:customStyle="1" w:styleId="13">
    <w:name w:val="明显参考1"/>
    <w:basedOn w:val="a0"/>
    <w:uiPriority w:val="32"/>
    <w:qFormat/>
    <w:rsid w:val="00106F58"/>
    <w:rPr>
      <w:b/>
      <w:bCs/>
      <w:color w:val="76923C"/>
      <w:u w:val="single" w:color="9BBB59"/>
    </w:rPr>
  </w:style>
  <w:style w:type="character" w:customStyle="1" w:styleId="14">
    <w:name w:val="书籍标题1"/>
    <w:basedOn w:val="a0"/>
    <w:uiPriority w:val="33"/>
    <w:qFormat/>
    <w:rsid w:val="00106F58"/>
    <w:rPr>
      <w:rFonts w:ascii="Cambria" w:eastAsia="宋体" w:hAnsi="Cambria" w:cs="Times New Roman"/>
      <w:b/>
      <w:bCs/>
      <w:i/>
      <w:iCs/>
      <w:color w:val="auto"/>
    </w:rPr>
  </w:style>
  <w:style w:type="paragraph" w:customStyle="1" w:styleId="TOC1">
    <w:name w:val="TOC 标题1"/>
    <w:basedOn w:val="1"/>
    <w:next w:val="a"/>
    <w:uiPriority w:val="39"/>
    <w:semiHidden/>
    <w:unhideWhenUsed/>
    <w:qFormat/>
    <w:rsid w:val="00106F58"/>
    <w:pPr>
      <w:outlineLvl w:val="9"/>
    </w:pPr>
    <w:rPr>
      <w:lang w:eastAsia="en-US" w:bidi="en-US"/>
    </w:rPr>
  </w:style>
  <w:style w:type="character" w:customStyle="1" w:styleId="Char">
    <w:name w:val="日期 Char"/>
    <w:basedOn w:val="a0"/>
    <w:link w:val="a4"/>
    <w:uiPriority w:val="99"/>
    <w:semiHidden/>
    <w:qFormat/>
    <w:rsid w:val="00106F58"/>
    <w:rPr>
      <w:sz w:val="22"/>
      <w:szCs w:val="22"/>
      <w:lang w:eastAsia="en-US" w:bidi="en-US"/>
    </w:rPr>
  </w:style>
  <w:style w:type="character" w:customStyle="1" w:styleId="Char2">
    <w:name w:val="页眉 Char"/>
    <w:basedOn w:val="a0"/>
    <w:link w:val="a7"/>
    <w:uiPriority w:val="99"/>
    <w:qFormat/>
    <w:rsid w:val="00106F58"/>
    <w:rPr>
      <w:sz w:val="18"/>
      <w:szCs w:val="18"/>
      <w:lang w:eastAsia="en-US" w:bidi="en-US"/>
    </w:rPr>
  </w:style>
  <w:style w:type="character" w:customStyle="1" w:styleId="Char1">
    <w:name w:val="页脚 Char"/>
    <w:basedOn w:val="a0"/>
    <w:link w:val="a6"/>
    <w:uiPriority w:val="99"/>
    <w:qFormat/>
    <w:rsid w:val="00106F58"/>
    <w:rPr>
      <w:sz w:val="18"/>
      <w:szCs w:val="18"/>
      <w:lang w:eastAsia="en-US" w:bidi="en-US"/>
    </w:rPr>
  </w:style>
  <w:style w:type="character" w:customStyle="1" w:styleId="Char0">
    <w:name w:val="批注框文本 Char"/>
    <w:basedOn w:val="a0"/>
    <w:link w:val="a5"/>
    <w:uiPriority w:val="99"/>
    <w:semiHidden/>
    <w:qFormat/>
    <w:rsid w:val="00106F58"/>
    <w:rPr>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杜雯</dc:creator>
  <cp:lastModifiedBy>AutoBVT</cp:lastModifiedBy>
  <cp:revision>488</cp:revision>
  <dcterms:created xsi:type="dcterms:W3CDTF">2020-12-10T10:10:00Z</dcterms:created>
  <dcterms:modified xsi:type="dcterms:W3CDTF">2023-09-22T01:10:00Z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2EA1CCE595004F4E809B231D396E7947</vt:lpwstr>
  </property>
</Properties>
</file>