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5220" w14:textId="77777777" w:rsidR="0018312F" w:rsidRDefault="00000000">
      <w:pPr>
        <w:jc w:val="center"/>
        <w:rPr>
          <w:b/>
          <w:sz w:val="32"/>
          <w:szCs w:val="32"/>
        </w:rPr>
      </w:pPr>
      <w:r>
        <w:rPr>
          <w:rFonts w:hint="eastAsia"/>
          <w:b/>
          <w:sz w:val="32"/>
          <w:szCs w:val="32"/>
        </w:rPr>
        <w:t>《</w:t>
      </w:r>
      <w:r>
        <w:rPr>
          <w:rFonts w:hAnsi="宋体" w:hint="eastAsia"/>
          <w:b/>
          <w:sz w:val="28"/>
          <w:szCs w:val="28"/>
        </w:rPr>
        <w:t>光伏系统效率测试仪校准规范</w:t>
      </w:r>
      <w:r>
        <w:rPr>
          <w:rFonts w:hint="eastAsia"/>
          <w:b/>
          <w:sz w:val="32"/>
          <w:szCs w:val="32"/>
        </w:rPr>
        <w:t>》（征求意见稿）</w:t>
      </w:r>
    </w:p>
    <w:p w14:paraId="2AB9802D" w14:textId="77777777" w:rsidR="0018312F" w:rsidRDefault="00000000">
      <w:pPr>
        <w:jc w:val="center"/>
        <w:rPr>
          <w:b/>
          <w:sz w:val="32"/>
          <w:szCs w:val="32"/>
        </w:rPr>
      </w:pPr>
      <w:r>
        <w:rPr>
          <w:rFonts w:hint="eastAsia"/>
          <w:b/>
          <w:sz w:val="32"/>
          <w:szCs w:val="32"/>
        </w:rPr>
        <w:t>编制说明</w:t>
      </w:r>
    </w:p>
    <w:p w14:paraId="2976FD10" w14:textId="77777777" w:rsidR="0018312F" w:rsidRDefault="00000000">
      <w:pPr>
        <w:spacing w:line="360" w:lineRule="auto"/>
        <w:rPr>
          <w:b/>
          <w:sz w:val="28"/>
          <w:szCs w:val="28"/>
        </w:rPr>
      </w:pPr>
      <w:r>
        <w:rPr>
          <w:rFonts w:hint="eastAsia"/>
          <w:b/>
          <w:sz w:val="28"/>
          <w:szCs w:val="28"/>
        </w:rPr>
        <w:t>一、任务来源</w:t>
      </w:r>
    </w:p>
    <w:p w14:paraId="54D729ED" w14:textId="73C376F5" w:rsidR="0018312F" w:rsidRDefault="00000000">
      <w:pPr>
        <w:spacing w:line="360" w:lineRule="auto"/>
        <w:ind w:firstLine="539"/>
        <w:rPr>
          <w:rFonts w:ascii="Times New Roman" w:hAnsi="Times New Roman" w:cs="Times New Roman"/>
          <w:sz w:val="24"/>
          <w:szCs w:val="24"/>
        </w:rPr>
      </w:pPr>
      <w:r>
        <w:rPr>
          <w:rFonts w:hint="eastAsia"/>
          <w:sz w:val="24"/>
        </w:rPr>
        <w:t>受全国光伏专用计量器具计量技术委员会的委托</w:t>
      </w:r>
      <w:r>
        <w:rPr>
          <w:rFonts w:ascii="Times New Roman" w:hAnsi="Times New Roman" w:cs="Times New Roman"/>
          <w:sz w:val="24"/>
          <w:szCs w:val="24"/>
        </w:rPr>
        <w:t>，由</w:t>
      </w:r>
      <w:r>
        <w:rPr>
          <w:rFonts w:ascii="Times New Roman" w:hAnsi="Times New Roman" w:cs="Times New Roman" w:hint="eastAsia"/>
          <w:sz w:val="24"/>
          <w:szCs w:val="24"/>
        </w:rPr>
        <w:t>台州市计量技术研究院和</w:t>
      </w:r>
      <w:r>
        <w:rPr>
          <w:rFonts w:hint="eastAsia"/>
          <w:sz w:val="24"/>
        </w:rPr>
        <w:t>福建省计量科学研究院作</w:t>
      </w:r>
      <w:r>
        <w:rPr>
          <w:rFonts w:ascii="Times New Roman" w:hAnsi="Times New Roman" w:cs="Times New Roman"/>
          <w:sz w:val="24"/>
          <w:szCs w:val="24"/>
        </w:rPr>
        <w:t>为起草单位负责制定国家计量技术规范</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hint="eastAsia"/>
          <w:sz w:val="24"/>
          <w:szCs w:val="24"/>
        </w:rPr>
        <w:t>光伏系统效率测试仪</w:t>
      </w:r>
      <w:r>
        <w:rPr>
          <w:rFonts w:ascii="Times New Roman" w:hAnsi="Times New Roman" w:cs="Times New Roman"/>
          <w:sz w:val="24"/>
          <w:szCs w:val="24"/>
        </w:rPr>
        <w:t>校准规范》，参加起草单位为</w:t>
      </w:r>
      <w:r>
        <w:rPr>
          <w:rFonts w:hint="eastAsia"/>
          <w:sz w:val="24"/>
        </w:rPr>
        <w:t>国网台州供电公司</w:t>
      </w:r>
      <w:r>
        <w:rPr>
          <w:rFonts w:ascii="Times New Roman" w:hAnsi="Times New Roman" w:cs="Times New Roman"/>
          <w:sz w:val="24"/>
          <w:szCs w:val="24"/>
        </w:rPr>
        <w:t>，编制时间从</w:t>
      </w:r>
      <w:r>
        <w:rPr>
          <w:rFonts w:ascii="Times New Roman" w:hAnsi="Times New Roman" w:cs="Times New Roman"/>
          <w:sz w:val="24"/>
          <w:szCs w:val="24"/>
        </w:rPr>
        <w:t>202</w:t>
      </w:r>
      <w:r>
        <w:rPr>
          <w:rFonts w:ascii="Times New Roman" w:hAnsi="Times New Roman" w:cs="Times New Roman" w:hint="eastAsia"/>
          <w:sz w:val="24"/>
          <w:szCs w:val="24"/>
        </w:rPr>
        <w:t>1</w:t>
      </w:r>
      <w:r>
        <w:rPr>
          <w:rFonts w:ascii="Times New Roman" w:hAnsi="Times New Roman" w:cs="Times New Roman"/>
          <w:sz w:val="24"/>
          <w:szCs w:val="24"/>
        </w:rPr>
        <w:t>年</w:t>
      </w:r>
      <w:r>
        <w:rPr>
          <w:rFonts w:ascii="Times New Roman" w:hAnsi="Times New Roman" w:cs="Times New Roman" w:hint="eastAsia"/>
          <w:sz w:val="24"/>
          <w:szCs w:val="24"/>
        </w:rPr>
        <w:t>12</w:t>
      </w:r>
      <w:r>
        <w:rPr>
          <w:rFonts w:ascii="Times New Roman" w:hAnsi="Times New Roman" w:cs="Times New Roman"/>
          <w:sz w:val="24"/>
          <w:szCs w:val="24"/>
        </w:rPr>
        <w:t>月至</w:t>
      </w:r>
      <w:r>
        <w:rPr>
          <w:rFonts w:ascii="Times New Roman" w:hAnsi="Times New Roman" w:cs="Times New Roman"/>
          <w:sz w:val="24"/>
          <w:szCs w:val="24"/>
        </w:rPr>
        <w:t>202</w:t>
      </w:r>
      <w:r>
        <w:rPr>
          <w:rFonts w:ascii="Times New Roman" w:hAnsi="Times New Roman" w:cs="Times New Roman" w:hint="eastAsia"/>
          <w:sz w:val="24"/>
          <w:szCs w:val="24"/>
        </w:rPr>
        <w:t>3</w:t>
      </w:r>
      <w:r>
        <w:rPr>
          <w:rFonts w:ascii="Times New Roman" w:hAnsi="Times New Roman" w:cs="Times New Roman"/>
          <w:sz w:val="24"/>
          <w:szCs w:val="24"/>
        </w:rPr>
        <w:t>年</w:t>
      </w:r>
      <w:r>
        <w:rPr>
          <w:rFonts w:ascii="Times New Roman" w:hAnsi="Times New Roman" w:cs="Times New Roman"/>
          <w:sz w:val="24"/>
          <w:szCs w:val="24"/>
        </w:rPr>
        <w:t>1</w:t>
      </w:r>
      <w:r>
        <w:rPr>
          <w:rFonts w:ascii="Times New Roman" w:hAnsi="Times New Roman" w:cs="Times New Roman" w:hint="eastAsia"/>
          <w:sz w:val="24"/>
          <w:szCs w:val="24"/>
        </w:rPr>
        <w:t>2</w:t>
      </w:r>
      <w:r>
        <w:rPr>
          <w:rFonts w:ascii="Times New Roman" w:hAnsi="Times New Roman" w:cs="Times New Roman"/>
          <w:sz w:val="24"/>
          <w:szCs w:val="24"/>
        </w:rPr>
        <w:t>月。</w:t>
      </w:r>
    </w:p>
    <w:p w14:paraId="5D703E24" w14:textId="77777777" w:rsidR="0018312F" w:rsidRDefault="00000000">
      <w:pPr>
        <w:spacing w:line="360" w:lineRule="auto"/>
        <w:rPr>
          <w:rFonts w:ascii="Times New Roman" w:hAnsi="Times New Roman" w:cs="Times New Roman"/>
          <w:b/>
          <w:sz w:val="28"/>
          <w:szCs w:val="28"/>
        </w:rPr>
      </w:pPr>
      <w:r>
        <w:rPr>
          <w:rFonts w:ascii="Times New Roman" w:cs="Times New Roman"/>
          <w:b/>
          <w:sz w:val="28"/>
          <w:szCs w:val="28"/>
        </w:rPr>
        <w:t>二、编制的目的和意义</w:t>
      </w:r>
    </w:p>
    <w:p w14:paraId="360CCB23" w14:textId="77777777" w:rsidR="0018312F" w:rsidRDefault="00000000">
      <w:pPr>
        <w:spacing w:line="360" w:lineRule="auto"/>
        <w:ind w:firstLineChars="200" w:firstLine="480"/>
        <w:rPr>
          <w:rFonts w:ascii="宋体" w:eastAsia="宋体" w:hAnsi="宋体" w:cs="Times New Roman"/>
          <w:color w:val="000000"/>
          <w:sz w:val="24"/>
        </w:rPr>
      </w:pPr>
      <w:r>
        <w:rPr>
          <w:rFonts w:ascii="宋体" w:eastAsia="宋体" w:hAnsi="宋体" w:cs="Times New Roman" w:hint="eastAsia"/>
          <w:color w:val="000000"/>
          <w:sz w:val="24"/>
        </w:rPr>
        <w:t>随着我国光伏发电在发电领域的比重越来越大，光伏发电效率是业界广泛关注的重点，光伏电站发电效率体现了光伏电站的综合发电能力，同时直接反映了光伏电站的收益情况。光伏电站的投资回收时间将很大程度上取决于光伏发电系统的真实效率情况，电站发电效率的高低主要决定于光伏组件转换效率、逆变器效率以及线损等因素，要提高光伏发电效率，需要找到影响发电效率的因素及程度，因此有效的光伏发电效率测试仪器和测试方法显得尤为重要。</w:t>
      </w:r>
    </w:p>
    <w:p w14:paraId="23D9D250" w14:textId="77777777" w:rsidR="0018312F" w:rsidRDefault="00000000">
      <w:pPr>
        <w:widowControl/>
        <w:spacing w:line="360" w:lineRule="auto"/>
        <w:ind w:firstLineChars="200" w:firstLine="480"/>
        <w:textAlignment w:val="bottom"/>
        <w:rPr>
          <w:rFonts w:ascii="宋体" w:eastAsia="宋体" w:hAnsi="宋体" w:cs="Times New Roman"/>
          <w:color w:val="000000"/>
          <w:sz w:val="24"/>
        </w:rPr>
      </w:pPr>
      <w:r>
        <w:rPr>
          <w:rFonts w:ascii="宋体" w:eastAsia="宋体" w:hAnsi="宋体" w:cs="Times New Roman" w:hint="eastAsia"/>
          <w:color w:val="000000"/>
          <w:sz w:val="24"/>
        </w:rPr>
        <w:t>光伏系统效率测试仪是专门针对光伏发电效率进行测试的仪器，</w:t>
      </w:r>
      <w:r>
        <w:rPr>
          <w:rFonts w:ascii="宋体" w:hAnsi="宋体" w:hint="eastAsia"/>
          <w:color w:val="000000"/>
          <w:sz w:val="24"/>
        </w:rPr>
        <w:t>在光伏领域中应用广泛，其计量性能的准确可靠十分重要。</w:t>
      </w:r>
      <w:r>
        <w:rPr>
          <w:rFonts w:ascii="宋体" w:eastAsia="宋体" w:hAnsi="宋体" w:cs="Times New Roman" w:hint="eastAsia"/>
          <w:color w:val="000000"/>
          <w:sz w:val="24"/>
        </w:rPr>
        <w:t>目前国内没有相应的计量技术规范对光伏系统效率测试仪进行全性能校准，</w:t>
      </w:r>
      <w:r>
        <w:rPr>
          <w:rFonts w:ascii="宋体" w:hAnsi="宋体" w:cs="宋体" w:hint="eastAsia"/>
          <w:kern w:val="0"/>
          <w:sz w:val="24"/>
        </w:rPr>
        <w:t>制定本校准规范的目的是对</w:t>
      </w:r>
      <w:r>
        <w:rPr>
          <w:rFonts w:ascii="宋体" w:eastAsia="宋体" w:hAnsi="宋体" w:cs="Times New Roman" w:hint="eastAsia"/>
          <w:color w:val="000000"/>
          <w:sz w:val="24"/>
        </w:rPr>
        <w:t>光伏系统效率测试仪的计量性能进行全面的评估，对校准方法进行统一的规定，确保光伏系统效率测试仪的量值准确可靠，</w:t>
      </w:r>
      <w:r>
        <w:rPr>
          <w:rFonts w:ascii="宋体" w:hAnsi="宋体" w:cs="宋体" w:hint="eastAsia"/>
          <w:kern w:val="0"/>
          <w:sz w:val="24"/>
        </w:rPr>
        <w:t>有利于提高光伏电站领域检测设备校准的规范性，促进我国光伏电站的健康发展。</w:t>
      </w:r>
    </w:p>
    <w:p w14:paraId="7665FD4F" w14:textId="77777777" w:rsidR="0018312F" w:rsidRDefault="00000000">
      <w:pPr>
        <w:spacing w:line="360" w:lineRule="auto"/>
        <w:rPr>
          <w:rFonts w:ascii="Times New Roman" w:hAnsi="Times New Roman" w:cs="Times New Roman"/>
          <w:b/>
          <w:sz w:val="28"/>
          <w:szCs w:val="28"/>
        </w:rPr>
      </w:pPr>
      <w:r>
        <w:rPr>
          <w:rFonts w:ascii="Times New Roman" w:hAnsi="Times New Roman" w:cs="Times New Roman"/>
          <w:b/>
          <w:sz w:val="28"/>
          <w:szCs w:val="28"/>
        </w:rPr>
        <w:t>三、国内外现状和需求</w:t>
      </w:r>
    </w:p>
    <w:p w14:paraId="41B3AD05" w14:textId="77777777" w:rsidR="0018312F" w:rsidRDefault="00000000">
      <w:pPr>
        <w:widowControl/>
        <w:spacing w:line="360" w:lineRule="auto"/>
        <w:ind w:firstLineChars="200" w:firstLine="480"/>
        <w:textAlignment w:val="bottom"/>
        <w:rPr>
          <w:sz w:val="24"/>
        </w:rPr>
      </w:pPr>
      <w:r>
        <w:rPr>
          <w:rFonts w:ascii="宋体" w:eastAsia="宋体" w:hAnsi="宋体" w:cs="Times New Roman" w:hint="eastAsia"/>
          <w:color w:val="000000"/>
          <w:sz w:val="24"/>
        </w:rPr>
        <w:t>光伏系统效率测试仪</w:t>
      </w:r>
      <w:r>
        <w:rPr>
          <w:rFonts w:ascii="宋体" w:hAnsi="宋体" w:hint="eastAsia"/>
          <w:color w:val="000000"/>
          <w:sz w:val="24"/>
        </w:rPr>
        <w:t>在光伏领域中应用广泛。</w:t>
      </w:r>
      <w:r>
        <w:rPr>
          <w:rFonts w:ascii="宋体" w:eastAsia="宋体" w:hAnsi="宋体" w:cs="Times New Roman"/>
          <w:color w:val="000000"/>
          <w:sz w:val="24"/>
        </w:rPr>
        <w:t>光伏系统制造商</w:t>
      </w:r>
      <w:r>
        <w:rPr>
          <w:rFonts w:ascii="宋体" w:eastAsia="宋体" w:hAnsi="宋体" w:cs="Times New Roman" w:hint="eastAsia"/>
          <w:color w:val="000000"/>
          <w:sz w:val="24"/>
        </w:rPr>
        <w:t>、</w:t>
      </w:r>
      <w:r>
        <w:rPr>
          <w:rFonts w:ascii="宋体" w:hAnsi="宋体" w:hint="eastAsia"/>
          <w:color w:val="000000"/>
          <w:sz w:val="24"/>
        </w:rPr>
        <w:t>大中型光伏电站、</w:t>
      </w:r>
      <w:r>
        <w:rPr>
          <w:rFonts w:ascii="宋体" w:eastAsia="宋体" w:hAnsi="宋体" w:cs="Times New Roman"/>
          <w:color w:val="000000"/>
          <w:sz w:val="24"/>
        </w:rPr>
        <w:t>专业研究机构</w:t>
      </w:r>
      <w:r>
        <w:rPr>
          <w:rFonts w:ascii="宋体" w:eastAsia="宋体" w:hAnsi="宋体" w:cs="Times New Roman" w:hint="eastAsia"/>
          <w:color w:val="000000"/>
          <w:sz w:val="24"/>
        </w:rPr>
        <w:t>、</w:t>
      </w:r>
      <w:r>
        <w:rPr>
          <w:rFonts w:ascii="宋体" w:eastAsia="宋体" w:hAnsi="宋体" w:cs="Times New Roman"/>
          <w:color w:val="000000"/>
          <w:sz w:val="24"/>
        </w:rPr>
        <w:t>系统安装人员</w:t>
      </w:r>
      <w:r>
        <w:rPr>
          <w:rFonts w:ascii="宋体" w:eastAsia="宋体" w:hAnsi="宋体" w:cs="Times New Roman" w:hint="eastAsia"/>
          <w:color w:val="000000"/>
          <w:sz w:val="24"/>
        </w:rPr>
        <w:t>、</w:t>
      </w:r>
      <w:r>
        <w:rPr>
          <w:rFonts w:ascii="宋体" w:eastAsia="宋体" w:hAnsi="宋体" w:cs="Times New Roman"/>
          <w:color w:val="000000"/>
          <w:sz w:val="24"/>
        </w:rPr>
        <w:t>维护人员</w:t>
      </w:r>
      <w:r>
        <w:rPr>
          <w:rFonts w:ascii="宋体" w:eastAsia="宋体" w:hAnsi="宋体" w:cs="Times New Roman" w:hint="eastAsia"/>
          <w:color w:val="000000"/>
          <w:sz w:val="24"/>
        </w:rPr>
        <w:t>、</w:t>
      </w:r>
      <w:r>
        <w:rPr>
          <w:rFonts w:ascii="宋体" w:eastAsia="宋体" w:hAnsi="宋体" w:cs="Times New Roman"/>
          <w:color w:val="000000"/>
          <w:sz w:val="24"/>
        </w:rPr>
        <w:t>检定机构以及向电力系统并网供电的用户都</w:t>
      </w:r>
      <w:r>
        <w:rPr>
          <w:rFonts w:ascii="宋体" w:eastAsia="宋体" w:hAnsi="宋体" w:cs="Times New Roman" w:hint="eastAsia"/>
          <w:color w:val="000000"/>
          <w:sz w:val="24"/>
        </w:rPr>
        <w:t>按照</w:t>
      </w:r>
      <w:r>
        <w:rPr>
          <w:rFonts w:ascii="宋体" w:eastAsia="宋体" w:hAnsi="宋体" w:cs="Times New Roman"/>
          <w:color w:val="000000"/>
          <w:sz w:val="24"/>
        </w:rPr>
        <w:t>需要</w:t>
      </w:r>
      <w:r>
        <w:rPr>
          <w:rFonts w:ascii="宋体" w:eastAsia="宋体" w:hAnsi="宋体" w:cs="Times New Roman" w:hint="eastAsia"/>
          <w:color w:val="000000"/>
          <w:sz w:val="24"/>
        </w:rPr>
        <w:t>配备或准备配备了</w:t>
      </w:r>
      <w:r>
        <w:rPr>
          <w:rFonts w:ascii="宋体" w:eastAsia="宋体" w:hAnsi="宋体" w:cs="Times New Roman"/>
          <w:color w:val="000000"/>
          <w:sz w:val="24"/>
        </w:rPr>
        <w:t>一台</w:t>
      </w:r>
      <w:r>
        <w:rPr>
          <w:rFonts w:ascii="宋体" w:eastAsia="宋体" w:hAnsi="宋体" w:cs="Times New Roman" w:hint="eastAsia"/>
          <w:color w:val="000000"/>
          <w:sz w:val="24"/>
        </w:rPr>
        <w:t>光伏系统效率测试仪</w:t>
      </w:r>
      <w:r>
        <w:rPr>
          <w:rFonts w:ascii="宋体" w:eastAsia="宋体" w:hAnsi="宋体" w:cs="Times New Roman"/>
          <w:color w:val="000000"/>
          <w:sz w:val="24"/>
        </w:rPr>
        <w:t>来进行光伏系统能源转换效率的测量。</w:t>
      </w:r>
    </w:p>
    <w:p w14:paraId="25017342" w14:textId="77777777" w:rsidR="0018312F" w:rsidRDefault="00000000">
      <w:pPr>
        <w:spacing w:line="360" w:lineRule="auto"/>
        <w:ind w:firstLineChars="200" w:firstLine="480"/>
        <w:rPr>
          <w:rFonts w:ascii="仿宋" w:eastAsia="仿宋" w:hAnsi="仿宋" w:cs="仿宋"/>
          <w:color w:val="000000"/>
          <w:sz w:val="24"/>
        </w:rPr>
      </w:pPr>
      <w:r>
        <w:rPr>
          <w:rFonts w:ascii="宋体" w:hAnsi="宋体" w:hint="eastAsia"/>
          <w:color w:val="000000"/>
          <w:sz w:val="24"/>
        </w:rPr>
        <w:t>目前国内外光伏系统效率测试仪的生产厂家众多，进口的主要有意大利HT的电能质量分析仪-太阳能光伏系统效率测试仪(SOLAR300N)、德国METREL的光伏系统电气综合测试仪(MI3108)、法国CA的光伏系统效率测试仪(FTV-100)等，</w:t>
      </w:r>
      <w:r>
        <w:rPr>
          <w:rFonts w:ascii="宋体" w:hAnsi="宋体" w:hint="eastAsia"/>
          <w:color w:val="000000"/>
          <w:sz w:val="24"/>
        </w:rPr>
        <w:lastRenderedPageBreak/>
        <w:t>国产的主要有中电科仪器仪表有限公司便携式光伏组串测试仪(6591A),科威尔技术股份有限公司的光伏阵列I-V曲线测试仪(IVT-30-1000)等。这些光伏系统效率测试仪广泛应用于光伏电站的评估、验收、运维和第三方检测中。</w:t>
      </w:r>
      <w:r>
        <w:rPr>
          <w:rFonts w:ascii="仿宋" w:eastAsia="仿宋" w:hAnsi="仿宋" w:cs="仿宋" w:hint="eastAsia"/>
          <w:color w:val="000000"/>
          <w:sz w:val="24"/>
        </w:rPr>
        <w:t xml:space="preserve">       </w:t>
      </w:r>
    </w:p>
    <w:p w14:paraId="43AF67AB" w14:textId="77777777" w:rsidR="0018312F" w:rsidRDefault="00000000">
      <w:pPr>
        <w:spacing w:line="360" w:lineRule="auto"/>
        <w:ind w:firstLineChars="200" w:firstLine="480"/>
        <w:rPr>
          <w:rFonts w:ascii="宋体" w:eastAsia="宋体" w:hAnsi="宋体" w:cs="Times New Roman"/>
          <w:color w:val="000000"/>
          <w:sz w:val="24"/>
        </w:rPr>
      </w:pPr>
      <w:r>
        <w:rPr>
          <w:rFonts w:ascii="宋体" w:eastAsia="宋体" w:hAnsi="宋体" w:cs="Times New Roman" w:hint="eastAsia"/>
          <w:color w:val="000000"/>
          <w:sz w:val="24"/>
        </w:rPr>
        <w:t>目前国内对光伏系统效率测试仪的计量溯源常见的方法为分项目溯源，一般分为辐照度部分、电学部分和温度部分。辐照度部分主要参照的技术规范有ISO 9847-1992《太阳能与标准总日射表比对校准工作总日射表》，JJG458-1996总辐射表检定规程，JJF(闽)1087-2018 《光伏电池型太阳辐照度测试仪校准规范》；电学部分主要参照的技术规范有：交流部分：JJG780-1992《交流数字功率表检定规程》、JJF1491-2014《数字式交流电参数测量仪校准规范》；直流部分：JJF 1587-2016《数字多用表校准规范》、JJG（粤）055-2019《直流数字功率表检定规程》；温度部分要参照的技术规范都是各省发布的地方规程或规范，如JJG(浙)76-2004 《数字温度计检定规程》和(闽)(苏)(皖)(川)(桂)(冀)等地方规程。可以看出，存在两方面的问题：一是每部分的可选择技术依据少则3个，多则5个甚至更多，确实比较乱。二是有些规程名称对上了，其实原理不尽相同，比如说辐照度JJG458-1996《总辐射表检定规程》是针对气象部门常用的热电堆型总辐射表，而不适用于光电型辐照度得测量。因此由于这些现状，造成了相关使用者在设备采购选型、到货验收和使用中评估没有计量技术规范可依的局面，急需制定相关校准规范，用于统一光伏系统效率测试仪的量值溯源。</w:t>
      </w:r>
    </w:p>
    <w:p w14:paraId="3B28E9E8" w14:textId="77777777" w:rsidR="0018312F" w:rsidRDefault="00000000">
      <w:pPr>
        <w:spacing w:line="360" w:lineRule="auto"/>
        <w:rPr>
          <w:rFonts w:ascii="Times New Roman" w:hAnsi="Times New Roman" w:cs="Times New Roman"/>
          <w:b/>
          <w:sz w:val="28"/>
          <w:szCs w:val="28"/>
        </w:rPr>
      </w:pPr>
      <w:r>
        <w:rPr>
          <w:rFonts w:ascii="Times New Roman" w:hAnsi="Times New Roman" w:cs="Times New Roman"/>
          <w:b/>
          <w:sz w:val="28"/>
          <w:szCs w:val="28"/>
        </w:rPr>
        <w:t>四、编制</w:t>
      </w:r>
      <w:r>
        <w:rPr>
          <w:rFonts w:ascii="Times New Roman" w:hAnsi="Times New Roman" w:cs="Times New Roman" w:hint="eastAsia"/>
          <w:b/>
          <w:sz w:val="28"/>
          <w:szCs w:val="28"/>
        </w:rPr>
        <w:t>过程</w:t>
      </w:r>
    </w:p>
    <w:p w14:paraId="2BA23A81" w14:textId="77777777" w:rsidR="0018312F" w:rsidRDefault="00000000">
      <w:pPr>
        <w:pStyle w:val="ae"/>
        <w:spacing w:before="0" w:beforeAutospacing="0" w:after="0" w:afterAutospacing="0" w:line="360" w:lineRule="auto"/>
        <w:rPr>
          <w:rFonts w:eastAsiaTheme="minorEastAsia"/>
        </w:rPr>
      </w:pPr>
      <w:r>
        <w:rPr>
          <w:rFonts w:eastAsiaTheme="minorEastAsia"/>
        </w:rPr>
        <w:t>1</w:t>
      </w:r>
      <w:r>
        <w:rPr>
          <w:rFonts w:eastAsiaTheme="minorEastAsia"/>
        </w:rPr>
        <w:t>．编制原则</w:t>
      </w:r>
    </w:p>
    <w:p w14:paraId="09AB3CCF" w14:textId="77777777" w:rsidR="0018312F" w:rsidRDefault="00000000">
      <w:pPr>
        <w:pStyle w:val="ae"/>
        <w:spacing w:before="0" w:beforeAutospacing="0" w:after="0" w:afterAutospacing="0" w:line="360" w:lineRule="auto"/>
        <w:ind w:firstLineChars="200" w:firstLine="480"/>
        <w:rPr>
          <w:rFonts w:eastAsiaTheme="minorEastAsia"/>
        </w:rPr>
      </w:pPr>
      <w:r>
        <w:rPr>
          <w:rFonts w:eastAsiaTheme="minorEastAsia"/>
        </w:rPr>
        <w:t>本</w:t>
      </w:r>
      <w:r>
        <w:t>规范</w:t>
      </w:r>
      <w:r>
        <w:rPr>
          <w:rFonts w:eastAsiaTheme="minorEastAsia"/>
        </w:rPr>
        <w:t>编制原则如下：</w:t>
      </w:r>
    </w:p>
    <w:p w14:paraId="094891CB" w14:textId="77777777" w:rsidR="0018312F" w:rsidRDefault="00000000">
      <w:pPr>
        <w:pStyle w:val="ae"/>
        <w:spacing w:before="0" w:beforeAutospacing="0" w:after="0" w:afterAutospacing="0" w:line="360" w:lineRule="auto"/>
        <w:ind w:firstLineChars="200" w:firstLine="480"/>
        <w:rPr>
          <w:rFonts w:eastAsiaTheme="minorEastAsia"/>
        </w:rPr>
      </w:pPr>
      <w:r>
        <w:rPr>
          <w:rFonts w:eastAsiaTheme="minorEastAsia"/>
        </w:rPr>
        <w:t>通用性：标准内容应便于实施、适用性强；</w:t>
      </w:r>
    </w:p>
    <w:p w14:paraId="400DBBE3" w14:textId="77777777" w:rsidR="0018312F" w:rsidRDefault="00000000">
      <w:pPr>
        <w:pStyle w:val="ae"/>
        <w:spacing w:before="0" w:beforeAutospacing="0" w:after="0" w:afterAutospacing="0" w:line="360" w:lineRule="auto"/>
        <w:ind w:firstLineChars="200" w:firstLine="480"/>
        <w:rPr>
          <w:rFonts w:eastAsiaTheme="minorEastAsia"/>
        </w:rPr>
      </w:pPr>
      <w:r>
        <w:rPr>
          <w:rFonts w:eastAsiaTheme="minorEastAsia"/>
        </w:rPr>
        <w:t>完整性：</w:t>
      </w:r>
      <w:r>
        <w:t>校准规范</w:t>
      </w:r>
      <w:r>
        <w:rPr>
          <w:rFonts w:eastAsiaTheme="minorEastAsia"/>
        </w:rPr>
        <w:t>中的项目和方法应力求完整、全面和实用，涵盖各类</w:t>
      </w:r>
      <w:r>
        <w:rPr>
          <w:rFonts w:eastAsiaTheme="minorEastAsia" w:hint="eastAsia"/>
        </w:rPr>
        <w:t>光伏系统效率测试仪</w:t>
      </w:r>
      <w:r>
        <w:rPr>
          <w:rFonts w:eastAsiaTheme="minorEastAsia"/>
        </w:rPr>
        <w:t>参数校准的技术特性；</w:t>
      </w:r>
    </w:p>
    <w:p w14:paraId="69EDD492" w14:textId="77777777" w:rsidR="0018312F" w:rsidRDefault="00000000">
      <w:pPr>
        <w:pStyle w:val="ae"/>
        <w:spacing w:before="0" w:beforeAutospacing="0" w:after="0" w:afterAutospacing="0" w:line="360" w:lineRule="auto"/>
        <w:ind w:firstLineChars="200" w:firstLine="480"/>
        <w:rPr>
          <w:rFonts w:eastAsiaTheme="minorEastAsia"/>
        </w:rPr>
      </w:pPr>
      <w:r>
        <w:rPr>
          <w:rFonts w:eastAsiaTheme="minorEastAsia"/>
        </w:rPr>
        <w:t>正确性：校准规范内容应科学准确，文字描述精炼。</w:t>
      </w:r>
    </w:p>
    <w:p w14:paraId="6400CE76" w14:textId="77777777" w:rsidR="0018312F" w:rsidRDefault="00000000">
      <w:pPr>
        <w:pStyle w:val="ae"/>
        <w:spacing w:before="0" w:beforeAutospacing="0" w:after="0" w:afterAutospacing="0" w:line="360" w:lineRule="auto"/>
        <w:rPr>
          <w:rFonts w:eastAsiaTheme="minorEastAsia"/>
        </w:rPr>
      </w:pPr>
      <w:r>
        <w:rPr>
          <w:rFonts w:eastAsiaTheme="minorEastAsia"/>
        </w:rPr>
        <w:t>2</w:t>
      </w:r>
      <w:r>
        <w:rPr>
          <w:rFonts w:eastAsiaTheme="minorEastAsia"/>
        </w:rPr>
        <w:t>．各阶段的主要工作</w:t>
      </w:r>
    </w:p>
    <w:p w14:paraId="0DFD7484" w14:textId="77777777" w:rsidR="0018312F" w:rsidRDefault="00000000">
      <w:pPr>
        <w:pStyle w:val="ae"/>
        <w:spacing w:before="0" w:beforeAutospacing="0" w:after="0" w:afterAutospacing="0" w:line="360" w:lineRule="auto"/>
        <w:ind w:firstLine="570"/>
        <w:rPr>
          <w:rFonts w:eastAsiaTheme="minorEastAsia"/>
        </w:rPr>
      </w:pPr>
      <w:r>
        <w:rPr>
          <w:rFonts w:eastAsiaTheme="minorEastAsia"/>
        </w:rPr>
        <w:t>编制小组在</w:t>
      </w:r>
      <w:r>
        <w:rPr>
          <w:rFonts w:eastAsiaTheme="minorEastAsia"/>
        </w:rPr>
        <w:t>202</w:t>
      </w:r>
      <w:r>
        <w:rPr>
          <w:rFonts w:eastAsiaTheme="minorEastAsia" w:hint="eastAsia"/>
        </w:rPr>
        <w:t>1</w:t>
      </w:r>
      <w:r>
        <w:rPr>
          <w:rFonts w:eastAsiaTheme="minorEastAsia"/>
        </w:rPr>
        <w:t>年</w:t>
      </w:r>
      <w:r>
        <w:rPr>
          <w:rFonts w:eastAsiaTheme="minorEastAsia" w:hint="eastAsia"/>
        </w:rPr>
        <w:t>12</w:t>
      </w:r>
      <w:r>
        <w:rPr>
          <w:rFonts w:eastAsiaTheme="minorEastAsia"/>
        </w:rPr>
        <w:t>月收到任务通知后制定了规范起草计划，拟定了编写提纲，查阅了国内外相关标准、规范和文章。在编写过程中，利用大量实验验证了校准方法的可行性，并与</w:t>
      </w:r>
      <w:r>
        <w:rPr>
          <w:rFonts w:eastAsiaTheme="minorEastAsia" w:hint="eastAsia"/>
        </w:rPr>
        <w:t>国内外</w:t>
      </w:r>
      <w:r>
        <w:rPr>
          <w:rFonts w:eastAsiaTheme="minorEastAsia"/>
        </w:rPr>
        <w:t>多家</w:t>
      </w:r>
      <w:r>
        <w:rPr>
          <w:rFonts w:eastAsiaTheme="minorEastAsia" w:hint="eastAsia"/>
        </w:rPr>
        <w:t>光伏系统效率测试仪</w:t>
      </w:r>
      <w:r>
        <w:rPr>
          <w:rFonts w:eastAsiaTheme="minorEastAsia"/>
        </w:rPr>
        <w:t>生产厂商和</w:t>
      </w:r>
      <w:r>
        <w:rPr>
          <w:rFonts w:eastAsiaTheme="minorEastAsia" w:hint="eastAsia"/>
        </w:rPr>
        <w:t>国内</w:t>
      </w:r>
      <w:r>
        <w:rPr>
          <w:rFonts w:eastAsiaTheme="minorEastAsia"/>
        </w:rPr>
        <w:t>用</w:t>
      </w:r>
      <w:r>
        <w:rPr>
          <w:rFonts w:eastAsiaTheme="minorEastAsia"/>
        </w:rPr>
        <w:lastRenderedPageBreak/>
        <w:t>户进行了技术交流。编制小组于</w:t>
      </w:r>
      <w:r>
        <w:rPr>
          <w:rFonts w:eastAsiaTheme="minorEastAsia"/>
        </w:rPr>
        <w:t>202</w:t>
      </w:r>
      <w:r>
        <w:rPr>
          <w:rFonts w:eastAsiaTheme="minorEastAsia" w:hint="eastAsia"/>
        </w:rPr>
        <w:t>3</w:t>
      </w:r>
      <w:r>
        <w:rPr>
          <w:rFonts w:eastAsiaTheme="minorEastAsia"/>
        </w:rPr>
        <w:t>年</w:t>
      </w:r>
      <w:r>
        <w:rPr>
          <w:rFonts w:eastAsiaTheme="minorEastAsia" w:hint="eastAsia"/>
        </w:rPr>
        <w:t>8</w:t>
      </w:r>
      <w:r>
        <w:rPr>
          <w:rFonts w:eastAsiaTheme="minorEastAsia"/>
        </w:rPr>
        <w:t>月完成了规范初稿的编写，随后对规范校准方法进行了实验验证，形成了实验报告，并对实验中的校准结果进行了不确定度分析。</w:t>
      </w:r>
    </w:p>
    <w:p w14:paraId="4F6B91CB" w14:textId="77777777" w:rsidR="0018312F" w:rsidRDefault="00000000">
      <w:pPr>
        <w:spacing w:line="360" w:lineRule="auto"/>
        <w:rPr>
          <w:rFonts w:ascii="Times New Roman" w:hAnsi="Times New Roman" w:cs="Times New Roman"/>
          <w:b/>
          <w:sz w:val="28"/>
          <w:szCs w:val="28"/>
        </w:rPr>
      </w:pPr>
      <w:r>
        <w:rPr>
          <w:rFonts w:ascii="Times New Roman" w:hAnsi="Times New Roman" w:cs="Times New Roman" w:hint="eastAsia"/>
          <w:b/>
          <w:sz w:val="28"/>
          <w:szCs w:val="28"/>
        </w:rPr>
        <w:t>五</w:t>
      </w:r>
      <w:r>
        <w:rPr>
          <w:rFonts w:ascii="Times New Roman" w:hAnsi="Times New Roman" w:cs="Times New Roman"/>
          <w:b/>
          <w:sz w:val="28"/>
          <w:szCs w:val="28"/>
        </w:rPr>
        <w:t>、主要内容和说明</w:t>
      </w:r>
    </w:p>
    <w:p w14:paraId="6CC4E82B" w14:textId="77777777" w:rsidR="0018312F" w:rsidRDefault="00000000">
      <w:pPr>
        <w:pStyle w:val="ae"/>
        <w:spacing w:before="0" w:beforeAutospacing="0" w:after="0" w:afterAutospacing="0" w:line="360" w:lineRule="auto"/>
        <w:ind w:firstLineChars="200" w:firstLine="480"/>
        <w:rPr>
          <w:rFonts w:eastAsiaTheme="minorEastAsia"/>
          <w:kern w:val="2"/>
        </w:rPr>
      </w:pPr>
      <w:r>
        <w:rPr>
          <w:rFonts w:eastAsiaTheme="minorEastAsia"/>
          <w:kern w:val="2"/>
        </w:rPr>
        <w:t>本校准规范主要由引言、范围、引用文件、术语和定义、概述、计量特性、校准条件、校准项目和校准方法及附录等主要部分组成。具体内容和说明如下：</w:t>
      </w:r>
    </w:p>
    <w:p w14:paraId="590BA824" w14:textId="77777777" w:rsidR="0018312F" w:rsidRDefault="00000000">
      <w:pPr>
        <w:pStyle w:val="ae"/>
        <w:spacing w:before="0" w:beforeAutospacing="0" w:after="0" w:afterAutospacing="0" w:line="360" w:lineRule="auto"/>
        <w:rPr>
          <w:rFonts w:eastAsiaTheme="minorEastAsia"/>
          <w:kern w:val="2"/>
        </w:rPr>
      </w:pPr>
      <w:r>
        <w:rPr>
          <w:rFonts w:eastAsiaTheme="minorEastAsia"/>
          <w:kern w:val="2"/>
        </w:rPr>
        <w:t xml:space="preserve">1. </w:t>
      </w:r>
      <w:r>
        <w:rPr>
          <w:rFonts w:eastAsiaTheme="minorEastAsia"/>
          <w:kern w:val="2"/>
        </w:rPr>
        <w:t>引言</w:t>
      </w:r>
    </w:p>
    <w:p w14:paraId="2F3E43EC" w14:textId="77777777" w:rsidR="0018312F" w:rsidRDefault="00000000">
      <w:pPr>
        <w:pStyle w:val="ae"/>
        <w:spacing w:before="0" w:beforeAutospacing="0" w:after="0" w:afterAutospacing="0" w:line="360" w:lineRule="auto"/>
        <w:ind w:firstLine="555"/>
        <w:rPr>
          <w:rFonts w:eastAsiaTheme="minorEastAsia"/>
          <w:kern w:val="2"/>
        </w:rPr>
      </w:pPr>
      <w:r>
        <w:rPr>
          <w:rFonts w:eastAsiaTheme="minorEastAsia"/>
          <w:kern w:val="2"/>
        </w:rPr>
        <w:t>本校准规范编制的基础性说明</w:t>
      </w:r>
      <w:r>
        <w:rPr>
          <w:rFonts w:eastAsiaTheme="minorEastAsia" w:hint="eastAsia"/>
          <w:kern w:val="2"/>
        </w:rPr>
        <w:t>，</w:t>
      </w:r>
      <w:r>
        <w:rPr>
          <w:rFonts w:eastAsiaTheme="minorEastAsia"/>
          <w:kern w:val="2"/>
        </w:rPr>
        <w:t>其中引用了</w:t>
      </w:r>
      <w:r>
        <w:rPr>
          <w:kern w:val="2"/>
        </w:rPr>
        <w:t>JJF 1071</w:t>
      </w:r>
      <w:r>
        <w:rPr>
          <w:kern w:val="2"/>
        </w:rPr>
        <w:t>《国家计量校准规范编写规则》</w:t>
      </w:r>
      <w:r>
        <w:rPr>
          <w:rFonts w:hint="eastAsia"/>
          <w:kern w:val="2"/>
        </w:rPr>
        <w:t xml:space="preserve"> </w:t>
      </w:r>
      <w:r>
        <w:rPr>
          <w:kern w:val="2"/>
        </w:rPr>
        <w:t>、</w:t>
      </w:r>
      <w:r>
        <w:rPr>
          <w:kern w:val="2"/>
        </w:rPr>
        <w:t>JJF 1001</w:t>
      </w:r>
      <w:r>
        <w:rPr>
          <w:kern w:val="2"/>
        </w:rPr>
        <w:t>《通用计量术语及定义》</w:t>
      </w:r>
      <w:r>
        <w:rPr>
          <w:rFonts w:hint="eastAsia"/>
          <w:kern w:val="2"/>
        </w:rPr>
        <w:t xml:space="preserve"> </w:t>
      </w:r>
      <w:r>
        <w:rPr>
          <w:kern w:val="2"/>
        </w:rPr>
        <w:t>、</w:t>
      </w:r>
      <w:r>
        <w:rPr>
          <w:kern w:val="2"/>
        </w:rPr>
        <w:t>JJF 1059.1</w:t>
      </w:r>
      <w:r>
        <w:rPr>
          <w:kern w:val="2"/>
        </w:rPr>
        <w:t>《测量不确定度评定与表示》</w:t>
      </w:r>
      <w:r>
        <w:rPr>
          <w:rFonts w:hint="eastAsia"/>
        </w:rPr>
        <w:t>。</w:t>
      </w:r>
    </w:p>
    <w:p w14:paraId="02C07C38" w14:textId="77777777" w:rsidR="0018312F" w:rsidRDefault="00000000">
      <w:pPr>
        <w:pStyle w:val="ae"/>
        <w:spacing w:before="0" w:beforeAutospacing="0" w:after="0" w:afterAutospacing="0" w:line="360" w:lineRule="auto"/>
        <w:rPr>
          <w:rFonts w:eastAsiaTheme="minorEastAsia"/>
          <w:kern w:val="2"/>
        </w:rPr>
      </w:pPr>
      <w:r>
        <w:rPr>
          <w:rFonts w:eastAsiaTheme="minorEastAsia"/>
          <w:kern w:val="2"/>
        </w:rPr>
        <w:t xml:space="preserve">2. </w:t>
      </w:r>
      <w:r>
        <w:rPr>
          <w:rFonts w:eastAsiaTheme="minorEastAsia"/>
          <w:kern w:val="2"/>
        </w:rPr>
        <w:t>范围</w:t>
      </w:r>
    </w:p>
    <w:p w14:paraId="2D6A2EC3" w14:textId="77777777" w:rsidR="0018312F" w:rsidRDefault="00000000">
      <w:pPr>
        <w:pStyle w:val="ae"/>
        <w:spacing w:before="0" w:beforeAutospacing="0" w:after="0" w:afterAutospacing="0" w:line="360" w:lineRule="auto"/>
        <w:ind w:firstLine="555"/>
        <w:rPr>
          <w:rFonts w:eastAsiaTheme="minorEastAsia"/>
          <w:kern w:val="2"/>
        </w:rPr>
      </w:pPr>
      <w:r>
        <w:rPr>
          <w:rFonts w:eastAsiaTheme="minorEastAsia"/>
          <w:kern w:val="2"/>
        </w:rPr>
        <w:t>规定了本规范的适用范围</w:t>
      </w:r>
      <w:r>
        <w:rPr>
          <w:rFonts w:eastAsiaTheme="minorEastAsia" w:hint="eastAsia"/>
          <w:kern w:val="2"/>
        </w:rPr>
        <w:t>。</w:t>
      </w:r>
    </w:p>
    <w:p w14:paraId="5D90AE15" w14:textId="77777777" w:rsidR="0018312F" w:rsidRDefault="00000000">
      <w:pPr>
        <w:pStyle w:val="ae"/>
        <w:spacing w:before="0" w:beforeAutospacing="0" w:after="0" w:afterAutospacing="0" w:line="360" w:lineRule="auto"/>
        <w:rPr>
          <w:rFonts w:eastAsiaTheme="minorEastAsia"/>
          <w:kern w:val="2"/>
        </w:rPr>
      </w:pPr>
      <w:r>
        <w:rPr>
          <w:rFonts w:eastAsiaTheme="minorEastAsia"/>
          <w:kern w:val="2"/>
        </w:rPr>
        <w:t>3</w:t>
      </w:r>
      <w:r>
        <w:rPr>
          <w:rFonts w:eastAsiaTheme="minorEastAsia"/>
          <w:kern w:val="2"/>
        </w:rPr>
        <w:t>．引用文件</w:t>
      </w:r>
    </w:p>
    <w:p w14:paraId="127331CD" w14:textId="77777777" w:rsidR="0018312F" w:rsidRDefault="00000000">
      <w:pPr>
        <w:pStyle w:val="1"/>
        <w:spacing w:line="360" w:lineRule="auto"/>
        <w:ind w:firstLine="480"/>
        <w:jc w:val="left"/>
        <w:rPr>
          <w:rFonts w:ascii="Times New Roman" w:hAnsiTheme="minorEastAsia" w:cs="Times New Roman"/>
          <w:sz w:val="24"/>
          <w:szCs w:val="24"/>
        </w:rPr>
      </w:pPr>
      <w:r>
        <w:rPr>
          <w:rFonts w:ascii="Times New Roman" w:hAnsiTheme="minorEastAsia" w:cs="Times New Roman"/>
          <w:sz w:val="24"/>
          <w:szCs w:val="24"/>
        </w:rPr>
        <w:t>说明了本规范编制所引用的文件。包括了</w:t>
      </w:r>
      <w:r>
        <w:rPr>
          <w:rFonts w:ascii="宋体" w:hAnsi="宋体" w:hint="eastAsia"/>
          <w:sz w:val="24"/>
          <w:szCs w:val="20"/>
        </w:rPr>
        <w:t xml:space="preserve">JJG 458-1996总辐射表、JJF </w:t>
      </w:r>
      <w:r>
        <w:rPr>
          <w:rFonts w:ascii="宋体" w:hAnsi="宋体" w:hint="eastAsia"/>
          <w:sz w:val="24"/>
          <w:szCs w:val="24"/>
        </w:rPr>
        <w:t>1075-2015钳形电流表校准规范、</w:t>
      </w:r>
      <w:r>
        <w:rPr>
          <w:rFonts w:ascii="宋体" w:eastAsia="宋体" w:hAnsi="宋体" w:cs="宋体"/>
          <w:sz w:val="24"/>
          <w:szCs w:val="24"/>
        </w:rPr>
        <w:t>JJF 1409-2</w:t>
      </w:r>
      <w:r>
        <w:rPr>
          <w:rFonts w:ascii="宋体" w:hAnsi="宋体" w:hint="eastAsia"/>
          <w:sz w:val="24"/>
          <w:szCs w:val="24"/>
        </w:rPr>
        <w:t>013表面温度计校准</w:t>
      </w:r>
      <w:r>
        <w:rPr>
          <w:rFonts w:ascii="宋体" w:eastAsia="宋体" w:hAnsi="宋体" w:cs="宋体"/>
          <w:sz w:val="24"/>
          <w:szCs w:val="24"/>
        </w:rPr>
        <w:t>规范</w:t>
      </w:r>
      <w:r>
        <w:rPr>
          <w:rFonts w:ascii="宋体" w:eastAsia="宋体" w:hAnsi="宋体" w:cs="宋体" w:hint="eastAsia"/>
          <w:sz w:val="24"/>
          <w:szCs w:val="24"/>
        </w:rPr>
        <w:t>、</w:t>
      </w:r>
      <w:r>
        <w:rPr>
          <w:rFonts w:ascii="宋体" w:hAnsi="宋体" w:hint="eastAsia"/>
          <w:sz w:val="24"/>
          <w:szCs w:val="24"/>
        </w:rPr>
        <w:t>JJF 1491-2014数字式交流电参数测量仪校准规范、JJF 1587-2016数字多用表校准规范、GB/T 39857-2021 光伏发电效率技术规范</w:t>
      </w:r>
      <w:r>
        <w:rPr>
          <w:rFonts w:ascii="Times New Roman" w:hAnsiTheme="minorEastAsia" w:cs="Times New Roman" w:hint="eastAsia"/>
          <w:sz w:val="24"/>
          <w:szCs w:val="24"/>
        </w:rPr>
        <w:t>。</w:t>
      </w:r>
    </w:p>
    <w:p w14:paraId="684A349A" w14:textId="77777777" w:rsidR="0018312F" w:rsidRDefault="00000000">
      <w:pPr>
        <w:pStyle w:val="ae"/>
        <w:spacing w:before="0" w:beforeAutospacing="0" w:after="0" w:afterAutospacing="0" w:line="360" w:lineRule="auto"/>
        <w:ind w:left="480" w:hangingChars="200" w:hanging="480"/>
        <w:rPr>
          <w:rFonts w:eastAsiaTheme="minorEastAsia"/>
          <w:kern w:val="2"/>
        </w:rPr>
      </w:pPr>
      <w:r>
        <w:rPr>
          <w:rFonts w:eastAsiaTheme="minorEastAsia"/>
          <w:kern w:val="2"/>
        </w:rPr>
        <w:t xml:space="preserve">4. </w:t>
      </w:r>
      <w:r>
        <w:rPr>
          <w:rFonts w:eastAsiaTheme="minorEastAsia"/>
          <w:kern w:val="2"/>
        </w:rPr>
        <w:t>术语和定义</w:t>
      </w:r>
    </w:p>
    <w:p w14:paraId="01D0DB74" w14:textId="77777777" w:rsidR="0018312F" w:rsidRDefault="00000000">
      <w:pPr>
        <w:widowControl/>
        <w:spacing w:line="360" w:lineRule="auto"/>
        <w:jc w:val="left"/>
        <w:rPr>
          <w:sz w:val="24"/>
          <w:szCs w:val="24"/>
        </w:rPr>
      </w:pPr>
      <w:r>
        <w:rPr>
          <w:rFonts w:hint="eastAsia"/>
          <w:sz w:val="24"/>
          <w:szCs w:val="24"/>
        </w:rPr>
        <w:t>参考</w:t>
      </w:r>
      <w:r>
        <w:rPr>
          <w:sz w:val="24"/>
          <w:szCs w:val="24"/>
        </w:rPr>
        <w:t>引用文件中所包含的通用性术语和定义</w:t>
      </w:r>
      <w:r>
        <w:rPr>
          <w:rFonts w:hint="eastAsia"/>
          <w:sz w:val="24"/>
          <w:szCs w:val="24"/>
        </w:rPr>
        <w:t>，包括</w:t>
      </w:r>
      <w:r>
        <w:rPr>
          <w:rFonts w:ascii="宋体" w:eastAsia="宋体" w:hAnsi="宋体" w:cs="宋体" w:hint="eastAsia"/>
          <w:color w:val="000000"/>
          <w:sz w:val="24"/>
          <w:szCs w:val="24"/>
          <w:lang w:bidi="zh-TW"/>
        </w:rPr>
        <w:t>辐照度</w:t>
      </w:r>
      <w:r>
        <w:rPr>
          <w:rFonts w:hint="eastAsia"/>
          <w:sz w:val="24"/>
          <w:szCs w:val="24"/>
        </w:rPr>
        <w:t>。</w:t>
      </w:r>
    </w:p>
    <w:p w14:paraId="447FAD02" w14:textId="77777777" w:rsidR="0018312F" w:rsidRDefault="00000000">
      <w:pPr>
        <w:pStyle w:val="ae"/>
        <w:spacing w:before="0" w:beforeAutospacing="0" w:after="0" w:afterAutospacing="0" w:line="360" w:lineRule="auto"/>
        <w:rPr>
          <w:rFonts w:eastAsiaTheme="minorEastAsia"/>
          <w:kern w:val="2"/>
        </w:rPr>
      </w:pPr>
      <w:r>
        <w:rPr>
          <w:rFonts w:eastAsiaTheme="minorEastAsia"/>
          <w:kern w:val="2"/>
        </w:rPr>
        <w:t xml:space="preserve">5. </w:t>
      </w:r>
      <w:r>
        <w:rPr>
          <w:rFonts w:eastAsiaTheme="minorEastAsia"/>
          <w:kern w:val="2"/>
        </w:rPr>
        <w:t>计量特性</w:t>
      </w:r>
    </w:p>
    <w:p w14:paraId="711D0496" w14:textId="77777777" w:rsidR="0018312F" w:rsidRDefault="00000000">
      <w:pPr>
        <w:pStyle w:val="af1"/>
        <w:spacing w:line="360" w:lineRule="auto"/>
        <w:ind w:firstLine="480"/>
        <w:rPr>
          <w:sz w:val="24"/>
          <w:szCs w:val="24"/>
        </w:rPr>
      </w:pPr>
      <w:r>
        <w:rPr>
          <w:sz w:val="24"/>
          <w:szCs w:val="24"/>
        </w:rPr>
        <w:t>说明了</w:t>
      </w:r>
      <w:r>
        <w:rPr>
          <w:rFonts w:hint="eastAsia"/>
          <w:sz w:val="24"/>
          <w:szCs w:val="24"/>
        </w:rPr>
        <w:t>光伏系统效率测试仪</w:t>
      </w:r>
      <w:r>
        <w:rPr>
          <w:sz w:val="24"/>
          <w:szCs w:val="24"/>
        </w:rPr>
        <w:t>需要校准的项目和要求，</w:t>
      </w:r>
      <w:bookmarkStart w:id="0" w:name="_Toc16730"/>
      <w:bookmarkStart w:id="1" w:name="_Toc4952"/>
      <w:r>
        <w:rPr>
          <w:rFonts w:hint="eastAsia"/>
          <w:sz w:val="24"/>
          <w:szCs w:val="24"/>
        </w:rPr>
        <w:t>其中光伏系统效率测试仪</w:t>
      </w:r>
      <w:r>
        <w:rPr>
          <w:rFonts w:hAnsi="宋体" w:hint="eastAsia"/>
          <w:sz w:val="24"/>
          <w:szCs w:val="24"/>
        </w:rPr>
        <w:t>计量特性包括：</w:t>
      </w:r>
      <w:r>
        <w:rPr>
          <w:rFonts w:ascii="Times New Roman" w:eastAsia="宋体" w:hAnsi="Times New Roman" w:cs="Times New Roman" w:hint="eastAsia"/>
          <w:sz w:val="24"/>
          <w:szCs w:val="24"/>
        </w:rPr>
        <w:t>辐照度示值误差（修正因子）、光伏系统电参数示值误差</w:t>
      </w:r>
      <w:r>
        <w:rPr>
          <w:rFonts w:ascii="Times New Roman" w:eastAsia="宋体" w:hAnsi="Times New Roman" w:cs="Times New Roman" w:hint="eastAsia"/>
          <w:sz w:val="24"/>
          <w:szCs w:val="24"/>
        </w:rPr>
        <w:t>(</w:t>
      </w:r>
      <w:r>
        <w:rPr>
          <w:rFonts w:asciiTheme="minorEastAsia" w:hAnsiTheme="minorEastAsia" w:cstheme="minorEastAsia" w:hint="eastAsia"/>
          <w:sz w:val="24"/>
          <w:szCs w:val="24"/>
        </w:rPr>
        <w:t>包括交流电压、交流电流、交流功率、直流电压、直流电流和直流功率</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hint="eastAsia"/>
          <w:color w:val="000000"/>
          <w:sz w:val="24"/>
          <w:szCs w:val="24"/>
        </w:rPr>
        <w:t>环境温度示值误差、</w:t>
      </w:r>
      <w:r>
        <w:rPr>
          <w:rFonts w:hint="eastAsia"/>
          <w:color w:val="000000"/>
          <w:sz w:val="24"/>
          <w:szCs w:val="24"/>
        </w:rPr>
        <w:t>光伏面板温度示值误差、效率示值误差(修正因子)</w:t>
      </w:r>
      <w:r>
        <w:rPr>
          <w:rFonts w:hAnsi="宋体" w:hint="eastAsia"/>
          <w:sz w:val="24"/>
          <w:szCs w:val="24"/>
        </w:rPr>
        <w:t>。</w:t>
      </w:r>
      <w:bookmarkEnd w:id="0"/>
      <w:bookmarkEnd w:id="1"/>
    </w:p>
    <w:p w14:paraId="0145DDB1" w14:textId="77777777" w:rsidR="0018312F" w:rsidRDefault="00000000">
      <w:pPr>
        <w:pStyle w:val="ae"/>
        <w:spacing w:before="0" w:beforeAutospacing="0" w:after="0" w:afterAutospacing="0" w:line="360" w:lineRule="auto"/>
        <w:rPr>
          <w:rFonts w:eastAsiaTheme="minorEastAsia"/>
          <w:kern w:val="2"/>
        </w:rPr>
      </w:pPr>
      <w:r>
        <w:rPr>
          <w:rFonts w:eastAsiaTheme="minorEastAsia"/>
          <w:kern w:val="2"/>
        </w:rPr>
        <w:t xml:space="preserve">6. </w:t>
      </w:r>
      <w:r>
        <w:rPr>
          <w:rFonts w:eastAsiaTheme="minorEastAsia"/>
          <w:kern w:val="2"/>
        </w:rPr>
        <w:t>校准条件</w:t>
      </w:r>
    </w:p>
    <w:p w14:paraId="705671B1" w14:textId="77777777" w:rsidR="0018312F" w:rsidRDefault="00000000">
      <w:pPr>
        <w:pStyle w:val="ae"/>
        <w:spacing w:before="0" w:beforeAutospacing="0" w:after="0" w:afterAutospacing="0" w:line="360" w:lineRule="auto"/>
        <w:ind w:firstLine="570"/>
      </w:pPr>
      <w:r>
        <w:rPr>
          <w:rFonts w:eastAsiaTheme="minorEastAsia"/>
          <w:kern w:val="2"/>
        </w:rPr>
        <w:t>对校准的环境条件、校准仪器提出了要求。为保障</w:t>
      </w:r>
      <w:r>
        <w:rPr>
          <w:rFonts w:hint="eastAsia"/>
        </w:rPr>
        <w:t>光伏系统效率测试仪</w:t>
      </w:r>
      <w:r>
        <w:rPr>
          <w:rFonts w:eastAsiaTheme="minorEastAsia"/>
          <w:kern w:val="2"/>
        </w:rPr>
        <w:t>校准的准确性</w:t>
      </w:r>
      <w:r>
        <w:rPr>
          <w:rFonts w:eastAsiaTheme="minorEastAsia" w:hint="eastAsia"/>
          <w:kern w:val="2"/>
        </w:rPr>
        <w:t>，在校准环境中针对校准辐照度计提出了室内和户外的环境要求，针对校准</w:t>
      </w:r>
      <w:r>
        <w:t>电参数部分和温度部分</w:t>
      </w:r>
      <w:r>
        <w:rPr>
          <w:rFonts w:hint="eastAsia"/>
        </w:rPr>
        <w:t>提出了环境要求：</w:t>
      </w:r>
      <w:r>
        <w:rPr>
          <w:rFonts w:asciiTheme="minorEastAsia" w:eastAsiaTheme="minorEastAsia" w:hAnsiTheme="minorEastAsia" w:cstheme="minorEastAsia" w:hint="eastAsia"/>
          <w:color w:val="000000"/>
        </w:rPr>
        <w:t>环境温度：(</w:t>
      </w:r>
      <w:r>
        <w:rPr>
          <w:rFonts w:asciiTheme="minorEastAsia" w:eastAsiaTheme="minorEastAsia" w:hAnsiTheme="minorEastAsia" w:cstheme="minorEastAsia" w:hint="eastAsia"/>
        </w:rPr>
        <w:t>20±5</w:t>
      </w:r>
      <w:r>
        <w:rPr>
          <w:rFonts w:asciiTheme="minorEastAsia" w:eastAsiaTheme="minorEastAsia" w:hAnsiTheme="minorEastAsia" w:cstheme="minorEastAsia" w:hint="eastAsia"/>
          <w:color w:val="000000"/>
        </w:rPr>
        <w:t>)℃，相对湿</w:t>
      </w:r>
      <w:r>
        <w:rPr>
          <w:rFonts w:asciiTheme="minorEastAsia" w:eastAsiaTheme="minorEastAsia" w:hAnsiTheme="minorEastAsia" w:cstheme="minorEastAsia" w:hint="eastAsia"/>
          <w:color w:val="000000"/>
        </w:rPr>
        <w:lastRenderedPageBreak/>
        <w:t>度：(</w:t>
      </w:r>
      <w:r>
        <w:rPr>
          <w:rFonts w:asciiTheme="minorEastAsia" w:eastAsiaTheme="minorEastAsia" w:hAnsiTheme="minorEastAsia" w:cstheme="minorEastAsia" w:hint="eastAsia"/>
        </w:rPr>
        <w:t>55±20</w:t>
      </w:r>
      <w:r>
        <w:rPr>
          <w:rFonts w:asciiTheme="minorEastAsia" w:eastAsiaTheme="minorEastAsia" w:hAnsiTheme="minorEastAsia" w:cstheme="minorEastAsia" w:hint="eastAsia"/>
          <w:color w:val="000000"/>
        </w:rPr>
        <w:t>)%。在校准过程中，环境温度波动不应超过0.5℃，周围环境应无强振动和强电磁干扰存在。</w:t>
      </w:r>
      <w:r>
        <w:rPr>
          <w:rFonts w:hint="eastAsia"/>
        </w:rPr>
        <w:t>。</w:t>
      </w:r>
    </w:p>
    <w:p w14:paraId="3F547B74" w14:textId="77777777" w:rsidR="0018312F" w:rsidRDefault="00000000">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校准用设备包括</w:t>
      </w:r>
      <w:r>
        <w:rPr>
          <w:rFonts w:ascii="宋体" w:hint="eastAsia"/>
          <w:szCs w:val="21"/>
        </w:rPr>
        <w:t>标准辐照度测试仪、</w:t>
      </w:r>
      <w:r>
        <w:rPr>
          <w:rFonts w:ascii="Times New Roman" w:hint="eastAsia"/>
          <w:color w:val="000000"/>
          <w:szCs w:val="21"/>
        </w:rPr>
        <w:t>太</w:t>
      </w:r>
      <w:r>
        <w:rPr>
          <w:rFonts w:hint="eastAsia"/>
          <w:color w:val="000000"/>
          <w:szCs w:val="21"/>
        </w:rPr>
        <w:t>阳模拟器、数字多用表、标准功率源、</w:t>
      </w:r>
      <w:r>
        <w:rPr>
          <w:rFonts w:hint="eastAsia"/>
          <w:szCs w:val="21"/>
        </w:rPr>
        <w:t>标准铂电阻温度计及电测设备、水三相点瓶及保存装置、</w:t>
      </w:r>
      <w:r>
        <w:rPr>
          <w:rFonts w:hint="eastAsia"/>
          <w:color w:val="000000"/>
          <w:szCs w:val="21"/>
        </w:rPr>
        <w:t>恒温设备、铂电阻温度计及其配套测量仪、</w:t>
      </w:r>
      <w:r>
        <w:rPr>
          <w:rFonts w:hint="eastAsia"/>
          <w:szCs w:val="21"/>
        </w:rPr>
        <w:t>表面温度源</w:t>
      </w:r>
      <w:r>
        <w:rPr>
          <w:rFonts w:ascii="Times New Roman" w:eastAsia="宋体" w:hAnsi="Times New Roman" w:cs="Times New Roman" w:hint="eastAsia"/>
          <w:kern w:val="0"/>
          <w:sz w:val="24"/>
          <w:szCs w:val="24"/>
        </w:rPr>
        <w:t>。</w:t>
      </w:r>
    </w:p>
    <w:p w14:paraId="2710E297" w14:textId="77777777" w:rsidR="0018312F" w:rsidRDefault="00000000">
      <w:pPr>
        <w:pStyle w:val="ae"/>
        <w:spacing w:before="0" w:beforeAutospacing="0" w:after="0" w:afterAutospacing="0" w:line="360" w:lineRule="auto"/>
        <w:rPr>
          <w:rFonts w:eastAsiaTheme="minorEastAsia"/>
          <w:kern w:val="2"/>
        </w:rPr>
      </w:pPr>
      <w:r>
        <w:rPr>
          <w:rFonts w:eastAsiaTheme="minorEastAsia"/>
          <w:kern w:val="2"/>
        </w:rPr>
        <w:t xml:space="preserve">7. </w:t>
      </w:r>
      <w:r>
        <w:rPr>
          <w:rFonts w:eastAsiaTheme="minorEastAsia"/>
          <w:kern w:val="2"/>
        </w:rPr>
        <w:t>校准项目和校准方法</w:t>
      </w:r>
    </w:p>
    <w:p w14:paraId="4DD17F57" w14:textId="77777777" w:rsidR="0018312F" w:rsidRDefault="00000000">
      <w:pPr>
        <w:pStyle w:val="ae"/>
        <w:spacing w:before="0" w:beforeAutospacing="0" w:after="0" w:afterAutospacing="0" w:line="360" w:lineRule="auto"/>
        <w:ind w:firstLine="570"/>
        <w:rPr>
          <w:bCs/>
          <w:kern w:val="2"/>
          <w:szCs w:val="20"/>
        </w:rPr>
      </w:pPr>
      <w:r>
        <w:rPr>
          <w:rFonts w:eastAsiaTheme="minorEastAsia"/>
          <w:kern w:val="2"/>
        </w:rPr>
        <w:t>校准项目为</w:t>
      </w:r>
      <w:r>
        <w:rPr>
          <w:rFonts w:asciiTheme="minorEastAsia" w:eastAsiaTheme="minorEastAsia" w:hAnsiTheme="minorEastAsia" w:cstheme="minorEastAsia" w:hint="eastAsia"/>
          <w:szCs w:val="21"/>
        </w:rPr>
        <w:t>辐照度示值误差(修正因子)、交流电压示值误差、交流电流示值误差、交流功率示值误差、直流电压示值误差、直流电流示值误差、直流功率示值误差、环境温度示值误差、光伏面板温度示值误差、效率示值误差(修正因子)</w:t>
      </w:r>
      <w:r>
        <w:rPr>
          <w:rFonts w:hint="eastAsia"/>
          <w:bCs/>
          <w:kern w:val="2"/>
          <w:szCs w:val="20"/>
        </w:rPr>
        <w:t>。</w:t>
      </w:r>
    </w:p>
    <w:p w14:paraId="790F0731" w14:textId="77777777" w:rsidR="0018312F" w:rsidRDefault="00000000">
      <w:pPr>
        <w:pStyle w:val="ae"/>
        <w:spacing w:before="0" w:beforeAutospacing="0" w:after="0" w:afterAutospacing="0" w:line="360" w:lineRule="auto"/>
        <w:ind w:firstLine="570"/>
        <w:rPr>
          <w:kern w:val="2"/>
        </w:rPr>
      </w:pPr>
      <w:r>
        <w:rPr>
          <w:rFonts w:hint="eastAsia"/>
        </w:rPr>
        <w:t>辐照度示值误差（修正因子）</w:t>
      </w:r>
      <w:r>
        <w:rPr>
          <w:rFonts w:hint="eastAsia"/>
          <w:kern w:val="2"/>
        </w:rPr>
        <w:t>项目编写了室内法和户外法两种校准方法；</w:t>
      </w:r>
    </w:p>
    <w:p w14:paraId="5093D3CB" w14:textId="77777777" w:rsidR="0018312F" w:rsidRDefault="00000000">
      <w:pPr>
        <w:pStyle w:val="ae"/>
        <w:spacing w:before="0" w:beforeAutospacing="0" w:after="0" w:afterAutospacing="0" w:line="360" w:lineRule="auto"/>
        <w:ind w:firstLine="570"/>
        <w:rPr>
          <w:rFonts w:asciiTheme="minorEastAsia" w:eastAsiaTheme="minorEastAsia" w:hAnsiTheme="minorEastAsia" w:cstheme="minorEastAsia"/>
          <w:szCs w:val="21"/>
        </w:rPr>
      </w:pPr>
      <w:r>
        <w:rPr>
          <w:rFonts w:hint="eastAsia"/>
        </w:rPr>
        <w:t>电参数项目：</w:t>
      </w:r>
      <w:r>
        <w:rPr>
          <w:rFonts w:asciiTheme="minorEastAsia" w:eastAsiaTheme="minorEastAsia" w:hAnsiTheme="minorEastAsia" w:cstheme="minorEastAsia" w:hint="eastAsia"/>
          <w:szCs w:val="21"/>
        </w:rPr>
        <w:t>交流电压示值误差、交流电流示值误差、交流功率示值误差、直流电压示值误差、直流电流示值误差、直流功率示值误差都编写了标准源法和标准表法两种校准方法；</w:t>
      </w:r>
    </w:p>
    <w:p w14:paraId="5230E94A" w14:textId="77777777" w:rsidR="0018312F" w:rsidRDefault="00000000">
      <w:pPr>
        <w:pStyle w:val="ae"/>
        <w:spacing w:before="0" w:beforeAutospacing="0" w:after="0" w:afterAutospacing="0" w:line="360" w:lineRule="auto"/>
        <w:ind w:firstLine="570"/>
      </w:pPr>
      <w:r>
        <w:rPr>
          <w:rFonts w:hint="eastAsia"/>
        </w:rPr>
        <w:t>环境温度示值误差项目采用了恒温槽中标准比对法；</w:t>
      </w:r>
    </w:p>
    <w:p w14:paraId="39728DDB" w14:textId="77777777" w:rsidR="0018312F" w:rsidRDefault="00000000">
      <w:pPr>
        <w:pStyle w:val="ae"/>
        <w:spacing w:before="0" w:beforeAutospacing="0" w:after="0" w:afterAutospacing="0" w:line="360" w:lineRule="auto"/>
        <w:ind w:firstLine="570"/>
        <w:rPr>
          <w:rFonts w:ascii="宋体"/>
        </w:rPr>
      </w:pPr>
      <w:r>
        <w:rPr>
          <w:rFonts w:ascii="宋体" w:hint="eastAsia"/>
        </w:rPr>
        <w:t>光伏面板温度计示值误差项目采用温度源热板法；</w:t>
      </w:r>
    </w:p>
    <w:p w14:paraId="7AB8D974" w14:textId="77777777" w:rsidR="0018312F" w:rsidRDefault="00000000">
      <w:pPr>
        <w:pStyle w:val="ae"/>
        <w:spacing w:before="0" w:beforeAutospacing="0" w:after="0" w:afterAutospacing="0" w:line="360" w:lineRule="auto"/>
        <w:ind w:firstLine="570"/>
        <w:rPr>
          <w:rFonts w:ascii="宋体"/>
        </w:rPr>
      </w:pPr>
      <w:r>
        <w:rPr>
          <w:rFonts w:ascii="宋体" w:hint="eastAsia"/>
        </w:rPr>
        <w:t>效率示值误差(修正因子)项目采用模拟标准值比对法。</w:t>
      </w:r>
    </w:p>
    <w:p w14:paraId="207B419C" w14:textId="77777777" w:rsidR="0018312F" w:rsidRDefault="00000000">
      <w:pPr>
        <w:pStyle w:val="ae"/>
        <w:spacing w:before="0" w:beforeAutospacing="0" w:after="0" w:afterAutospacing="0" w:line="360" w:lineRule="auto"/>
        <w:rPr>
          <w:rFonts w:eastAsiaTheme="minorEastAsia"/>
          <w:kern w:val="2"/>
        </w:rPr>
      </w:pPr>
      <w:r>
        <w:rPr>
          <w:rFonts w:eastAsiaTheme="minorEastAsia"/>
          <w:kern w:val="2"/>
        </w:rPr>
        <w:t xml:space="preserve">8. </w:t>
      </w:r>
      <w:r>
        <w:rPr>
          <w:rFonts w:eastAsiaTheme="minorEastAsia"/>
          <w:kern w:val="2"/>
        </w:rPr>
        <w:t>附录</w:t>
      </w:r>
    </w:p>
    <w:p w14:paraId="3390CAED" w14:textId="77777777" w:rsidR="0018312F" w:rsidRDefault="00000000">
      <w:pPr>
        <w:pStyle w:val="ae"/>
        <w:spacing w:before="0" w:beforeAutospacing="0" w:after="0" w:afterAutospacing="0" w:line="360" w:lineRule="auto"/>
        <w:ind w:firstLine="555"/>
        <w:rPr>
          <w:rFonts w:eastAsiaTheme="minorEastAsia"/>
          <w:kern w:val="2"/>
        </w:rPr>
      </w:pPr>
      <w:r>
        <w:rPr>
          <w:rFonts w:eastAsiaTheme="minorEastAsia"/>
          <w:kern w:val="2"/>
        </w:rPr>
        <w:t>包括了</w:t>
      </w:r>
      <w:r>
        <w:rPr>
          <w:rFonts w:eastAsiaTheme="minorEastAsia" w:hint="eastAsia"/>
          <w:kern w:val="2"/>
        </w:rPr>
        <w:t>校准结果内页推荐格式、校准原始记录内页推荐格式、校准结果不确定度评定示例</w:t>
      </w:r>
      <w:r>
        <w:rPr>
          <w:rFonts w:eastAsiaTheme="minorEastAsia"/>
          <w:kern w:val="2"/>
        </w:rPr>
        <w:t>。</w:t>
      </w:r>
    </w:p>
    <w:p w14:paraId="54C5A3FD" w14:textId="77777777" w:rsidR="0018312F" w:rsidRDefault="00000000">
      <w:pPr>
        <w:spacing w:line="360" w:lineRule="auto"/>
        <w:rPr>
          <w:rFonts w:ascii="Times New Roman" w:hAnsi="Times New Roman" w:cs="Times New Roman"/>
          <w:b/>
          <w:sz w:val="28"/>
          <w:szCs w:val="28"/>
        </w:rPr>
      </w:pPr>
      <w:r>
        <w:rPr>
          <w:rFonts w:ascii="Times New Roman" w:hAnsi="Times New Roman" w:cs="Times New Roman" w:hint="eastAsia"/>
          <w:b/>
          <w:sz w:val="28"/>
          <w:szCs w:val="28"/>
        </w:rPr>
        <w:t>六</w:t>
      </w:r>
      <w:r>
        <w:rPr>
          <w:rFonts w:ascii="Times New Roman" w:hAnsi="Times New Roman" w:cs="Times New Roman"/>
          <w:b/>
          <w:sz w:val="28"/>
          <w:szCs w:val="28"/>
        </w:rPr>
        <w:t>、实验验证</w:t>
      </w:r>
    </w:p>
    <w:p w14:paraId="3D30FC19" w14:textId="77777777" w:rsidR="0018312F" w:rsidRDefault="00000000">
      <w:pPr>
        <w:spacing w:line="360" w:lineRule="auto"/>
        <w:ind w:firstLineChars="198" w:firstLine="475"/>
        <w:rPr>
          <w:rFonts w:ascii="Times New Roman" w:hAnsi="Times New Roman" w:cs="Times New Roman"/>
          <w:sz w:val="24"/>
          <w:szCs w:val="24"/>
        </w:rPr>
      </w:pPr>
      <w:r>
        <w:rPr>
          <w:rFonts w:ascii="Times New Roman" w:cs="Times New Roman"/>
          <w:sz w:val="24"/>
          <w:szCs w:val="24"/>
        </w:rPr>
        <w:t>为了验证本规范中校准项目和方法、技术条件的可行性和正确性，对</w:t>
      </w:r>
      <w:r>
        <w:rPr>
          <w:rFonts w:hint="eastAsia"/>
          <w:sz w:val="24"/>
          <w:szCs w:val="24"/>
        </w:rPr>
        <w:t>光伏系统效率测试仪、逆变器效率测试仪</w:t>
      </w:r>
      <w:r>
        <w:rPr>
          <w:rFonts w:ascii="Times New Roman" w:hAnsi="Times New Roman" w:cs="Times New Roman" w:hint="eastAsia"/>
          <w:sz w:val="24"/>
          <w:szCs w:val="24"/>
        </w:rPr>
        <w:t>分别</w:t>
      </w:r>
      <w:r>
        <w:rPr>
          <w:rFonts w:ascii="Times New Roman" w:cs="Times New Roman"/>
          <w:sz w:val="24"/>
          <w:szCs w:val="24"/>
        </w:rPr>
        <w:t>进行了实验验证，并对其校准结果进行了不确定度分析。</w:t>
      </w:r>
    </w:p>
    <w:p w14:paraId="1B442719" w14:textId="77777777" w:rsidR="0018312F" w:rsidRDefault="00000000">
      <w:pPr>
        <w:pStyle w:val="ae"/>
        <w:spacing w:before="0" w:beforeAutospacing="0" w:after="0" w:afterAutospacing="0" w:line="360" w:lineRule="auto"/>
        <w:ind w:firstLine="570"/>
        <w:rPr>
          <w:rFonts w:eastAsiaTheme="minorEastAsia"/>
          <w:kern w:val="2"/>
        </w:rPr>
      </w:pPr>
      <w:r>
        <w:rPr>
          <w:rFonts w:eastAsiaTheme="minorEastAsia"/>
          <w:kern w:val="2"/>
        </w:rPr>
        <w:t>结果表明：本校准规范所规定的各校准项目合理，校准要求和技术条件合理，校准方法正确可行、可操作性强。</w:t>
      </w:r>
    </w:p>
    <w:p w14:paraId="209C9FA8" w14:textId="77777777" w:rsidR="0018312F" w:rsidRDefault="00000000">
      <w:pPr>
        <w:spacing w:line="360" w:lineRule="auto"/>
        <w:rPr>
          <w:rFonts w:ascii="Times New Roman" w:hAnsi="Times New Roman" w:cs="Times New Roman"/>
          <w:b/>
          <w:sz w:val="28"/>
          <w:szCs w:val="28"/>
        </w:rPr>
      </w:pPr>
      <w:r>
        <w:rPr>
          <w:rFonts w:ascii="Times New Roman" w:hAnsi="Times New Roman" w:cs="Times New Roman" w:hint="eastAsia"/>
          <w:b/>
          <w:sz w:val="28"/>
          <w:szCs w:val="28"/>
        </w:rPr>
        <w:t>七</w:t>
      </w:r>
      <w:r>
        <w:rPr>
          <w:rFonts w:ascii="Times New Roman" w:hAnsi="Times New Roman" w:cs="Times New Roman"/>
          <w:b/>
          <w:sz w:val="28"/>
          <w:szCs w:val="28"/>
        </w:rPr>
        <w:t>、总结</w:t>
      </w:r>
    </w:p>
    <w:p w14:paraId="33A5C500" w14:textId="77777777" w:rsidR="0018312F" w:rsidRDefault="00000000">
      <w:pPr>
        <w:pStyle w:val="ae"/>
        <w:spacing w:before="0" w:beforeAutospacing="0" w:after="0" w:afterAutospacing="0" w:line="360" w:lineRule="auto"/>
        <w:ind w:firstLineChars="200" w:firstLine="480"/>
        <w:rPr>
          <w:rFonts w:eastAsiaTheme="minorEastAsia"/>
          <w:kern w:val="2"/>
        </w:rPr>
      </w:pPr>
      <w:r>
        <w:rPr>
          <w:rFonts w:eastAsiaTheme="minorEastAsia"/>
          <w:kern w:val="2"/>
        </w:rPr>
        <w:lastRenderedPageBreak/>
        <w:t>《</w:t>
      </w:r>
      <w:r>
        <w:rPr>
          <w:rFonts w:hint="eastAsia"/>
        </w:rPr>
        <w:t>光伏系统效率测试仪</w:t>
      </w:r>
      <w:r>
        <w:rPr>
          <w:rFonts w:eastAsiaTheme="minorEastAsia" w:hint="eastAsia"/>
          <w:kern w:val="2"/>
        </w:rPr>
        <w:t>校准规范</w:t>
      </w:r>
      <w:r>
        <w:rPr>
          <w:rFonts w:eastAsiaTheme="minorEastAsia"/>
          <w:kern w:val="2"/>
        </w:rPr>
        <w:t>》在起草前进行了广泛调研，同时进行了大量的实验，对</w:t>
      </w:r>
      <w:r>
        <w:rPr>
          <w:rFonts w:eastAsiaTheme="minorEastAsia" w:hint="eastAsia"/>
          <w:kern w:val="2"/>
        </w:rPr>
        <w:t>初稿</w:t>
      </w:r>
      <w:r>
        <w:rPr>
          <w:rFonts w:eastAsiaTheme="minorEastAsia"/>
          <w:kern w:val="2"/>
        </w:rPr>
        <w:t>中所提出的校准项目和方法进行了实验验证，根据前期调研和实验结果</w:t>
      </w:r>
      <w:r>
        <w:rPr>
          <w:rFonts w:eastAsiaTheme="minorEastAsia" w:hint="eastAsia"/>
          <w:kern w:val="2"/>
        </w:rPr>
        <w:t>对初稿</w:t>
      </w:r>
      <w:r>
        <w:rPr>
          <w:rFonts w:eastAsiaTheme="minorEastAsia"/>
          <w:kern w:val="2"/>
        </w:rPr>
        <w:t>进行了修改，形成了征求意见稿。</w:t>
      </w:r>
    </w:p>
    <w:p w14:paraId="79836A16" w14:textId="77777777" w:rsidR="0018312F" w:rsidRDefault="00000000">
      <w:pPr>
        <w:pStyle w:val="ae"/>
        <w:spacing w:before="0" w:beforeAutospacing="0" w:after="0" w:afterAutospacing="0" w:line="360" w:lineRule="auto"/>
        <w:ind w:firstLineChars="200" w:firstLine="480"/>
        <w:rPr>
          <w:rFonts w:eastAsiaTheme="minorEastAsia"/>
          <w:kern w:val="2"/>
        </w:rPr>
      </w:pPr>
      <w:r>
        <w:rPr>
          <w:rFonts w:eastAsiaTheme="minorEastAsia"/>
          <w:kern w:val="2"/>
        </w:rPr>
        <w:t xml:space="preserve">                                        </w:t>
      </w:r>
      <w:r>
        <w:rPr>
          <w:rFonts w:eastAsiaTheme="minorEastAsia" w:hint="eastAsia"/>
          <w:kern w:val="2"/>
        </w:rPr>
        <w:t xml:space="preserve">      </w:t>
      </w:r>
    </w:p>
    <w:p w14:paraId="4189CD12" w14:textId="77777777" w:rsidR="0018312F" w:rsidRDefault="00000000">
      <w:pPr>
        <w:pStyle w:val="ae"/>
        <w:spacing w:before="0" w:beforeAutospacing="0" w:after="0" w:afterAutospacing="0" w:line="360" w:lineRule="auto"/>
        <w:ind w:firstLineChars="200" w:firstLine="480"/>
        <w:jc w:val="right"/>
        <w:rPr>
          <w:rFonts w:eastAsiaTheme="minorEastAsia"/>
          <w:kern w:val="2"/>
        </w:rPr>
      </w:pPr>
      <w:r>
        <w:rPr>
          <w:rFonts w:eastAsiaTheme="minorEastAsia" w:hint="eastAsia"/>
          <w:kern w:val="2"/>
        </w:rPr>
        <w:t>《</w:t>
      </w:r>
      <w:r>
        <w:rPr>
          <w:rFonts w:hint="eastAsia"/>
        </w:rPr>
        <w:t>光伏系统效率测试仪</w:t>
      </w:r>
      <w:r>
        <w:rPr>
          <w:rFonts w:eastAsiaTheme="minorEastAsia" w:hint="eastAsia"/>
          <w:kern w:val="2"/>
        </w:rPr>
        <w:t>校准规范》</w:t>
      </w:r>
      <w:r>
        <w:rPr>
          <w:rFonts w:eastAsiaTheme="minorEastAsia"/>
          <w:kern w:val="2"/>
        </w:rPr>
        <w:t>编制小组</w:t>
      </w:r>
    </w:p>
    <w:p w14:paraId="5E8D07C6" w14:textId="77777777" w:rsidR="0018312F" w:rsidRDefault="00000000">
      <w:pPr>
        <w:pStyle w:val="ae"/>
        <w:spacing w:before="0" w:beforeAutospacing="0" w:after="0" w:afterAutospacing="0" w:line="360" w:lineRule="auto"/>
        <w:ind w:firstLineChars="200" w:firstLine="480"/>
        <w:jc w:val="right"/>
        <w:rPr>
          <w:rFonts w:eastAsiaTheme="minorEastAsia" w:hAnsiTheme="minorHAnsi" w:cstheme="minorBidi"/>
          <w:kern w:val="2"/>
        </w:rPr>
      </w:pPr>
      <w:r>
        <w:rPr>
          <w:rFonts w:eastAsiaTheme="minorEastAsia"/>
          <w:kern w:val="2"/>
        </w:rPr>
        <w:t xml:space="preserve">                                             202</w:t>
      </w:r>
      <w:r>
        <w:rPr>
          <w:rFonts w:eastAsiaTheme="minorEastAsia" w:hint="eastAsia"/>
          <w:kern w:val="2"/>
        </w:rPr>
        <w:t>3</w:t>
      </w:r>
      <w:r>
        <w:rPr>
          <w:rFonts w:eastAsiaTheme="minorEastAsia"/>
          <w:kern w:val="2"/>
        </w:rPr>
        <w:t>年</w:t>
      </w:r>
      <w:r>
        <w:rPr>
          <w:rFonts w:eastAsiaTheme="minorEastAsia" w:hint="eastAsia"/>
          <w:kern w:val="2"/>
        </w:rPr>
        <w:t>09</w:t>
      </w:r>
      <w:r>
        <w:rPr>
          <w:rFonts w:eastAsiaTheme="minorEastAsia"/>
          <w:kern w:val="2"/>
        </w:rPr>
        <w:t>月</w:t>
      </w:r>
    </w:p>
    <w:sectPr w:rsidR="0018312F">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AF1C" w14:textId="77777777" w:rsidR="00806479" w:rsidRDefault="00806479">
      <w:r>
        <w:separator/>
      </w:r>
    </w:p>
  </w:endnote>
  <w:endnote w:type="continuationSeparator" w:id="0">
    <w:p w14:paraId="201BC87C" w14:textId="77777777" w:rsidR="00806479" w:rsidRDefault="0080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95297"/>
    </w:sdtPr>
    <w:sdtContent>
      <w:p w14:paraId="5010E799" w14:textId="77777777" w:rsidR="0018312F" w:rsidRDefault="00000000">
        <w:pPr>
          <w:pStyle w:val="aa"/>
          <w:jc w:val="right"/>
        </w:pPr>
        <w:r>
          <w:fldChar w:fldCharType="begin"/>
        </w:r>
        <w:r>
          <w:instrText xml:space="preserve"> PAGE   \* MERGEFORMAT </w:instrText>
        </w:r>
        <w:r>
          <w:fldChar w:fldCharType="separate"/>
        </w:r>
        <w:r>
          <w:rPr>
            <w:lang w:val="zh-CN"/>
          </w:rPr>
          <w:t>5</w:t>
        </w:r>
        <w:r>
          <w:rPr>
            <w:lang w:val="zh-CN"/>
          </w:rPr>
          <w:fldChar w:fldCharType="end"/>
        </w:r>
      </w:p>
    </w:sdtContent>
  </w:sdt>
  <w:p w14:paraId="3391B32C" w14:textId="77777777" w:rsidR="0018312F" w:rsidRDefault="001831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3C51" w14:textId="77777777" w:rsidR="00806479" w:rsidRDefault="00806479">
      <w:r>
        <w:separator/>
      </w:r>
    </w:p>
  </w:footnote>
  <w:footnote w:type="continuationSeparator" w:id="0">
    <w:p w14:paraId="37975719" w14:textId="77777777" w:rsidR="00806479" w:rsidRDefault="0080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C40" w14:textId="77777777" w:rsidR="0018312F" w:rsidRDefault="00000000">
    <w:pPr>
      <w:pStyle w:val="ac"/>
      <w:rPr>
        <w:rFonts w:ascii="Times New Roman" w:hAnsi="Times New Roman" w:cs="Times New Roman"/>
      </w:rPr>
    </w:pPr>
    <w:r>
      <w:rPr>
        <w:rFonts w:ascii="Times New Roman" w:hAnsi="Times New Roman" w:cs="Times New Roman"/>
      </w:rPr>
      <w:t>JJF XXXX</w:t>
    </w:r>
    <w:r>
      <w:rPr>
        <w:rFonts w:ascii="Times New Roman" w:cs="Times New Roman"/>
      </w:rPr>
      <w:t>－</w:t>
    </w:r>
    <w:r>
      <w:rPr>
        <w:rFonts w:ascii="Times New Roman" w:hAnsi="Times New Roman" w:cs="Times New Roman"/>
      </w:rPr>
      <w:t xml:space="preserve">XXXX </w:t>
    </w:r>
    <w:r>
      <w:rPr>
        <w:rFonts w:ascii="Times New Roman" w:cs="Times New Roman"/>
      </w:rPr>
      <w:t>《光伏</w:t>
    </w:r>
    <w:r>
      <w:rPr>
        <w:rFonts w:ascii="Times New Roman" w:cs="Times New Roman" w:hint="eastAsia"/>
      </w:rPr>
      <w:t>系统效率测试仪</w:t>
    </w:r>
    <w:r>
      <w:rPr>
        <w:rFonts w:ascii="Times New Roman" w:cs="Times New Roman"/>
      </w:rPr>
      <w:t>校准规范》（征求意见稿）编制说明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ZhMmU3NGQ1YTE0OTRjNDA5Mjk3N2U0MmZkM2EwY2QifQ=="/>
  </w:docVars>
  <w:rsids>
    <w:rsidRoot w:val="00DC66E4"/>
    <w:rsid w:val="00006B6C"/>
    <w:rsid w:val="0004015A"/>
    <w:rsid w:val="000E2F57"/>
    <w:rsid w:val="0010716A"/>
    <w:rsid w:val="0015070B"/>
    <w:rsid w:val="001534B0"/>
    <w:rsid w:val="00175A3B"/>
    <w:rsid w:val="0018312F"/>
    <w:rsid w:val="001B2547"/>
    <w:rsid w:val="001F1929"/>
    <w:rsid w:val="00292541"/>
    <w:rsid w:val="0030006E"/>
    <w:rsid w:val="0031363A"/>
    <w:rsid w:val="00343A9F"/>
    <w:rsid w:val="00350867"/>
    <w:rsid w:val="00384506"/>
    <w:rsid w:val="00410B0E"/>
    <w:rsid w:val="0045629F"/>
    <w:rsid w:val="004655A8"/>
    <w:rsid w:val="004B6438"/>
    <w:rsid w:val="00515AD2"/>
    <w:rsid w:val="00560F06"/>
    <w:rsid w:val="00582309"/>
    <w:rsid w:val="00586ED9"/>
    <w:rsid w:val="005C000B"/>
    <w:rsid w:val="005D1253"/>
    <w:rsid w:val="006146C6"/>
    <w:rsid w:val="00660078"/>
    <w:rsid w:val="0067076D"/>
    <w:rsid w:val="006B0E98"/>
    <w:rsid w:val="006B1404"/>
    <w:rsid w:val="006F696E"/>
    <w:rsid w:val="00704432"/>
    <w:rsid w:val="0072415E"/>
    <w:rsid w:val="007476EC"/>
    <w:rsid w:val="00791C7E"/>
    <w:rsid w:val="007A6C06"/>
    <w:rsid w:val="0080287F"/>
    <w:rsid w:val="00806479"/>
    <w:rsid w:val="00837093"/>
    <w:rsid w:val="008C14F0"/>
    <w:rsid w:val="00911ADA"/>
    <w:rsid w:val="009175E6"/>
    <w:rsid w:val="009439A6"/>
    <w:rsid w:val="00A06D5B"/>
    <w:rsid w:val="00A1506A"/>
    <w:rsid w:val="00A74881"/>
    <w:rsid w:val="00AB7797"/>
    <w:rsid w:val="00AD4E1F"/>
    <w:rsid w:val="00B35A7F"/>
    <w:rsid w:val="00B66B61"/>
    <w:rsid w:val="00BE1D89"/>
    <w:rsid w:val="00BF3085"/>
    <w:rsid w:val="00C1507F"/>
    <w:rsid w:val="00C305DC"/>
    <w:rsid w:val="00C414E8"/>
    <w:rsid w:val="00C6440D"/>
    <w:rsid w:val="00C72D57"/>
    <w:rsid w:val="00C92217"/>
    <w:rsid w:val="00CB0DFE"/>
    <w:rsid w:val="00CB4574"/>
    <w:rsid w:val="00CD6188"/>
    <w:rsid w:val="00D20B4D"/>
    <w:rsid w:val="00D31187"/>
    <w:rsid w:val="00D35CB0"/>
    <w:rsid w:val="00D871B6"/>
    <w:rsid w:val="00DA0A46"/>
    <w:rsid w:val="00DC434A"/>
    <w:rsid w:val="00DC66E4"/>
    <w:rsid w:val="00E128FD"/>
    <w:rsid w:val="00EC014E"/>
    <w:rsid w:val="00EC7809"/>
    <w:rsid w:val="00FB02D2"/>
    <w:rsid w:val="00FF73F8"/>
    <w:rsid w:val="01563F51"/>
    <w:rsid w:val="01AE3A9F"/>
    <w:rsid w:val="06D149AA"/>
    <w:rsid w:val="07893F2F"/>
    <w:rsid w:val="0EF75F4A"/>
    <w:rsid w:val="16D027BF"/>
    <w:rsid w:val="20364283"/>
    <w:rsid w:val="22D85CC8"/>
    <w:rsid w:val="26612378"/>
    <w:rsid w:val="2747574B"/>
    <w:rsid w:val="27BA24C7"/>
    <w:rsid w:val="289D6369"/>
    <w:rsid w:val="2FF2392E"/>
    <w:rsid w:val="35D4302E"/>
    <w:rsid w:val="3927370A"/>
    <w:rsid w:val="3A0C2698"/>
    <w:rsid w:val="3A235EBA"/>
    <w:rsid w:val="3D7604D6"/>
    <w:rsid w:val="400166A6"/>
    <w:rsid w:val="4DDA0CBA"/>
    <w:rsid w:val="51E97071"/>
    <w:rsid w:val="52D47A08"/>
    <w:rsid w:val="53553B85"/>
    <w:rsid w:val="558F745E"/>
    <w:rsid w:val="5B3B4FD4"/>
    <w:rsid w:val="6A6B466F"/>
    <w:rsid w:val="6AEC1C54"/>
    <w:rsid w:val="6C195845"/>
    <w:rsid w:val="6C806444"/>
    <w:rsid w:val="6C9C27E6"/>
    <w:rsid w:val="6E413192"/>
    <w:rsid w:val="7336342C"/>
    <w:rsid w:val="7A686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BB681"/>
  <w15:docId w15:val="{ABFD5D51-E0A5-49F3-B008-E0612D6C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2">
    <w:name w:val="heading 2"/>
    <w:basedOn w:val="a"/>
    <w:next w:val="a"/>
    <w:link w:val="20"/>
    <w:uiPriority w:val="9"/>
    <w:unhideWhenUsed/>
    <w:qFormat/>
    <w:pPr>
      <w:keepNext/>
      <w:keepLines/>
      <w:widowControl/>
      <w:spacing w:before="260" w:after="260" w:line="416" w:lineRule="auto"/>
      <w:jc w:val="left"/>
      <w:outlineLvl w:val="1"/>
    </w:pPr>
    <w:rPr>
      <w:rFonts w:ascii="Cambria" w:eastAsia="宋体" w:hAnsi="Cambria" w:cs="Times New Roman"/>
      <w:b/>
      <w:bCs/>
      <w:kern w:val="0"/>
      <w:sz w:val="32"/>
      <w:szCs w:val="32"/>
    </w:rPr>
  </w:style>
  <w:style w:type="paragraph" w:styleId="3">
    <w:name w:val="heading 3"/>
    <w:basedOn w:val="a"/>
    <w:next w:val="a"/>
    <w:link w:val="30"/>
    <w:semiHidden/>
    <w:unhideWhenUsed/>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sz w:val="28"/>
    </w:rPr>
  </w:style>
  <w:style w:type="paragraph" w:styleId="a4">
    <w:name w:val="Body Text First Indent"/>
    <w:basedOn w:val="a0"/>
    <w:next w:val="TOC6"/>
    <w:uiPriority w:val="99"/>
    <w:qFormat/>
    <w:pPr>
      <w:ind w:firstLine="420"/>
    </w:pPr>
    <w:rPr>
      <w:rFonts w:ascii="Times New Roman"/>
      <w:sz w:val="21"/>
    </w:rPr>
  </w:style>
  <w:style w:type="paragraph" w:styleId="TOC6">
    <w:name w:val="toc 6"/>
    <w:basedOn w:val="a"/>
    <w:next w:val="a"/>
    <w:semiHidden/>
    <w:qFormat/>
    <w:pPr>
      <w:tabs>
        <w:tab w:val="right" w:leader="dot" w:pos="9241"/>
      </w:tabs>
      <w:ind w:firstLineChars="400" w:firstLine="400"/>
      <w:jc w:val="left"/>
    </w:pPr>
    <w:rPr>
      <w:rFonts w:ascii="宋体"/>
      <w:szCs w:val="21"/>
    </w:rPr>
  </w:style>
  <w:style w:type="paragraph" w:styleId="a5">
    <w:name w:val="Document Map"/>
    <w:basedOn w:val="a"/>
    <w:link w:val="a6"/>
    <w:rPr>
      <w:rFonts w:ascii="宋体" w:eastAsia="宋体" w:hAnsi="Times New Roman" w:cs="Times New Roman"/>
      <w:sz w:val="18"/>
      <w:szCs w:val="18"/>
    </w:rPr>
  </w:style>
  <w:style w:type="paragraph" w:styleId="a7">
    <w:name w:val="Body Text Indent"/>
    <w:basedOn w:val="a"/>
    <w:qFormat/>
    <w:pPr>
      <w:ind w:left="360" w:firstLine="558"/>
    </w:pPr>
    <w:rPr>
      <w:sz w:val="28"/>
      <w:szCs w:val="24"/>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Times New Roman" w:eastAsia="宋体" w:hAnsi="Times New Roman" w:cs="Times New Roman"/>
      <w:kern w:val="0"/>
      <w:sz w:val="24"/>
      <w:szCs w:val="24"/>
    </w:rPr>
  </w:style>
  <w:style w:type="character" w:styleId="af">
    <w:name w:val="Strong"/>
    <w:basedOn w:val="a1"/>
    <w:qFormat/>
    <w:rPr>
      <w:b/>
    </w:rPr>
  </w:style>
  <w:style w:type="character" w:customStyle="1" w:styleId="ad">
    <w:name w:val="页眉 字符"/>
    <w:basedOn w:val="a1"/>
    <w:link w:val="ac"/>
    <w:qFormat/>
    <w:rPr>
      <w:sz w:val="18"/>
      <w:szCs w:val="18"/>
    </w:rPr>
  </w:style>
  <w:style w:type="character" w:customStyle="1" w:styleId="ab">
    <w:name w:val="页脚 字符"/>
    <w:basedOn w:val="a1"/>
    <w:link w:val="aa"/>
    <w:uiPriority w:val="99"/>
    <w:qFormat/>
    <w:rPr>
      <w:sz w:val="18"/>
      <w:szCs w:val="18"/>
    </w:rPr>
  </w:style>
  <w:style w:type="paragraph" w:styleId="af0">
    <w:name w:val="List Paragraph"/>
    <w:basedOn w:val="a"/>
    <w:uiPriority w:val="34"/>
    <w:qFormat/>
    <w:pPr>
      <w:ind w:firstLineChars="200" w:firstLine="420"/>
    </w:pPr>
  </w:style>
  <w:style w:type="character" w:customStyle="1" w:styleId="20">
    <w:name w:val="标题 2 字符"/>
    <w:basedOn w:val="a1"/>
    <w:link w:val="2"/>
    <w:uiPriority w:val="9"/>
    <w:qFormat/>
    <w:rPr>
      <w:rFonts w:ascii="Cambria" w:eastAsia="宋体" w:hAnsi="Cambria" w:cs="Times New Roman"/>
      <w:b/>
      <w:bCs/>
      <w:kern w:val="0"/>
      <w:sz w:val="32"/>
      <w:szCs w:val="32"/>
    </w:rPr>
  </w:style>
  <w:style w:type="character" w:customStyle="1" w:styleId="Char">
    <w:name w:val="段 Char"/>
    <w:basedOn w:val="a1"/>
    <w:link w:val="af1"/>
    <w:qFormat/>
    <w:rPr>
      <w:rFonts w:ascii="宋体"/>
    </w:rPr>
  </w:style>
  <w:style w:type="paragraph" w:customStyle="1" w:styleId="af1">
    <w:name w:val="段"/>
    <w:link w:val="Char"/>
    <w:qFormat/>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af2">
    <w:name w:val="发布"/>
    <w:basedOn w:val="a1"/>
    <w:qFormat/>
    <w:rPr>
      <w:rFonts w:ascii="黑体" w:eastAsia="黑体"/>
      <w:spacing w:val="85"/>
      <w:w w:val="100"/>
      <w:position w:val="3"/>
      <w:sz w:val="28"/>
      <w:szCs w:val="28"/>
    </w:rPr>
  </w:style>
  <w:style w:type="character" w:customStyle="1" w:styleId="30">
    <w:name w:val="标题 3 字符"/>
    <w:basedOn w:val="a1"/>
    <w:link w:val="3"/>
    <w:semiHidden/>
    <w:qFormat/>
    <w:rPr>
      <w:rFonts w:ascii="Times New Roman" w:eastAsia="宋体" w:hAnsi="Times New Roman" w:cs="Times New Roman"/>
      <w:b/>
      <w:bCs/>
      <w:sz w:val="32"/>
      <w:szCs w:val="32"/>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6">
    <w:name w:val="文档结构图 字符"/>
    <w:basedOn w:val="a1"/>
    <w:link w:val="a5"/>
    <w:qFormat/>
    <w:rPr>
      <w:rFonts w:ascii="宋体" w:eastAsia="宋体" w:hAnsi="Times New Roman" w:cs="Times New Roman"/>
      <w:sz w:val="18"/>
      <w:szCs w:val="18"/>
    </w:rPr>
  </w:style>
  <w:style w:type="character" w:customStyle="1" w:styleId="a9">
    <w:name w:val="批注框文本 字符"/>
    <w:basedOn w:val="a1"/>
    <w:link w:val="a8"/>
    <w:uiPriority w:val="99"/>
    <w:semiHidden/>
    <w:qFormat/>
    <w:rPr>
      <w:sz w:val="18"/>
      <w:szCs w:val="18"/>
    </w:r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493</Words>
  <Characters>2814</Characters>
  <Application>Microsoft Office Word</Application>
  <DocSecurity>0</DocSecurity>
  <Lines>23</Lines>
  <Paragraphs>6</Paragraphs>
  <ScaleCrop>false</ScaleCrop>
  <Company>微软中国</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何翔</cp:lastModifiedBy>
  <cp:revision>17</cp:revision>
  <cp:lastPrinted>2022-10-12T00:26:00Z</cp:lastPrinted>
  <dcterms:created xsi:type="dcterms:W3CDTF">2022-10-27T15:46:00Z</dcterms:created>
  <dcterms:modified xsi:type="dcterms:W3CDTF">2023-10-10T01:54:00Z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94A1417AD0B24388AE2BB9FBAB312216_13</vt:lpwstr>
  </property>
</Properties>
</file>