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A6D3E" w14:textId="77777777" w:rsidR="007D33A4" w:rsidRDefault="007D33A4">
      <w:pPr>
        <w:spacing w:line="560" w:lineRule="exact"/>
        <w:rPr>
          <w:rFonts w:eastAsia="黑体"/>
          <w:sz w:val="28"/>
          <w:szCs w:val="28"/>
        </w:rPr>
      </w:pPr>
    </w:p>
    <w:p w14:paraId="606DCAFF" w14:textId="77777777" w:rsidR="007D33A4" w:rsidRDefault="007D33A4">
      <w:pPr>
        <w:spacing w:line="560" w:lineRule="exact"/>
        <w:rPr>
          <w:rFonts w:eastAsia="黑体"/>
          <w:sz w:val="28"/>
          <w:szCs w:val="28"/>
        </w:rPr>
      </w:pPr>
    </w:p>
    <w:p w14:paraId="6F1192FE" w14:textId="77777777" w:rsidR="007D33A4" w:rsidRDefault="007D33A4">
      <w:pPr>
        <w:spacing w:line="560" w:lineRule="exact"/>
        <w:rPr>
          <w:rFonts w:eastAsia="黑体"/>
          <w:sz w:val="28"/>
          <w:szCs w:val="28"/>
        </w:rPr>
      </w:pPr>
    </w:p>
    <w:p w14:paraId="10410BDE" w14:textId="77777777" w:rsidR="007D33A4" w:rsidRDefault="007D33A4">
      <w:pPr>
        <w:spacing w:line="560" w:lineRule="exact"/>
        <w:rPr>
          <w:rFonts w:eastAsia="黑体"/>
          <w:sz w:val="28"/>
          <w:szCs w:val="28"/>
        </w:rPr>
      </w:pPr>
    </w:p>
    <w:p w14:paraId="2A710536" w14:textId="77777777" w:rsidR="007D33A4" w:rsidRDefault="007D33A4">
      <w:pPr>
        <w:spacing w:line="560" w:lineRule="exact"/>
        <w:rPr>
          <w:rFonts w:eastAsia="黑体"/>
          <w:sz w:val="28"/>
          <w:szCs w:val="28"/>
        </w:rPr>
      </w:pPr>
    </w:p>
    <w:p w14:paraId="4CE1BFFC" w14:textId="77777777" w:rsidR="007D33A4" w:rsidRDefault="007D33A4">
      <w:pPr>
        <w:spacing w:line="560" w:lineRule="exact"/>
        <w:rPr>
          <w:rFonts w:eastAsia="黑体"/>
          <w:sz w:val="28"/>
          <w:szCs w:val="28"/>
        </w:rPr>
      </w:pPr>
    </w:p>
    <w:p w14:paraId="5B015C12" w14:textId="77777777" w:rsidR="00F726F8" w:rsidRPr="00BE4856" w:rsidRDefault="00F726F8" w:rsidP="00F726F8">
      <w:pPr>
        <w:spacing w:line="360" w:lineRule="auto"/>
        <w:jc w:val="center"/>
        <w:rPr>
          <w:b/>
          <w:sz w:val="36"/>
          <w:szCs w:val="36"/>
        </w:rPr>
      </w:pPr>
      <w:r w:rsidRPr="00BE4856">
        <w:rPr>
          <w:b/>
          <w:sz w:val="36"/>
          <w:szCs w:val="36"/>
        </w:rPr>
        <w:t>JJF 1521-202X</w:t>
      </w:r>
    </w:p>
    <w:p w14:paraId="06DDF559" w14:textId="304826B3" w:rsidR="007D33A4" w:rsidRPr="00A735B6" w:rsidRDefault="00EC210A" w:rsidP="00F726F8">
      <w:pPr>
        <w:spacing w:line="360" w:lineRule="auto"/>
        <w:jc w:val="center"/>
        <w:rPr>
          <w:b/>
          <w:sz w:val="32"/>
          <w:szCs w:val="32"/>
        </w:rPr>
      </w:pPr>
      <w:r w:rsidRPr="00A735B6">
        <w:rPr>
          <w:rFonts w:hint="eastAsia"/>
          <w:b/>
          <w:sz w:val="32"/>
          <w:szCs w:val="32"/>
        </w:rPr>
        <w:t>《</w:t>
      </w:r>
      <w:r w:rsidR="00F726F8" w:rsidRPr="00A735B6">
        <w:rPr>
          <w:rFonts w:hint="eastAsia"/>
          <w:b/>
          <w:sz w:val="32"/>
          <w:szCs w:val="32"/>
        </w:rPr>
        <w:t>燃油加油机</w:t>
      </w:r>
      <w:r w:rsidRPr="00A735B6">
        <w:rPr>
          <w:rFonts w:hint="eastAsia"/>
          <w:b/>
          <w:sz w:val="32"/>
          <w:szCs w:val="32"/>
        </w:rPr>
        <w:t>型式评价大纲》</w:t>
      </w:r>
    </w:p>
    <w:p w14:paraId="0C1A1933" w14:textId="77777777" w:rsidR="007D33A4" w:rsidRPr="00A735B6" w:rsidRDefault="00EC210A" w:rsidP="00F726F8">
      <w:pPr>
        <w:spacing w:line="360" w:lineRule="auto"/>
        <w:jc w:val="center"/>
        <w:rPr>
          <w:b/>
          <w:sz w:val="32"/>
          <w:szCs w:val="32"/>
        </w:rPr>
      </w:pPr>
      <w:r w:rsidRPr="00A735B6">
        <w:rPr>
          <w:b/>
          <w:sz w:val="32"/>
          <w:szCs w:val="32"/>
        </w:rPr>
        <w:t>国家计量技术规范</w:t>
      </w:r>
    </w:p>
    <w:p w14:paraId="6045600A" w14:textId="77777777" w:rsidR="007D33A4" w:rsidRDefault="007D33A4">
      <w:pPr>
        <w:spacing w:line="560" w:lineRule="exact"/>
        <w:ind w:left="1399" w:hanging="280"/>
        <w:rPr>
          <w:rFonts w:ascii="黑体" w:eastAsia="黑体"/>
          <w:sz w:val="30"/>
          <w:szCs w:val="30"/>
        </w:rPr>
      </w:pPr>
    </w:p>
    <w:p w14:paraId="60824768" w14:textId="77777777" w:rsidR="007D33A4" w:rsidRPr="00A735B6" w:rsidRDefault="00EC210A">
      <w:pPr>
        <w:spacing w:line="560" w:lineRule="exact"/>
        <w:jc w:val="center"/>
        <w:rPr>
          <w:rFonts w:ascii="黑体" w:eastAsia="黑体"/>
          <w:sz w:val="36"/>
          <w:szCs w:val="36"/>
        </w:rPr>
      </w:pPr>
      <w:r w:rsidRPr="00A735B6">
        <w:rPr>
          <w:rFonts w:ascii="黑体" w:eastAsia="黑体" w:hint="eastAsia"/>
          <w:sz w:val="36"/>
          <w:szCs w:val="36"/>
        </w:rPr>
        <w:t>编写说明</w:t>
      </w:r>
    </w:p>
    <w:p w14:paraId="00FA5094" w14:textId="77777777" w:rsidR="007D33A4" w:rsidRDefault="007D33A4">
      <w:pPr>
        <w:spacing w:line="560" w:lineRule="exact"/>
        <w:jc w:val="center"/>
        <w:rPr>
          <w:rFonts w:ascii="黑体" w:eastAsia="黑体"/>
          <w:sz w:val="44"/>
          <w:szCs w:val="44"/>
        </w:rPr>
      </w:pPr>
    </w:p>
    <w:p w14:paraId="1DF1F18B" w14:textId="616FAA71" w:rsidR="007D33A4" w:rsidRDefault="00EC210A">
      <w:pPr>
        <w:spacing w:line="560" w:lineRule="exact"/>
        <w:jc w:val="center"/>
        <w:rPr>
          <w:rFonts w:ascii="黑体" w:eastAsia="黑体"/>
          <w:sz w:val="28"/>
          <w:szCs w:val="28"/>
        </w:rPr>
      </w:pPr>
      <w:r>
        <w:rPr>
          <w:rFonts w:ascii="黑体" w:eastAsia="黑体" w:hint="eastAsia"/>
          <w:sz w:val="28"/>
          <w:szCs w:val="28"/>
        </w:rPr>
        <w:t>（</w:t>
      </w:r>
      <w:r w:rsidR="00F726F8">
        <w:rPr>
          <w:rFonts w:ascii="黑体" w:eastAsia="黑体" w:hint="eastAsia"/>
          <w:sz w:val="28"/>
          <w:szCs w:val="28"/>
        </w:rPr>
        <w:t>意见</w:t>
      </w:r>
      <w:r>
        <w:rPr>
          <w:rFonts w:ascii="黑体" w:eastAsia="黑体" w:hint="eastAsia"/>
          <w:sz w:val="28"/>
          <w:szCs w:val="28"/>
        </w:rPr>
        <w:t>稿）</w:t>
      </w:r>
    </w:p>
    <w:p w14:paraId="65CC28AD" w14:textId="77777777" w:rsidR="007D33A4" w:rsidRDefault="007D33A4">
      <w:pPr>
        <w:spacing w:line="560" w:lineRule="exact"/>
        <w:ind w:left="1399" w:hanging="280"/>
        <w:rPr>
          <w:rFonts w:ascii="黑体" w:eastAsia="黑体"/>
          <w:sz w:val="28"/>
          <w:szCs w:val="28"/>
        </w:rPr>
      </w:pPr>
    </w:p>
    <w:p w14:paraId="64416F9E" w14:textId="77777777" w:rsidR="007D33A4" w:rsidRDefault="007D33A4">
      <w:pPr>
        <w:spacing w:line="560" w:lineRule="exact"/>
        <w:ind w:left="1399" w:hanging="280"/>
        <w:rPr>
          <w:rFonts w:ascii="黑体" w:eastAsia="黑体"/>
          <w:sz w:val="28"/>
          <w:szCs w:val="28"/>
        </w:rPr>
      </w:pPr>
    </w:p>
    <w:p w14:paraId="3D63DECF" w14:textId="77777777" w:rsidR="007D33A4" w:rsidRDefault="007D33A4">
      <w:pPr>
        <w:spacing w:line="560" w:lineRule="exact"/>
        <w:ind w:left="1399" w:hanging="280"/>
        <w:rPr>
          <w:rFonts w:ascii="黑体" w:eastAsia="黑体"/>
          <w:sz w:val="28"/>
          <w:szCs w:val="28"/>
        </w:rPr>
      </w:pPr>
    </w:p>
    <w:p w14:paraId="3B677FF2" w14:textId="77777777" w:rsidR="007D33A4" w:rsidRDefault="007D33A4">
      <w:pPr>
        <w:spacing w:line="560" w:lineRule="exact"/>
        <w:ind w:left="1399" w:hanging="280"/>
        <w:rPr>
          <w:rFonts w:ascii="黑体" w:eastAsia="黑体"/>
          <w:sz w:val="28"/>
          <w:szCs w:val="28"/>
        </w:rPr>
      </w:pPr>
    </w:p>
    <w:p w14:paraId="0CA42B1A" w14:textId="77777777" w:rsidR="007D33A4" w:rsidRDefault="007D33A4">
      <w:pPr>
        <w:spacing w:line="560" w:lineRule="exact"/>
        <w:rPr>
          <w:rFonts w:ascii="黑体" w:eastAsia="黑体"/>
          <w:sz w:val="28"/>
          <w:szCs w:val="28"/>
        </w:rPr>
      </w:pPr>
    </w:p>
    <w:p w14:paraId="1116432A" w14:textId="77777777" w:rsidR="007D33A4" w:rsidRDefault="00EC210A">
      <w:pPr>
        <w:spacing w:line="560" w:lineRule="exact"/>
        <w:ind w:firstLine="1120"/>
        <w:rPr>
          <w:rFonts w:eastAsia="黑体"/>
          <w:sz w:val="28"/>
          <w:szCs w:val="28"/>
        </w:rPr>
      </w:pPr>
      <w:r>
        <w:rPr>
          <w:rFonts w:eastAsia="黑体" w:hint="eastAsia"/>
          <w:sz w:val="28"/>
          <w:szCs w:val="28"/>
        </w:rPr>
        <w:t xml:space="preserve">                </w:t>
      </w:r>
    </w:p>
    <w:p w14:paraId="1E1B5702" w14:textId="77777777" w:rsidR="007D33A4" w:rsidRDefault="007D33A4">
      <w:pPr>
        <w:spacing w:line="560" w:lineRule="exact"/>
        <w:ind w:firstLineChars="1250" w:firstLine="4000"/>
        <w:rPr>
          <w:rFonts w:eastAsia="黑体"/>
          <w:sz w:val="32"/>
          <w:szCs w:val="32"/>
        </w:rPr>
      </w:pPr>
    </w:p>
    <w:p w14:paraId="19E5BCC6" w14:textId="77777777" w:rsidR="007D33A4" w:rsidRDefault="00EC210A">
      <w:pPr>
        <w:spacing w:line="560" w:lineRule="exact"/>
        <w:jc w:val="center"/>
        <w:rPr>
          <w:rFonts w:eastAsia="黑体"/>
          <w:b/>
          <w:sz w:val="28"/>
          <w:szCs w:val="28"/>
        </w:rPr>
      </w:pPr>
      <w:r>
        <w:rPr>
          <w:rFonts w:ascii="宋体" w:hAnsi="宋体" w:hint="eastAsia"/>
          <w:b/>
          <w:sz w:val="28"/>
          <w:szCs w:val="28"/>
        </w:rPr>
        <w:t>技术规范起草小组</w:t>
      </w:r>
    </w:p>
    <w:p w14:paraId="1D87B1A0" w14:textId="7615658E" w:rsidR="007D33A4" w:rsidRDefault="00EC210A">
      <w:pPr>
        <w:spacing w:line="560" w:lineRule="exact"/>
        <w:jc w:val="center"/>
        <w:rPr>
          <w:rFonts w:ascii="宋体" w:hAnsi="宋体"/>
          <w:b/>
          <w:sz w:val="28"/>
          <w:szCs w:val="28"/>
        </w:rPr>
      </w:pPr>
      <w:r>
        <w:rPr>
          <w:rFonts w:ascii="宋体" w:hAnsi="宋体"/>
          <w:b/>
          <w:sz w:val="28"/>
          <w:szCs w:val="28"/>
        </w:rPr>
        <w:t>202</w:t>
      </w:r>
      <w:r>
        <w:rPr>
          <w:rFonts w:ascii="宋体" w:hAnsi="宋体" w:hint="eastAsia"/>
          <w:b/>
          <w:sz w:val="28"/>
          <w:szCs w:val="28"/>
        </w:rPr>
        <w:t>3</w:t>
      </w:r>
      <w:r>
        <w:rPr>
          <w:rFonts w:ascii="宋体" w:hAnsi="宋体"/>
          <w:b/>
          <w:sz w:val="28"/>
          <w:szCs w:val="28"/>
        </w:rPr>
        <w:t>年</w:t>
      </w:r>
      <w:r w:rsidR="00F726F8">
        <w:rPr>
          <w:rFonts w:ascii="宋体" w:hAnsi="宋体"/>
          <w:b/>
          <w:sz w:val="28"/>
          <w:szCs w:val="28"/>
        </w:rPr>
        <w:t>10</w:t>
      </w:r>
      <w:r>
        <w:rPr>
          <w:rFonts w:ascii="宋体" w:hAnsi="宋体"/>
          <w:b/>
          <w:sz w:val="28"/>
          <w:szCs w:val="28"/>
        </w:rPr>
        <w:t>月</w:t>
      </w:r>
    </w:p>
    <w:p w14:paraId="79B61BB7" w14:textId="77777777" w:rsidR="007D33A4" w:rsidRDefault="007D33A4">
      <w:pPr>
        <w:spacing w:line="560" w:lineRule="exact"/>
        <w:rPr>
          <w:rFonts w:ascii="宋体" w:hAnsi="宋体"/>
          <w:sz w:val="28"/>
          <w:szCs w:val="28"/>
        </w:rPr>
        <w:sectPr w:rsidR="007D33A4" w:rsidSect="00725806">
          <w:headerReference w:type="default" r:id="rId9"/>
          <w:footerReference w:type="even" r:id="rId10"/>
          <w:footerReference w:type="default" r:id="rId11"/>
          <w:footerReference w:type="first" r:id="rId12"/>
          <w:pgSz w:w="11906" w:h="16838"/>
          <w:pgMar w:top="1134" w:right="1134" w:bottom="1077" w:left="1191" w:header="851" w:footer="992" w:gutter="0"/>
          <w:pgNumType w:start="1" w:chapStyle="1"/>
          <w:cols w:space="425"/>
          <w:titlePg/>
          <w:docGrid w:type="linesAndChars" w:linePitch="468"/>
        </w:sectPr>
      </w:pPr>
    </w:p>
    <w:p w14:paraId="5A523E74" w14:textId="63CDF56E" w:rsidR="007D33A4" w:rsidRDefault="00F726F8">
      <w:pPr>
        <w:jc w:val="center"/>
        <w:rPr>
          <w:rFonts w:ascii="宋体" w:hAnsi="宋体"/>
          <w:b/>
          <w:sz w:val="24"/>
        </w:rPr>
      </w:pPr>
      <w:r w:rsidRPr="00F726F8">
        <w:rPr>
          <w:rFonts w:ascii="宋体" w:hAnsi="宋体"/>
          <w:b/>
          <w:sz w:val="24"/>
        </w:rPr>
        <w:lastRenderedPageBreak/>
        <w:t>JJF 1521-202X</w:t>
      </w:r>
      <w:r>
        <w:rPr>
          <w:rFonts w:ascii="宋体" w:hAnsi="宋体" w:hint="eastAsia"/>
          <w:b/>
          <w:sz w:val="24"/>
        </w:rPr>
        <w:t>《燃油加油机型式评价大纲》</w:t>
      </w:r>
    </w:p>
    <w:p w14:paraId="2032D577" w14:textId="77777777" w:rsidR="007D33A4" w:rsidRDefault="00EC210A">
      <w:pPr>
        <w:jc w:val="center"/>
        <w:rPr>
          <w:rFonts w:ascii="宋体" w:hAnsi="宋体"/>
          <w:b/>
          <w:sz w:val="24"/>
        </w:rPr>
      </w:pPr>
      <w:r>
        <w:rPr>
          <w:rFonts w:ascii="宋体" w:hAnsi="宋体" w:hint="eastAsia"/>
          <w:b/>
          <w:sz w:val="24"/>
        </w:rPr>
        <w:t>国家计量技术规范起草编写说明</w:t>
      </w:r>
    </w:p>
    <w:p w14:paraId="5933EA3B" w14:textId="77777777" w:rsidR="007D33A4" w:rsidRDefault="007D33A4">
      <w:pPr>
        <w:jc w:val="center"/>
        <w:rPr>
          <w:rFonts w:ascii="宋体" w:hAnsi="宋体"/>
          <w:b/>
          <w:sz w:val="24"/>
        </w:rPr>
      </w:pPr>
    </w:p>
    <w:p w14:paraId="37ADB585" w14:textId="77777777" w:rsidR="007D33A4" w:rsidRDefault="00EC210A">
      <w:pPr>
        <w:numPr>
          <w:ilvl w:val="0"/>
          <w:numId w:val="1"/>
        </w:numPr>
        <w:spacing w:line="276" w:lineRule="auto"/>
        <w:rPr>
          <w:b/>
          <w:sz w:val="24"/>
        </w:rPr>
      </w:pPr>
      <w:r>
        <w:rPr>
          <w:rFonts w:hint="eastAsia"/>
          <w:b/>
          <w:sz w:val="24"/>
        </w:rPr>
        <w:t>任务来源</w:t>
      </w:r>
    </w:p>
    <w:p w14:paraId="09372DF1" w14:textId="40D11251" w:rsidR="00F726F8" w:rsidRPr="00F726F8" w:rsidRDefault="00F726F8" w:rsidP="00DA79EB">
      <w:pPr>
        <w:ind w:firstLineChars="200" w:firstLine="480"/>
        <w:rPr>
          <w:rFonts w:ascii="宋体" w:hAnsi="宋体"/>
          <w:sz w:val="24"/>
        </w:rPr>
      </w:pPr>
      <w:bookmarkStart w:id="0" w:name="_Hlk149420113"/>
      <w:r w:rsidRPr="00F726F8">
        <w:rPr>
          <w:rFonts w:ascii="宋体" w:hAnsi="宋体" w:hint="eastAsia"/>
          <w:sz w:val="24"/>
        </w:rPr>
        <w:t>根据国家市场监督管理总局《 市场监管总局办公厅关于国家技术规范</w:t>
      </w:r>
      <w:r w:rsidR="00DA79EB">
        <w:rPr>
          <w:rFonts w:ascii="宋体" w:hAnsi="宋体" w:hint="eastAsia"/>
          <w:sz w:val="24"/>
        </w:rPr>
        <w:t>修订</w:t>
      </w:r>
      <w:r w:rsidRPr="00F726F8">
        <w:rPr>
          <w:rFonts w:ascii="宋体" w:hAnsi="宋体" w:hint="eastAsia"/>
          <w:sz w:val="24"/>
        </w:rPr>
        <w:t>、修订及宣贯计划有关事项的通知》下达的任务，由全国流量计量技术委员会液体流量分技术委员会（MTC8/S3）组织</w:t>
      </w:r>
      <w:r w:rsidR="00DA79EB">
        <w:rPr>
          <w:rFonts w:ascii="宋体" w:hAnsi="宋体" w:hint="eastAsia"/>
          <w:sz w:val="24"/>
        </w:rPr>
        <w:t>修订</w:t>
      </w:r>
      <w:r w:rsidR="00DA79EB" w:rsidRPr="00DA79EB">
        <w:rPr>
          <w:rFonts w:ascii="宋体" w:hAnsi="宋体"/>
          <w:sz w:val="24"/>
        </w:rPr>
        <w:t>JJF 1521</w:t>
      </w:r>
      <w:r w:rsidRPr="00F726F8">
        <w:rPr>
          <w:rFonts w:ascii="宋体" w:hAnsi="宋体" w:hint="eastAsia"/>
          <w:sz w:val="24"/>
        </w:rPr>
        <w:t>《燃油加油机型式评价大纲》国家计量技术规范的修订工作。</w:t>
      </w:r>
    </w:p>
    <w:bookmarkEnd w:id="0"/>
    <w:p w14:paraId="24EA223C" w14:textId="66903E43" w:rsidR="00F726F8" w:rsidRPr="00F726F8" w:rsidRDefault="00F726F8" w:rsidP="00DA79EB">
      <w:pPr>
        <w:ind w:firstLineChars="200" w:firstLine="480"/>
        <w:rPr>
          <w:rFonts w:ascii="宋体" w:hAnsi="宋体"/>
          <w:sz w:val="24"/>
        </w:rPr>
      </w:pPr>
      <w:r w:rsidRPr="00F726F8">
        <w:rPr>
          <w:rFonts w:ascii="宋体" w:hAnsi="宋体" w:hint="eastAsia"/>
          <w:sz w:val="24"/>
        </w:rPr>
        <w:t>《燃油加油机型式评价大纲》国家计量技术规范修订起草组由北京市计量检测科学研究院、广东省计量科学研究院</w:t>
      </w:r>
      <w:r w:rsidR="008F6FC2" w:rsidRPr="00A735B6">
        <w:rPr>
          <w:rFonts w:ascii="宋体" w:hAnsi="宋体" w:hint="eastAsia"/>
          <w:sz w:val="24"/>
        </w:rPr>
        <w:t>、河南省计量测试科学研究院</w:t>
      </w:r>
      <w:r>
        <w:rPr>
          <w:rFonts w:ascii="宋体" w:hAnsi="宋体" w:hint="eastAsia"/>
          <w:sz w:val="24"/>
        </w:rPr>
        <w:t>等单位</w:t>
      </w:r>
      <w:r w:rsidRPr="00F726F8">
        <w:rPr>
          <w:rFonts w:ascii="宋体" w:hAnsi="宋体" w:hint="eastAsia"/>
          <w:sz w:val="24"/>
        </w:rPr>
        <w:t>组成。修订工作计划于2023年</w:t>
      </w:r>
      <w:r>
        <w:rPr>
          <w:rFonts w:ascii="宋体" w:hAnsi="宋体" w:hint="eastAsia"/>
          <w:sz w:val="24"/>
        </w:rPr>
        <w:t>内</w:t>
      </w:r>
      <w:r w:rsidRPr="00F726F8">
        <w:rPr>
          <w:rFonts w:ascii="宋体" w:hAnsi="宋体" w:hint="eastAsia"/>
          <w:sz w:val="24"/>
        </w:rPr>
        <w:t>完成，归口全国流量计量技术委员会液体流量分技术委员会。</w:t>
      </w:r>
    </w:p>
    <w:p w14:paraId="560B658E" w14:textId="6454B2BD" w:rsidR="007D33A4" w:rsidRDefault="00F726F8" w:rsidP="00DA79EB">
      <w:pPr>
        <w:ind w:firstLineChars="200" w:firstLine="480"/>
        <w:rPr>
          <w:rFonts w:ascii="宋体" w:hAnsi="宋体"/>
          <w:sz w:val="24"/>
        </w:rPr>
      </w:pPr>
      <w:r w:rsidRPr="00F726F8">
        <w:rPr>
          <w:rFonts w:ascii="宋体" w:hAnsi="宋体" w:hint="eastAsia"/>
          <w:sz w:val="24"/>
        </w:rPr>
        <w:t>起草组严格按照JJF 1001《通用计量术语及定义》、JJF 1015《计量器具型式评价通用规范》和JJF 1016《计量器具型式评价大纲编写导则》、JJF1059.1《测量不确定度评定与表示》等规范的要求开展大纲的修订工作，确保大纲修订项目按时、保质完成</w:t>
      </w:r>
      <w:r>
        <w:rPr>
          <w:rFonts w:ascii="宋体" w:hAnsi="宋体" w:hint="eastAsia"/>
          <w:sz w:val="24"/>
        </w:rPr>
        <w:t>。</w:t>
      </w:r>
    </w:p>
    <w:p w14:paraId="5ADE11EA" w14:textId="028969DC" w:rsidR="007D33A4" w:rsidRDefault="00DA79EB">
      <w:pPr>
        <w:ind w:firstLineChars="200" w:firstLine="480"/>
        <w:rPr>
          <w:rFonts w:ascii="宋体" w:hAnsi="宋体"/>
          <w:sz w:val="24"/>
        </w:rPr>
      </w:pPr>
      <w:r>
        <w:rPr>
          <w:rFonts w:ascii="宋体" w:hAnsi="宋体" w:hint="eastAsia"/>
          <w:sz w:val="24"/>
        </w:rPr>
        <w:t xml:space="preserve"> </w:t>
      </w:r>
    </w:p>
    <w:p w14:paraId="14622C01" w14:textId="08137B07" w:rsidR="007D33A4" w:rsidRDefault="00EC210A">
      <w:pPr>
        <w:numPr>
          <w:ilvl w:val="0"/>
          <w:numId w:val="1"/>
        </w:numPr>
        <w:spacing w:line="276" w:lineRule="auto"/>
        <w:rPr>
          <w:b/>
          <w:sz w:val="24"/>
        </w:rPr>
      </w:pPr>
      <w:r>
        <w:rPr>
          <w:b/>
          <w:sz w:val="24"/>
        </w:rPr>
        <w:t>立项</w:t>
      </w:r>
      <w:r w:rsidR="00DA79EB">
        <w:rPr>
          <w:rFonts w:hint="eastAsia"/>
          <w:b/>
          <w:sz w:val="24"/>
        </w:rPr>
        <w:t>修订的</w:t>
      </w:r>
      <w:r>
        <w:rPr>
          <w:b/>
          <w:sz w:val="24"/>
        </w:rPr>
        <w:t>必要性</w:t>
      </w:r>
    </w:p>
    <w:p w14:paraId="5B20C48B" w14:textId="77777777" w:rsidR="0047401A" w:rsidRPr="0047401A" w:rsidRDefault="0047401A" w:rsidP="0047401A">
      <w:pPr>
        <w:ind w:firstLineChars="200" w:firstLine="480"/>
        <w:rPr>
          <w:rFonts w:ascii="宋体" w:hAnsi="宋体" w:hint="eastAsia"/>
          <w:sz w:val="24"/>
        </w:rPr>
      </w:pPr>
      <w:r w:rsidRPr="0047401A">
        <w:rPr>
          <w:rFonts w:ascii="宋体" w:hAnsi="宋体" w:hint="eastAsia"/>
          <w:sz w:val="24"/>
        </w:rPr>
        <w:t>燃油加油机是用来给车辆添加液体燃料的一种液体体积测量系统，从1971年生产第一台加油机后，经过我国加油机技术人员近百年的不懈努力，中国的加油机从无到有，已从落后的技术发展到今天领先世界的水平，产品远销世界。随着科技的发展，尤其是第四次工业革命的到来，高速通信技术的发展、新能源以及材料科学的进步、人工智能的突破、互联网+技术等新技术的发展，在加油机方面又涌现出大量的新技术。</w:t>
      </w:r>
    </w:p>
    <w:p w14:paraId="7DDD9027" w14:textId="1320E629" w:rsidR="0047401A" w:rsidRDefault="0047401A" w:rsidP="0047401A">
      <w:pPr>
        <w:ind w:firstLineChars="200" w:firstLine="480"/>
        <w:rPr>
          <w:rFonts w:ascii="宋体" w:hAnsi="宋体"/>
          <w:sz w:val="24"/>
        </w:rPr>
      </w:pPr>
      <w:r w:rsidRPr="0047401A">
        <w:rPr>
          <w:rFonts w:ascii="宋体" w:hAnsi="宋体" w:hint="eastAsia"/>
          <w:sz w:val="24"/>
        </w:rPr>
        <w:t>燃油加油机作为燃油贸易计算的计量器具，主要用于机动车燃油的添加、结算，其计量准确性直接影响到我国燃油交易的精准性，关系到国计民生、安全生产等多个方面，是经济社会平稳运行的重要基础。为此，国家市场监管总局将一直燃油加油机列入《实施强制管理的计量器具目录》，对其实施强制管理，由法定计量检定机构依法对燃油加油机实施强制检定。我国的加油机从生产、使用、检定、管理都已经形成了一套较完善的制度。</w:t>
      </w:r>
    </w:p>
    <w:p w14:paraId="4DDD9E87" w14:textId="654AB3B8" w:rsidR="00DA79EB" w:rsidRDefault="00DA79EB" w:rsidP="00DA79EB">
      <w:pPr>
        <w:ind w:firstLineChars="200" w:firstLine="480"/>
        <w:rPr>
          <w:rFonts w:ascii="宋体" w:hAnsi="宋体"/>
          <w:sz w:val="24"/>
        </w:rPr>
      </w:pPr>
      <w:r w:rsidRPr="006D491F">
        <w:rPr>
          <w:rFonts w:ascii="宋体" w:hAnsi="宋体" w:hint="eastAsia"/>
          <w:sz w:val="24"/>
        </w:rPr>
        <w:t>J</w:t>
      </w:r>
      <w:r w:rsidRPr="006D491F">
        <w:rPr>
          <w:rFonts w:ascii="宋体" w:hAnsi="宋体"/>
          <w:sz w:val="24"/>
        </w:rPr>
        <w:t>JF1521-2015</w:t>
      </w:r>
      <w:r w:rsidRPr="006D491F">
        <w:rPr>
          <w:rFonts w:ascii="宋体" w:hAnsi="宋体" w:hint="eastAsia"/>
          <w:sz w:val="24"/>
        </w:rPr>
        <w:t>《燃油加油机型式评价大纲》</w:t>
      </w:r>
      <w:r>
        <w:rPr>
          <w:rFonts w:ascii="宋体" w:hAnsi="宋体" w:hint="eastAsia"/>
          <w:sz w:val="24"/>
        </w:rPr>
        <w:t>国家计量技术规范自2</w:t>
      </w:r>
      <w:r>
        <w:rPr>
          <w:rFonts w:ascii="宋体" w:hAnsi="宋体"/>
          <w:sz w:val="24"/>
        </w:rPr>
        <w:t>015</w:t>
      </w:r>
      <w:r>
        <w:rPr>
          <w:rFonts w:ascii="宋体" w:hAnsi="宋体" w:hint="eastAsia"/>
          <w:sz w:val="24"/>
        </w:rPr>
        <w:t>年1</w:t>
      </w:r>
      <w:r>
        <w:rPr>
          <w:rFonts w:ascii="宋体" w:hAnsi="宋体"/>
          <w:sz w:val="24"/>
        </w:rPr>
        <w:t>0</w:t>
      </w:r>
      <w:r>
        <w:rPr>
          <w:rFonts w:ascii="宋体" w:hAnsi="宋体" w:hint="eastAsia"/>
          <w:sz w:val="24"/>
        </w:rPr>
        <w:t>月1</w:t>
      </w:r>
      <w:r>
        <w:rPr>
          <w:rFonts w:ascii="宋体" w:hAnsi="宋体"/>
          <w:sz w:val="24"/>
        </w:rPr>
        <w:t>0</w:t>
      </w:r>
      <w:r>
        <w:rPr>
          <w:rFonts w:ascii="宋体" w:hAnsi="宋体" w:hint="eastAsia"/>
          <w:sz w:val="24"/>
        </w:rPr>
        <w:t>日</w:t>
      </w:r>
      <w:r w:rsidRPr="00DE1098">
        <w:rPr>
          <w:rFonts w:ascii="宋体" w:hAnsi="宋体" w:hint="eastAsia"/>
          <w:sz w:val="24"/>
        </w:rPr>
        <w:t>实施</w:t>
      </w:r>
      <w:r w:rsidRPr="00A231B8">
        <w:rPr>
          <w:rFonts w:ascii="宋体" w:hAnsi="宋体" w:hint="eastAsia"/>
          <w:sz w:val="24"/>
        </w:rPr>
        <w:t>到现在已历经8年</w:t>
      </w:r>
      <w:r>
        <w:rPr>
          <w:rFonts w:ascii="宋体" w:hAnsi="宋体" w:hint="eastAsia"/>
          <w:sz w:val="24"/>
        </w:rPr>
        <w:t>，期间加油机的相关国际建议</w:t>
      </w:r>
      <w:r w:rsidR="0050336B">
        <w:rPr>
          <w:rFonts w:ascii="宋体" w:hAnsi="宋体" w:hint="eastAsia"/>
          <w:sz w:val="24"/>
        </w:rPr>
        <w:t>O</w:t>
      </w:r>
      <w:r w:rsidR="0050336B">
        <w:rPr>
          <w:rFonts w:ascii="宋体" w:hAnsi="宋体"/>
          <w:sz w:val="24"/>
        </w:rPr>
        <w:t xml:space="preserve">IML </w:t>
      </w:r>
      <w:r>
        <w:rPr>
          <w:rFonts w:ascii="宋体" w:hAnsi="宋体" w:hint="eastAsia"/>
          <w:sz w:val="24"/>
        </w:rPr>
        <w:t>R</w:t>
      </w:r>
      <w:r>
        <w:rPr>
          <w:rFonts w:ascii="宋体" w:hAnsi="宋体"/>
          <w:sz w:val="24"/>
        </w:rPr>
        <w:t>117</w:t>
      </w:r>
      <w:r w:rsidR="0050336B">
        <w:rPr>
          <w:rFonts w:ascii="宋体" w:hAnsi="宋体" w:hint="eastAsia"/>
          <w:sz w:val="24"/>
        </w:rPr>
        <w:t>：2</w:t>
      </w:r>
      <w:r w:rsidR="0050336B">
        <w:rPr>
          <w:rFonts w:ascii="宋体" w:hAnsi="宋体"/>
          <w:sz w:val="24"/>
        </w:rPr>
        <w:t>019</w:t>
      </w:r>
      <w:r>
        <w:rPr>
          <w:rFonts w:ascii="宋体" w:hAnsi="宋体" w:hint="eastAsia"/>
          <w:sz w:val="24"/>
        </w:rPr>
        <w:t>（</w:t>
      </w:r>
      <w:r w:rsidR="0050336B" w:rsidRPr="0050336B">
        <w:rPr>
          <w:rFonts w:ascii="宋体" w:hAnsi="宋体" w:hint="eastAsia"/>
          <w:sz w:val="24"/>
        </w:rPr>
        <w:t>非水液体动态测量系统</w:t>
      </w:r>
      <w:r>
        <w:rPr>
          <w:rFonts w:ascii="宋体" w:hAnsi="宋体" w:hint="eastAsia"/>
          <w:sz w:val="24"/>
        </w:rPr>
        <w:t>）、国家标准G</w:t>
      </w:r>
      <w:r>
        <w:rPr>
          <w:rFonts w:ascii="宋体" w:hAnsi="宋体"/>
          <w:sz w:val="24"/>
        </w:rPr>
        <w:t>B/T 9081</w:t>
      </w:r>
      <w:r>
        <w:rPr>
          <w:rFonts w:ascii="宋体" w:hAnsi="宋体" w:hint="eastAsia"/>
          <w:sz w:val="24"/>
        </w:rPr>
        <w:t>《</w:t>
      </w:r>
      <w:r w:rsidRPr="00DA79EB">
        <w:rPr>
          <w:rFonts w:ascii="宋体" w:hAnsi="宋体" w:hint="eastAsia"/>
          <w:sz w:val="24"/>
        </w:rPr>
        <w:t>燃油加油机</w:t>
      </w:r>
      <w:r>
        <w:rPr>
          <w:rFonts w:ascii="宋体" w:hAnsi="宋体" w:hint="eastAsia"/>
          <w:sz w:val="24"/>
        </w:rPr>
        <w:t>》也都进行了修订，</w:t>
      </w:r>
      <w:r w:rsidRPr="00A231B8">
        <w:rPr>
          <w:rFonts w:ascii="宋体" w:hAnsi="宋体" w:hint="eastAsia"/>
          <w:sz w:val="24"/>
        </w:rPr>
        <w:t>加油机及其部件的定义、技术要求已经有了新变化</w:t>
      </w:r>
      <w:r>
        <w:rPr>
          <w:rFonts w:ascii="宋体" w:hAnsi="宋体" w:hint="eastAsia"/>
          <w:sz w:val="24"/>
        </w:rPr>
        <w:t>，同时，</w:t>
      </w:r>
      <w:r w:rsidRPr="00B54244">
        <w:rPr>
          <w:rFonts w:ascii="宋体" w:hAnsi="宋体" w:hint="eastAsia"/>
          <w:sz w:val="24"/>
        </w:rPr>
        <w:t>随着</w:t>
      </w:r>
      <w:r>
        <w:rPr>
          <w:rFonts w:ascii="宋体" w:hAnsi="宋体" w:hint="eastAsia"/>
          <w:sz w:val="24"/>
        </w:rPr>
        <w:t>计量技术和管理需求的发展，</w:t>
      </w:r>
      <w:r w:rsidRPr="00DE1098">
        <w:rPr>
          <w:rFonts w:ascii="宋体" w:hAnsi="宋体" w:hint="eastAsia"/>
          <w:sz w:val="24"/>
        </w:rPr>
        <w:t>JJF1521-2015《燃油加油机型式评价大纲》</w:t>
      </w:r>
      <w:r>
        <w:rPr>
          <w:rFonts w:ascii="宋体" w:hAnsi="宋体" w:hint="eastAsia"/>
          <w:sz w:val="24"/>
        </w:rPr>
        <w:t>不能充分满足现在计量工作的需要，具体体现在以下几个方面：</w:t>
      </w:r>
    </w:p>
    <w:p w14:paraId="4A177AF5" w14:textId="45DA97E7" w:rsidR="00DA79EB" w:rsidRDefault="00DA79EB" w:rsidP="00DA79EB">
      <w:pPr>
        <w:numPr>
          <w:ilvl w:val="0"/>
          <w:numId w:val="9"/>
        </w:numPr>
        <w:spacing w:line="276" w:lineRule="auto"/>
        <w:ind w:left="0" w:firstLine="0"/>
        <w:rPr>
          <w:rFonts w:ascii="宋体" w:hAnsi="宋体"/>
          <w:sz w:val="24"/>
        </w:rPr>
      </w:pPr>
      <w:r>
        <w:rPr>
          <w:rFonts w:ascii="宋体" w:hAnsi="宋体" w:hint="eastAsia"/>
          <w:sz w:val="24"/>
        </w:rPr>
        <w:lastRenderedPageBreak/>
        <w:t>加油机原有的自锁功能（防作弊功能）经过多年使用，进行了多次升级，</w:t>
      </w:r>
      <w:proofErr w:type="gramStart"/>
      <w:r>
        <w:rPr>
          <w:rFonts w:ascii="宋体" w:hAnsi="宋体" w:hint="eastAsia"/>
          <w:sz w:val="24"/>
        </w:rPr>
        <w:t>低旧版本</w:t>
      </w:r>
      <w:proofErr w:type="gramEnd"/>
      <w:r>
        <w:rPr>
          <w:rFonts w:ascii="宋体" w:hAnsi="宋体" w:hint="eastAsia"/>
          <w:sz w:val="24"/>
        </w:rPr>
        <w:t>的延续使用增加了加油机使用过程中的计量风险。而且在</w:t>
      </w:r>
      <w:r w:rsidRPr="00F10A4F">
        <w:rPr>
          <w:rFonts w:ascii="宋体" w:hAnsi="宋体" w:hint="eastAsia"/>
          <w:sz w:val="24"/>
        </w:rPr>
        <w:t>国家标准</w:t>
      </w:r>
      <w:r w:rsidRPr="00DA79EB">
        <w:rPr>
          <w:rFonts w:ascii="宋体" w:hAnsi="宋体" w:hint="eastAsia"/>
          <w:sz w:val="24"/>
        </w:rPr>
        <w:t>GB/T 9081《燃油加油机》</w:t>
      </w:r>
      <w:r w:rsidRPr="00F10A4F">
        <w:rPr>
          <w:rFonts w:ascii="宋体" w:hAnsi="宋体" w:hint="eastAsia"/>
          <w:sz w:val="24"/>
        </w:rPr>
        <w:t>修订后，加油机整体架构发生了变化，对关键电子部件有新的技术要求，如增加了校验装置，并需要对关键电子部件进行在线校验</w:t>
      </w:r>
      <w:r>
        <w:rPr>
          <w:rFonts w:ascii="宋体" w:hAnsi="宋体" w:hint="eastAsia"/>
          <w:sz w:val="24"/>
        </w:rPr>
        <w:t>等。这些内容都涉及到加油机的测量应用软件，而在</w:t>
      </w:r>
      <w:r w:rsidRPr="00A01F37">
        <w:rPr>
          <w:rFonts w:ascii="宋体" w:hAnsi="宋体"/>
          <w:sz w:val="24"/>
        </w:rPr>
        <w:t>JJF1521-2015</w:t>
      </w:r>
      <w:r>
        <w:rPr>
          <w:rFonts w:ascii="宋体" w:hAnsi="宋体" w:hint="eastAsia"/>
          <w:sz w:val="24"/>
        </w:rPr>
        <w:t>中尚无对测量应用软件的管理要求。因此，增加对加油机测量应用软件的管理要求是本次大纲修订的重点。</w:t>
      </w:r>
    </w:p>
    <w:p w14:paraId="01D4E1A6" w14:textId="4606FEE3" w:rsidR="00DA79EB" w:rsidRDefault="00DA79EB" w:rsidP="00DA79EB">
      <w:pPr>
        <w:numPr>
          <w:ilvl w:val="0"/>
          <w:numId w:val="9"/>
        </w:numPr>
        <w:spacing w:line="276" w:lineRule="auto"/>
        <w:ind w:left="0" w:firstLine="0"/>
        <w:rPr>
          <w:rFonts w:ascii="宋体" w:hAnsi="宋体"/>
          <w:sz w:val="24"/>
        </w:rPr>
      </w:pPr>
      <w:r>
        <w:rPr>
          <w:rFonts w:ascii="宋体" w:hAnsi="宋体" w:hint="eastAsia"/>
          <w:sz w:val="24"/>
        </w:rPr>
        <w:t>加油机原先定义为给车辆加油的计量器具，实际使用中也有给小型船舶、小型飞机进行加油的情况，加油机国标修订后也将其使用范围进行了扩大。因此，加油机</w:t>
      </w:r>
      <w:r w:rsidR="004B7F3E" w:rsidRPr="00A735B6">
        <w:rPr>
          <w:rFonts w:ascii="宋体" w:hAnsi="宋体" w:hint="eastAsia"/>
          <w:sz w:val="24"/>
        </w:rPr>
        <w:t>需应用场合</w:t>
      </w:r>
      <w:r w:rsidRPr="00A735B6">
        <w:rPr>
          <w:rFonts w:ascii="宋体" w:hAnsi="宋体" w:hint="eastAsia"/>
          <w:sz w:val="24"/>
        </w:rPr>
        <w:t>的</w:t>
      </w:r>
      <w:r w:rsidR="004B7F3E" w:rsidRPr="00A735B6">
        <w:rPr>
          <w:rFonts w:ascii="宋体" w:hAnsi="宋体" w:hint="eastAsia"/>
          <w:sz w:val="24"/>
        </w:rPr>
        <w:t>流量范围</w:t>
      </w:r>
      <w:r>
        <w:rPr>
          <w:rFonts w:ascii="宋体" w:hAnsi="宋体" w:hint="eastAsia"/>
          <w:sz w:val="24"/>
        </w:rPr>
        <w:t>扩大，对加油机的计量要求，包括最大允差、</w:t>
      </w:r>
      <w:r w:rsidR="004B7F3E" w:rsidRPr="00A735B6">
        <w:rPr>
          <w:rFonts w:ascii="宋体" w:hAnsi="宋体" w:hint="eastAsia"/>
          <w:sz w:val="24"/>
        </w:rPr>
        <w:t>重复性</w:t>
      </w:r>
      <w:r w:rsidR="004B7F3E">
        <w:rPr>
          <w:rFonts w:ascii="宋体" w:hAnsi="宋体" w:hint="eastAsia"/>
          <w:sz w:val="24"/>
        </w:rPr>
        <w:t>、</w:t>
      </w:r>
      <w:r>
        <w:rPr>
          <w:rFonts w:ascii="宋体" w:hAnsi="宋体" w:hint="eastAsia"/>
          <w:sz w:val="24"/>
        </w:rPr>
        <w:t>最小被测量</w:t>
      </w:r>
      <w:r w:rsidR="004B7F3E" w:rsidRPr="00A735B6">
        <w:rPr>
          <w:rFonts w:ascii="宋体" w:hAnsi="宋体" w:hint="eastAsia"/>
          <w:sz w:val="24"/>
        </w:rPr>
        <w:t>等</w:t>
      </w:r>
      <w:r>
        <w:rPr>
          <w:rFonts w:ascii="宋体" w:hAnsi="宋体" w:hint="eastAsia"/>
          <w:sz w:val="24"/>
        </w:rPr>
        <w:t>，都需要按照流量范围修订给出合理的技术指标。</w:t>
      </w:r>
    </w:p>
    <w:p w14:paraId="6F9D596B" w14:textId="178A83CF" w:rsidR="00DA79EB" w:rsidRPr="00DA79EB" w:rsidRDefault="00DA79EB" w:rsidP="00DA79EB">
      <w:pPr>
        <w:numPr>
          <w:ilvl w:val="0"/>
          <w:numId w:val="9"/>
        </w:numPr>
        <w:spacing w:line="276" w:lineRule="auto"/>
        <w:ind w:left="0" w:firstLine="0"/>
        <w:rPr>
          <w:rFonts w:ascii="宋体" w:hAnsi="宋体"/>
          <w:sz w:val="24"/>
        </w:rPr>
      </w:pPr>
      <w:r w:rsidRPr="00A735B6">
        <w:rPr>
          <w:rFonts w:ascii="宋体" w:hAnsi="宋体" w:hint="eastAsia"/>
          <w:sz w:val="24"/>
        </w:rPr>
        <w:t>目前</w:t>
      </w:r>
      <w:r w:rsidR="00F81338" w:rsidRPr="00A735B6">
        <w:rPr>
          <w:rFonts w:ascii="宋体" w:hAnsi="宋体" w:hint="eastAsia"/>
          <w:sz w:val="24"/>
        </w:rPr>
        <w:t>在用</w:t>
      </w:r>
      <w:r w:rsidRPr="00A735B6">
        <w:rPr>
          <w:rFonts w:ascii="宋体" w:hAnsi="宋体" w:hint="eastAsia"/>
          <w:sz w:val="24"/>
        </w:rPr>
        <w:t>加油机</w:t>
      </w:r>
      <w:r w:rsidR="00F81338" w:rsidRPr="00A735B6">
        <w:rPr>
          <w:rFonts w:ascii="宋体" w:hAnsi="宋体" w:hint="eastAsia"/>
          <w:sz w:val="24"/>
        </w:rPr>
        <w:t>功能性改装情况较为普遍</w:t>
      </w:r>
      <w:r w:rsidR="00F81338">
        <w:rPr>
          <w:rFonts w:ascii="宋体" w:hAnsi="宋体" w:hint="eastAsia"/>
          <w:sz w:val="24"/>
        </w:rPr>
        <w:t>，</w:t>
      </w:r>
      <w:r w:rsidRPr="00A735B6">
        <w:rPr>
          <w:rFonts w:ascii="宋体" w:hAnsi="宋体" w:hint="eastAsia"/>
          <w:sz w:val="24"/>
        </w:rPr>
        <w:t>加装油气回收在线监测装置</w:t>
      </w:r>
      <w:r w:rsidR="00F81338" w:rsidRPr="00A735B6">
        <w:rPr>
          <w:rFonts w:ascii="宋体" w:hAnsi="宋体" w:hint="eastAsia"/>
          <w:sz w:val="24"/>
        </w:rPr>
        <w:t>、数据采集装置</w:t>
      </w:r>
      <w:r>
        <w:rPr>
          <w:rFonts w:ascii="宋体" w:hAnsi="宋体" w:hint="eastAsia"/>
          <w:sz w:val="24"/>
        </w:rPr>
        <w:t>的情况</w:t>
      </w:r>
      <w:r w:rsidR="00F81338" w:rsidRPr="00A735B6">
        <w:rPr>
          <w:rFonts w:ascii="宋体" w:hAnsi="宋体" w:hint="eastAsia"/>
          <w:sz w:val="24"/>
        </w:rPr>
        <w:t>较为</w:t>
      </w:r>
      <w:r>
        <w:rPr>
          <w:rFonts w:ascii="宋体" w:hAnsi="宋体" w:hint="eastAsia"/>
          <w:sz w:val="24"/>
        </w:rPr>
        <w:t>普遍，破坏了加油机的</w:t>
      </w:r>
      <w:r w:rsidR="00F81338" w:rsidRPr="00A735B6">
        <w:rPr>
          <w:rFonts w:ascii="宋体" w:hAnsi="宋体" w:hint="eastAsia"/>
          <w:sz w:val="24"/>
        </w:rPr>
        <w:t>原有的</w:t>
      </w:r>
      <w:r>
        <w:rPr>
          <w:rFonts w:ascii="宋体" w:hAnsi="宋体" w:hint="eastAsia"/>
          <w:sz w:val="24"/>
        </w:rPr>
        <w:t>防爆型式和计量型式。因此，本次修订将油气回收在线监测的组件</w:t>
      </w:r>
      <w:r w:rsidR="00F81338" w:rsidRPr="00A735B6">
        <w:rPr>
          <w:rFonts w:ascii="宋体" w:hAnsi="宋体" w:hint="eastAsia"/>
          <w:sz w:val="24"/>
        </w:rPr>
        <w:t>和</w:t>
      </w:r>
      <w:r w:rsidR="00AF5D64" w:rsidRPr="00A735B6">
        <w:rPr>
          <w:rFonts w:ascii="宋体" w:hAnsi="宋体" w:hint="eastAsia"/>
          <w:sz w:val="24"/>
        </w:rPr>
        <w:t>校验装置等</w:t>
      </w:r>
      <w:r>
        <w:rPr>
          <w:rFonts w:ascii="宋体" w:hAnsi="宋体" w:hint="eastAsia"/>
          <w:sz w:val="24"/>
        </w:rPr>
        <w:t>纳入加油机的关键零部件进行管理。</w:t>
      </w:r>
    </w:p>
    <w:p w14:paraId="0A9864F0" w14:textId="60DA16CD" w:rsidR="007D33A4" w:rsidRDefault="009614FE" w:rsidP="00DA79EB">
      <w:pPr>
        <w:ind w:firstLineChars="300" w:firstLine="720"/>
        <w:rPr>
          <w:rFonts w:ascii="宋体" w:hAnsi="宋体"/>
          <w:sz w:val="24"/>
        </w:rPr>
      </w:pPr>
      <w:r w:rsidRPr="009614FE">
        <w:rPr>
          <w:rFonts w:ascii="宋体" w:hAnsi="宋体" w:hint="eastAsia"/>
          <w:sz w:val="24"/>
        </w:rPr>
        <w:t>2020年10月市场监管总局关于调整实施强制管理的计量器具目录的公告，调整后的《实施强制管理的计量器具目录》明确了</w:t>
      </w:r>
      <w:r w:rsidR="00F726F8">
        <w:rPr>
          <w:rFonts w:ascii="宋体" w:hAnsi="宋体" w:hint="eastAsia"/>
          <w:sz w:val="24"/>
        </w:rPr>
        <w:t>燃油加油机</w:t>
      </w:r>
      <w:r w:rsidRPr="009614FE">
        <w:rPr>
          <w:rFonts w:ascii="宋体" w:hAnsi="宋体" w:hint="eastAsia"/>
          <w:sz w:val="24"/>
        </w:rPr>
        <w:t>在目录内，所以</w:t>
      </w:r>
      <w:r w:rsidR="00F726F8">
        <w:rPr>
          <w:rFonts w:ascii="宋体" w:hAnsi="宋体" w:hint="eastAsia"/>
          <w:sz w:val="24"/>
        </w:rPr>
        <w:t>燃油加油机</w:t>
      </w:r>
      <w:r w:rsidRPr="009614FE">
        <w:rPr>
          <w:rFonts w:ascii="宋体" w:hAnsi="宋体" w:hint="eastAsia"/>
          <w:sz w:val="24"/>
        </w:rPr>
        <w:t>的计量检定规程</w:t>
      </w:r>
      <w:proofErr w:type="gramStart"/>
      <w:r w:rsidRPr="009614FE">
        <w:rPr>
          <w:rFonts w:ascii="宋体" w:hAnsi="宋体" w:hint="eastAsia"/>
          <w:sz w:val="24"/>
        </w:rPr>
        <w:t>和型评大纲</w:t>
      </w:r>
      <w:proofErr w:type="gramEnd"/>
      <w:r w:rsidRPr="009614FE">
        <w:rPr>
          <w:rFonts w:ascii="宋体" w:hAnsi="宋体" w:hint="eastAsia"/>
          <w:sz w:val="24"/>
        </w:rPr>
        <w:t>的</w:t>
      </w:r>
      <w:r w:rsidR="00DA79EB">
        <w:rPr>
          <w:rFonts w:ascii="宋体" w:hAnsi="宋体" w:hint="eastAsia"/>
          <w:sz w:val="24"/>
        </w:rPr>
        <w:t>修订</w:t>
      </w:r>
      <w:r w:rsidRPr="009614FE">
        <w:rPr>
          <w:rFonts w:ascii="宋体" w:hAnsi="宋体" w:hint="eastAsia"/>
          <w:sz w:val="24"/>
        </w:rPr>
        <w:t>非常必要。</w:t>
      </w:r>
    </w:p>
    <w:p w14:paraId="1365137F" w14:textId="77777777" w:rsidR="007D33A4" w:rsidRDefault="00EC210A">
      <w:pPr>
        <w:numPr>
          <w:ilvl w:val="0"/>
          <w:numId w:val="1"/>
        </w:numPr>
        <w:spacing w:line="276" w:lineRule="auto"/>
        <w:rPr>
          <w:b/>
          <w:sz w:val="24"/>
        </w:rPr>
      </w:pPr>
      <w:r>
        <w:rPr>
          <w:rFonts w:hint="eastAsia"/>
          <w:b/>
          <w:sz w:val="24"/>
        </w:rPr>
        <w:t>编制依据和原则</w:t>
      </w:r>
    </w:p>
    <w:p w14:paraId="27A9AD7B" w14:textId="77777777" w:rsidR="007D33A4" w:rsidRDefault="00EC210A">
      <w:pPr>
        <w:numPr>
          <w:ilvl w:val="0"/>
          <w:numId w:val="2"/>
        </w:numPr>
        <w:rPr>
          <w:sz w:val="24"/>
        </w:rPr>
      </w:pPr>
      <w:r>
        <w:rPr>
          <w:rFonts w:hint="eastAsia"/>
          <w:sz w:val="24"/>
        </w:rPr>
        <w:t>编制依据</w:t>
      </w:r>
    </w:p>
    <w:p w14:paraId="3370FFF5" w14:textId="77777777" w:rsidR="007D33A4" w:rsidRDefault="00EC210A">
      <w:pPr>
        <w:ind w:firstLineChars="200" w:firstLine="480"/>
        <w:rPr>
          <w:sz w:val="24"/>
        </w:rPr>
      </w:pPr>
      <w:r>
        <w:rPr>
          <w:rFonts w:hAnsi="宋体"/>
          <w:sz w:val="24"/>
        </w:rPr>
        <w:t>本</w:t>
      </w:r>
      <w:r>
        <w:rPr>
          <w:rFonts w:hAnsi="宋体" w:hint="eastAsia"/>
          <w:sz w:val="24"/>
        </w:rPr>
        <w:t>技术规范</w:t>
      </w:r>
      <w:r>
        <w:rPr>
          <w:rFonts w:hAnsi="宋体"/>
          <w:sz w:val="24"/>
        </w:rPr>
        <w:t>根据</w:t>
      </w:r>
      <w:r>
        <w:rPr>
          <w:rFonts w:hint="eastAsia"/>
          <w:sz w:val="24"/>
        </w:rPr>
        <w:t xml:space="preserve">JJF 1015 </w:t>
      </w:r>
      <w:r>
        <w:rPr>
          <w:rFonts w:hint="eastAsia"/>
          <w:sz w:val="24"/>
        </w:rPr>
        <w:t>《计量器具型式评价和型式批准通用规范》和</w:t>
      </w:r>
      <w:r>
        <w:rPr>
          <w:rFonts w:hint="eastAsia"/>
          <w:sz w:val="24"/>
        </w:rPr>
        <w:t>JJF 1016</w:t>
      </w:r>
      <w:r>
        <w:rPr>
          <w:rFonts w:hint="eastAsia"/>
          <w:sz w:val="24"/>
        </w:rPr>
        <w:t>《计量器具型式评价大纲编写导则》</w:t>
      </w:r>
      <w:r>
        <w:rPr>
          <w:rFonts w:hAnsi="宋体"/>
          <w:sz w:val="24"/>
        </w:rPr>
        <w:t>进行编制。本</w:t>
      </w:r>
      <w:r>
        <w:rPr>
          <w:rFonts w:hAnsi="宋体" w:hint="eastAsia"/>
          <w:sz w:val="24"/>
        </w:rPr>
        <w:t>技术规范</w:t>
      </w:r>
      <w:r>
        <w:rPr>
          <w:rFonts w:hAnsi="宋体"/>
          <w:sz w:val="24"/>
        </w:rPr>
        <w:t>所用术语，除在</w:t>
      </w:r>
      <w:r>
        <w:rPr>
          <w:rFonts w:hAnsi="宋体" w:hint="eastAsia"/>
          <w:sz w:val="24"/>
        </w:rPr>
        <w:t>技术规范</w:t>
      </w:r>
      <w:r>
        <w:rPr>
          <w:rFonts w:hAnsi="宋体"/>
          <w:sz w:val="24"/>
        </w:rPr>
        <w:t>中专门定义外，均采用</w:t>
      </w:r>
      <w:r>
        <w:rPr>
          <w:sz w:val="24"/>
        </w:rPr>
        <w:t>JJF1001</w:t>
      </w:r>
      <w:r>
        <w:rPr>
          <w:rFonts w:hAnsi="宋体"/>
          <w:sz w:val="24"/>
        </w:rPr>
        <w:t>《通用计量术语及定义》和</w:t>
      </w:r>
      <w:r>
        <w:rPr>
          <w:sz w:val="24"/>
        </w:rPr>
        <w:t>JJF1004</w:t>
      </w:r>
      <w:r>
        <w:rPr>
          <w:rFonts w:hAnsi="宋体"/>
          <w:sz w:val="24"/>
        </w:rPr>
        <w:t>《流量计量名词术语及定义》。</w:t>
      </w:r>
    </w:p>
    <w:p w14:paraId="513C0C24" w14:textId="3EC13ECC" w:rsidR="007D33A4" w:rsidRPr="00725806" w:rsidRDefault="0050336B" w:rsidP="00725806">
      <w:pPr>
        <w:ind w:firstLineChars="200" w:firstLine="480"/>
        <w:rPr>
          <w:kern w:val="21"/>
          <w:sz w:val="24"/>
        </w:rPr>
      </w:pPr>
      <w:r w:rsidRPr="0050336B">
        <w:rPr>
          <w:rFonts w:hint="eastAsia"/>
          <w:kern w:val="21"/>
          <w:sz w:val="24"/>
        </w:rPr>
        <w:t>按综合治理加油机作弊专项行动方案的要求，本次大纲修订应进一步提升加油机防作弊、防篡改功能设计和要求，加强对加油机软件及软件载体的管理，确保加油机及其关键组件具有身份标识且可实时追溯。</w:t>
      </w:r>
    </w:p>
    <w:p w14:paraId="07AA9D8B" w14:textId="77777777" w:rsidR="007D33A4" w:rsidRDefault="00EC210A">
      <w:pPr>
        <w:numPr>
          <w:ilvl w:val="0"/>
          <w:numId w:val="2"/>
        </w:numPr>
        <w:rPr>
          <w:sz w:val="24"/>
        </w:rPr>
      </w:pPr>
      <w:r>
        <w:rPr>
          <w:rFonts w:hint="eastAsia"/>
          <w:sz w:val="24"/>
        </w:rPr>
        <w:t>编写原则</w:t>
      </w:r>
    </w:p>
    <w:p w14:paraId="376A9684" w14:textId="14529C76" w:rsidR="007D33A4" w:rsidRDefault="00EC210A">
      <w:pPr>
        <w:ind w:firstLineChars="200" w:firstLine="480"/>
        <w:rPr>
          <w:bCs/>
          <w:sz w:val="24"/>
        </w:rPr>
      </w:pPr>
      <w:r>
        <w:rPr>
          <w:rFonts w:hint="eastAsia"/>
          <w:bCs/>
          <w:sz w:val="24"/>
        </w:rPr>
        <w:t>本规范按照</w:t>
      </w:r>
      <w:r>
        <w:rPr>
          <w:rFonts w:hint="eastAsia"/>
          <w:bCs/>
          <w:sz w:val="24"/>
        </w:rPr>
        <w:t>JJF 1015</w:t>
      </w:r>
      <w:r>
        <w:rPr>
          <w:rFonts w:hint="eastAsia"/>
          <w:bCs/>
          <w:sz w:val="24"/>
        </w:rPr>
        <w:t>《计量器具型式评价通用规范》和</w:t>
      </w:r>
      <w:r>
        <w:rPr>
          <w:rFonts w:hint="eastAsia"/>
          <w:bCs/>
          <w:sz w:val="24"/>
        </w:rPr>
        <w:t>JJF 1016</w:t>
      </w:r>
      <w:r>
        <w:rPr>
          <w:rFonts w:hint="eastAsia"/>
          <w:bCs/>
          <w:sz w:val="24"/>
        </w:rPr>
        <w:t>《计量器具型式评价大纲编写导则》进行起草，适用于</w:t>
      </w:r>
      <w:r w:rsidR="00F726F8">
        <w:rPr>
          <w:rFonts w:hint="eastAsia"/>
          <w:bCs/>
          <w:sz w:val="24"/>
        </w:rPr>
        <w:t>燃油加油机</w:t>
      </w:r>
      <w:r>
        <w:rPr>
          <w:rFonts w:hint="eastAsia"/>
          <w:bCs/>
          <w:sz w:val="24"/>
        </w:rPr>
        <w:t>的型式评价。</w:t>
      </w:r>
    </w:p>
    <w:p w14:paraId="0F1D2890" w14:textId="0CB987A7" w:rsidR="007D33A4" w:rsidRDefault="00EC210A">
      <w:pPr>
        <w:ind w:firstLineChars="200" w:firstLine="480"/>
        <w:rPr>
          <w:rFonts w:hAnsi="宋体"/>
          <w:sz w:val="24"/>
        </w:rPr>
      </w:pPr>
      <w:r>
        <w:rPr>
          <w:rFonts w:hint="eastAsia"/>
          <w:bCs/>
          <w:sz w:val="24"/>
        </w:rPr>
        <w:t>本大纲以</w:t>
      </w:r>
      <w:r w:rsidR="0050336B" w:rsidRPr="0050336B">
        <w:rPr>
          <w:rFonts w:hint="eastAsia"/>
          <w:bCs/>
          <w:sz w:val="24"/>
        </w:rPr>
        <w:t>国际建议</w:t>
      </w:r>
      <w:r w:rsidR="0050336B" w:rsidRPr="0050336B">
        <w:rPr>
          <w:rFonts w:hint="eastAsia"/>
          <w:bCs/>
          <w:sz w:val="24"/>
        </w:rPr>
        <w:t>OIML R117</w:t>
      </w:r>
      <w:r w:rsidR="0050336B" w:rsidRPr="0050336B">
        <w:rPr>
          <w:rFonts w:hint="eastAsia"/>
          <w:bCs/>
          <w:sz w:val="24"/>
        </w:rPr>
        <w:t>：</w:t>
      </w:r>
      <w:r w:rsidR="0050336B" w:rsidRPr="0050336B">
        <w:rPr>
          <w:rFonts w:hint="eastAsia"/>
          <w:bCs/>
          <w:sz w:val="24"/>
        </w:rPr>
        <w:t>2019</w:t>
      </w:r>
      <w:r w:rsidR="0047401A">
        <w:rPr>
          <w:rFonts w:hint="eastAsia"/>
          <w:bCs/>
          <w:sz w:val="24"/>
        </w:rPr>
        <w:t>《</w:t>
      </w:r>
      <w:r w:rsidR="0050336B" w:rsidRPr="0050336B">
        <w:rPr>
          <w:rFonts w:hint="eastAsia"/>
          <w:bCs/>
          <w:sz w:val="24"/>
        </w:rPr>
        <w:t>非水液体动态测量系统</w:t>
      </w:r>
      <w:r w:rsidR="0047401A">
        <w:rPr>
          <w:rFonts w:hint="eastAsia"/>
          <w:bCs/>
          <w:sz w:val="24"/>
        </w:rPr>
        <w:t>》</w:t>
      </w:r>
      <w:r w:rsidR="0047401A" w:rsidRPr="0047401A">
        <w:rPr>
          <w:rFonts w:hint="eastAsia"/>
          <w:bCs/>
          <w:sz w:val="24"/>
        </w:rPr>
        <w:t>（</w:t>
      </w:r>
      <w:r w:rsidR="0047401A" w:rsidRPr="0047401A">
        <w:rPr>
          <w:rFonts w:hint="eastAsia"/>
          <w:bCs/>
          <w:sz w:val="24"/>
        </w:rPr>
        <w:t xml:space="preserve">Dynamic measuring </w:t>
      </w:r>
      <w:r w:rsidR="0047401A" w:rsidRPr="0047401A">
        <w:rPr>
          <w:rFonts w:hint="eastAsia"/>
          <w:bCs/>
          <w:sz w:val="24"/>
        </w:rPr>
        <w:lastRenderedPageBreak/>
        <w:t>systems for liquids other than water  Part 1: Metrological and technical requirements</w:t>
      </w:r>
      <w:r w:rsidR="0047401A" w:rsidRPr="0047401A">
        <w:rPr>
          <w:rFonts w:hint="eastAsia"/>
          <w:bCs/>
          <w:sz w:val="24"/>
        </w:rPr>
        <w:t>）</w:t>
      </w:r>
      <w:r w:rsidR="0050336B" w:rsidRPr="0050336B">
        <w:rPr>
          <w:rFonts w:hint="eastAsia"/>
          <w:bCs/>
          <w:sz w:val="24"/>
        </w:rPr>
        <w:t>、国家标准</w:t>
      </w:r>
      <w:r w:rsidR="0050336B" w:rsidRPr="0050336B">
        <w:rPr>
          <w:rFonts w:hint="eastAsia"/>
          <w:bCs/>
          <w:sz w:val="24"/>
        </w:rPr>
        <w:t>GB/T 9081</w:t>
      </w:r>
      <w:r w:rsidR="0050336B" w:rsidRPr="0050336B">
        <w:rPr>
          <w:rFonts w:hint="eastAsia"/>
          <w:bCs/>
          <w:sz w:val="24"/>
        </w:rPr>
        <w:t>《燃油加油机》</w:t>
      </w:r>
      <w:r>
        <w:rPr>
          <w:rFonts w:hint="eastAsia"/>
          <w:bCs/>
          <w:sz w:val="24"/>
        </w:rPr>
        <w:t>为主要技术依据</w:t>
      </w:r>
      <w:r w:rsidRPr="00DB26E8">
        <w:rPr>
          <w:rFonts w:hint="eastAsia"/>
          <w:bCs/>
          <w:sz w:val="24"/>
        </w:rPr>
        <w:t>，综</w:t>
      </w:r>
      <w:r>
        <w:rPr>
          <w:rFonts w:hint="eastAsia"/>
          <w:bCs/>
          <w:sz w:val="24"/>
        </w:rPr>
        <w:t>合我国</w:t>
      </w:r>
      <w:r w:rsidR="00F726F8">
        <w:rPr>
          <w:rFonts w:hint="eastAsia"/>
          <w:bCs/>
          <w:sz w:val="24"/>
        </w:rPr>
        <w:t>燃油加油机</w:t>
      </w:r>
      <w:r>
        <w:rPr>
          <w:rFonts w:hint="eastAsia"/>
          <w:bCs/>
          <w:sz w:val="24"/>
        </w:rPr>
        <w:t>的现状进行</w:t>
      </w:r>
      <w:r w:rsidR="0050336B">
        <w:rPr>
          <w:rFonts w:hint="eastAsia"/>
          <w:bCs/>
          <w:sz w:val="24"/>
        </w:rPr>
        <w:t>修订</w:t>
      </w:r>
      <w:r>
        <w:rPr>
          <w:rFonts w:hint="eastAsia"/>
          <w:bCs/>
          <w:sz w:val="24"/>
        </w:rPr>
        <w:t>的。</w:t>
      </w:r>
    </w:p>
    <w:p w14:paraId="6CA9D149" w14:textId="3D021D68" w:rsidR="007D33A4" w:rsidRDefault="00EC210A">
      <w:pPr>
        <w:ind w:firstLineChars="200" w:firstLine="480"/>
        <w:rPr>
          <w:sz w:val="24"/>
        </w:rPr>
      </w:pPr>
      <w:r>
        <w:rPr>
          <w:rFonts w:hint="eastAsia"/>
          <w:sz w:val="24"/>
        </w:rPr>
        <w:t>在编制过程中起草小组掌握以下原则：</w:t>
      </w:r>
    </w:p>
    <w:p w14:paraId="1D4E1E58" w14:textId="54FAB8EB" w:rsidR="007D33A4" w:rsidRDefault="00EC210A">
      <w:pPr>
        <w:ind w:firstLineChars="200" w:firstLine="480"/>
        <w:rPr>
          <w:sz w:val="24"/>
        </w:rPr>
      </w:pPr>
      <w:r>
        <w:rPr>
          <w:rFonts w:hint="eastAsia"/>
          <w:sz w:val="24"/>
        </w:rPr>
        <w:t>本着先进性、科学性、合理性和可操作性的原则编制。</w:t>
      </w:r>
    </w:p>
    <w:p w14:paraId="58EEDFC6" w14:textId="0E395A29" w:rsidR="007D33A4" w:rsidRDefault="0050336B">
      <w:pPr>
        <w:ind w:firstLineChars="200" w:firstLine="480"/>
        <w:rPr>
          <w:sz w:val="24"/>
        </w:rPr>
      </w:pPr>
      <w:r w:rsidRPr="0050336B">
        <w:rPr>
          <w:rFonts w:hint="eastAsia"/>
          <w:sz w:val="24"/>
        </w:rPr>
        <w:t>燃油加油机</w:t>
      </w:r>
      <w:r>
        <w:rPr>
          <w:rFonts w:hint="eastAsia"/>
          <w:sz w:val="24"/>
        </w:rPr>
        <w:t>是量大面广的计量器具，是与百姓生活密切相关的国家重点管理的计量器具之一。大纲、规程需从国内实际情况出发，使型式评价和日常检定工作能够顺利进行。</w:t>
      </w:r>
    </w:p>
    <w:p w14:paraId="5F0B858C" w14:textId="647A7BD2" w:rsidR="007D33A4" w:rsidRDefault="0050336B">
      <w:pPr>
        <w:ind w:firstLineChars="200" w:firstLine="480"/>
        <w:rPr>
          <w:sz w:val="24"/>
        </w:rPr>
      </w:pPr>
      <w:r>
        <w:rPr>
          <w:rFonts w:hint="eastAsia"/>
          <w:sz w:val="24"/>
        </w:rPr>
        <w:t xml:space="preserve"> </w:t>
      </w:r>
    </w:p>
    <w:p w14:paraId="580F24CC" w14:textId="77777777" w:rsidR="007D33A4" w:rsidRDefault="00EC210A">
      <w:pPr>
        <w:numPr>
          <w:ilvl w:val="0"/>
          <w:numId w:val="1"/>
        </w:numPr>
        <w:spacing w:line="276" w:lineRule="auto"/>
        <w:rPr>
          <w:b/>
          <w:sz w:val="24"/>
        </w:rPr>
      </w:pPr>
      <w:r>
        <w:rPr>
          <w:rFonts w:hint="eastAsia"/>
          <w:b/>
          <w:sz w:val="24"/>
        </w:rPr>
        <w:t>编制过程和工作简况</w:t>
      </w:r>
    </w:p>
    <w:p w14:paraId="58039740" w14:textId="77777777" w:rsidR="007D33A4" w:rsidRDefault="00EC210A">
      <w:pPr>
        <w:pStyle w:val="ad"/>
        <w:ind w:left="480" w:firstLineChars="0" w:firstLine="0"/>
        <w:rPr>
          <w:rFonts w:ascii="黑体" w:eastAsia="黑体" w:hAnsi="黑体"/>
          <w:sz w:val="24"/>
        </w:rPr>
      </w:pPr>
      <w:r>
        <w:rPr>
          <w:rFonts w:ascii="黑体" w:eastAsia="黑体" w:hAnsi="黑体" w:hint="eastAsia"/>
          <w:sz w:val="24"/>
        </w:rPr>
        <w:t>第一阶段：起草工作和试验验证阶段</w:t>
      </w:r>
      <w:r>
        <w:rPr>
          <w:rFonts w:ascii="黑体" w:eastAsia="黑体" w:hAnsi="黑体"/>
          <w:sz w:val="24"/>
        </w:rPr>
        <w:t xml:space="preserve"> </w:t>
      </w:r>
    </w:p>
    <w:p w14:paraId="04DD2CD6" w14:textId="0D8A4588" w:rsidR="0050336B" w:rsidRPr="0050336B" w:rsidRDefault="0050336B" w:rsidP="0050336B">
      <w:pPr>
        <w:ind w:firstLineChars="177" w:firstLine="425"/>
        <w:rPr>
          <w:sz w:val="24"/>
        </w:rPr>
      </w:pPr>
      <w:r w:rsidRPr="0050336B">
        <w:rPr>
          <w:rFonts w:hint="eastAsia"/>
          <w:sz w:val="24"/>
        </w:rPr>
        <w:t>本型式评价大纲承担起草单位北京市计量检测科学研究院于</w:t>
      </w:r>
      <w:r w:rsidRPr="0050336B">
        <w:rPr>
          <w:rFonts w:hint="eastAsia"/>
          <w:sz w:val="24"/>
        </w:rPr>
        <w:t>2023</w:t>
      </w:r>
      <w:r w:rsidRPr="0050336B">
        <w:rPr>
          <w:rFonts w:hint="eastAsia"/>
          <w:sz w:val="24"/>
        </w:rPr>
        <w:t>年</w:t>
      </w:r>
      <w:r w:rsidRPr="0050336B">
        <w:rPr>
          <w:rFonts w:hint="eastAsia"/>
          <w:sz w:val="24"/>
        </w:rPr>
        <w:t>8</w:t>
      </w:r>
      <w:r w:rsidRPr="0050336B">
        <w:rPr>
          <w:rFonts w:hint="eastAsia"/>
          <w:sz w:val="24"/>
        </w:rPr>
        <w:t>月份组成大纲起草组。起草组参考了国际法制计量组织颁布的</w:t>
      </w:r>
      <w:r w:rsidRPr="0050336B">
        <w:rPr>
          <w:rFonts w:hint="eastAsia"/>
          <w:sz w:val="24"/>
        </w:rPr>
        <w:t xml:space="preserve"> OIML R117-1:2019</w:t>
      </w:r>
      <w:r w:rsidRPr="0050336B">
        <w:rPr>
          <w:rFonts w:hint="eastAsia"/>
          <w:sz w:val="24"/>
        </w:rPr>
        <w:t>、</w:t>
      </w:r>
      <w:r w:rsidRPr="0050336B">
        <w:rPr>
          <w:rFonts w:hint="eastAsia"/>
          <w:sz w:val="24"/>
        </w:rPr>
        <w:t>OIML R117-2:2019</w:t>
      </w:r>
      <w:r w:rsidRPr="0050336B">
        <w:rPr>
          <w:rFonts w:hint="eastAsia"/>
          <w:sz w:val="24"/>
        </w:rPr>
        <w:t>等相关国际建议以及国家计量技术规范</w:t>
      </w:r>
      <w:r w:rsidRPr="0050336B">
        <w:rPr>
          <w:rFonts w:hint="eastAsia"/>
          <w:sz w:val="24"/>
        </w:rPr>
        <w:t>JJF1182-2021</w:t>
      </w:r>
      <w:r w:rsidRPr="0050336B">
        <w:rPr>
          <w:rFonts w:hint="eastAsia"/>
          <w:sz w:val="24"/>
        </w:rPr>
        <w:t>《计量器具软件测评指南》，于</w:t>
      </w:r>
      <w:r w:rsidRPr="0050336B">
        <w:rPr>
          <w:rFonts w:hint="eastAsia"/>
          <w:sz w:val="24"/>
        </w:rPr>
        <w:t>2023</w:t>
      </w:r>
      <w:r w:rsidRPr="0050336B">
        <w:rPr>
          <w:rFonts w:hint="eastAsia"/>
          <w:sz w:val="24"/>
        </w:rPr>
        <w:t>年</w:t>
      </w:r>
      <w:r w:rsidRPr="0050336B">
        <w:rPr>
          <w:rFonts w:hint="eastAsia"/>
          <w:sz w:val="24"/>
        </w:rPr>
        <w:t>1</w:t>
      </w:r>
      <w:r w:rsidR="00C97D9C">
        <w:rPr>
          <w:sz w:val="24"/>
        </w:rPr>
        <w:t>0</w:t>
      </w:r>
      <w:r w:rsidRPr="0050336B">
        <w:rPr>
          <w:rFonts w:hint="eastAsia"/>
          <w:sz w:val="24"/>
        </w:rPr>
        <w:t>月完成了初稿的编写。</w:t>
      </w:r>
    </w:p>
    <w:p w14:paraId="340DCA0F" w14:textId="32050E2C" w:rsidR="0050336B" w:rsidRDefault="00BE4856" w:rsidP="0050336B">
      <w:pPr>
        <w:ind w:firstLineChars="177" w:firstLine="425"/>
        <w:rPr>
          <w:sz w:val="24"/>
        </w:rPr>
      </w:pPr>
      <w:r w:rsidRPr="00BE4856">
        <w:rPr>
          <w:rFonts w:hint="eastAsia"/>
          <w:sz w:val="24"/>
        </w:rPr>
        <w:t>2023</w:t>
      </w:r>
      <w:r w:rsidRPr="00BE4856">
        <w:rPr>
          <w:rFonts w:hint="eastAsia"/>
          <w:sz w:val="24"/>
        </w:rPr>
        <w:t>年</w:t>
      </w:r>
      <w:r w:rsidRPr="00BE4856">
        <w:rPr>
          <w:rFonts w:hint="eastAsia"/>
          <w:sz w:val="24"/>
        </w:rPr>
        <w:t>8</w:t>
      </w:r>
      <w:r w:rsidRPr="00BE4856">
        <w:rPr>
          <w:rFonts w:hint="eastAsia"/>
          <w:sz w:val="24"/>
        </w:rPr>
        <w:t>月</w:t>
      </w:r>
      <w:r w:rsidRPr="00BE4856">
        <w:rPr>
          <w:rFonts w:hint="eastAsia"/>
          <w:sz w:val="24"/>
        </w:rPr>
        <w:t>MTC 3/SC1</w:t>
      </w:r>
      <w:r w:rsidRPr="00BE4856">
        <w:rPr>
          <w:rFonts w:hint="eastAsia"/>
          <w:sz w:val="24"/>
        </w:rPr>
        <w:t>在武汉召开了燃油加油机专项工作会，对加油机规程和大纲修订工作进行了研讨，与会代表充分讨论了燃油加油机检定规程和型式评价大纲的修订内容。</w:t>
      </w:r>
      <w:r w:rsidR="0050336B" w:rsidRPr="0050336B">
        <w:rPr>
          <w:rFonts w:hint="eastAsia"/>
          <w:sz w:val="24"/>
        </w:rPr>
        <w:t>起草组在湖北省武汉市召开了第一次讨论会，并布置了相关任务。安排广东省计量科学研究院进行加油机软件测试的研究</w:t>
      </w:r>
      <w:r w:rsidR="00C97D9C">
        <w:rPr>
          <w:rFonts w:hint="eastAsia"/>
          <w:sz w:val="24"/>
        </w:rPr>
        <w:t>。</w:t>
      </w:r>
    </w:p>
    <w:p w14:paraId="6EB0BA5D" w14:textId="6E7D9D2E" w:rsidR="00644422" w:rsidRPr="0050336B" w:rsidRDefault="00644422" w:rsidP="0050336B">
      <w:pPr>
        <w:ind w:firstLineChars="177" w:firstLine="425"/>
        <w:rPr>
          <w:rFonts w:hint="eastAsia"/>
          <w:sz w:val="24"/>
        </w:rPr>
      </w:pPr>
      <w:r w:rsidRPr="00644422">
        <w:rPr>
          <w:rFonts w:hint="eastAsia"/>
          <w:sz w:val="24"/>
        </w:rPr>
        <w:t>2023</w:t>
      </w:r>
      <w:r w:rsidRPr="00644422">
        <w:rPr>
          <w:rFonts w:hint="eastAsia"/>
          <w:sz w:val="24"/>
        </w:rPr>
        <w:t>年</w:t>
      </w:r>
      <w:r w:rsidRPr="00644422">
        <w:rPr>
          <w:rFonts w:hint="eastAsia"/>
          <w:sz w:val="24"/>
        </w:rPr>
        <w:t>10</w:t>
      </w:r>
      <w:r w:rsidRPr="00644422">
        <w:rPr>
          <w:rFonts w:hint="eastAsia"/>
          <w:sz w:val="24"/>
        </w:rPr>
        <w:t>月</w:t>
      </w:r>
      <w:r w:rsidRPr="00644422">
        <w:rPr>
          <w:rFonts w:hint="eastAsia"/>
          <w:sz w:val="24"/>
        </w:rPr>
        <w:t>20</w:t>
      </w:r>
      <w:r w:rsidRPr="00644422">
        <w:rPr>
          <w:rFonts w:hint="eastAsia"/>
          <w:sz w:val="24"/>
        </w:rPr>
        <w:t>日，计量司组织召开了加油机相关工作推进会，明确了规程大纲修订的具体要求和进度安排，按照四部委行动方案的要求，要求修订组特事特办，加快修订工作，争取在</w:t>
      </w:r>
      <w:r w:rsidRPr="00644422">
        <w:rPr>
          <w:rFonts w:hint="eastAsia"/>
          <w:sz w:val="24"/>
        </w:rPr>
        <w:t>2023</w:t>
      </w:r>
      <w:r w:rsidRPr="00644422">
        <w:rPr>
          <w:rFonts w:hint="eastAsia"/>
          <w:sz w:val="24"/>
        </w:rPr>
        <w:t>年年底保质保量完成</w:t>
      </w:r>
      <w:r>
        <w:rPr>
          <w:rFonts w:hint="eastAsia"/>
          <w:sz w:val="24"/>
        </w:rPr>
        <w:t>技术规范</w:t>
      </w:r>
      <w:r w:rsidRPr="00644422">
        <w:rPr>
          <w:rFonts w:hint="eastAsia"/>
          <w:sz w:val="24"/>
        </w:rPr>
        <w:t>的修订。</w:t>
      </w:r>
    </w:p>
    <w:p w14:paraId="718468F0" w14:textId="0DABF47B" w:rsidR="0050336B" w:rsidRPr="0050336B" w:rsidRDefault="0050336B" w:rsidP="00C97D9C">
      <w:pPr>
        <w:ind w:firstLineChars="177" w:firstLine="425"/>
        <w:rPr>
          <w:sz w:val="24"/>
        </w:rPr>
      </w:pPr>
      <w:r w:rsidRPr="0050336B">
        <w:rPr>
          <w:rFonts w:hint="eastAsia"/>
          <w:sz w:val="24"/>
        </w:rPr>
        <w:t>2023</w:t>
      </w:r>
      <w:r w:rsidRPr="0050336B">
        <w:rPr>
          <w:rFonts w:hint="eastAsia"/>
          <w:sz w:val="24"/>
        </w:rPr>
        <w:t>年</w:t>
      </w:r>
      <w:r w:rsidRPr="0050336B">
        <w:rPr>
          <w:rFonts w:hint="eastAsia"/>
          <w:sz w:val="24"/>
        </w:rPr>
        <w:t>10</w:t>
      </w:r>
      <w:r w:rsidRPr="0050336B">
        <w:rPr>
          <w:rFonts w:hint="eastAsia"/>
          <w:sz w:val="24"/>
        </w:rPr>
        <w:t>月</w:t>
      </w:r>
      <w:r w:rsidRPr="0050336B">
        <w:rPr>
          <w:rFonts w:hint="eastAsia"/>
          <w:sz w:val="24"/>
        </w:rPr>
        <w:t>26</w:t>
      </w:r>
      <w:r w:rsidRPr="0050336B">
        <w:rPr>
          <w:rFonts w:hint="eastAsia"/>
          <w:sz w:val="24"/>
        </w:rPr>
        <w:t>日，起草组全体成员</w:t>
      </w:r>
      <w:proofErr w:type="gramStart"/>
      <w:r w:rsidRPr="0050336B">
        <w:rPr>
          <w:rFonts w:hint="eastAsia"/>
          <w:sz w:val="24"/>
        </w:rPr>
        <w:t>在</w:t>
      </w:r>
      <w:r w:rsidR="00C97D9C">
        <w:rPr>
          <w:rFonts w:hint="eastAsia"/>
          <w:sz w:val="24"/>
        </w:rPr>
        <w:t>腾讯会议</w:t>
      </w:r>
      <w:proofErr w:type="gramEnd"/>
      <w:r w:rsidRPr="0050336B">
        <w:rPr>
          <w:rFonts w:hint="eastAsia"/>
          <w:sz w:val="24"/>
        </w:rPr>
        <w:t>线上召开第二次讨论会，</w:t>
      </w:r>
      <w:proofErr w:type="gramStart"/>
      <w:r w:rsidRPr="0050336B">
        <w:rPr>
          <w:rFonts w:hint="eastAsia"/>
          <w:sz w:val="24"/>
        </w:rPr>
        <w:t>就</w:t>
      </w:r>
      <w:r w:rsidR="00C97D9C">
        <w:rPr>
          <w:rFonts w:hint="eastAsia"/>
          <w:sz w:val="24"/>
        </w:rPr>
        <w:t>型评</w:t>
      </w:r>
      <w:r w:rsidRPr="0050336B">
        <w:rPr>
          <w:rFonts w:hint="eastAsia"/>
          <w:sz w:val="24"/>
        </w:rPr>
        <w:t>大纲</w:t>
      </w:r>
      <w:proofErr w:type="gramEnd"/>
      <w:r w:rsidRPr="0050336B">
        <w:rPr>
          <w:rFonts w:hint="eastAsia"/>
          <w:sz w:val="24"/>
        </w:rPr>
        <w:t>初稿进行研讨，起草组进一步完善了大纲的讨论稿。</w:t>
      </w:r>
      <w:r w:rsidR="00C97D9C">
        <w:rPr>
          <w:rFonts w:hint="eastAsia"/>
          <w:sz w:val="24"/>
        </w:rPr>
        <w:t>经过</w:t>
      </w:r>
      <w:r w:rsidRPr="0050336B">
        <w:rPr>
          <w:rFonts w:hint="eastAsia"/>
          <w:sz w:val="24"/>
        </w:rPr>
        <w:t>对大纲讨论稿进行了详细讨论，最终根据起草组全体成员达成的意见形成了征求意见稿。</w:t>
      </w:r>
    </w:p>
    <w:p w14:paraId="7FBAB99E" w14:textId="37BB67DE" w:rsidR="0050336B" w:rsidRPr="0050336B" w:rsidRDefault="0050336B" w:rsidP="0050336B">
      <w:pPr>
        <w:ind w:firstLineChars="177" w:firstLine="425"/>
        <w:rPr>
          <w:sz w:val="24"/>
        </w:rPr>
      </w:pPr>
      <w:r w:rsidRPr="0050336B">
        <w:rPr>
          <w:rFonts w:hint="eastAsia"/>
          <w:sz w:val="24"/>
        </w:rPr>
        <w:t>2023</w:t>
      </w:r>
      <w:r w:rsidRPr="0050336B">
        <w:rPr>
          <w:rFonts w:hint="eastAsia"/>
          <w:sz w:val="24"/>
        </w:rPr>
        <w:t>年</w:t>
      </w:r>
      <w:r w:rsidR="00C97D9C">
        <w:rPr>
          <w:sz w:val="24"/>
        </w:rPr>
        <w:t>10</w:t>
      </w:r>
      <w:r w:rsidRPr="0050336B">
        <w:rPr>
          <w:rFonts w:hint="eastAsia"/>
          <w:sz w:val="24"/>
        </w:rPr>
        <w:t>月～</w:t>
      </w:r>
      <w:r w:rsidRPr="0050336B">
        <w:rPr>
          <w:rFonts w:hint="eastAsia"/>
          <w:sz w:val="24"/>
        </w:rPr>
        <w:t>2023</w:t>
      </w:r>
      <w:r w:rsidRPr="0050336B">
        <w:rPr>
          <w:rFonts w:hint="eastAsia"/>
          <w:sz w:val="24"/>
        </w:rPr>
        <w:t>年</w:t>
      </w:r>
      <w:r w:rsidR="00C97D9C">
        <w:rPr>
          <w:sz w:val="24"/>
        </w:rPr>
        <w:t>11</w:t>
      </w:r>
      <w:r w:rsidRPr="0050336B">
        <w:rPr>
          <w:rFonts w:hint="eastAsia"/>
          <w:sz w:val="24"/>
        </w:rPr>
        <w:t>月，进行了全国范围征求意见。征求意见稿以电子文件形式在中国</w:t>
      </w:r>
      <w:r w:rsidR="00C97D9C">
        <w:rPr>
          <w:rFonts w:hint="eastAsia"/>
          <w:sz w:val="24"/>
        </w:rPr>
        <w:t>计量协会等网站</w:t>
      </w:r>
      <w:r w:rsidRPr="0050336B">
        <w:rPr>
          <w:rFonts w:hint="eastAsia"/>
          <w:sz w:val="24"/>
        </w:rPr>
        <w:t>上公开征求意见。</w:t>
      </w:r>
    </w:p>
    <w:p w14:paraId="4EBB2D4E" w14:textId="77777777" w:rsidR="00C97D9C" w:rsidRDefault="0050336B" w:rsidP="0050336B">
      <w:pPr>
        <w:ind w:firstLineChars="177" w:firstLine="425"/>
        <w:rPr>
          <w:sz w:val="24"/>
        </w:rPr>
      </w:pPr>
      <w:r w:rsidRPr="0050336B">
        <w:rPr>
          <w:rFonts w:hint="eastAsia"/>
          <w:sz w:val="24"/>
        </w:rPr>
        <w:t>2023</w:t>
      </w:r>
      <w:r w:rsidRPr="0050336B">
        <w:rPr>
          <w:rFonts w:hint="eastAsia"/>
          <w:sz w:val="24"/>
        </w:rPr>
        <w:t>年</w:t>
      </w:r>
      <w:r w:rsidRPr="0050336B">
        <w:rPr>
          <w:rFonts w:hint="eastAsia"/>
          <w:sz w:val="24"/>
        </w:rPr>
        <w:t>XX</w:t>
      </w:r>
      <w:r w:rsidRPr="0050336B">
        <w:rPr>
          <w:rFonts w:hint="eastAsia"/>
          <w:sz w:val="24"/>
        </w:rPr>
        <w:t>月</w:t>
      </w:r>
      <w:r w:rsidRPr="0050336B">
        <w:rPr>
          <w:rFonts w:hint="eastAsia"/>
          <w:sz w:val="24"/>
        </w:rPr>
        <w:t>XX</w:t>
      </w:r>
      <w:r w:rsidRPr="0050336B">
        <w:rPr>
          <w:rFonts w:hint="eastAsia"/>
          <w:sz w:val="24"/>
        </w:rPr>
        <w:t>日，</w:t>
      </w:r>
      <w:r w:rsidR="00C97D9C">
        <w:rPr>
          <w:rFonts w:hint="eastAsia"/>
          <w:sz w:val="24"/>
        </w:rPr>
        <w:t xml:space="preserve"> </w:t>
      </w:r>
      <w:r w:rsidRPr="0050336B">
        <w:rPr>
          <w:rFonts w:hint="eastAsia"/>
          <w:sz w:val="24"/>
        </w:rPr>
        <w:t>根据相关</w:t>
      </w:r>
      <w:r w:rsidR="00C97D9C">
        <w:rPr>
          <w:rFonts w:hint="eastAsia"/>
          <w:sz w:val="24"/>
        </w:rPr>
        <w:t>征求</w:t>
      </w:r>
      <w:r w:rsidRPr="0050336B">
        <w:rPr>
          <w:rFonts w:hint="eastAsia"/>
          <w:sz w:val="24"/>
        </w:rPr>
        <w:t>意见对大纲进行了修改。</w:t>
      </w:r>
    </w:p>
    <w:p w14:paraId="2816F535" w14:textId="592DD7C3" w:rsidR="0050336B" w:rsidRDefault="0050336B" w:rsidP="0050336B">
      <w:pPr>
        <w:ind w:firstLineChars="177" w:firstLine="425"/>
        <w:rPr>
          <w:sz w:val="24"/>
        </w:rPr>
      </w:pPr>
      <w:r w:rsidRPr="0050336B">
        <w:rPr>
          <w:rFonts w:hint="eastAsia"/>
          <w:sz w:val="24"/>
        </w:rPr>
        <w:t>202X</w:t>
      </w:r>
      <w:r w:rsidRPr="0050336B">
        <w:rPr>
          <w:rFonts w:hint="eastAsia"/>
          <w:sz w:val="24"/>
        </w:rPr>
        <w:t>年</w:t>
      </w:r>
      <w:r w:rsidRPr="0050336B">
        <w:rPr>
          <w:rFonts w:hint="eastAsia"/>
          <w:sz w:val="24"/>
        </w:rPr>
        <w:t>X</w:t>
      </w:r>
      <w:r w:rsidRPr="0050336B">
        <w:rPr>
          <w:rFonts w:hint="eastAsia"/>
          <w:sz w:val="24"/>
        </w:rPr>
        <w:t>月起草组结合返回的意见进一步讨论形成了报审稿。</w:t>
      </w:r>
    </w:p>
    <w:p w14:paraId="6C955B2A" w14:textId="77777777" w:rsidR="0050336B" w:rsidRDefault="0050336B">
      <w:pPr>
        <w:ind w:firstLineChars="177" w:firstLine="425"/>
        <w:rPr>
          <w:sz w:val="24"/>
        </w:rPr>
      </w:pPr>
    </w:p>
    <w:p w14:paraId="152F8F6B" w14:textId="77777777" w:rsidR="007D33A4" w:rsidRDefault="00EC210A">
      <w:pPr>
        <w:spacing w:line="360" w:lineRule="auto"/>
        <w:ind w:firstLineChars="202" w:firstLine="487"/>
        <w:rPr>
          <w:rFonts w:hAnsi="宋体"/>
          <w:b/>
          <w:sz w:val="24"/>
        </w:rPr>
      </w:pPr>
      <w:r>
        <w:rPr>
          <w:rFonts w:hAnsi="宋体" w:hint="eastAsia"/>
          <w:b/>
          <w:sz w:val="24"/>
        </w:rPr>
        <w:t>第二阶段：征求意见阶段</w:t>
      </w:r>
    </w:p>
    <w:p w14:paraId="5C9DB424" w14:textId="1BBC6DC0" w:rsidR="007D33A4" w:rsidRDefault="00C97D9C">
      <w:pPr>
        <w:ind w:firstLineChars="235" w:firstLine="564"/>
        <w:rPr>
          <w:sz w:val="24"/>
        </w:rPr>
      </w:pPr>
      <w:r>
        <w:rPr>
          <w:sz w:val="24"/>
        </w:rPr>
        <w:t>1</w:t>
      </w:r>
      <w:r>
        <w:rPr>
          <w:rFonts w:hint="eastAsia"/>
          <w:sz w:val="24"/>
        </w:rPr>
        <w:t>、</w:t>
      </w:r>
      <w:r w:rsidRPr="00C97D9C">
        <w:rPr>
          <w:rFonts w:hint="eastAsia"/>
          <w:sz w:val="24"/>
        </w:rPr>
        <w:t>2023</w:t>
      </w:r>
      <w:r w:rsidRPr="00C97D9C">
        <w:rPr>
          <w:rFonts w:hint="eastAsia"/>
          <w:sz w:val="24"/>
        </w:rPr>
        <w:t>年</w:t>
      </w:r>
      <w:r w:rsidRPr="00C97D9C">
        <w:rPr>
          <w:rFonts w:hint="eastAsia"/>
          <w:sz w:val="24"/>
        </w:rPr>
        <w:t>10</w:t>
      </w:r>
      <w:r w:rsidRPr="00C97D9C">
        <w:rPr>
          <w:rFonts w:hint="eastAsia"/>
          <w:sz w:val="24"/>
        </w:rPr>
        <w:t>月～</w:t>
      </w:r>
      <w:r w:rsidRPr="00C97D9C">
        <w:rPr>
          <w:rFonts w:hint="eastAsia"/>
          <w:sz w:val="24"/>
        </w:rPr>
        <w:t>2023</w:t>
      </w:r>
      <w:r w:rsidRPr="00C97D9C">
        <w:rPr>
          <w:rFonts w:hint="eastAsia"/>
          <w:sz w:val="24"/>
        </w:rPr>
        <w:t>年</w:t>
      </w:r>
      <w:r w:rsidRPr="00C97D9C">
        <w:rPr>
          <w:rFonts w:hint="eastAsia"/>
          <w:sz w:val="24"/>
        </w:rPr>
        <w:t>11</w:t>
      </w:r>
      <w:r w:rsidRPr="00C97D9C">
        <w:rPr>
          <w:rFonts w:hint="eastAsia"/>
          <w:sz w:val="24"/>
        </w:rPr>
        <w:t>月</w:t>
      </w:r>
      <w:r>
        <w:rPr>
          <w:rFonts w:hint="eastAsia"/>
          <w:sz w:val="24"/>
        </w:rPr>
        <w:t>通过在中国计量协会网站公布征求意见稿，向全国公</w:t>
      </w:r>
      <w:r>
        <w:rPr>
          <w:rFonts w:hint="eastAsia"/>
          <w:sz w:val="24"/>
        </w:rPr>
        <w:lastRenderedPageBreak/>
        <w:t>开在互联网上征求意见。又向有关单位发送电子邮件方式征求意见。计量协会和</w:t>
      </w:r>
      <w:proofErr w:type="gramStart"/>
      <w:r>
        <w:rPr>
          <w:rFonts w:hint="eastAsia"/>
          <w:sz w:val="24"/>
        </w:rPr>
        <w:t>仪表网的微信平台</w:t>
      </w:r>
      <w:proofErr w:type="gramEnd"/>
      <w:r>
        <w:rPr>
          <w:rFonts w:hint="eastAsia"/>
          <w:sz w:val="24"/>
        </w:rPr>
        <w:t>也利用起来征求意见。广泛听取各方的意见。起草组通过流量计量技术委员会向各个省级技术机构发送电子邮件方式征求意见。</w:t>
      </w:r>
    </w:p>
    <w:p w14:paraId="2914B2BB" w14:textId="571CB187" w:rsidR="007D33A4" w:rsidRDefault="00C97D9C">
      <w:pPr>
        <w:spacing w:line="276" w:lineRule="auto"/>
        <w:ind w:firstLine="585"/>
        <w:rPr>
          <w:rFonts w:ascii="宋体" w:hAnsi="宋体"/>
          <w:sz w:val="24"/>
        </w:rPr>
      </w:pPr>
      <w:r>
        <w:rPr>
          <w:rFonts w:ascii="宋体" w:hAnsi="宋体"/>
          <w:sz w:val="24"/>
        </w:rPr>
        <w:t>2、</w:t>
      </w:r>
      <w:r>
        <w:rPr>
          <w:rFonts w:ascii="宋体" w:hAnsi="宋体" w:hint="eastAsia"/>
          <w:sz w:val="24"/>
        </w:rPr>
        <w:t>202</w:t>
      </w:r>
      <w:r>
        <w:rPr>
          <w:rFonts w:ascii="宋体" w:hAnsi="宋体"/>
          <w:sz w:val="24"/>
        </w:rPr>
        <w:t>3</w:t>
      </w:r>
      <w:r>
        <w:rPr>
          <w:rFonts w:ascii="宋体" w:hAnsi="宋体" w:hint="eastAsia"/>
          <w:sz w:val="24"/>
        </w:rPr>
        <w:t>年</w:t>
      </w:r>
      <w:r>
        <w:rPr>
          <w:rFonts w:ascii="宋体" w:hAnsi="宋体"/>
          <w:sz w:val="24"/>
        </w:rPr>
        <w:t>11</w:t>
      </w:r>
      <w:r>
        <w:rPr>
          <w:rFonts w:ascii="宋体" w:hAnsi="宋体" w:hint="eastAsia"/>
          <w:sz w:val="24"/>
        </w:rPr>
        <w:t>～</w:t>
      </w:r>
      <w:r>
        <w:rPr>
          <w:rFonts w:ascii="宋体" w:hAnsi="宋体"/>
          <w:sz w:val="24"/>
        </w:rPr>
        <w:t>12</w:t>
      </w:r>
      <w:r>
        <w:rPr>
          <w:rFonts w:ascii="宋体" w:hAnsi="宋体" w:hint="eastAsia"/>
          <w:sz w:val="24"/>
        </w:rPr>
        <w:t>月：汇总征集的意见，修改完成报审稿，向技术委员会委员和有关专家征求意见。经过对广泛征求意见汇总和小结，在综合了返回意见后，结合验证试验报告形成报审稿。</w:t>
      </w:r>
    </w:p>
    <w:p w14:paraId="46731CF9" w14:textId="77777777" w:rsidR="007D33A4" w:rsidRDefault="00EC210A">
      <w:pPr>
        <w:ind w:firstLineChars="202" w:firstLine="487"/>
        <w:rPr>
          <w:rFonts w:hAnsi="宋体"/>
          <w:sz w:val="24"/>
        </w:rPr>
      </w:pPr>
      <w:r>
        <w:rPr>
          <w:rFonts w:hAnsi="宋体" w:hint="eastAsia"/>
          <w:b/>
          <w:sz w:val="24"/>
        </w:rPr>
        <w:t>第三阶段：</w:t>
      </w:r>
      <w:r>
        <w:rPr>
          <w:rFonts w:hAnsi="宋体"/>
          <w:b/>
          <w:sz w:val="24"/>
        </w:rPr>
        <w:t xml:space="preserve"> </w:t>
      </w:r>
      <w:r>
        <w:rPr>
          <w:rFonts w:hAnsi="宋体" w:hint="eastAsia"/>
          <w:b/>
          <w:sz w:val="24"/>
        </w:rPr>
        <w:t>审查报审报批阶段</w:t>
      </w:r>
      <w:r>
        <w:rPr>
          <w:rFonts w:hAnsi="宋体" w:hint="eastAsia"/>
          <w:sz w:val="24"/>
        </w:rPr>
        <w:t xml:space="preserve">  </w:t>
      </w:r>
    </w:p>
    <w:p w14:paraId="492B6069" w14:textId="182F79A6" w:rsidR="007D33A4" w:rsidRDefault="00EC210A">
      <w:pPr>
        <w:spacing w:line="360" w:lineRule="auto"/>
        <w:ind w:firstLine="420"/>
        <w:rPr>
          <w:rFonts w:ascii="宋体" w:hAnsi="宋体"/>
          <w:sz w:val="24"/>
        </w:rPr>
      </w:pPr>
      <w:r>
        <w:rPr>
          <w:rFonts w:ascii="宋体" w:hAnsi="宋体" w:hint="eastAsia"/>
          <w:sz w:val="24"/>
        </w:rPr>
        <w:t>2023年</w:t>
      </w:r>
      <w:r w:rsidR="00C97D9C">
        <w:rPr>
          <w:rFonts w:ascii="宋体" w:hAnsi="宋体" w:hint="eastAsia"/>
          <w:sz w:val="24"/>
        </w:rPr>
        <w:t>1</w:t>
      </w:r>
      <w:r>
        <w:rPr>
          <w:rFonts w:ascii="宋体" w:hAnsi="宋体" w:hint="eastAsia"/>
          <w:sz w:val="24"/>
        </w:rPr>
        <w:t>2月  提交技术委员会委员秘书处送审资料。待审定</w:t>
      </w:r>
    </w:p>
    <w:p w14:paraId="6050B609" w14:textId="7ADF127A" w:rsidR="004256BE" w:rsidRDefault="004256BE" w:rsidP="004256BE">
      <w:pPr>
        <w:ind w:firstLine="420"/>
        <w:rPr>
          <w:rFonts w:ascii="宋体" w:hAnsi="宋体"/>
          <w:sz w:val="24"/>
        </w:rPr>
      </w:pPr>
      <w:r>
        <w:rPr>
          <w:rFonts w:ascii="宋体" w:hAnsi="宋体" w:hint="eastAsia"/>
          <w:sz w:val="24"/>
        </w:rPr>
        <w:t>2</w:t>
      </w:r>
      <w:r>
        <w:rPr>
          <w:rFonts w:ascii="宋体" w:hAnsi="宋体"/>
          <w:sz w:val="24"/>
        </w:rPr>
        <w:t>023</w:t>
      </w:r>
      <w:r>
        <w:rPr>
          <w:rFonts w:ascii="宋体" w:hAnsi="宋体" w:hint="eastAsia"/>
          <w:sz w:val="24"/>
        </w:rPr>
        <w:t>年</w:t>
      </w:r>
      <w:r w:rsidR="00C97D9C">
        <w:rPr>
          <w:rFonts w:ascii="宋体" w:hAnsi="宋体"/>
          <w:sz w:val="24"/>
        </w:rPr>
        <w:t>12</w:t>
      </w:r>
      <w:r>
        <w:rPr>
          <w:rFonts w:ascii="宋体" w:hAnsi="宋体" w:hint="eastAsia"/>
          <w:sz w:val="24"/>
        </w:rPr>
        <w:t>月</w:t>
      </w:r>
      <w:r w:rsidR="00C97D9C">
        <w:rPr>
          <w:rFonts w:ascii="宋体" w:hAnsi="宋体"/>
          <w:sz w:val="24"/>
        </w:rPr>
        <w:t>XX</w:t>
      </w:r>
      <w:r>
        <w:rPr>
          <w:rFonts w:ascii="宋体" w:hAnsi="宋体" w:hint="eastAsia"/>
          <w:sz w:val="24"/>
        </w:rPr>
        <w:t>日，召开预审会。</w:t>
      </w:r>
    </w:p>
    <w:p w14:paraId="09B49786" w14:textId="27C20918" w:rsidR="004256BE" w:rsidRPr="004256BE" w:rsidRDefault="004256BE" w:rsidP="004256BE">
      <w:pPr>
        <w:ind w:firstLine="420"/>
        <w:rPr>
          <w:rFonts w:ascii="宋体" w:hAnsi="宋体"/>
          <w:sz w:val="24"/>
        </w:rPr>
      </w:pPr>
      <w:r w:rsidRPr="00DB3AE7">
        <w:rPr>
          <w:rFonts w:ascii="宋体" w:hAnsi="宋体" w:hint="eastAsia"/>
          <w:sz w:val="24"/>
        </w:rPr>
        <w:t>2023年</w:t>
      </w:r>
      <w:r w:rsidR="00C97D9C">
        <w:rPr>
          <w:rFonts w:ascii="宋体" w:hAnsi="宋体"/>
          <w:sz w:val="24"/>
        </w:rPr>
        <w:t>12</w:t>
      </w:r>
      <w:r w:rsidRPr="00DB3AE7">
        <w:rPr>
          <w:rFonts w:ascii="宋体" w:hAnsi="宋体" w:hint="eastAsia"/>
          <w:sz w:val="24"/>
        </w:rPr>
        <w:t>月</w:t>
      </w:r>
      <w:r w:rsidR="00C97D9C">
        <w:rPr>
          <w:rFonts w:ascii="宋体" w:hAnsi="宋体"/>
          <w:sz w:val="24"/>
        </w:rPr>
        <w:t>XX</w:t>
      </w:r>
      <w:r w:rsidRPr="00DB3AE7">
        <w:rPr>
          <w:rFonts w:ascii="宋体" w:hAnsi="宋体" w:hint="eastAsia"/>
          <w:sz w:val="24"/>
        </w:rPr>
        <w:t>日，</w:t>
      </w:r>
      <w:r>
        <w:rPr>
          <w:rFonts w:ascii="宋体" w:hAnsi="宋体" w:hint="eastAsia"/>
          <w:sz w:val="24"/>
        </w:rPr>
        <w:t>召开审定会。</w:t>
      </w:r>
    </w:p>
    <w:p w14:paraId="201E81D3" w14:textId="2B512CAD" w:rsidR="007D33A4" w:rsidRDefault="00EC210A">
      <w:pPr>
        <w:spacing w:line="360" w:lineRule="auto"/>
        <w:ind w:firstLine="420"/>
        <w:rPr>
          <w:rFonts w:ascii="宋体" w:hAnsi="宋体"/>
          <w:sz w:val="24"/>
        </w:rPr>
      </w:pPr>
      <w:r>
        <w:rPr>
          <w:rFonts w:ascii="宋体" w:hAnsi="宋体" w:hint="eastAsia"/>
          <w:sz w:val="24"/>
        </w:rPr>
        <w:t>2023年</w:t>
      </w:r>
      <w:r w:rsidR="00C97D9C">
        <w:rPr>
          <w:rFonts w:ascii="宋体" w:hAnsi="宋体"/>
          <w:sz w:val="24"/>
        </w:rPr>
        <w:t>12</w:t>
      </w:r>
      <w:r>
        <w:rPr>
          <w:rFonts w:ascii="宋体" w:hAnsi="宋体" w:hint="eastAsia"/>
          <w:sz w:val="24"/>
        </w:rPr>
        <w:t>月 根据MTC3</w:t>
      </w:r>
      <w:r w:rsidR="00837DDC">
        <w:rPr>
          <w:rFonts w:ascii="宋体" w:hAnsi="宋体"/>
          <w:sz w:val="24"/>
        </w:rPr>
        <w:t>/SC1</w:t>
      </w:r>
      <w:r>
        <w:rPr>
          <w:rFonts w:ascii="宋体" w:hAnsi="宋体" w:hint="eastAsia"/>
          <w:sz w:val="24"/>
        </w:rPr>
        <w:t>审定意见，修改形成报批稿。向总局报批。</w:t>
      </w:r>
    </w:p>
    <w:p w14:paraId="210452C2" w14:textId="0C1DCB9F" w:rsidR="00C97D9C" w:rsidRPr="00C97D9C" w:rsidRDefault="00C97D9C" w:rsidP="00C97D9C">
      <w:pPr>
        <w:rPr>
          <w:b/>
          <w:bCs/>
          <w:sz w:val="24"/>
        </w:rPr>
      </w:pPr>
      <w:r w:rsidRPr="00C97D9C">
        <w:rPr>
          <w:rFonts w:hint="eastAsia"/>
          <w:b/>
          <w:bCs/>
          <w:sz w:val="24"/>
        </w:rPr>
        <w:t>关于起草组组成的说明</w:t>
      </w:r>
    </w:p>
    <w:p w14:paraId="3DE7A8E7" w14:textId="3AC9810B" w:rsidR="00C97D9C" w:rsidRPr="00C97D9C" w:rsidRDefault="00C97D9C" w:rsidP="00C97D9C">
      <w:pPr>
        <w:rPr>
          <w:sz w:val="24"/>
        </w:rPr>
      </w:pPr>
      <w:r w:rsidRPr="00C97D9C">
        <w:rPr>
          <w:rFonts w:hint="eastAsia"/>
          <w:sz w:val="24"/>
        </w:rPr>
        <w:t>起草组主要由计量技术机构和加油机企业组成。计量技术机构有：北京市计量检测科学研究院、广东省计量科学研究院</w:t>
      </w:r>
      <w:r w:rsidR="00F668FA" w:rsidRPr="00A735B6">
        <w:rPr>
          <w:rFonts w:hint="eastAsia"/>
          <w:sz w:val="24"/>
        </w:rPr>
        <w:t>、河南省计量测试科学研究院</w:t>
      </w:r>
      <w:r w:rsidRPr="00C97D9C">
        <w:rPr>
          <w:rFonts w:hint="eastAsia"/>
          <w:sz w:val="24"/>
        </w:rPr>
        <w:t>等。加油机企业有：……。</w:t>
      </w:r>
    </w:p>
    <w:p w14:paraId="7B478A3E" w14:textId="77777777" w:rsidR="00C97D9C" w:rsidRPr="00C97D9C" w:rsidRDefault="00C97D9C" w:rsidP="00C97D9C">
      <w:pPr>
        <w:rPr>
          <w:sz w:val="24"/>
        </w:rPr>
      </w:pPr>
      <w:r w:rsidRPr="00C97D9C">
        <w:rPr>
          <w:rFonts w:hint="eastAsia"/>
          <w:sz w:val="24"/>
        </w:rPr>
        <w:t>起草组的组成主要考虑了以下几个因素：</w:t>
      </w:r>
    </w:p>
    <w:p w14:paraId="028F750C" w14:textId="77777777" w:rsidR="00C97D9C" w:rsidRPr="00C97D9C" w:rsidRDefault="00C97D9C" w:rsidP="00C97D9C">
      <w:pPr>
        <w:rPr>
          <w:sz w:val="24"/>
        </w:rPr>
      </w:pPr>
      <w:r w:rsidRPr="00C97D9C">
        <w:rPr>
          <w:rFonts w:hint="eastAsia"/>
          <w:sz w:val="24"/>
        </w:rPr>
        <w:t>·参与的计量技术机构在加油机检测和试验方面有丰富的经验并具有专门的实验室能进行整机试验；</w:t>
      </w:r>
    </w:p>
    <w:p w14:paraId="5489FF09" w14:textId="2D021D2B" w:rsidR="00C97D9C" w:rsidRPr="00C97D9C" w:rsidRDefault="00C97D9C" w:rsidP="00C97D9C">
      <w:pPr>
        <w:rPr>
          <w:sz w:val="24"/>
        </w:rPr>
      </w:pPr>
      <w:r w:rsidRPr="00C97D9C">
        <w:rPr>
          <w:rFonts w:hint="eastAsia"/>
          <w:sz w:val="24"/>
        </w:rPr>
        <w:t>·参与的计量技术机构已经获得</w:t>
      </w:r>
      <w:r w:rsidR="00F668FA" w:rsidRPr="00A735B6">
        <w:rPr>
          <w:rFonts w:hint="eastAsia"/>
          <w:sz w:val="24"/>
        </w:rPr>
        <w:t>燃油加油机国家型式评价实验室计量授权</w:t>
      </w:r>
      <w:r w:rsidRPr="00C97D9C">
        <w:rPr>
          <w:rFonts w:hint="eastAsia"/>
          <w:sz w:val="24"/>
        </w:rPr>
        <w:t>；</w:t>
      </w:r>
    </w:p>
    <w:p w14:paraId="4D09E685" w14:textId="77777777" w:rsidR="00C97D9C" w:rsidRPr="00C97D9C" w:rsidRDefault="00C97D9C" w:rsidP="00C97D9C">
      <w:pPr>
        <w:rPr>
          <w:sz w:val="24"/>
        </w:rPr>
      </w:pPr>
      <w:r w:rsidRPr="00C97D9C">
        <w:rPr>
          <w:rFonts w:hint="eastAsia"/>
          <w:sz w:val="24"/>
        </w:rPr>
        <w:t>·参与的企业在国际和国内有较大的影响，生产能力和技术能力得到行业公认。</w:t>
      </w:r>
    </w:p>
    <w:p w14:paraId="0FDD5C87" w14:textId="77777777" w:rsidR="00C97D9C" w:rsidRPr="00C97D9C" w:rsidRDefault="00C97D9C" w:rsidP="00C97D9C">
      <w:pPr>
        <w:rPr>
          <w:sz w:val="24"/>
        </w:rPr>
      </w:pPr>
      <w:r w:rsidRPr="00C97D9C">
        <w:rPr>
          <w:rFonts w:hint="eastAsia"/>
          <w:sz w:val="24"/>
        </w:rPr>
        <w:t>起草小组在技术上、资料上作了充分的准备工作。</w:t>
      </w:r>
    </w:p>
    <w:p w14:paraId="0D539676" w14:textId="0940CD95" w:rsidR="007D33A4" w:rsidRPr="00C97D9C" w:rsidRDefault="007D33A4" w:rsidP="00DB26E8">
      <w:pPr>
        <w:rPr>
          <w:sz w:val="24"/>
        </w:rPr>
      </w:pPr>
    </w:p>
    <w:p w14:paraId="5ABFE98F" w14:textId="77777777" w:rsidR="007D33A4" w:rsidRDefault="00EC210A">
      <w:pPr>
        <w:numPr>
          <w:ilvl w:val="0"/>
          <w:numId w:val="1"/>
        </w:numPr>
        <w:spacing w:line="276" w:lineRule="auto"/>
        <w:rPr>
          <w:b/>
          <w:sz w:val="24"/>
        </w:rPr>
      </w:pPr>
      <w:r>
        <w:rPr>
          <w:rFonts w:hint="eastAsia"/>
          <w:b/>
          <w:sz w:val="24"/>
        </w:rPr>
        <w:t>编制主要技术指标说明</w:t>
      </w:r>
    </w:p>
    <w:p w14:paraId="42AE7FEF" w14:textId="09FC0F95" w:rsidR="00C864B8" w:rsidRPr="00C864B8" w:rsidRDefault="00C864B8" w:rsidP="00C864B8">
      <w:pPr>
        <w:ind w:firstLineChars="335" w:firstLine="804"/>
        <w:rPr>
          <w:rFonts w:ascii="宋体" w:hAnsi="宋体"/>
          <w:sz w:val="24"/>
        </w:rPr>
      </w:pPr>
      <w:r w:rsidRPr="00C864B8">
        <w:rPr>
          <w:rFonts w:ascii="宋体" w:hAnsi="宋体" w:hint="eastAsia"/>
          <w:sz w:val="24"/>
        </w:rPr>
        <w:t>型式评价大纲修订的主要内容</w:t>
      </w:r>
    </w:p>
    <w:p w14:paraId="3B6ED8D4" w14:textId="77777777" w:rsidR="00C864B8" w:rsidRPr="00C864B8" w:rsidRDefault="00C864B8" w:rsidP="00C864B8">
      <w:pPr>
        <w:ind w:firstLineChars="335" w:firstLine="804"/>
        <w:rPr>
          <w:rFonts w:ascii="宋体" w:hAnsi="宋体"/>
          <w:sz w:val="24"/>
        </w:rPr>
      </w:pPr>
      <w:r w:rsidRPr="00C864B8">
        <w:rPr>
          <w:rFonts w:ascii="宋体" w:hAnsi="宋体" w:hint="eastAsia"/>
          <w:sz w:val="24"/>
        </w:rPr>
        <w:t>1.</w:t>
      </w:r>
      <w:r w:rsidRPr="00C864B8">
        <w:rPr>
          <w:rFonts w:ascii="宋体" w:hAnsi="宋体" w:hint="eastAsia"/>
          <w:sz w:val="24"/>
        </w:rPr>
        <w:tab/>
        <w:t>调整并增加了加油机防作弊功能的要求：</w:t>
      </w:r>
    </w:p>
    <w:p w14:paraId="26811129" w14:textId="77777777" w:rsidR="00C864B8" w:rsidRPr="00C864B8" w:rsidRDefault="00C864B8" w:rsidP="00C864B8">
      <w:pPr>
        <w:ind w:firstLineChars="335" w:firstLine="804"/>
        <w:rPr>
          <w:rFonts w:ascii="宋体" w:hAnsi="宋体"/>
          <w:sz w:val="24"/>
        </w:rPr>
      </w:pPr>
      <w:r w:rsidRPr="00C864B8">
        <w:rPr>
          <w:rFonts w:ascii="宋体" w:hAnsi="宋体" w:hint="eastAsia"/>
          <w:sz w:val="24"/>
        </w:rPr>
        <w:t>a)</w:t>
      </w:r>
      <w:r w:rsidRPr="00C864B8">
        <w:rPr>
          <w:rFonts w:ascii="宋体" w:hAnsi="宋体" w:hint="eastAsia"/>
          <w:sz w:val="24"/>
        </w:rPr>
        <w:tab/>
        <w:t>增加了对加油机软件的要求，加油机应有软件标识，一旦软件有更改，应重新生成软件标识；</w:t>
      </w:r>
    </w:p>
    <w:p w14:paraId="407C2B0F" w14:textId="77777777" w:rsidR="00C864B8" w:rsidRPr="00C864B8" w:rsidRDefault="00C864B8" w:rsidP="00C864B8">
      <w:pPr>
        <w:ind w:firstLineChars="335" w:firstLine="804"/>
        <w:rPr>
          <w:rFonts w:ascii="宋体" w:hAnsi="宋体"/>
          <w:sz w:val="24"/>
        </w:rPr>
      </w:pPr>
      <w:r w:rsidRPr="00C864B8">
        <w:rPr>
          <w:rFonts w:ascii="宋体" w:hAnsi="宋体" w:hint="eastAsia"/>
          <w:sz w:val="24"/>
        </w:rPr>
        <w:t>b)</w:t>
      </w:r>
      <w:r w:rsidRPr="00C864B8">
        <w:rPr>
          <w:rFonts w:ascii="宋体" w:hAnsi="宋体" w:hint="eastAsia"/>
          <w:sz w:val="24"/>
        </w:rPr>
        <w:tab/>
        <w:t>增加了对加油机关键硬件组件应有唯一标识的要求；</w:t>
      </w:r>
    </w:p>
    <w:p w14:paraId="768CBE21" w14:textId="77777777" w:rsidR="00C864B8" w:rsidRPr="00C864B8" w:rsidRDefault="00C864B8" w:rsidP="00C864B8">
      <w:pPr>
        <w:ind w:firstLineChars="335" w:firstLine="804"/>
        <w:rPr>
          <w:rFonts w:ascii="宋体" w:hAnsi="宋体"/>
          <w:sz w:val="24"/>
        </w:rPr>
      </w:pPr>
      <w:r w:rsidRPr="00C864B8">
        <w:rPr>
          <w:rFonts w:ascii="宋体" w:hAnsi="宋体" w:hint="eastAsia"/>
          <w:sz w:val="24"/>
        </w:rPr>
        <w:t>c)</w:t>
      </w:r>
      <w:r w:rsidRPr="00C864B8">
        <w:rPr>
          <w:rFonts w:ascii="宋体" w:hAnsi="宋体" w:hint="eastAsia"/>
          <w:sz w:val="24"/>
        </w:rPr>
        <w:tab/>
        <w:t>增加了对加油机关键组件进行在线校验的要求；</w:t>
      </w:r>
    </w:p>
    <w:p w14:paraId="1066F678" w14:textId="77777777" w:rsidR="00C864B8" w:rsidRPr="00C864B8" w:rsidRDefault="00C864B8" w:rsidP="00C864B8">
      <w:pPr>
        <w:ind w:firstLineChars="335" w:firstLine="804"/>
        <w:rPr>
          <w:rFonts w:ascii="宋体" w:hAnsi="宋体"/>
          <w:sz w:val="24"/>
        </w:rPr>
      </w:pPr>
      <w:r w:rsidRPr="00C864B8">
        <w:rPr>
          <w:rFonts w:ascii="宋体" w:hAnsi="宋体" w:hint="eastAsia"/>
          <w:sz w:val="24"/>
        </w:rPr>
        <w:t>d)</w:t>
      </w:r>
      <w:r w:rsidRPr="00C864B8">
        <w:rPr>
          <w:rFonts w:ascii="宋体" w:hAnsi="宋体" w:hint="eastAsia"/>
          <w:sz w:val="24"/>
        </w:rPr>
        <w:tab/>
        <w:t>增加了软件备案和比对的要求；</w:t>
      </w:r>
    </w:p>
    <w:p w14:paraId="590A2472" w14:textId="77777777" w:rsidR="00C864B8" w:rsidRPr="00C864B8" w:rsidRDefault="00C864B8" w:rsidP="00C864B8">
      <w:pPr>
        <w:ind w:firstLineChars="335" w:firstLine="804"/>
        <w:rPr>
          <w:rFonts w:ascii="宋体" w:hAnsi="宋体"/>
          <w:sz w:val="24"/>
        </w:rPr>
      </w:pPr>
      <w:r w:rsidRPr="00C864B8">
        <w:rPr>
          <w:rFonts w:ascii="宋体" w:hAnsi="宋体" w:hint="eastAsia"/>
          <w:sz w:val="24"/>
        </w:rPr>
        <w:lastRenderedPageBreak/>
        <w:t>e)</w:t>
      </w:r>
      <w:r w:rsidRPr="00C864B8">
        <w:rPr>
          <w:rFonts w:ascii="宋体" w:hAnsi="宋体" w:hint="eastAsia"/>
          <w:sz w:val="24"/>
        </w:rPr>
        <w:tab/>
        <w:t>调整了机械封印的要求，并增加了电子封印的要求 ；</w:t>
      </w:r>
    </w:p>
    <w:p w14:paraId="752514DC" w14:textId="77777777" w:rsidR="00C864B8" w:rsidRPr="00C864B8" w:rsidRDefault="00C864B8" w:rsidP="00C864B8">
      <w:pPr>
        <w:ind w:firstLineChars="335" w:firstLine="804"/>
        <w:rPr>
          <w:rFonts w:ascii="宋体" w:hAnsi="宋体"/>
          <w:sz w:val="24"/>
        </w:rPr>
      </w:pPr>
      <w:r w:rsidRPr="00C864B8">
        <w:rPr>
          <w:rFonts w:ascii="宋体" w:hAnsi="宋体" w:hint="eastAsia"/>
          <w:sz w:val="24"/>
        </w:rPr>
        <w:t>2.</w:t>
      </w:r>
      <w:r w:rsidRPr="00C864B8">
        <w:rPr>
          <w:rFonts w:ascii="宋体" w:hAnsi="宋体" w:hint="eastAsia"/>
          <w:sz w:val="24"/>
        </w:rPr>
        <w:tab/>
        <w:t>调整并增加了加油机结构的要求：</w:t>
      </w:r>
    </w:p>
    <w:p w14:paraId="2A9E27E5" w14:textId="77777777" w:rsidR="00C864B8" w:rsidRPr="00C864B8" w:rsidRDefault="00C864B8" w:rsidP="00C864B8">
      <w:pPr>
        <w:ind w:firstLineChars="335" w:firstLine="804"/>
        <w:rPr>
          <w:rFonts w:ascii="宋体" w:hAnsi="宋体"/>
          <w:sz w:val="24"/>
        </w:rPr>
      </w:pPr>
      <w:r w:rsidRPr="00C864B8">
        <w:rPr>
          <w:rFonts w:ascii="宋体" w:hAnsi="宋体" w:hint="eastAsia"/>
          <w:sz w:val="24"/>
        </w:rPr>
        <w:t>a)</w:t>
      </w:r>
      <w:r w:rsidRPr="00C864B8">
        <w:rPr>
          <w:rFonts w:ascii="宋体" w:hAnsi="宋体" w:hint="eastAsia"/>
          <w:sz w:val="24"/>
        </w:rPr>
        <w:tab/>
        <w:t>一条加油</w:t>
      </w:r>
      <w:proofErr w:type="gramStart"/>
      <w:r w:rsidRPr="00C864B8">
        <w:rPr>
          <w:rFonts w:ascii="宋体" w:hAnsi="宋体" w:hint="eastAsia"/>
          <w:sz w:val="24"/>
        </w:rPr>
        <w:t>枪至少</w:t>
      </w:r>
      <w:proofErr w:type="gramEnd"/>
      <w:r w:rsidRPr="00C864B8">
        <w:rPr>
          <w:rFonts w:ascii="宋体" w:hAnsi="宋体" w:hint="eastAsia"/>
          <w:sz w:val="24"/>
        </w:rPr>
        <w:t>配置一个流量测量变换器，即不再允许一个流量测量变换器给2条油枪供油的情况；</w:t>
      </w:r>
    </w:p>
    <w:p w14:paraId="106D4C4B" w14:textId="77777777" w:rsidR="00C864B8" w:rsidRPr="00C864B8" w:rsidRDefault="00C864B8" w:rsidP="00C864B8">
      <w:pPr>
        <w:ind w:firstLineChars="335" w:firstLine="804"/>
        <w:rPr>
          <w:rFonts w:ascii="宋体" w:hAnsi="宋体"/>
          <w:sz w:val="24"/>
        </w:rPr>
      </w:pPr>
      <w:r w:rsidRPr="00C864B8">
        <w:rPr>
          <w:rFonts w:ascii="宋体" w:hAnsi="宋体" w:hint="eastAsia"/>
          <w:sz w:val="24"/>
        </w:rPr>
        <w:t>b)</w:t>
      </w:r>
      <w:r w:rsidRPr="00C864B8">
        <w:rPr>
          <w:rFonts w:ascii="宋体" w:hAnsi="宋体" w:hint="eastAsia"/>
          <w:sz w:val="24"/>
        </w:rPr>
        <w:tab/>
        <w:t>流量测量变换器进口处上游管路上有单向阀，进口或出口处必须安装控制阀；</w:t>
      </w:r>
    </w:p>
    <w:p w14:paraId="4C149364" w14:textId="77777777" w:rsidR="00C864B8" w:rsidRPr="00C864B8" w:rsidRDefault="00C864B8" w:rsidP="00C864B8">
      <w:pPr>
        <w:ind w:firstLineChars="335" w:firstLine="804"/>
        <w:rPr>
          <w:rFonts w:ascii="宋体" w:hAnsi="宋体"/>
          <w:sz w:val="24"/>
        </w:rPr>
      </w:pPr>
      <w:r w:rsidRPr="00C864B8">
        <w:rPr>
          <w:rFonts w:ascii="宋体" w:hAnsi="宋体" w:hint="eastAsia"/>
          <w:sz w:val="24"/>
        </w:rPr>
        <w:t>3.</w:t>
      </w:r>
      <w:r w:rsidRPr="00C864B8">
        <w:rPr>
          <w:rFonts w:ascii="宋体" w:hAnsi="宋体" w:hint="eastAsia"/>
          <w:sz w:val="24"/>
        </w:rPr>
        <w:tab/>
        <w:t>调整了加油机最大允许误差和重复性、最小被测量的技术要求；对于最大流量超过200L的加油机，其最大允许误差为±0.50%，重复性不超过0.17%；最小被测量规定应符合JJG 259中二等金属量器的规格，并按流量范围以60L/min、120L/min、200L/min为界分段规定了其最小被测量的最大允许值。</w:t>
      </w:r>
    </w:p>
    <w:p w14:paraId="4C673B5E" w14:textId="77777777" w:rsidR="00C864B8" w:rsidRPr="00C864B8" w:rsidRDefault="00C864B8" w:rsidP="00C864B8">
      <w:pPr>
        <w:ind w:firstLineChars="335" w:firstLine="804"/>
        <w:rPr>
          <w:rFonts w:ascii="宋体" w:hAnsi="宋体"/>
          <w:sz w:val="24"/>
        </w:rPr>
      </w:pPr>
      <w:r w:rsidRPr="00C864B8">
        <w:rPr>
          <w:rFonts w:ascii="宋体" w:hAnsi="宋体" w:hint="eastAsia"/>
          <w:sz w:val="24"/>
        </w:rPr>
        <w:t>4.</w:t>
      </w:r>
      <w:r w:rsidRPr="00C864B8">
        <w:rPr>
          <w:rFonts w:ascii="宋体" w:hAnsi="宋体" w:hint="eastAsia"/>
          <w:sz w:val="24"/>
        </w:rPr>
        <w:tab/>
        <w:t>增加了声明加油软管最大长度的要求；</w:t>
      </w:r>
    </w:p>
    <w:p w14:paraId="2F5D6F66" w14:textId="77777777" w:rsidR="00C864B8" w:rsidRPr="00C864B8" w:rsidRDefault="00C864B8" w:rsidP="00C864B8">
      <w:pPr>
        <w:ind w:firstLineChars="335" w:firstLine="804"/>
        <w:rPr>
          <w:rFonts w:ascii="宋体" w:hAnsi="宋体"/>
          <w:sz w:val="24"/>
        </w:rPr>
      </w:pPr>
      <w:r w:rsidRPr="00C864B8">
        <w:rPr>
          <w:rFonts w:ascii="宋体" w:hAnsi="宋体" w:hint="eastAsia"/>
          <w:sz w:val="24"/>
        </w:rPr>
        <w:t>5.</w:t>
      </w:r>
      <w:r w:rsidRPr="00C864B8">
        <w:rPr>
          <w:rFonts w:ascii="宋体" w:hAnsi="宋体" w:hint="eastAsia"/>
          <w:sz w:val="24"/>
        </w:rPr>
        <w:tab/>
        <w:t>调整了防爆性能的要求；</w:t>
      </w:r>
    </w:p>
    <w:p w14:paraId="2E876543" w14:textId="77777777" w:rsidR="00C864B8" w:rsidRPr="00C864B8" w:rsidRDefault="00C864B8" w:rsidP="00C864B8">
      <w:pPr>
        <w:ind w:firstLineChars="335" w:firstLine="804"/>
        <w:rPr>
          <w:rFonts w:ascii="宋体" w:hAnsi="宋体"/>
          <w:sz w:val="24"/>
        </w:rPr>
      </w:pPr>
      <w:r w:rsidRPr="00C864B8">
        <w:rPr>
          <w:rFonts w:ascii="宋体" w:hAnsi="宋体" w:hint="eastAsia"/>
          <w:sz w:val="24"/>
        </w:rPr>
        <w:t>6.</w:t>
      </w:r>
      <w:r w:rsidRPr="00C864B8">
        <w:rPr>
          <w:rFonts w:ascii="宋体" w:hAnsi="宋体" w:hint="eastAsia"/>
          <w:sz w:val="24"/>
        </w:rPr>
        <w:tab/>
        <w:t>目前指示装置的显示控制板上增加了加密显示模块，因此，删除了指示装置的显示控制板不得有微处理器的要求；</w:t>
      </w:r>
    </w:p>
    <w:p w14:paraId="1B448093" w14:textId="77777777" w:rsidR="00C864B8" w:rsidRPr="00C864B8" w:rsidRDefault="00C864B8" w:rsidP="00C864B8">
      <w:pPr>
        <w:ind w:firstLineChars="335" w:firstLine="804"/>
        <w:rPr>
          <w:rFonts w:ascii="宋体" w:hAnsi="宋体"/>
          <w:sz w:val="24"/>
        </w:rPr>
      </w:pPr>
      <w:r w:rsidRPr="00C864B8">
        <w:rPr>
          <w:rFonts w:ascii="宋体" w:hAnsi="宋体" w:hint="eastAsia"/>
          <w:sz w:val="24"/>
        </w:rPr>
        <w:t>7.</w:t>
      </w:r>
      <w:r w:rsidRPr="00C864B8">
        <w:rPr>
          <w:rFonts w:ascii="宋体" w:hAnsi="宋体" w:hint="eastAsia"/>
          <w:sz w:val="24"/>
        </w:rPr>
        <w:tab/>
        <w:t>调整了第9章“提供样机的数量和样机的使用方式”的内容，增加了对技术文档的要求，调整了系列产品的认定、样机数量的要求、样机使用的要求；</w:t>
      </w:r>
    </w:p>
    <w:p w14:paraId="2E055AF3" w14:textId="77777777" w:rsidR="00C864B8" w:rsidRPr="00C864B8" w:rsidRDefault="00C864B8" w:rsidP="00C864B8">
      <w:pPr>
        <w:ind w:firstLineChars="335" w:firstLine="804"/>
        <w:rPr>
          <w:rFonts w:ascii="宋体" w:hAnsi="宋体"/>
          <w:sz w:val="24"/>
        </w:rPr>
      </w:pPr>
      <w:r w:rsidRPr="00C864B8">
        <w:rPr>
          <w:rFonts w:ascii="宋体" w:hAnsi="宋体" w:hint="eastAsia"/>
          <w:sz w:val="24"/>
        </w:rPr>
        <w:t>8.</w:t>
      </w:r>
      <w:r w:rsidRPr="00C864B8">
        <w:rPr>
          <w:rFonts w:ascii="宋体" w:hAnsi="宋体" w:hint="eastAsia"/>
          <w:sz w:val="24"/>
        </w:rPr>
        <w:tab/>
        <w:t>调整了第10章“试验项目的试验方法、试验条件以及数据处理和合格判据”的内容；</w:t>
      </w:r>
    </w:p>
    <w:p w14:paraId="1E7EE410" w14:textId="77777777" w:rsidR="00C864B8" w:rsidRPr="00C864B8" w:rsidRDefault="00C864B8" w:rsidP="00C864B8">
      <w:pPr>
        <w:ind w:firstLineChars="335" w:firstLine="804"/>
        <w:rPr>
          <w:rFonts w:ascii="宋体" w:hAnsi="宋体"/>
          <w:sz w:val="24"/>
        </w:rPr>
      </w:pPr>
      <w:r w:rsidRPr="00C864B8">
        <w:rPr>
          <w:rFonts w:ascii="宋体" w:hAnsi="宋体" w:hint="eastAsia"/>
          <w:sz w:val="24"/>
        </w:rPr>
        <w:t>9.</w:t>
      </w:r>
      <w:r w:rsidRPr="00C864B8">
        <w:rPr>
          <w:rFonts w:ascii="宋体" w:hAnsi="宋体" w:hint="eastAsia"/>
          <w:sz w:val="24"/>
        </w:rPr>
        <w:tab/>
        <w:t>调整了第11章“试验项目所用计量器具表”的内容；</w:t>
      </w:r>
    </w:p>
    <w:p w14:paraId="04FFEDBE" w14:textId="77777777" w:rsidR="00C864B8" w:rsidRPr="00C864B8" w:rsidRDefault="00C864B8" w:rsidP="00C864B8">
      <w:pPr>
        <w:ind w:firstLineChars="335" w:firstLine="804"/>
        <w:rPr>
          <w:rFonts w:ascii="宋体" w:hAnsi="宋体"/>
          <w:sz w:val="24"/>
        </w:rPr>
      </w:pPr>
      <w:r w:rsidRPr="00C864B8">
        <w:rPr>
          <w:rFonts w:ascii="宋体" w:hAnsi="宋体" w:hint="eastAsia"/>
          <w:sz w:val="24"/>
        </w:rPr>
        <w:t>10.</w:t>
      </w:r>
      <w:r w:rsidRPr="00C864B8">
        <w:rPr>
          <w:rFonts w:ascii="宋体" w:hAnsi="宋体" w:hint="eastAsia"/>
          <w:sz w:val="24"/>
        </w:rPr>
        <w:tab/>
        <w:t>增加了附录A“法制相关软件的要求”的内容。</w:t>
      </w:r>
    </w:p>
    <w:p w14:paraId="61789EA2" w14:textId="25EE8FF6" w:rsidR="007D33A4" w:rsidRPr="00DB26E8" w:rsidRDefault="00C864B8" w:rsidP="00C864B8">
      <w:pPr>
        <w:ind w:firstLineChars="335" w:firstLine="804"/>
        <w:rPr>
          <w:rFonts w:ascii="宋体" w:hAnsi="宋体"/>
          <w:sz w:val="24"/>
        </w:rPr>
      </w:pPr>
      <w:r w:rsidRPr="00C864B8">
        <w:rPr>
          <w:rFonts w:ascii="宋体" w:hAnsi="宋体" w:hint="eastAsia"/>
          <w:sz w:val="24"/>
        </w:rPr>
        <w:t>11.</w:t>
      </w:r>
      <w:r w:rsidRPr="00C864B8">
        <w:rPr>
          <w:rFonts w:ascii="宋体" w:hAnsi="宋体" w:hint="eastAsia"/>
          <w:sz w:val="24"/>
        </w:rPr>
        <w:tab/>
        <w:t>调整了附录B“型式评价记录格式”的内容。</w:t>
      </w:r>
    </w:p>
    <w:p w14:paraId="3D4B55AA" w14:textId="77777777" w:rsidR="007D33A4" w:rsidRDefault="007D33A4">
      <w:pPr>
        <w:rPr>
          <w:rFonts w:ascii="宋体" w:hAnsi="宋体"/>
          <w:sz w:val="24"/>
        </w:rPr>
      </w:pPr>
    </w:p>
    <w:p w14:paraId="0E22319A" w14:textId="77777777" w:rsidR="007D33A4" w:rsidRDefault="00EC210A">
      <w:pPr>
        <w:numPr>
          <w:ilvl w:val="0"/>
          <w:numId w:val="1"/>
        </w:numPr>
        <w:ind w:left="0" w:firstLineChars="235" w:firstLine="566"/>
        <w:rPr>
          <w:b/>
          <w:sz w:val="24"/>
        </w:rPr>
      </w:pPr>
      <w:r>
        <w:rPr>
          <w:rFonts w:hint="eastAsia"/>
          <w:b/>
          <w:sz w:val="24"/>
        </w:rPr>
        <w:t>技术规范试验</w:t>
      </w:r>
    </w:p>
    <w:p w14:paraId="50D5A86D" w14:textId="77777777" w:rsidR="007D33A4" w:rsidRDefault="00EC210A">
      <w:pPr>
        <w:ind w:firstLineChars="235" w:firstLine="564"/>
        <w:rPr>
          <w:rFonts w:ascii="宋体" w:hAnsi="宋体"/>
          <w:sz w:val="24"/>
        </w:rPr>
      </w:pPr>
      <w:r>
        <w:rPr>
          <w:rFonts w:ascii="宋体" w:hAnsi="宋体" w:hint="eastAsia"/>
          <w:sz w:val="24"/>
        </w:rPr>
        <w:t>起草小组进行了详细的技术规范试验分工。</w:t>
      </w:r>
    </w:p>
    <w:p w14:paraId="14A67B27" w14:textId="77777777" w:rsidR="007D33A4" w:rsidRDefault="00EC210A">
      <w:pPr>
        <w:numPr>
          <w:ilvl w:val="0"/>
          <w:numId w:val="1"/>
        </w:numPr>
        <w:spacing w:line="276" w:lineRule="auto"/>
        <w:rPr>
          <w:b/>
          <w:sz w:val="24"/>
        </w:rPr>
      </w:pPr>
      <w:r>
        <w:rPr>
          <w:rFonts w:hint="eastAsia"/>
          <w:b/>
          <w:sz w:val="24"/>
        </w:rPr>
        <w:t>知识产权说明（涉及专利的情况声明）</w:t>
      </w:r>
    </w:p>
    <w:p w14:paraId="51CF5624" w14:textId="77777777" w:rsidR="007D33A4" w:rsidRDefault="00EC210A">
      <w:pPr>
        <w:spacing w:line="360" w:lineRule="auto"/>
        <w:ind w:firstLineChars="218" w:firstLine="523"/>
        <w:rPr>
          <w:rFonts w:ascii="宋体" w:hAnsi="宋体"/>
          <w:sz w:val="24"/>
        </w:rPr>
      </w:pPr>
      <w:r>
        <w:rPr>
          <w:rFonts w:ascii="宋体" w:hAnsi="宋体" w:hint="eastAsia"/>
          <w:sz w:val="24"/>
        </w:rPr>
        <w:t>本文件不涉及专利问题。</w:t>
      </w:r>
    </w:p>
    <w:p w14:paraId="1A288E27" w14:textId="77777777" w:rsidR="007D33A4" w:rsidRDefault="00EC210A">
      <w:pPr>
        <w:numPr>
          <w:ilvl w:val="0"/>
          <w:numId w:val="1"/>
        </w:numPr>
        <w:spacing w:line="276" w:lineRule="auto"/>
        <w:rPr>
          <w:b/>
          <w:sz w:val="24"/>
        </w:rPr>
      </w:pPr>
      <w:r>
        <w:rPr>
          <w:rFonts w:hint="eastAsia"/>
          <w:b/>
          <w:sz w:val="24"/>
        </w:rPr>
        <w:t>国际、国外对比情况（采用国际标准和国外先进标准情况）</w:t>
      </w:r>
    </w:p>
    <w:p w14:paraId="20E2374D" w14:textId="7A92E752" w:rsidR="007D33A4" w:rsidRDefault="00EC210A">
      <w:pPr>
        <w:spacing w:line="276" w:lineRule="auto"/>
        <w:ind w:firstLineChars="218" w:firstLine="523"/>
        <w:rPr>
          <w:rFonts w:ascii="宋体" w:hAnsi="宋体"/>
          <w:sz w:val="24"/>
        </w:rPr>
      </w:pPr>
      <w:r>
        <w:rPr>
          <w:rFonts w:ascii="宋体" w:hAnsi="宋体" w:hint="eastAsia"/>
          <w:sz w:val="24"/>
        </w:rPr>
        <w:t>本文件修改采用</w:t>
      </w:r>
      <w:r w:rsidR="00C864B8" w:rsidRPr="00C864B8">
        <w:rPr>
          <w:rFonts w:ascii="宋体" w:hAnsi="宋体" w:hint="eastAsia"/>
          <w:sz w:val="24"/>
        </w:rPr>
        <w:t>国际建议OIML R117：2019（非水液体动态测量系统）</w:t>
      </w:r>
      <w:r w:rsidR="00C864B8">
        <w:rPr>
          <w:rFonts w:ascii="宋体" w:hAnsi="宋体" w:hint="eastAsia"/>
          <w:sz w:val="24"/>
        </w:rPr>
        <w:t>。</w:t>
      </w:r>
    </w:p>
    <w:p w14:paraId="6AD052D3" w14:textId="77777777" w:rsidR="007D33A4" w:rsidRDefault="00EC210A">
      <w:pPr>
        <w:numPr>
          <w:ilvl w:val="0"/>
          <w:numId w:val="1"/>
        </w:numPr>
        <w:rPr>
          <w:b/>
          <w:sz w:val="24"/>
        </w:rPr>
      </w:pPr>
      <w:r>
        <w:rPr>
          <w:rFonts w:hint="eastAsia"/>
          <w:b/>
          <w:sz w:val="24"/>
        </w:rPr>
        <w:t>重大分歧意见的处理经过和依据</w:t>
      </w:r>
    </w:p>
    <w:p w14:paraId="5506566C" w14:textId="77777777" w:rsidR="007D33A4" w:rsidRDefault="00EC210A">
      <w:pPr>
        <w:spacing w:line="276" w:lineRule="auto"/>
        <w:ind w:firstLineChars="200" w:firstLine="480"/>
        <w:rPr>
          <w:rFonts w:ascii="宋体" w:hAnsi="宋体"/>
          <w:bCs/>
          <w:sz w:val="24"/>
        </w:rPr>
      </w:pPr>
      <w:r>
        <w:rPr>
          <w:rFonts w:ascii="宋体" w:hAnsi="宋体" w:hint="eastAsia"/>
          <w:bCs/>
          <w:sz w:val="24"/>
        </w:rPr>
        <w:t>无。</w:t>
      </w:r>
    </w:p>
    <w:p w14:paraId="6F2E4B1E" w14:textId="3CE75F5E" w:rsidR="007D33A4" w:rsidRDefault="00EC210A">
      <w:pPr>
        <w:spacing w:line="276" w:lineRule="auto"/>
        <w:ind w:firstLineChars="200" w:firstLine="480"/>
        <w:rPr>
          <w:rFonts w:ascii="宋体" w:hAnsi="宋体"/>
          <w:bCs/>
          <w:sz w:val="24"/>
        </w:rPr>
      </w:pPr>
      <w:r>
        <w:rPr>
          <w:rFonts w:ascii="宋体" w:hAnsi="宋体" w:hint="eastAsia"/>
          <w:bCs/>
          <w:sz w:val="24"/>
        </w:rPr>
        <w:lastRenderedPageBreak/>
        <w:t>除了个别名词、专业术语名称上有过争论,内容的增加有争论，最后基本能够统一认识，起草过程中无重大分歧意见。</w:t>
      </w:r>
    </w:p>
    <w:p w14:paraId="545D61EB" w14:textId="77777777" w:rsidR="007D33A4" w:rsidRDefault="00EC210A">
      <w:pPr>
        <w:numPr>
          <w:ilvl w:val="0"/>
          <w:numId w:val="1"/>
        </w:numPr>
        <w:rPr>
          <w:b/>
          <w:sz w:val="24"/>
        </w:rPr>
      </w:pPr>
      <w:r>
        <w:rPr>
          <w:rFonts w:hint="eastAsia"/>
          <w:b/>
          <w:sz w:val="24"/>
        </w:rPr>
        <w:t>宣贯的要求和措施建议（包括组织措施、技术措施、过渡办法、实施日期）</w:t>
      </w:r>
    </w:p>
    <w:p w14:paraId="1D82684A" w14:textId="0B4DF0FF" w:rsidR="007D33A4" w:rsidRDefault="00EC210A">
      <w:pPr>
        <w:spacing w:line="276" w:lineRule="auto"/>
        <w:ind w:rightChars="-10" w:right="-21" w:firstLineChars="177" w:firstLine="425"/>
        <w:rPr>
          <w:rFonts w:ascii="宋体" w:hAnsi="宋体"/>
          <w:sz w:val="24"/>
        </w:rPr>
      </w:pPr>
      <w:r>
        <w:rPr>
          <w:rFonts w:ascii="宋体" w:hAnsi="宋体" w:hint="eastAsia"/>
          <w:sz w:val="24"/>
        </w:rPr>
        <w:t>本技术规范发布实施后，应向所有</w:t>
      </w:r>
      <w:r w:rsidR="00C864B8">
        <w:rPr>
          <w:rFonts w:ascii="宋体" w:hAnsi="宋体" w:hint="eastAsia"/>
          <w:sz w:val="24"/>
        </w:rPr>
        <w:t>加油机</w:t>
      </w:r>
      <w:r>
        <w:rPr>
          <w:rFonts w:ascii="宋体" w:hAnsi="宋体" w:hint="eastAsia"/>
          <w:sz w:val="24"/>
        </w:rPr>
        <w:t>生产制造企业、使用单位、检定授权技术机构发布，向所有从事</w:t>
      </w:r>
      <w:r w:rsidR="00C864B8">
        <w:rPr>
          <w:rFonts w:ascii="宋体" w:hAnsi="宋体" w:hint="eastAsia"/>
          <w:sz w:val="24"/>
        </w:rPr>
        <w:t>加油机</w:t>
      </w:r>
      <w:r>
        <w:rPr>
          <w:rFonts w:ascii="宋体" w:hAnsi="宋体" w:hint="eastAsia"/>
          <w:sz w:val="24"/>
        </w:rPr>
        <w:t>型</w:t>
      </w:r>
      <w:proofErr w:type="gramStart"/>
      <w:r>
        <w:rPr>
          <w:rFonts w:ascii="宋体" w:hAnsi="宋体" w:hint="eastAsia"/>
          <w:sz w:val="24"/>
        </w:rPr>
        <w:t>式评价</w:t>
      </w:r>
      <w:proofErr w:type="gramEnd"/>
      <w:r>
        <w:rPr>
          <w:rFonts w:ascii="宋体" w:hAnsi="宋体" w:hint="eastAsia"/>
          <w:sz w:val="24"/>
        </w:rPr>
        <w:t>工作的实验室相关人员</w:t>
      </w:r>
      <w:r w:rsidR="00C864B8">
        <w:rPr>
          <w:rFonts w:ascii="宋体" w:hAnsi="宋体" w:hint="eastAsia"/>
          <w:sz w:val="24"/>
        </w:rPr>
        <w:t>宣贯</w:t>
      </w:r>
      <w:r>
        <w:rPr>
          <w:rFonts w:ascii="宋体" w:hAnsi="宋体" w:hint="eastAsia"/>
          <w:sz w:val="24"/>
        </w:rPr>
        <w:t>执行本技术规范。</w:t>
      </w:r>
    </w:p>
    <w:p w14:paraId="2EE79249" w14:textId="77777777" w:rsidR="007D33A4" w:rsidRDefault="00EC210A">
      <w:pPr>
        <w:spacing w:line="276" w:lineRule="auto"/>
        <w:ind w:firstLineChars="218" w:firstLine="523"/>
        <w:rPr>
          <w:rFonts w:ascii="宋体" w:hAnsi="宋体"/>
          <w:sz w:val="24"/>
        </w:rPr>
      </w:pPr>
      <w:r>
        <w:rPr>
          <w:rFonts w:ascii="宋体" w:hAnsi="宋体" w:hint="eastAsia"/>
          <w:sz w:val="24"/>
        </w:rPr>
        <w:t>建议本技术规范批准发布6个月后实施。</w:t>
      </w:r>
    </w:p>
    <w:p w14:paraId="04E3C53A" w14:textId="744A0484" w:rsidR="007D33A4" w:rsidRDefault="00EC210A">
      <w:pPr>
        <w:ind w:rightChars="-10" w:right="-21" w:firstLineChars="257" w:firstLine="617"/>
        <w:rPr>
          <w:rFonts w:ascii="宋体" w:hAnsi="宋体"/>
          <w:sz w:val="24"/>
        </w:rPr>
      </w:pPr>
      <w:r>
        <w:rPr>
          <w:rFonts w:ascii="宋体" w:hAnsi="宋体"/>
          <w:sz w:val="24"/>
        </w:rPr>
        <w:t>规程和大纲</w:t>
      </w:r>
      <w:r w:rsidR="00DA79EB">
        <w:rPr>
          <w:rFonts w:ascii="宋体" w:hAnsi="宋体"/>
          <w:sz w:val="24"/>
        </w:rPr>
        <w:t>修订</w:t>
      </w:r>
      <w:r>
        <w:rPr>
          <w:rFonts w:ascii="宋体" w:hAnsi="宋体"/>
          <w:sz w:val="24"/>
        </w:rPr>
        <w:t>后，需要进行全国的培训宣贯。</w:t>
      </w:r>
    </w:p>
    <w:p w14:paraId="3111F938" w14:textId="77777777" w:rsidR="007D33A4" w:rsidRDefault="007D33A4">
      <w:pPr>
        <w:ind w:rightChars="-10" w:right="-21"/>
        <w:rPr>
          <w:rFonts w:ascii="宋体" w:hAnsi="宋体"/>
          <w:sz w:val="24"/>
        </w:rPr>
      </w:pPr>
    </w:p>
    <w:p w14:paraId="1992A732" w14:textId="77777777" w:rsidR="007D33A4" w:rsidRDefault="007D33A4">
      <w:pPr>
        <w:spacing w:line="276" w:lineRule="auto"/>
        <w:ind w:firstLineChars="200" w:firstLine="480"/>
        <w:rPr>
          <w:rFonts w:ascii="宋体" w:hAnsi="宋体"/>
          <w:sz w:val="24"/>
        </w:rPr>
      </w:pPr>
    </w:p>
    <w:p w14:paraId="2A24F871" w14:textId="77777777" w:rsidR="007D33A4" w:rsidRDefault="007D33A4">
      <w:pPr>
        <w:spacing w:line="276" w:lineRule="auto"/>
        <w:ind w:firstLineChars="200" w:firstLine="480"/>
        <w:rPr>
          <w:rFonts w:ascii="宋体" w:hAnsi="宋体"/>
          <w:sz w:val="24"/>
        </w:rPr>
      </w:pPr>
    </w:p>
    <w:p w14:paraId="675BC145" w14:textId="77777777" w:rsidR="007D33A4" w:rsidRDefault="007D33A4">
      <w:pPr>
        <w:spacing w:line="276" w:lineRule="auto"/>
        <w:ind w:leftChars="171" w:left="359" w:firstLineChars="200" w:firstLine="480"/>
        <w:rPr>
          <w:rFonts w:ascii="宋体" w:hAnsi="宋体"/>
          <w:sz w:val="24"/>
        </w:rPr>
      </w:pPr>
    </w:p>
    <w:sectPr w:rsidR="007D33A4" w:rsidSect="00725806">
      <w:pgSz w:w="11906" w:h="16838"/>
      <w:pgMar w:top="1134" w:right="1134" w:bottom="1077" w:left="1191" w:header="851" w:footer="624" w:gutter="0"/>
      <w:pgNumType w:start="1"/>
      <w:cols w:space="425"/>
      <w:docGrid w:type="linesAndChars" w:linePitch="4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83A46" w14:textId="77777777" w:rsidR="003B7D64" w:rsidRDefault="003B7D64">
      <w:r>
        <w:separator/>
      </w:r>
    </w:p>
  </w:endnote>
  <w:endnote w:type="continuationSeparator" w:id="0">
    <w:p w14:paraId="16112650" w14:textId="77777777" w:rsidR="003B7D64" w:rsidRDefault="003B7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04BCA" w14:textId="77777777" w:rsidR="007D33A4" w:rsidRDefault="00EC210A">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rPr>
      <w:t>5</w:t>
    </w:r>
    <w:r>
      <w:rPr>
        <w:rStyle w:val="ab"/>
      </w:rPr>
      <w:fldChar w:fldCharType="end"/>
    </w:r>
  </w:p>
  <w:p w14:paraId="42783BAE" w14:textId="77777777" w:rsidR="007D33A4" w:rsidRDefault="007D33A4">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ED08" w14:textId="1D501F0C" w:rsidR="007D33A4" w:rsidRDefault="00725806">
    <w:pPr>
      <w:pStyle w:val="a7"/>
      <w:jc w:val="center"/>
    </w:pPr>
    <w:r>
      <w:rPr>
        <w:noProof/>
        <w:lang w:val="en-US"/>
      </w:rPr>
      <mc:AlternateContent>
        <mc:Choice Requires="wps">
          <w:drawing>
            <wp:anchor distT="0" distB="0" distL="114300" distR="114300" simplePos="0" relativeHeight="251659264" behindDoc="0" locked="0" layoutInCell="1" allowOverlap="1" wp14:anchorId="7039F757" wp14:editId="7569BDAF">
              <wp:simplePos x="0" y="0"/>
              <wp:positionH relativeFrom="margin">
                <wp:posOffset>5873115</wp:posOffset>
              </wp:positionH>
              <wp:positionV relativeFrom="paragraph">
                <wp:posOffset>133985</wp:posOffset>
              </wp:positionV>
              <wp:extent cx="208915" cy="1828800"/>
              <wp:effectExtent l="0" t="0" r="635" b="14605"/>
              <wp:wrapNone/>
              <wp:docPr id="1" name="文本框 1"/>
              <wp:cNvGraphicFramePr/>
              <a:graphic xmlns:a="http://schemas.openxmlformats.org/drawingml/2006/main">
                <a:graphicData uri="http://schemas.microsoft.com/office/word/2010/wordprocessingShape">
                  <wps:wsp>
                    <wps:cNvSpPr txBox="1"/>
                    <wps:spPr>
                      <a:xfrm>
                        <a:off x="0" y="0"/>
                        <a:ext cx="20891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DDFDEB" w14:textId="1AD4B5FE" w:rsidR="007D33A4" w:rsidRDefault="00EC210A">
                          <w:pPr>
                            <w:pStyle w:val="a7"/>
                            <w:jc w:val="center"/>
                          </w:pPr>
                          <w:r>
                            <w:fldChar w:fldCharType="begin"/>
                          </w:r>
                          <w:r>
                            <w:instrText xml:space="preserve"> PAGE   \* MERGEFORMAT </w:instrText>
                          </w:r>
                          <w:r>
                            <w:fldChar w:fldCharType="separate"/>
                          </w:r>
                          <w:r w:rsidR="00A735B6">
                            <w:rPr>
                              <w:noProof/>
                            </w:rPr>
                            <w:t>1</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14:sizeRelH relativeFrom="margin">
                <wp14:pctWidth>0</wp14:pctWidth>
              </wp14:sizeRelH>
            </wp:anchor>
          </w:drawing>
        </mc:Choice>
        <mc:Fallback>
          <w:pict>
            <v:shapetype w14:anchorId="7039F757" id="_x0000_t202" coordsize="21600,21600" o:spt="202" path="m,l,21600r21600,l21600,xe">
              <v:stroke joinstyle="miter"/>
              <v:path gradientshapeok="t" o:connecttype="rect"/>
            </v:shapetype>
            <v:shape id="文本框 1" o:spid="_x0000_s1026" type="#_x0000_t202" style="position:absolute;left:0;text-align:left;margin-left:462.45pt;margin-top:10.55pt;width:16.45pt;height:2in;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" filled="f" stroked="f" strokeweight=".5pt">
              <v:textbox style="mso-fit-shape-to-text:t" inset="0,0,0,0">
                <w:txbxContent>
                  <w:p w14:paraId="55DDFDEB" w14:textId="1AD4B5FE" w:rsidR="007D33A4" w:rsidRDefault="00EC210A">
                    <w:pPr>
                      <w:pStyle w:val="a7"/>
                      <w:jc w:val="center"/>
                    </w:pPr>
                    <w:r>
                      <w:fldChar w:fldCharType="begin"/>
                    </w:r>
                    <w:r>
                      <w:instrText xml:space="preserve"> PAGE   \* MERGEFORMAT </w:instrText>
                    </w:r>
                    <w:r>
                      <w:fldChar w:fldCharType="separate"/>
                    </w:r>
                    <w:r w:rsidR="00A735B6">
                      <w:rPr>
                        <w:noProof/>
                      </w:rPr>
                      <w:t>1</w:t>
                    </w:r>
                    <w:r>
                      <w:fldChar w:fldCharType="end"/>
                    </w:r>
                  </w:p>
                </w:txbxContent>
              </v:textbox>
              <w10:wrap anchorx="margin"/>
            </v:shape>
          </w:pict>
        </mc:Fallback>
      </mc:AlternateContent>
    </w:r>
  </w:p>
  <w:p w14:paraId="10B22D3E" w14:textId="38A7ED87" w:rsidR="007D33A4" w:rsidRDefault="007D33A4">
    <w:pPr>
      <w:pStyle w:val="a7"/>
      <w:jc w:val="center"/>
    </w:pPr>
  </w:p>
  <w:p w14:paraId="1E7E5521" w14:textId="77777777" w:rsidR="007D33A4" w:rsidRDefault="007D33A4">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1849C" w14:textId="77777777" w:rsidR="007D33A4" w:rsidRDefault="00EC210A">
    <w:pPr>
      <w:pStyle w:val="a7"/>
      <w:jc w:val="center"/>
    </w:pPr>
    <w:r>
      <w:rPr>
        <w:noProof/>
        <w:lang w:val="en-US"/>
      </w:rPr>
      <mc:AlternateContent>
        <mc:Choice Requires="wps">
          <w:drawing>
            <wp:anchor distT="0" distB="0" distL="114300" distR="114300" simplePos="0" relativeHeight="251660288" behindDoc="0" locked="0" layoutInCell="1" allowOverlap="1" wp14:anchorId="029E6D55" wp14:editId="12D50A8E">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02B7AB" w14:textId="1EAB582B" w:rsidR="007D33A4" w:rsidRDefault="00EC210A">
                          <w:pPr>
                            <w:pStyle w:val="a7"/>
                          </w:pPr>
                          <w:r>
                            <w:fldChar w:fldCharType="begin"/>
                          </w:r>
                          <w:r>
                            <w:instrText xml:space="preserve"> PAGE  \* MERGEFORMAT </w:instrText>
                          </w:r>
                          <w:r>
                            <w:fldChar w:fldCharType="separate"/>
                          </w:r>
                          <w:r w:rsidR="00A735B6">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29E6D55" id="_x0000_t202" coordsize="21600,21600" o:spt="202" path="m,l,21600r21600,l21600,xe">
              <v:stroke joinstyle="miter"/>
              <v:path gradientshapeok="t" o:connecttype="rect"/>
            </v:shapetype>
            <v:shape id="文本框 2" o:spid="_x0000_s1027"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1202B7AB" w14:textId="1EAB582B" w:rsidR="007D33A4" w:rsidRDefault="00EC210A">
                    <w:pPr>
                      <w:pStyle w:val="a7"/>
                    </w:pPr>
                    <w:r>
                      <w:fldChar w:fldCharType="begin"/>
                    </w:r>
                    <w:r>
                      <w:instrText xml:space="preserve"> PAGE  \* MERGEFORMAT </w:instrText>
                    </w:r>
                    <w:r>
                      <w:fldChar w:fldCharType="separate"/>
                    </w:r>
                    <w:r w:rsidR="00A735B6">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8F6EB" w14:textId="77777777" w:rsidR="003B7D64" w:rsidRDefault="003B7D64">
      <w:r>
        <w:separator/>
      </w:r>
    </w:p>
  </w:footnote>
  <w:footnote w:type="continuationSeparator" w:id="0">
    <w:p w14:paraId="4B76A60B" w14:textId="77777777" w:rsidR="003B7D64" w:rsidRDefault="003B7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1DD46" w14:textId="77777777" w:rsidR="007D33A4" w:rsidRDefault="007D33A4">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55A99"/>
    <w:multiLevelType w:val="hybridMultilevel"/>
    <w:tmpl w:val="DEFC10C2"/>
    <w:lvl w:ilvl="0" w:tplc="826CD69C">
      <w:start w:val="1"/>
      <w:numFmt w:val="decimal"/>
      <w:lvlText w:val="（%1）"/>
      <w:lvlJc w:val="left"/>
      <w:pPr>
        <w:ind w:left="920" w:hanging="440"/>
      </w:pPr>
      <w:rPr>
        <w:rFonts w:hint="eastAsia"/>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 w15:restartNumberingAfterBreak="0">
    <w:nsid w:val="110E79B5"/>
    <w:multiLevelType w:val="multilevel"/>
    <w:tmpl w:val="110E79B5"/>
    <w:lvl w:ilvl="0">
      <w:start w:val="1"/>
      <w:numFmt w:val="decimal"/>
      <w:lvlText w:val="%1"/>
      <w:lvlJc w:val="right"/>
      <w:pPr>
        <w:tabs>
          <w:tab w:val="left" w:pos="227"/>
        </w:tabs>
        <w:ind w:left="170" w:hanging="170"/>
      </w:pPr>
      <w:rPr>
        <w:rFonts w:hint="eastAsia"/>
        <w:b/>
      </w:rPr>
    </w:lvl>
    <w:lvl w:ilvl="1">
      <w:start w:val="1"/>
      <w:numFmt w:val="lowerLetter"/>
      <w:lvlText w:val="%2、"/>
      <w:lvlJc w:val="left"/>
      <w:pPr>
        <w:tabs>
          <w:tab w:val="left" w:pos="1140"/>
        </w:tabs>
        <w:ind w:left="1140" w:hanging="72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1F4A0E31"/>
    <w:multiLevelType w:val="multilevel"/>
    <w:tmpl w:val="1F4A0E31"/>
    <w:lvl w:ilvl="0">
      <w:start w:val="1"/>
      <w:numFmt w:val="decimal"/>
      <w:lvlText w:val="%1."/>
      <w:lvlJc w:val="left"/>
      <w:pPr>
        <w:tabs>
          <w:tab w:val="left" w:pos="720"/>
        </w:tabs>
        <w:ind w:left="720" w:hanging="360"/>
      </w:pPr>
      <w:rPr>
        <w:rFonts w:hint="default"/>
      </w:rPr>
    </w:lvl>
    <w:lvl w:ilvl="1">
      <w:start w:val="1"/>
      <w:numFmt w:val="decimal"/>
      <w:lvlText w:val="%2."/>
      <w:lvlJc w:val="left"/>
      <w:pPr>
        <w:ind w:left="1140" w:hanging="360"/>
      </w:pPr>
      <w:rPr>
        <w:rFonts w:hint="default"/>
      </w:r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abstractNum w:abstractNumId="3" w15:restartNumberingAfterBreak="0">
    <w:nsid w:val="2241590E"/>
    <w:multiLevelType w:val="multilevel"/>
    <w:tmpl w:val="2241590E"/>
    <w:lvl w:ilvl="0">
      <w:start w:val="2"/>
      <w:numFmt w:val="decimal"/>
      <w:lvlText w:val="%1"/>
      <w:lvlJc w:val="left"/>
      <w:pPr>
        <w:ind w:left="360" w:hanging="360"/>
      </w:pPr>
      <w:rPr>
        <w:rFonts w:asciiTheme="minorEastAsia" w:eastAsiaTheme="minorEastAsia" w:hAnsiTheme="minorEastAsia" w:hint="default"/>
        <w:sz w:val="1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49F66E9"/>
    <w:multiLevelType w:val="multilevel"/>
    <w:tmpl w:val="349F66E9"/>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48CF680B"/>
    <w:multiLevelType w:val="multilevel"/>
    <w:tmpl w:val="48CF680B"/>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200"/>
        </w:tabs>
        <w:ind w:left="1200" w:hanging="420"/>
      </w:p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abstractNum w:abstractNumId="6" w15:restartNumberingAfterBreak="0">
    <w:nsid w:val="58405E48"/>
    <w:multiLevelType w:val="multilevel"/>
    <w:tmpl w:val="58405E48"/>
    <w:lvl w:ilvl="0">
      <w:start w:val="1"/>
      <w:numFmt w:val="japaneseCounting"/>
      <w:lvlText w:val="%1、"/>
      <w:lvlJc w:val="left"/>
      <w:pPr>
        <w:tabs>
          <w:tab w:val="left" w:pos="480"/>
        </w:tabs>
        <w:ind w:left="480" w:hanging="4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5B5D3D84"/>
    <w:multiLevelType w:val="multilevel"/>
    <w:tmpl w:val="5B5D3D84"/>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E881F5B"/>
    <w:multiLevelType w:val="multilevel"/>
    <w:tmpl w:val="6E881F5B"/>
    <w:lvl w:ilvl="0">
      <w:start w:val="1"/>
      <w:numFmt w:val="decimal"/>
      <w:lvlText w:val="表%1"/>
      <w:lvlJc w:val="left"/>
      <w:pPr>
        <w:tabs>
          <w:tab w:val="left" w:pos="3054"/>
        </w:tabs>
        <w:ind w:left="2694" w:firstLine="0"/>
      </w:pPr>
      <w:rPr>
        <w:rFonts w:eastAsia="黑体" w:hint="eastAsia"/>
        <w:b w:val="0"/>
        <w:sz w:val="21"/>
        <w:szCs w:val="21"/>
        <w:lang w:val="en-US"/>
      </w:rPr>
    </w:lvl>
    <w:lvl w:ilvl="1">
      <w:start w:val="1"/>
      <w:numFmt w:val="lowerLetter"/>
      <w:lvlText w:val="%2)"/>
      <w:lvlJc w:val="left"/>
      <w:pPr>
        <w:tabs>
          <w:tab w:val="left" w:pos="2400"/>
        </w:tabs>
        <w:ind w:left="2400" w:hanging="420"/>
      </w:pPr>
    </w:lvl>
    <w:lvl w:ilvl="2">
      <w:start w:val="1"/>
      <w:numFmt w:val="lowerRoman"/>
      <w:lvlText w:val="%3."/>
      <w:lvlJc w:val="right"/>
      <w:pPr>
        <w:tabs>
          <w:tab w:val="left" w:pos="2820"/>
        </w:tabs>
        <w:ind w:left="2820" w:hanging="420"/>
      </w:pPr>
    </w:lvl>
    <w:lvl w:ilvl="3">
      <w:start w:val="1"/>
      <w:numFmt w:val="decimal"/>
      <w:lvlText w:val="%4."/>
      <w:lvlJc w:val="left"/>
      <w:pPr>
        <w:tabs>
          <w:tab w:val="left" w:pos="3240"/>
        </w:tabs>
        <w:ind w:left="3240" w:hanging="420"/>
      </w:pPr>
    </w:lvl>
    <w:lvl w:ilvl="4">
      <w:start w:val="1"/>
      <w:numFmt w:val="lowerLetter"/>
      <w:lvlText w:val="%5)"/>
      <w:lvlJc w:val="left"/>
      <w:pPr>
        <w:tabs>
          <w:tab w:val="left" w:pos="3660"/>
        </w:tabs>
        <w:ind w:left="3660" w:hanging="420"/>
      </w:pPr>
    </w:lvl>
    <w:lvl w:ilvl="5">
      <w:start w:val="1"/>
      <w:numFmt w:val="lowerRoman"/>
      <w:lvlText w:val="%6."/>
      <w:lvlJc w:val="right"/>
      <w:pPr>
        <w:tabs>
          <w:tab w:val="left" w:pos="4080"/>
        </w:tabs>
        <w:ind w:left="4080" w:hanging="420"/>
      </w:pPr>
    </w:lvl>
    <w:lvl w:ilvl="6">
      <w:start w:val="1"/>
      <w:numFmt w:val="decimal"/>
      <w:lvlText w:val="%7."/>
      <w:lvlJc w:val="left"/>
      <w:pPr>
        <w:tabs>
          <w:tab w:val="left" w:pos="4500"/>
        </w:tabs>
        <w:ind w:left="4500" w:hanging="420"/>
      </w:pPr>
    </w:lvl>
    <w:lvl w:ilvl="7">
      <w:start w:val="1"/>
      <w:numFmt w:val="lowerLetter"/>
      <w:lvlText w:val="%8)"/>
      <w:lvlJc w:val="left"/>
      <w:pPr>
        <w:tabs>
          <w:tab w:val="left" w:pos="4920"/>
        </w:tabs>
        <w:ind w:left="4920" w:hanging="420"/>
      </w:pPr>
    </w:lvl>
    <w:lvl w:ilvl="8">
      <w:start w:val="1"/>
      <w:numFmt w:val="lowerRoman"/>
      <w:lvlText w:val="%9."/>
      <w:lvlJc w:val="right"/>
      <w:pPr>
        <w:tabs>
          <w:tab w:val="left" w:pos="5340"/>
        </w:tabs>
        <w:ind w:left="5340" w:hanging="420"/>
      </w:pPr>
    </w:lvl>
  </w:abstractNum>
  <w:num w:numId="1" w16cid:durableId="595410389">
    <w:abstractNumId w:val="6"/>
  </w:num>
  <w:num w:numId="2" w16cid:durableId="1852646071">
    <w:abstractNumId w:val="5"/>
  </w:num>
  <w:num w:numId="3" w16cid:durableId="586232387">
    <w:abstractNumId w:val="4"/>
  </w:num>
  <w:num w:numId="4" w16cid:durableId="1712875384">
    <w:abstractNumId w:val="2"/>
  </w:num>
  <w:num w:numId="5" w16cid:durableId="421487980">
    <w:abstractNumId w:val="7"/>
  </w:num>
  <w:num w:numId="6" w16cid:durableId="955716223">
    <w:abstractNumId w:val="8"/>
  </w:num>
  <w:num w:numId="7" w16cid:durableId="1335183265">
    <w:abstractNumId w:val="3"/>
  </w:num>
  <w:num w:numId="8" w16cid:durableId="1974477398">
    <w:abstractNumId w:val="1"/>
  </w:num>
  <w:num w:numId="9" w16cid:durableId="1803768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234"/>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E0MDk5NmRmNjdkNWNiNDY4N2Y1OWRiMmQ0MTRiNjQifQ=="/>
  </w:docVars>
  <w:rsids>
    <w:rsidRoot w:val="003E7D71"/>
    <w:rsid w:val="000162CE"/>
    <w:rsid w:val="00021B5D"/>
    <w:rsid w:val="00026DEA"/>
    <w:rsid w:val="00027C1E"/>
    <w:rsid w:val="000331F5"/>
    <w:rsid w:val="000333B2"/>
    <w:rsid w:val="00046CAC"/>
    <w:rsid w:val="0005676B"/>
    <w:rsid w:val="00057413"/>
    <w:rsid w:val="00064875"/>
    <w:rsid w:val="00077967"/>
    <w:rsid w:val="000A5E10"/>
    <w:rsid w:val="000B2B7A"/>
    <w:rsid w:val="000B7586"/>
    <w:rsid w:val="000E1EEE"/>
    <w:rsid w:val="000E3BD3"/>
    <w:rsid w:val="000E5A0A"/>
    <w:rsid w:val="000F0900"/>
    <w:rsid w:val="000F31C7"/>
    <w:rsid w:val="001001E7"/>
    <w:rsid w:val="00116548"/>
    <w:rsid w:val="00127671"/>
    <w:rsid w:val="001333D1"/>
    <w:rsid w:val="001430C5"/>
    <w:rsid w:val="00161DD9"/>
    <w:rsid w:val="001661E9"/>
    <w:rsid w:val="00180B6B"/>
    <w:rsid w:val="001A3397"/>
    <w:rsid w:val="001B7CD4"/>
    <w:rsid w:val="001C1147"/>
    <w:rsid w:val="001D03FC"/>
    <w:rsid w:val="001D6386"/>
    <w:rsid w:val="001D66B5"/>
    <w:rsid w:val="001D7708"/>
    <w:rsid w:val="001E0FB2"/>
    <w:rsid w:val="001E30EC"/>
    <w:rsid w:val="001F74F3"/>
    <w:rsid w:val="002016B8"/>
    <w:rsid w:val="002102E4"/>
    <w:rsid w:val="00227890"/>
    <w:rsid w:val="00234FCC"/>
    <w:rsid w:val="00245359"/>
    <w:rsid w:val="00256704"/>
    <w:rsid w:val="002611CF"/>
    <w:rsid w:val="00264428"/>
    <w:rsid w:val="00266D24"/>
    <w:rsid w:val="002702D6"/>
    <w:rsid w:val="00270572"/>
    <w:rsid w:val="00274DB5"/>
    <w:rsid w:val="00286143"/>
    <w:rsid w:val="00290D67"/>
    <w:rsid w:val="002A7AA5"/>
    <w:rsid w:val="002B23BF"/>
    <w:rsid w:val="002B2EEC"/>
    <w:rsid w:val="002B62A5"/>
    <w:rsid w:val="002C0594"/>
    <w:rsid w:val="002D6B27"/>
    <w:rsid w:val="002D6E6B"/>
    <w:rsid w:val="002E4098"/>
    <w:rsid w:val="002E4B9D"/>
    <w:rsid w:val="002F4312"/>
    <w:rsid w:val="00301B5D"/>
    <w:rsid w:val="00302243"/>
    <w:rsid w:val="003047F0"/>
    <w:rsid w:val="00311F23"/>
    <w:rsid w:val="00327E6B"/>
    <w:rsid w:val="00330636"/>
    <w:rsid w:val="00340ED3"/>
    <w:rsid w:val="00341546"/>
    <w:rsid w:val="00341F80"/>
    <w:rsid w:val="00346FAA"/>
    <w:rsid w:val="00362E62"/>
    <w:rsid w:val="003639D5"/>
    <w:rsid w:val="0037089D"/>
    <w:rsid w:val="0037439D"/>
    <w:rsid w:val="00374404"/>
    <w:rsid w:val="0038642D"/>
    <w:rsid w:val="00392F06"/>
    <w:rsid w:val="00396A5C"/>
    <w:rsid w:val="003A0045"/>
    <w:rsid w:val="003A163B"/>
    <w:rsid w:val="003A2C63"/>
    <w:rsid w:val="003A39EE"/>
    <w:rsid w:val="003A5071"/>
    <w:rsid w:val="003A5C27"/>
    <w:rsid w:val="003B2147"/>
    <w:rsid w:val="003B7D64"/>
    <w:rsid w:val="003C66E8"/>
    <w:rsid w:val="003C7156"/>
    <w:rsid w:val="003E7D71"/>
    <w:rsid w:val="003F0931"/>
    <w:rsid w:val="003F0BC9"/>
    <w:rsid w:val="003F128B"/>
    <w:rsid w:val="003F2860"/>
    <w:rsid w:val="004052E4"/>
    <w:rsid w:val="00406862"/>
    <w:rsid w:val="004256BE"/>
    <w:rsid w:val="004310A9"/>
    <w:rsid w:val="004328C5"/>
    <w:rsid w:val="0043335E"/>
    <w:rsid w:val="00441B3D"/>
    <w:rsid w:val="00446346"/>
    <w:rsid w:val="00447554"/>
    <w:rsid w:val="004509B7"/>
    <w:rsid w:val="00450E2B"/>
    <w:rsid w:val="00450F88"/>
    <w:rsid w:val="004668D6"/>
    <w:rsid w:val="00473DF2"/>
    <w:rsid w:val="0047401A"/>
    <w:rsid w:val="004822DC"/>
    <w:rsid w:val="004845C4"/>
    <w:rsid w:val="0049302E"/>
    <w:rsid w:val="004A0728"/>
    <w:rsid w:val="004A3326"/>
    <w:rsid w:val="004A39DB"/>
    <w:rsid w:val="004A7833"/>
    <w:rsid w:val="004B296F"/>
    <w:rsid w:val="004B7F3E"/>
    <w:rsid w:val="004D57F5"/>
    <w:rsid w:val="004F46FC"/>
    <w:rsid w:val="0050336B"/>
    <w:rsid w:val="0050524F"/>
    <w:rsid w:val="005059EF"/>
    <w:rsid w:val="00520A98"/>
    <w:rsid w:val="005245CA"/>
    <w:rsid w:val="005253B7"/>
    <w:rsid w:val="00525568"/>
    <w:rsid w:val="00530515"/>
    <w:rsid w:val="0053700C"/>
    <w:rsid w:val="0054529A"/>
    <w:rsid w:val="00552180"/>
    <w:rsid w:val="0056457D"/>
    <w:rsid w:val="005704C7"/>
    <w:rsid w:val="00577756"/>
    <w:rsid w:val="00587841"/>
    <w:rsid w:val="005941AB"/>
    <w:rsid w:val="005B013A"/>
    <w:rsid w:val="005B7257"/>
    <w:rsid w:val="005D12C2"/>
    <w:rsid w:val="005E0A3E"/>
    <w:rsid w:val="005E6AE8"/>
    <w:rsid w:val="005F03C5"/>
    <w:rsid w:val="005F223D"/>
    <w:rsid w:val="005F2F60"/>
    <w:rsid w:val="005F48D3"/>
    <w:rsid w:val="006044DF"/>
    <w:rsid w:val="00607333"/>
    <w:rsid w:val="006143D7"/>
    <w:rsid w:val="00644422"/>
    <w:rsid w:val="00650C14"/>
    <w:rsid w:val="00660A58"/>
    <w:rsid w:val="0066425C"/>
    <w:rsid w:val="00680F85"/>
    <w:rsid w:val="006819F8"/>
    <w:rsid w:val="00684D26"/>
    <w:rsid w:val="0068532B"/>
    <w:rsid w:val="00697A4D"/>
    <w:rsid w:val="006A6AB2"/>
    <w:rsid w:val="006B1F9C"/>
    <w:rsid w:val="006B50C8"/>
    <w:rsid w:val="006B6A2B"/>
    <w:rsid w:val="006B7685"/>
    <w:rsid w:val="006C325D"/>
    <w:rsid w:val="006C49D6"/>
    <w:rsid w:val="006D0AF2"/>
    <w:rsid w:val="006D55DC"/>
    <w:rsid w:val="006E2EB8"/>
    <w:rsid w:val="006E5186"/>
    <w:rsid w:val="006F00FC"/>
    <w:rsid w:val="006F10C6"/>
    <w:rsid w:val="00705387"/>
    <w:rsid w:val="00705446"/>
    <w:rsid w:val="0071221E"/>
    <w:rsid w:val="00725806"/>
    <w:rsid w:val="00726A23"/>
    <w:rsid w:val="0073221D"/>
    <w:rsid w:val="0073567D"/>
    <w:rsid w:val="00743A85"/>
    <w:rsid w:val="00756682"/>
    <w:rsid w:val="007721AB"/>
    <w:rsid w:val="0077447A"/>
    <w:rsid w:val="007772F2"/>
    <w:rsid w:val="00781D19"/>
    <w:rsid w:val="007B1B54"/>
    <w:rsid w:val="007C007D"/>
    <w:rsid w:val="007C781B"/>
    <w:rsid w:val="007D2666"/>
    <w:rsid w:val="007D33A4"/>
    <w:rsid w:val="007F45E8"/>
    <w:rsid w:val="00806125"/>
    <w:rsid w:val="0081067A"/>
    <w:rsid w:val="00820F24"/>
    <w:rsid w:val="00822C59"/>
    <w:rsid w:val="00831D85"/>
    <w:rsid w:val="008320BA"/>
    <w:rsid w:val="0083378E"/>
    <w:rsid w:val="00837DDC"/>
    <w:rsid w:val="008410CD"/>
    <w:rsid w:val="00842661"/>
    <w:rsid w:val="00843CE1"/>
    <w:rsid w:val="00866B09"/>
    <w:rsid w:val="0087177E"/>
    <w:rsid w:val="00873F5E"/>
    <w:rsid w:val="008835A9"/>
    <w:rsid w:val="00883F81"/>
    <w:rsid w:val="008857CD"/>
    <w:rsid w:val="008868AB"/>
    <w:rsid w:val="00886D2A"/>
    <w:rsid w:val="008A2202"/>
    <w:rsid w:val="008B432B"/>
    <w:rsid w:val="008B6BFB"/>
    <w:rsid w:val="008B6ECA"/>
    <w:rsid w:val="008B77B3"/>
    <w:rsid w:val="008D3880"/>
    <w:rsid w:val="008D6BAD"/>
    <w:rsid w:val="008D6FC7"/>
    <w:rsid w:val="008E0CD5"/>
    <w:rsid w:val="008E2643"/>
    <w:rsid w:val="008E540C"/>
    <w:rsid w:val="008F3B17"/>
    <w:rsid w:val="008F6FC2"/>
    <w:rsid w:val="009256B6"/>
    <w:rsid w:val="00927EE2"/>
    <w:rsid w:val="0093496E"/>
    <w:rsid w:val="00943FCF"/>
    <w:rsid w:val="0096126A"/>
    <w:rsid w:val="009614FE"/>
    <w:rsid w:val="009666D5"/>
    <w:rsid w:val="009672EA"/>
    <w:rsid w:val="0097004A"/>
    <w:rsid w:val="00973681"/>
    <w:rsid w:val="00974E6E"/>
    <w:rsid w:val="00975C90"/>
    <w:rsid w:val="009762AD"/>
    <w:rsid w:val="0098018E"/>
    <w:rsid w:val="009804CA"/>
    <w:rsid w:val="00982D4E"/>
    <w:rsid w:val="009B15D2"/>
    <w:rsid w:val="009C22A6"/>
    <w:rsid w:val="009C5BE3"/>
    <w:rsid w:val="009C618D"/>
    <w:rsid w:val="009C668E"/>
    <w:rsid w:val="009C7EC3"/>
    <w:rsid w:val="009D17B6"/>
    <w:rsid w:val="009E08EA"/>
    <w:rsid w:val="009E3354"/>
    <w:rsid w:val="009F3CBD"/>
    <w:rsid w:val="00A15A6A"/>
    <w:rsid w:val="00A2122E"/>
    <w:rsid w:val="00A2348F"/>
    <w:rsid w:val="00A416D8"/>
    <w:rsid w:val="00A46E63"/>
    <w:rsid w:val="00A502ED"/>
    <w:rsid w:val="00A56C74"/>
    <w:rsid w:val="00A570F3"/>
    <w:rsid w:val="00A579CE"/>
    <w:rsid w:val="00A64E8F"/>
    <w:rsid w:val="00A6508B"/>
    <w:rsid w:val="00A662B9"/>
    <w:rsid w:val="00A66C1E"/>
    <w:rsid w:val="00A67BBB"/>
    <w:rsid w:val="00A71C73"/>
    <w:rsid w:val="00A735B6"/>
    <w:rsid w:val="00A73CC4"/>
    <w:rsid w:val="00A75277"/>
    <w:rsid w:val="00A765E7"/>
    <w:rsid w:val="00A868B4"/>
    <w:rsid w:val="00A90B59"/>
    <w:rsid w:val="00A91D80"/>
    <w:rsid w:val="00A963BC"/>
    <w:rsid w:val="00AA0AFF"/>
    <w:rsid w:val="00AA26CA"/>
    <w:rsid w:val="00AA3699"/>
    <w:rsid w:val="00AA7C66"/>
    <w:rsid w:val="00AB109C"/>
    <w:rsid w:val="00AB38E0"/>
    <w:rsid w:val="00AB7F0D"/>
    <w:rsid w:val="00AD3D69"/>
    <w:rsid w:val="00AE6342"/>
    <w:rsid w:val="00AF5D64"/>
    <w:rsid w:val="00B00C8D"/>
    <w:rsid w:val="00B065DB"/>
    <w:rsid w:val="00B14BBD"/>
    <w:rsid w:val="00B24DB9"/>
    <w:rsid w:val="00B361FE"/>
    <w:rsid w:val="00B420C2"/>
    <w:rsid w:val="00B5452E"/>
    <w:rsid w:val="00B6110F"/>
    <w:rsid w:val="00B6521C"/>
    <w:rsid w:val="00B82800"/>
    <w:rsid w:val="00B94AF5"/>
    <w:rsid w:val="00B954F2"/>
    <w:rsid w:val="00BA42A7"/>
    <w:rsid w:val="00BA4E77"/>
    <w:rsid w:val="00BB18C8"/>
    <w:rsid w:val="00BB1D59"/>
    <w:rsid w:val="00BB6C3A"/>
    <w:rsid w:val="00BC2AC2"/>
    <w:rsid w:val="00BC2AEE"/>
    <w:rsid w:val="00BC7760"/>
    <w:rsid w:val="00BE4856"/>
    <w:rsid w:val="00BF35EB"/>
    <w:rsid w:val="00C0241B"/>
    <w:rsid w:val="00C045BD"/>
    <w:rsid w:val="00C04AA8"/>
    <w:rsid w:val="00C05FE4"/>
    <w:rsid w:val="00C063FC"/>
    <w:rsid w:val="00C146D4"/>
    <w:rsid w:val="00C23C14"/>
    <w:rsid w:val="00C315B6"/>
    <w:rsid w:val="00C321AA"/>
    <w:rsid w:val="00C42D3F"/>
    <w:rsid w:val="00C46F29"/>
    <w:rsid w:val="00C6080D"/>
    <w:rsid w:val="00C864B8"/>
    <w:rsid w:val="00C97D9C"/>
    <w:rsid w:val="00CB3744"/>
    <w:rsid w:val="00CC1A3A"/>
    <w:rsid w:val="00CD192D"/>
    <w:rsid w:val="00CF1530"/>
    <w:rsid w:val="00CF19B5"/>
    <w:rsid w:val="00CF3042"/>
    <w:rsid w:val="00D03D6A"/>
    <w:rsid w:val="00D137C0"/>
    <w:rsid w:val="00D13AAF"/>
    <w:rsid w:val="00D14139"/>
    <w:rsid w:val="00D165D1"/>
    <w:rsid w:val="00D2299D"/>
    <w:rsid w:val="00D22EF2"/>
    <w:rsid w:val="00D24F3E"/>
    <w:rsid w:val="00D27656"/>
    <w:rsid w:val="00D27C00"/>
    <w:rsid w:val="00D374DF"/>
    <w:rsid w:val="00D4152D"/>
    <w:rsid w:val="00D46D16"/>
    <w:rsid w:val="00D535DA"/>
    <w:rsid w:val="00D6445A"/>
    <w:rsid w:val="00D64717"/>
    <w:rsid w:val="00D7135B"/>
    <w:rsid w:val="00D73F65"/>
    <w:rsid w:val="00D75174"/>
    <w:rsid w:val="00D832B3"/>
    <w:rsid w:val="00D906C9"/>
    <w:rsid w:val="00D95F4B"/>
    <w:rsid w:val="00DA79EB"/>
    <w:rsid w:val="00DB0F54"/>
    <w:rsid w:val="00DB26E8"/>
    <w:rsid w:val="00DB3578"/>
    <w:rsid w:val="00DC0721"/>
    <w:rsid w:val="00DC2362"/>
    <w:rsid w:val="00DC76F6"/>
    <w:rsid w:val="00DD2A99"/>
    <w:rsid w:val="00DE3311"/>
    <w:rsid w:val="00DE7E4A"/>
    <w:rsid w:val="00DF0392"/>
    <w:rsid w:val="00DF2417"/>
    <w:rsid w:val="00E07E86"/>
    <w:rsid w:val="00E10021"/>
    <w:rsid w:val="00E13BF4"/>
    <w:rsid w:val="00E15371"/>
    <w:rsid w:val="00E20856"/>
    <w:rsid w:val="00E23BF7"/>
    <w:rsid w:val="00E27AB2"/>
    <w:rsid w:val="00E33B88"/>
    <w:rsid w:val="00E37E7F"/>
    <w:rsid w:val="00E408F4"/>
    <w:rsid w:val="00E46472"/>
    <w:rsid w:val="00E47258"/>
    <w:rsid w:val="00E47F3D"/>
    <w:rsid w:val="00E50354"/>
    <w:rsid w:val="00E73C5C"/>
    <w:rsid w:val="00E74C2B"/>
    <w:rsid w:val="00E82D33"/>
    <w:rsid w:val="00E8673B"/>
    <w:rsid w:val="00E87AE4"/>
    <w:rsid w:val="00E925A9"/>
    <w:rsid w:val="00E95F67"/>
    <w:rsid w:val="00EA48BC"/>
    <w:rsid w:val="00EA558F"/>
    <w:rsid w:val="00EB06AC"/>
    <w:rsid w:val="00EB6603"/>
    <w:rsid w:val="00EC210A"/>
    <w:rsid w:val="00ED15BC"/>
    <w:rsid w:val="00ED2DC6"/>
    <w:rsid w:val="00ED4618"/>
    <w:rsid w:val="00EE2FC4"/>
    <w:rsid w:val="00EE66BD"/>
    <w:rsid w:val="00EE6D8C"/>
    <w:rsid w:val="00EF01C9"/>
    <w:rsid w:val="00EF125F"/>
    <w:rsid w:val="00EF45E9"/>
    <w:rsid w:val="00F10522"/>
    <w:rsid w:val="00F15F01"/>
    <w:rsid w:val="00F16656"/>
    <w:rsid w:val="00F2226A"/>
    <w:rsid w:val="00F30ECE"/>
    <w:rsid w:val="00F31045"/>
    <w:rsid w:val="00F41A83"/>
    <w:rsid w:val="00F427DC"/>
    <w:rsid w:val="00F501E6"/>
    <w:rsid w:val="00F557EC"/>
    <w:rsid w:val="00F668FA"/>
    <w:rsid w:val="00F70794"/>
    <w:rsid w:val="00F707CE"/>
    <w:rsid w:val="00F71E1B"/>
    <w:rsid w:val="00F724A4"/>
    <w:rsid w:val="00F726F8"/>
    <w:rsid w:val="00F76C82"/>
    <w:rsid w:val="00F81338"/>
    <w:rsid w:val="00F81B42"/>
    <w:rsid w:val="00F841C5"/>
    <w:rsid w:val="00FA1BB1"/>
    <w:rsid w:val="00FA5412"/>
    <w:rsid w:val="00FB1E70"/>
    <w:rsid w:val="00FC60B2"/>
    <w:rsid w:val="00FE18B0"/>
    <w:rsid w:val="00FE79C3"/>
    <w:rsid w:val="0A5C2D68"/>
    <w:rsid w:val="14FC4459"/>
    <w:rsid w:val="1E396B38"/>
    <w:rsid w:val="24F7302A"/>
    <w:rsid w:val="25A437D2"/>
    <w:rsid w:val="2A1B7A9D"/>
    <w:rsid w:val="2AE9575C"/>
    <w:rsid w:val="34C3477F"/>
    <w:rsid w:val="364517E5"/>
    <w:rsid w:val="45334BBE"/>
    <w:rsid w:val="510136A5"/>
    <w:rsid w:val="5204433A"/>
    <w:rsid w:val="562E781D"/>
    <w:rsid w:val="60F872D1"/>
    <w:rsid w:val="652440E4"/>
    <w:rsid w:val="6F213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A11EA"/>
  <w15:docId w15:val="{5117DECB-8C65-4185-A849-EA894A8E5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qFormat/>
    <w:pPr>
      <w:keepNext/>
      <w:ind w:leftChars="-85" w:left="-178" w:firstLineChars="842" w:firstLine="7073"/>
      <w:outlineLvl w:val="0"/>
    </w:pPr>
    <w:rPr>
      <w:sz w:val="84"/>
    </w:rPr>
  </w:style>
  <w:style w:type="paragraph" w:styleId="2">
    <w:name w:val="heading 2"/>
    <w:basedOn w:val="a"/>
    <w:next w:val="a"/>
    <w:qFormat/>
    <w:pPr>
      <w:keepNext/>
      <w:ind w:firstLineChars="900" w:firstLine="7560"/>
      <w:outlineLvl w:val="1"/>
    </w:pPr>
    <w:rPr>
      <w:rFonts w:ascii="黑体" w:eastAsia="黑体" w:hAnsi="MS Gothic"/>
      <w:sz w:val="84"/>
    </w:rPr>
  </w:style>
  <w:style w:type="paragraph" w:styleId="3">
    <w:name w:val="heading 3"/>
    <w:basedOn w:val="a"/>
    <w:next w:val="a"/>
    <w:qFormat/>
    <w:pPr>
      <w:keepNext/>
      <w:outlineLvl w:val="2"/>
    </w:pPr>
    <w:rPr>
      <w:rFonts w:ascii="黑体" w:eastAsia="黑体"/>
      <w:b/>
      <w:bCs/>
      <w:sz w:val="36"/>
      <w:u w:val="single"/>
    </w:rPr>
  </w:style>
  <w:style w:type="paragraph" w:styleId="4">
    <w:name w:val="heading 4"/>
    <w:basedOn w:val="a"/>
    <w:next w:val="a"/>
    <w:qFormat/>
    <w:pPr>
      <w:keepNext/>
      <w:framePr w:w="3420" w:h="1860" w:hSpace="180" w:wrap="around" w:vAnchor="text" w:hAnchor="page" w:x="7107" w:y="321"/>
      <w:ind w:firstLineChars="100" w:firstLine="280"/>
      <w:outlineLvl w:val="3"/>
    </w:pPr>
    <w:rPr>
      <w:rFonts w:eastAsia="黑体"/>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spacing w:after="120"/>
    </w:pPr>
    <w:rPr>
      <w:lang w:val="zh-CN"/>
    </w:rPr>
  </w:style>
  <w:style w:type="paragraph" w:styleId="a5">
    <w:name w:val="Body Text Indent"/>
    <w:basedOn w:val="a"/>
    <w:qFormat/>
    <w:pPr>
      <w:ind w:firstLineChars="200" w:firstLine="480"/>
    </w:pPr>
    <w:rPr>
      <w:rFonts w:ascii="黑体" w:eastAsia="黑体"/>
      <w:sz w:val="24"/>
    </w:rPr>
  </w:style>
  <w:style w:type="paragraph" w:styleId="a6">
    <w:name w:val="Date"/>
    <w:basedOn w:val="a"/>
    <w:next w:val="a"/>
    <w:qFormat/>
    <w:pPr>
      <w:ind w:leftChars="2500" w:left="100"/>
    </w:pPr>
    <w:rPr>
      <w:rFonts w:ascii="黑体" w:eastAsia="黑体"/>
      <w:sz w:val="24"/>
    </w:rPr>
  </w:style>
  <w:style w:type="paragraph" w:styleId="20">
    <w:name w:val="Body Text Indent 2"/>
    <w:basedOn w:val="a"/>
    <w:link w:val="21"/>
    <w:qFormat/>
    <w:pPr>
      <w:spacing w:after="120" w:line="480" w:lineRule="auto"/>
      <w:ind w:leftChars="200" w:left="420"/>
    </w:pPr>
  </w:style>
  <w:style w:type="paragraph" w:styleId="a7">
    <w:name w:val="footer"/>
    <w:basedOn w:val="a"/>
    <w:link w:val="a8"/>
    <w:uiPriority w:val="99"/>
    <w:qFormat/>
    <w:pPr>
      <w:tabs>
        <w:tab w:val="center" w:pos="4153"/>
        <w:tab w:val="right" w:pos="8306"/>
      </w:tabs>
      <w:snapToGrid w:val="0"/>
      <w:jc w:val="left"/>
    </w:pPr>
    <w:rPr>
      <w:sz w:val="18"/>
      <w:szCs w:val="18"/>
      <w:lang w:val="zh-CN"/>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lang w:val="zh-CN"/>
    </w:rPr>
  </w:style>
  <w:style w:type="character" w:styleId="ab">
    <w:name w:val="page number"/>
    <w:basedOn w:val="a0"/>
    <w:qFormat/>
  </w:style>
  <w:style w:type="character" w:styleId="ac">
    <w:name w:val="line number"/>
    <w:basedOn w:val="a0"/>
    <w:qFormat/>
  </w:style>
  <w:style w:type="character" w:customStyle="1" w:styleId="aa">
    <w:name w:val="页眉 字符"/>
    <w:link w:val="a9"/>
    <w:qFormat/>
    <w:rPr>
      <w:kern w:val="2"/>
      <w:sz w:val="18"/>
      <w:szCs w:val="18"/>
    </w:rPr>
  </w:style>
  <w:style w:type="character" w:customStyle="1" w:styleId="a8">
    <w:name w:val="页脚 字符"/>
    <w:link w:val="a7"/>
    <w:uiPriority w:val="99"/>
    <w:qFormat/>
    <w:rPr>
      <w:kern w:val="2"/>
      <w:sz w:val="18"/>
      <w:szCs w:val="18"/>
    </w:rPr>
  </w:style>
  <w:style w:type="character" w:customStyle="1" w:styleId="a4">
    <w:name w:val="正文文本 字符"/>
    <w:link w:val="a3"/>
    <w:qFormat/>
    <w:rPr>
      <w:kern w:val="2"/>
      <w:sz w:val="21"/>
      <w:szCs w:val="24"/>
    </w:rPr>
  </w:style>
  <w:style w:type="paragraph" w:customStyle="1" w:styleId="CharChar">
    <w:name w:val="Char Char"/>
    <w:basedOn w:val="a"/>
    <w:qFormat/>
    <w:pPr>
      <w:widowControl/>
      <w:spacing w:after="160" w:line="240" w:lineRule="exact"/>
      <w:jc w:val="left"/>
    </w:pPr>
    <w:rPr>
      <w:rFonts w:ascii="Verdana" w:hAnsi="Verdana"/>
      <w:kern w:val="0"/>
      <w:sz w:val="20"/>
      <w:szCs w:val="20"/>
      <w:lang w:eastAsia="en-US"/>
    </w:rPr>
  </w:style>
  <w:style w:type="paragraph" w:styleId="ad">
    <w:name w:val="List Paragraph"/>
    <w:basedOn w:val="a"/>
    <w:uiPriority w:val="34"/>
    <w:qFormat/>
    <w:pPr>
      <w:ind w:firstLineChars="200" w:firstLine="420"/>
    </w:pPr>
  </w:style>
  <w:style w:type="paragraph" w:customStyle="1" w:styleId="CharChar1CharCharCharCharCharCharChar">
    <w:name w:val="Char Char1 Char Char Char Char Char Char Char"/>
    <w:basedOn w:val="a"/>
    <w:qFormat/>
    <w:pPr>
      <w:widowControl/>
      <w:spacing w:after="160" w:line="240" w:lineRule="exact"/>
      <w:jc w:val="left"/>
    </w:pPr>
    <w:rPr>
      <w:rFonts w:ascii="Tahoma" w:eastAsia="Times New Roman" w:hAnsi="Tahoma" w:cs="Tahoma"/>
      <w:kern w:val="0"/>
      <w:sz w:val="20"/>
      <w:szCs w:val="20"/>
      <w:lang w:eastAsia="en-US"/>
    </w:rPr>
  </w:style>
  <w:style w:type="character" w:customStyle="1" w:styleId="21">
    <w:name w:val="正文文本缩进 2 字符"/>
    <w:basedOn w:val="a0"/>
    <w:link w:val="20"/>
    <w:qFormat/>
    <w:rPr>
      <w:kern w:val="2"/>
      <w:sz w:val="21"/>
      <w:szCs w:val="24"/>
    </w:rPr>
  </w:style>
  <w:style w:type="paragraph" w:customStyle="1" w:styleId="CharCharCharCharCharChar1">
    <w:name w:val="Char Char Char Char 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ae">
    <w:name w:val="段"/>
    <w:link w:val="Char"/>
    <w:qFormat/>
    <w:pPr>
      <w:autoSpaceDE w:val="0"/>
      <w:autoSpaceDN w:val="0"/>
      <w:ind w:firstLineChars="200" w:firstLine="200"/>
      <w:jc w:val="both"/>
    </w:pPr>
    <w:rPr>
      <w:rFonts w:ascii="宋体" w:hAnsi="Times New Roman"/>
      <w:sz w:val="21"/>
    </w:rPr>
  </w:style>
  <w:style w:type="character" w:customStyle="1" w:styleId="Char">
    <w:name w:val="段 Char"/>
    <w:link w:val="ae"/>
    <w:qFormat/>
    <w:rPr>
      <w:rFonts w:ascii="宋体"/>
      <w:sz w:val="21"/>
    </w:rPr>
  </w:style>
  <w:style w:type="paragraph" w:customStyle="1" w:styleId="22">
    <w:name w:val="列出段落2"/>
    <w:basedOn w:val="a"/>
    <w:uiPriority w:val="99"/>
    <w:qFormat/>
    <w:pPr>
      <w:spacing w:line="276" w:lineRule="auto"/>
      <w:ind w:firstLineChars="200" w:firstLine="420"/>
    </w:pPr>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E8BCC6B4-508D-42EB-9581-E04E6A1A80A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694</Words>
  <Characters>3958</Characters>
  <Application>Microsoft Office Word</Application>
  <DocSecurity>0</DocSecurity>
  <Lines>32</Lines>
  <Paragraphs>9</Paragraphs>
  <ScaleCrop>false</ScaleCrop>
  <Company>SIMT</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YT</dc:creator>
  <cp:lastModifiedBy>youtao yang</cp:lastModifiedBy>
  <cp:revision>7</cp:revision>
  <cp:lastPrinted>2021-06-07T00:26:00Z</cp:lastPrinted>
  <dcterms:created xsi:type="dcterms:W3CDTF">2023-10-25T13:57:00Z</dcterms:created>
  <dcterms:modified xsi:type="dcterms:W3CDTF">2023-10-28T13:22:00Z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D52A2E7A6ACD4AB7802F4D262662070E</vt:lpwstr>
  </property>
</Properties>
</file>