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F958" w14:textId="54381EAF" w:rsidR="008138E4" w:rsidRDefault="008138E4">
      <w:pPr>
        <w:numPr>
          <w:ilvl w:val="0"/>
          <w:numId w:val="1"/>
        </w:numPr>
        <w:jc w:val="center"/>
        <w:rPr>
          <w:rFonts w:ascii="宋体" w:eastAsia="宋体" w:hAnsi="宋体" w:cs="宋体"/>
          <w:b/>
          <w:bCs/>
          <w:sz w:val="32"/>
          <w:szCs w:val="32"/>
        </w:rPr>
      </w:pPr>
      <w:r>
        <w:rPr>
          <w:rFonts w:ascii="宋体" w:eastAsia="宋体" w:hAnsi="宋体" w:cs="宋体" w:hint="eastAsia"/>
          <w:b/>
          <w:bCs/>
          <w:sz w:val="32"/>
          <w:szCs w:val="32"/>
        </w:rPr>
        <w:t>玻璃</w:t>
      </w:r>
      <w:r w:rsidRPr="008138E4">
        <w:rPr>
          <w:rFonts w:ascii="宋体" w:eastAsia="宋体" w:hAnsi="宋体" w:cs="宋体" w:hint="eastAsia"/>
          <w:b/>
          <w:bCs/>
          <w:sz w:val="32"/>
          <w:szCs w:val="32"/>
        </w:rPr>
        <w:t>生产企业温室气体排放监测计量技术规范</w:t>
      </w:r>
    </w:p>
    <w:p w14:paraId="7D968116" w14:textId="1C33DFF2" w:rsidR="003D401B" w:rsidRDefault="00000000">
      <w:pPr>
        <w:numPr>
          <w:ilvl w:val="0"/>
          <w:numId w:val="1"/>
        </w:numPr>
        <w:jc w:val="center"/>
        <w:rPr>
          <w:rFonts w:ascii="宋体" w:eastAsia="宋体" w:hAnsi="宋体" w:cs="宋体"/>
          <w:b/>
          <w:bCs/>
          <w:sz w:val="32"/>
          <w:szCs w:val="32"/>
        </w:rPr>
      </w:pPr>
      <w:r>
        <w:rPr>
          <w:rFonts w:ascii="宋体" w:eastAsia="宋体" w:hAnsi="宋体" w:cs="宋体" w:hint="eastAsia"/>
          <w:b/>
          <w:bCs/>
          <w:sz w:val="32"/>
          <w:szCs w:val="32"/>
        </w:rPr>
        <w:t>测量不确定度评定报告</w:t>
      </w:r>
    </w:p>
    <w:p w14:paraId="314765F5" w14:textId="2F60F05A" w:rsidR="008138E4" w:rsidRPr="008138E4" w:rsidRDefault="008138E4" w:rsidP="008138E4">
      <w:pPr>
        <w:pStyle w:val="a6"/>
        <w:numPr>
          <w:ilvl w:val="0"/>
          <w:numId w:val="1"/>
        </w:numPr>
        <w:spacing w:line="360" w:lineRule="auto"/>
        <w:ind w:firstLineChars="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8138E4">
        <w:rPr>
          <w:rFonts w:ascii="Times New Roman" w:hAnsi="Times New Roman" w:cs="Times New Roman" w:hint="eastAsia"/>
          <w:sz w:val="24"/>
        </w:rPr>
        <w:t>根据规范附录</w:t>
      </w:r>
      <w:r w:rsidRPr="008138E4">
        <w:rPr>
          <w:rFonts w:ascii="Times New Roman" w:hAnsi="Times New Roman" w:cs="Times New Roman" w:hint="eastAsia"/>
          <w:sz w:val="24"/>
        </w:rPr>
        <w:t>C</w:t>
      </w:r>
      <w:r w:rsidRPr="008138E4">
        <w:rPr>
          <w:rFonts w:ascii="Times New Roman" w:hAnsi="Times New Roman" w:cs="Times New Roman" w:hint="eastAsia"/>
          <w:sz w:val="24"/>
        </w:rPr>
        <w:t>对某家</w:t>
      </w:r>
      <w:r>
        <w:rPr>
          <w:rFonts w:ascii="Times New Roman" w:hAnsi="Times New Roman" w:cs="Times New Roman" w:hint="eastAsia"/>
          <w:sz w:val="24"/>
        </w:rPr>
        <w:t>玻璃</w:t>
      </w:r>
      <w:r w:rsidRPr="008138E4">
        <w:rPr>
          <w:rFonts w:ascii="Times New Roman" w:hAnsi="Times New Roman" w:cs="Times New Roman" w:hint="eastAsia"/>
          <w:sz w:val="24"/>
        </w:rPr>
        <w:t>生产企业进行了实验，并进行不确定度评定。该企业有天然气、混合料、购入电力、热力等</w:t>
      </w:r>
      <w:r>
        <w:rPr>
          <w:rFonts w:ascii="Times New Roman" w:hAnsi="Times New Roman" w:cs="Times New Roman" w:hint="eastAsia"/>
          <w:sz w:val="24"/>
        </w:rPr>
        <w:t>四</w:t>
      </w:r>
      <w:r w:rsidRPr="008138E4">
        <w:rPr>
          <w:rFonts w:ascii="Times New Roman" w:hAnsi="Times New Roman" w:cs="Times New Roman" w:hint="eastAsia"/>
          <w:sz w:val="24"/>
        </w:rPr>
        <w:t>大源流，分别计算</w:t>
      </w:r>
      <w:r>
        <w:rPr>
          <w:rFonts w:ascii="Times New Roman" w:hAnsi="Times New Roman" w:cs="Times New Roman" w:hint="eastAsia"/>
          <w:sz w:val="24"/>
        </w:rPr>
        <w:t>四</w:t>
      </w:r>
      <w:r w:rsidRPr="008138E4">
        <w:rPr>
          <w:rFonts w:ascii="Times New Roman" w:hAnsi="Times New Roman" w:cs="Times New Roman" w:hint="eastAsia"/>
          <w:sz w:val="24"/>
        </w:rPr>
        <w:t>大源流的不确定度。</w:t>
      </w:r>
    </w:p>
    <w:p w14:paraId="1B1F42AB" w14:textId="34F18051" w:rsidR="008138E4" w:rsidRPr="008138E4" w:rsidRDefault="008138E4" w:rsidP="008138E4">
      <w:pPr>
        <w:pStyle w:val="a6"/>
        <w:numPr>
          <w:ilvl w:val="0"/>
          <w:numId w:val="1"/>
        </w:numPr>
        <w:spacing w:line="360" w:lineRule="auto"/>
        <w:ind w:firstLineChars="0"/>
        <w:jc w:val="left"/>
        <w:rPr>
          <w:rFonts w:ascii="Times New Roman" w:hAnsi="Times New Roman" w:cs="Times New Roman"/>
          <w:b/>
          <w:sz w:val="24"/>
        </w:rPr>
      </w:pPr>
      <w:r w:rsidRPr="008138E4">
        <w:rPr>
          <w:rFonts w:ascii="Times New Roman" w:hAnsi="Times New Roman" w:cs="Times New Roman" w:hint="eastAsia"/>
          <w:b/>
          <w:sz w:val="24"/>
        </w:rPr>
        <w:t>1</w:t>
      </w:r>
      <w:r w:rsidRPr="008138E4">
        <w:rPr>
          <w:rFonts w:ascii="Times New Roman" w:hAnsi="Times New Roman" w:cs="Times New Roman"/>
          <w:b/>
          <w:sz w:val="24"/>
        </w:rPr>
        <w:t xml:space="preserve"> </w:t>
      </w:r>
      <w:r w:rsidRPr="008138E4">
        <w:rPr>
          <w:rFonts w:ascii="Times New Roman" w:hAnsi="Times New Roman" w:cs="Times New Roman" w:hint="eastAsia"/>
          <w:b/>
          <w:sz w:val="24"/>
        </w:rPr>
        <w:t>燃料燃烧过程不确定度</w:t>
      </w:r>
    </w:p>
    <w:p w14:paraId="194D6BB8" w14:textId="77777777" w:rsidR="008138E4" w:rsidRPr="008138E4" w:rsidRDefault="008138E4" w:rsidP="008138E4">
      <w:pPr>
        <w:pStyle w:val="a6"/>
        <w:numPr>
          <w:ilvl w:val="0"/>
          <w:numId w:val="1"/>
        </w:numPr>
        <w:spacing w:line="360" w:lineRule="auto"/>
        <w:ind w:firstLineChars="0"/>
        <w:rPr>
          <w:rFonts w:ascii="Times New Roman" w:hAnsi="Times New Roman" w:cs="Times New Roman"/>
          <w:sz w:val="24"/>
        </w:rPr>
      </w:pPr>
      <w:r w:rsidRPr="008138E4">
        <w:rPr>
          <w:rFonts w:ascii="Times New Roman" w:hAnsi="Times New Roman" w:cs="Times New Roman" w:hint="eastAsia"/>
          <w:sz w:val="24"/>
        </w:rPr>
        <w:t xml:space="preserve"> </w:t>
      </w:r>
      <w:r w:rsidRPr="008138E4">
        <w:rPr>
          <w:rFonts w:ascii="Times New Roman" w:hAnsi="Times New Roman" w:cs="Times New Roman"/>
          <w:sz w:val="24"/>
        </w:rPr>
        <w:t xml:space="preserve">   </w:t>
      </w:r>
      <w:r w:rsidRPr="008138E4">
        <w:rPr>
          <w:rFonts w:ascii="Times New Roman" w:hAnsi="Times New Roman" w:cs="Times New Roman" w:hint="eastAsia"/>
          <w:sz w:val="24"/>
        </w:rPr>
        <w:t>燃料燃烧过程不确定度按下式计算：</w:t>
      </w:r>
    </w:p>
    <w:p w14:paraId="4A2A4444"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kern w:val="0"/>
          <w:sz w:val="24"/>
        </w:rPr>
      </w:pP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kern w:val="0"/>
                    <w:sz w:val="24"/>
                  </w:rPr>
                  <m:t>燃烧</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e>
                </m:d>
              </m:e>
              <m:sup>
                <m:r>
                  <w:rPr>
                    <w:rFonts w:ascii="Cambria Math"/>
                    <w:kern w:val="0"/>
                    <w:sz w:val="24"/>
                  </w:rPr>
                  <m:t>2</m:t>
                </m:r>
              </m:sup>
            </m:sSup>
          </m:e>
        </m:rad>
      </m:oMath>
    </w:p>
    <w:p w14:paraId="5289B70C" w14:textId="4E1E6FEB" w:rsidR="008138E4" w:rsidRPr="008138E4" w:rsidRDefault="008138E4" w:rsidP="008138E4">
      <w:pPr>
        <w:pStyle w:val="a6"/>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sidRPr="008138E4">
        <w:rPr>
          <w:rFonts w:ascii="Times New Roman" w:hAnsi="Times New Roman" w:cs="Times New Roman" w:hint="eastAsia"/>
          <w:kern w:val="0"/>
          <w:sz w:val="24"/>
        </w:rPr>
        <w:t>由于该企业的活动数据是通过对天然气的连续测量获取的，因此不确定度为流量计的不确定度，即</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=0.3%</m:t>
        </m:r>
      </m:oMath>
      <w:r w:rsidRPr="008138E4">
        <w:rPr>
          <w:rFonts w:ascii="Times New Roman" w:hAnsi="Times New Roman" w:cs="Times New Roman" w:hint="eastAsia"/>
          <w:kern w:val="0"/>
          <w:sz w:val="24"/>
        </w:rPr>
        <w:t>。</w:t>
      </w:r>
    </w:p>
    <w:p w14:paraId="0840391B" w14:textId="79F682D3" w:rsidR="008138E4" w:rsidRPr="008138E4" w:rsidRDefault="008138E4" w:rsidP="008138E4">
      <w:pPr>
        <w:pStyle w:val="a6"/>
        <w:widowControl/>
        <w:numPr>
          <w:ilvl w:val="0"/>
          <w:numId w:val="1"/>
        </w:numPr>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8138E4">
        <w:rPr>
          <w:rFonts w:ascii="Times New Roman" w:hAnsi="Times New Roman" w:cs="Times New Roman" w:hint="eastAsia"/>
          <w:sz w:val="24"/>
        </w:rPr>
        <w:t>气体燃料的含碳量测量的标准不确定度为由仪器校准或检定证书以及测量重复性合成得到，该企业的天然气含碳量委托供气单位实测，测量不确定度为</w:t>
      </w:r>
      <w:r w:rsidRPr="008138E4">
        <w:rPr>
          <w:rFonts w:ascii="Times New Roman" w:hAnsi="Times New Roman" w:cs="Times New Roman" w:hint="eastAsia"/>
          <w:sz w:val="24"/>
        </w:rPr>
        <w:t>1%</w:t>
      </w:r>
      <w:r w:rsidRPr="008138E4">
        <w:rPr>
          <w:rFonts w:ascii="Times New Roman" w:hAnsi="Times New Roman" w:cs="Times New Roman" w:hint="eastAsia"/>
          <w:sz w:val="24"/>
        </w:rPr>
        <w:t>，故</w:t>
      </w:r>
      <w:r w:rsidRPr="008138E4">
        <w:rPr>
          <w:rFonts w:ascii="Cambria Math" w:hAnsi="Cambria Math" w:cs="Times New Roman"/>
          <w:i/>
          <w:kern w:val="0"/>
          <w:sz w:val="24"/>
        </w:rPr>
        <w:br/>
      </w:r>
      <m:oMathPara>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CC</m:t>
                  </m:r>
                </m:e>
              </m:d>
            </m:num>
            <m:den>
              <m:r>
                <w:rPr>
                  <w:rFonts w:ascii="Cambria Math" w:hAnsi="Cambria Math" w:cs="Times New Roman"/>
                  <w:kern w:val="0"/>
                  <w:sz w:val="24"/>
                </w:rPr>
                <m:t>CC</m:t>
              </m:r>
            </m:den>
          </m:f>
          <m:r>
            <w:rPr>
              <w:rFonts w:ascii="Cambria Math" w:hAnsi="Cambria Math" w:cs="Times New Roman"/>
              <w:kern w:val="0"/>
              <w:sz w:val="24"/>
            </w:rPr>
            <m:t>=</m:t>
          </m:r>
          <m:r>
            <w:rPr>
              <w:rFonts w:ascii="Cambria Math" w:hAnsi="Cambria Math" w:cs="Times New Roman" w:hint="eastAsia"/>
              <w:kern w:val="0"/>
              <w:sz w:val="24"/>
            </w:rPr>
            <m:t>1</m:t>
          </m:r>
          <m:r>
            <w:rPr>
              <w:rFonts w:ascii="Cambria Math" w:hAnsi="Cambria Math" w:cs="Times New Roman"/>
              <w:kern w:val="0"/>
              <w:sz w:val="24"/>
            </w:rPr>
            <m:t>%</m:t>
          </m:r>
        </m:oMath>
      </m:oMathPara>
    </w:p>
    <w:p w14:paraId="22DB69F2" w14:textId="78FEB1D7" w:rsidR="008138E4" w:rsidRPr="008138E4" w:rsidRDefault="008138E4" w:rsidP="008138E4">
      <w:pPr>
        <w:pStyle w:val="a6"/>
        <w:numPr>
          <w:ilvl w:val="0"/>
          <w:numId w:val="1"/>
        </w:numPr>
        <w:spacing w:line="360" w:lineRule="auto"/>
        <w:ind w:firstLineChars="0"/>
        <w:jc w:val="left"/>
        <w:rPr>
          <w:kern w:val="0"/>
          <w:sz w:val="24"/>
        </w:rPr>
      </w:pPr>
      <w:r w:rsidRPr="008138E4">
        <w:rPr>
          <w:rFonts w:ascii="Times New Roman" w:hAnsi="Times New Roman" w:cs="Times New Roman" w:hint="eastAsia"/>
          <w:sz w:val="24"/>
        </w:rPr>
        <w:t xml:space="preserve"> </w:t>
      </w:r>
      <w:r>
        <w:rPr>
          <w:rFonts w:ascii="Times New Roman" w:hAnsi="Times New Roman" w:cs="Times New Roman"/>
          <w:sz w:val="24"/>
        </w:rPr>
        <w:t xml:space="preserve">   </w:t>
      </w:r>
      <w:r w:rsidRPr="008138E4">
        <w:rPr>
          <w:rFonts w:ascii="Times New Roman" w:hAnsi="Times New Roman" w:cs="Times New Roman" w:hint="eastAsia"/>
          <w:sz w:val="24"/>
        </w:rPr>
        <w:t>该企业碳氧化率委托专业机构测定，</w:t>
      </w:r>
      <w:r w:rsidRPr="008138E4">
        <w:rPr>
          <w:rFonts w:hint="eastAsia"/>
          <w:kern w:val="0"/>
          <w:sz w:val="24"/>
        </w:rPr>
        <w:t>由仪器校准证书和测量重复性两部分合成得到，</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OF</m:t>
                </m:r>
              </m:e>
            </m:d>
          </m:num>
          <m:den>
            <m:r>
              <w:rPr>
                <w:rFonts w:ascii="Cambria Math"/>
                <w:kern w:val="0"/>
                <w:sz w:val="24"/>
              </w:rPr>
              <m:t>OF</m:t>
            </m:r>
          </m:den>
        </m:f>
        <m:r>
          <w:rPr>
            <w:rFonts w:ascii="Cambria Math" w:hAnsi="Cambria Math" w:hint="eastAsia"/>
            <w:kern w:val="0"/>
            <w:sz w:val="24"/>
          </w:rPr>
          <m:t>=</m:t>
        </m:r>
      </m:oMath>
      <w:r w:rsidRPr="008138E4">
        <w:rPr>
          <w:rFonts w:hint="eastAsia"/>
          <w:kern w:val="0"/>
          <w:sz w:val="24"/>
        </w:rPr>
        <w:t>2%</w:t>
      </w:r>
      <w:r w:rsidRPr="008138E4">
        <w:rPr>
          <w:rFonts w:hint="eastAsia"/>
          <w:kern w:val="0"/>
          <w:sz w:val="24"/>
        </w:rPr>
        <w:t>。</w:t>
      </w:r>
    </w:p>
    <w:p w14:paraId="567C380A" w14:textId="432D94D1" w:rsidR="008138E4" w:rsidRPr="008138E4" w:rsidRDefault="008138E4" w:rsidP="008138E4">
      <w:pPr>
        <w:pStyle w:val="a6"/>
        <w:numPr>
          <w:ilvl w:val="0"/>
          <w:numId w:val="1"/>
        </w:numPr>
        <w:spacing w:line="360" w:lineRule="auto"/>
        <w:ind w:firstLineChars="0"/>
        <w:jc w:val="left"/>
        <w:rPr>
          <w:rFonts w:ascii="Times New Roman" w:hAnsi="Times New Roman" w:cs="Times New Roman"/>
          <w:b/>
          <w:sz w:val="24"/>
        </w:rPr>
      </w:pPr>
      <w:r w:rsidRPr="008138E4">
        <w:rPr>
          <w:rFonts w:ascii="Times New Roman" w:hAnsi="Times New Roman" w:cs="Times New Roman" w:hint="eastAsia"/>
          <w:b/>
          <w:sz w:val="24"/>
        </w:rPr>
        <w:t>2</w:t>
      </w:r>
      <w:r w:rsidRPr="008138E4">
        <w:rPr>
          <w:rFonts w:ascii="Times New Roman" w:hAnsi="Times New Roman" w:cs="Times New Roman"/>
          <w:b/>
          <w:sz w:val="24"/>
        </w:rPr>
        <w:t xml:space="preserve"> </w:t>
      </w:r>
      <w:r w:rsidRPr="008138E4">
        <w:rPr>
          <w:rFonts w:ascii="Times New Roman" w:hAnsi="Times New Roman" w:cs="Times New Roman" w:hint="eastAsia"/>
          <w:b/>
          <w:sz w:val="24"/>
        </w:rPr>
        <w:t>过程不确定度</w:t>
      </w:r>
    </w:p>
    <w:p w14:paraId="767EAA47" w14:textId="5A58C3E2" w:rsidR="008138E4" w:rsidRPr="008138E4" w:rsidRDefault="008138E4" w:rsidP="008138E4">
      <w:pPr>
        <w:pStyle w:val="a6"/>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8138E4">
        <w:rPr>
          <w:rFonts w:ascii="Times New Roman" w:hAnsi="Times New Roman" w:cs="Times New Roman" w:hint="eastAsia"/>
          <w:sz w:val="24"/>
        </w:rPr>
        <w:t>生产过程中活动数据是通过</w:t>
      </w:r>
      <w:r w:rsidRPr="008138E4">
        <w:rPr>
          <w:rFonts w:ascii="Times New Roman" w:hAnsi="Times New Roman" w:cs="Times New Roman" w:hint="eastAsia"/>
          <w:kern w:val="0"/>
          <w:sz w:val="24"/>
        </w:rPr>
        <w:t>对混合料的连续测量获取的，皮带秤的不确定度为</w:t>
      </w:r>
      <w:r w:rsidRPr="008138E4">
        <w:rPr>
          <w:rFonts w:ascii="Times New Roman" w:hAnsi="Times New Roman" w:cs="Times New Roman" w:hint="eastAsia"/>
          <w:kern w:val="0"/>
          <w:sz w:val="24"/>
        </w:rPr>
        <w:t>0.5%</w:t>
      </w:r>
      <w:r w:rsidRPr="008138E4">
        <w:rPr>
          <w:rFonts w:ascii="Times New Roman" w:hAnsi="Times New Roman" w:cs="Times New Roman" w:hint="eastAsia"/>
          <w:kern w:val="0"/>
          <w:sz w:val="24"/>
        </w:rPr>
        <w:t>，由于混合料排放因子采用实测值，测量仪器的不确定度为</w:t>
      </w:r>
      <w:r w:rsidRPr="008138E4">
        <w:rPr>
          <w:rFonts w:ascii="Times New Roman" w:hAnsi="Times New Roman" w:cs="Times New Roman" w:hint="eastAsia"/>
          <w:kern w:val="0"/>
          <w:sz w:val="24"/>
        </w:rPr>
        <w:t>2%</w:t>
      </w:r>
      <w:r w:rsidRPr="008138E4">
        <w:rPr>
          <w:rFonts w:ascii="Times New Roman" w:hAnsi="Times New Roman" w:cs="Times New Roman" w:hint="eastAsia"/>
          <w:kern w:val="0"/>
          <w:sz w:val="24"/>
        </w:rPr>
        <w:t>，故过程排放量不确定度为：</w:t>
      </w:r>
      <w:r w:rsidRPr="008138E4">
        <w:rPr>
          <w:rFonts w:ascii="Cambria Math" w:hAnsi="Cambria Math"/>
          <w:i/>
          <w:kern w:val="0"/>
          <w:sz w:val="24"/>
        </w:rPr>
        <w:br/>
      </w:r>
      <m:oMathPara>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sSub>
                    <m:sSubPr>
                      <m:ctrlPr>
                        <w:rPr>
                          <w:rFonts w:ascii="Cambria Math" w:hAnsi="Cambria Math"/>
                          <w:i/>
                          <w:kern w:val="0"/>
                          <w:sz w:val="24"/>
                        </w:rPr>
                      </m:ctrlPr>
                    </m:sSubPr>
                    <m:e>
                      <m:r>
                        <w:rPr>
                          <w:rFonts w:ascii="Cambria Math"/>
                          <w:kern w:val="0"/>
                          <w:sz w:val="24"/>
                        </w:rPr>
                        <m:t>E</m:t>
                      </m:r>
                    </m:e>
                    <m:sub>
                      <m:r>
                        <m:rPr>
                          <m:sty m:val="p"/>
                        </m:rPr>
                        <w:rPr>
                          <w:rFonts w:ascii="Cambria Math" w:hint="eastAsia"/>
                          <w:kern w:val="0"/>
                          <w:sz w:val="24"/>
                        </w:rPr>
                        <m:t>过程</m:t>
                      </m:r>
                    </m:sub>
                  </m:sSub>
                </m:e>
              </m:d>
            </m:num>
            <m:den>
              <m:sSub>
                <m:sSubPr>
                  <m:ctrlPr>
                    <w:rPr>
                      <w:rFonts w:ascii="Cambria Math" w:hAnsi="Cambria Math"/>
                      <w:i/>
                      <w:kern w:val="0"/>
                      <w:sz w:val="24"/>
                    </w:rPr>
                  </m:ctrlPr>
                </m:sSubPr>
                <m:e>
                  <m:r>
                    <w:rPr>
                      <w:rFonts w:ascii="Cambria Math"/>
                      <w:kern w:val="0"/>
                      <w:sz w:val="24"/>
                    </w:rPr>
                    <m:t>E</m:t>
                  </m:r>
                </m:e>
                <m:sub>
                  <m:r>
                    <m:rPr>
                      <m:sty m:val="p"/>
                    </m:rPr>
                    <w:rPr>
                      <w:rFonts w:ascii="Cambria Math" w:hint="eastAsia"/>
                      <w:kern w:val="0"/>
                      <w:sz w:val="24"/>
                    </w:rPr>
                    <m:t>过程</m:t>
                  </m:r>
                </m:sub>
              </m:sSub>
            </m:den>
          </m:f>
          <m:r>
            <w:rPr>
              <w:rFonts w:ascii="Cambria Math"/>
              <w:kern w:val="0"/>
              <w:sz w:val="24"/>
            </w:rPr>
            <m:t>=</m:t>
          </m:r>
          <m:rad>
            <m:radPr>
              <m:degHide m:val="1"/>
              <m:ctrlPr>
                <w:rPr>
                  <w:rFonts w:ascii="Cambria Math" w:hAnsi="Cambria Math"/>
                  <w:i/>
                  <w:kern w:val="0"/>
                  <w:sz w:val="24"/>
                </w:rPr>
              </m:ctrlPr>
            </m:radPr>
            <m:deg/>
            <m:e>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e>
                  </m:d>
                </m:e>
                <m:sup>
                  <m:r>
                    <w:rPr>
                      <w:rFonts w:ascii="Cambria Math"/>
                      <w:kern w:val="0"/>
                      <w:sz w:val="24"/>
                    </w:rPr>
                    <m:t>2</m:t>
                  </m:r>
                </m:sup>
              </m:sSup>
              <m:r>
                <w:rPr>
                  <w:rFonts w:ascii="Cambria Math"/>
                  <w:kern w:val="0"/>
                  <w:sz w:val="24"/>
                </w:rPr>
                <m:t>+</m:t>
              </m:r>
              <m:sSup>
                <m:sSupPr>
                  <m:ctrlPr>
                    <w:rPr>
                      <w:rFonts w:ascii="Cambria Math" w:hAnsi="Cambria Math"/>
                      <w:i/>
                      <w:kern w:val="0"/>
                      <w:sz w:val="24"/>
                    </w:rPr>
                  </m:ctrlPr>
                </m:sSupPr>
                <m:e>
                  <m:d>
                    <m:dPr>
                      <m:ctrlPr>
                        <w:rPr>
                          <w:rFonts w:ascii="Cambria Math" w:hAnsi="Cambria Math"/>
                          <w:i/>
                          <w:kern w:val="0"/>
                          <w:sz w:val="24"/>
                        </w:rPr>
                      </m:ctrlPr>
                    </m:dPr>
                    <m:e>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CC</m:t>
                              </m:r>
                            </m:e>
                          </m:d>
                        </m:num>
                        <m:den>
                          <m:r>
                            <w:rPr>
                              <w:rFonts w:ascii="Cambria Math"/>
                              <w:kern w:val="0"/>
                              <w:sz w:val="24"/>
                            </w:rPr>
                            <m:t>CC</m:t>
                          </m:r>
                        </m:den>
                      </m:f>
                    </m:e>
                  </m:d>
                </m:e>
                <m:sup>
                  <m:r>
                    <w:rPr>
                      <w:rFonts w:ascii="Cambria Math"/>
                      <w:kern w:val="0"/>
                      <w:sz w:val="24"/>
                    </w:rPr>
                    <m:t>2</m:t>
                  </m:r>
                </m:sup>
              </m:sSup>
            </m:e>
          </m:rad>
          <m:r>
            <w:rPr>
              <w:rFonts w:ascii="Cambria Math" w:hAnsi="Cambria Math" w:hint="eastAsia"/>
              <w:kern w:val="0"/>
              <w:sz w:val="24"/>
            </w:rPr>
            <m:t>=2.1%</m:t>
          </m:r>
        </m:oMath>
      </m:oMathPara>
    </w:p>
    <w:p w14:paraId="74574D0B" w14:textId="7538CFED" w:rsidR="008138E4" w:rsidRPr="008138E4" w:rsidRDefault="008138E4" w:rsidP="008138E4">
      <w:pPr>
        <w:pStyle w:val="a6"/>
        <w:numPr>
          <w:ilvl w:val="0"/>
          <w:numId w:val="1"/>
        </w:numPr>
        <w:spacing w:line="360" w:lineRule="auto"/>
        <w:ind w:firstLineChars="0"/>
        <w:jc w:val="left"/>
        <w:rPr>
          <w:rFonts w:ascii="Times New Roman" w:hAnsi="Times New Roman" w:cs="Times New Roman"/>
          <w:b/>
          <w:sz w:val="24"/>
        </w:rPr>
      </w:pPr>
      <w:r w:rsidRPr="008138E4">
        <w:rPr>
          <w:rFonts w:ascii="Times New Roman" w:hAnsi="Times New Roman" w:cs="Times New Roman" w:hint="eastAsia"/>
          <w:b/>
          <w:sz w:val="24"/>
        </w:rPr>
        <w:t>3</w:t>
      </w:r>
      <w:r w:rsidRPr="008138E4">
        <w:rPr>
          <w:rFonts w:ascii="Times New Roman" w:hAnsi="Times New Roman" w:cs="Times New Roman"/>
          <w:b/>
          <w:sz w:val="24"/>
        </w:rPr>
        <w:t xml:space="preserve"> </w:t>
      </w:r>
      <w:r w:rsidRPr="008138E4">
        <w:rPr>
          <w:rFonts w:ascii="Times New Roman" w:hAnsi="Times New Roman" w:cs="Times New Roman" w:hint="eastAsia"/>
          <w:b/>
          <w:sz w:val="24"/>
        </w:rPr>
        <w:t>购入电力、热力不确定度</w:t>
      </w:r>
    </w:p>
    <w:p w14:paraId="54338486" w14:textId="60595B81" w:rsidR="008138E4" w:rsidRPr="008138E4" w:rsidRDefault="008138E4" w:rsidP="008138E4">
      <w:pPr>
        <w:pStyle w:val="a6"/>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sz w:val="24"/>
        </w:rPr>
        <w:t xml:space="preserve">    </w:t>
      </w:r>
      <w:r w:rsidRPr="008138E4">
        <w:rPr>
          <w:rFonts w:ascii="Times New Roman" w:hAnsi="Times New Roman" w:cs="Times New Roman" w:hint="eastAsia"/>
          <w:sz w:val="24"/>
        </w:rPr>
        <w:t>购入电力活动数据是通过</w:t>
      </w:r>
      <w:r w:rsidRPr="008138E4">
        <w:rPr>
          <w:rFonts w:ascii="Times New Roman" w:hAnsi="Times New Roman" w:cs="Times New Roman" w:hint="eastAsia"/>
          <w:kern w:val="0"/>
          <w:sz w:val="24"/>
        </w:rPr>
        <w:t>对电能的连续测量获取的，故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=0.5%</m:t>
        </m:r>
      </m:oMath>
      <w:r w:rsidRPr="008138E4">
        <w:rPr>
          <w:rFonts w:ascii="Times New Roman" w:hAnsi="Times New Roman" w:cs="Times New Roman" w:hint="eastAsia"/>
          <w:kern w:val="0"/>
          <w:sz w:val="24"/>
        </w:rPr>
        <w:t>。由于排放因子采用缺省值，排放因子的不确定度不计。</w:t>
      </w:r>
    </w:p>
    <w:p w14:paraId="576FE750" w14:textId="40C01C56" w:rsidR="008138E4" w:rsidRPr="008138E4" w:rsidRDefault="008138E4" w:rsidP="008138E4">
      <w:pPr>
        <w:pStyle w:val="a6"/>
        <w:numPr>
          <w:ilvl w:val="0"/>
          <w:numId w:val="1"/>
        </w:numPr>
        <w:spacing w:line="360" w:lineRule="auto"/>
        <w:ind w:firstLineChars="0"/>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sidRPr="008138E4">
        <w:rPr>
          <w:rFonts w:ascii="Times New Roman" w:hAnsi="Times New Roman" w:cs="Times New Roman" w:hint="eastAsia"/>
          <w:kern w:val="0"/>
          <w:sz w:val="24"/>
        </w:rPr>
        <w:t>购入热力活动数据是通过对热水的连续测量获取的，故</w:t>
      </w:r>
      <m:oMath>
        <m:f>
          <m:fPr>
            <m:ctrlPr>
              <w:rPr>
                <w:rFonts w:ascii="Cambria Math" w:hAnsi="Cambria Math"/>
                <w:i/>
                <w:kern w:val="0"/>
                <w:sz w:val="24"/>
              </w:rPr>
            </m:ctrlPr>
          </m:fPr>
          <m:num>
            <m:r>
              <w:rPr>
                <w:rFonts w:ascii="Cambria Math"/>
                <w:kern w:val="0"/>
                <w:sz w:val="24"/>
              </w:rPr>
              <m:t>u</m:t>
            </m:r>
            <m:d>
              <m:dPr>
                <m:ctrlPr>
                  <w:rPr>
                    <w:rFonts w:ascii="Cambria Math" w:hAnsi="Cambria Math"/>
                    <w:i/>
                    <w:kern w:val="0"/>
                    <w:sz w:val="24"/>
                  </w:rPr>
                </m:ctrlPr>
              </m:dPr>
              <m:e>
                <m:r>
                  <w:rPr>
                    <w:rFonts w:ascii="Cambria Math"/>
                    <w:kern w:val="0"/>
                    <w:sz w:val="24"/>
                  </w:rPr>
                  <m:t>AD</m:t>
                </m:r>
              </m:e>
            </m:d>
          </m:num>
          <m:den>
            <m:r>
              <w:rPr>
                <w:rFonts w:ascii="Cambria Math"/>
                <w:kern w:val="0"/>
                <w:sz w:val="24"/>
              </w:rPr>
              <m:t>AD</m:t>
            </m:r>
          </m:den>
        </m:f>
        <m:r>
          <w:rPr>
            <w:rFonts w:ascii="Cambria Math" w:hAnsi="Cambria Math" w:hint="eastAsia"/>
            <w:kern w:val="0"/>
            <w:sz w:val="24"/>
          </w:rPr>
          <m:t>=2%</m:t>
        </m:r>
      </m:oMath>
      <w:r w:rsidRPr="008138E4">
        <w:rPr>
          <w:rFonts w:ascii="Times New Roman" w:hAnsi="Times New Roman" w:cs="Times New Roman" w:hint="eastAsia"/>
          <w:kern w:val="0"/>
          <w:sz w:val="24"/>
        </w:rPr>
        <w:t>。由于排放因子采用缺省值，排放因子的不确定度不计。</w:t>
      </w:r>
    </w:p>
    <w:p w14:paraId="7B09D1B5" w14:textId="250BF73F" w:rsidR="008138E4" w:rsidRPr="008138E4" w:rsidRDefault="008138E4" w:rsidP="008138E4">
      <w:pPr>
        <w:pStyle w:val="a6"/>
        <w:numPr>
          <w:ilvl w:val="0"/>
          <w:numId w:val="1"/>
        </w:numPr>
        <w:spacing w:line="360" w:lineRule="auto"/>
        <w:ind w:firstLineChars="0"/>
        <w:jc w:val="left"/>
        <w:rPr>
          <w:rFonts w:ascii="Times New Roman" w:hAnsi="Times New Roman" w:cs="Times New Roman"/>
          <w:b/>
          <w:sz w:val="24"/>
        </w:rPr>
      </w:pPr>
      <w:r w:rsidRPr="008138E4">
        <w:rPr>
          <w:rFonts w:ascii="Times New Roman" w:hAnsi="Times New Roman" w:cs="Times New Roman"/>
          <w:b/>
          <w:sz w:val="24"/>
        </w:rPr>
        <w:lastRenderedPageBreak/>
        <w:t xml:space="preserve">4 </w:t>
      </w:r>
      <w:r w:rsidRPr="008138E4">
        <w:rPr>
          <w:rFonts w:ascii="Times New Roman" w:hAnsi="Times New Roman" w:cs="Times New Roman"/>
          <w:b/>
          <w:sz w:val="24"/>
        </w:rPr>
        <w:t>合成不确定度</w:t>
      </w:r>
    </w:p>
    <w:p w14:paraId="42BF114D" w14:textId="65276755" w:rsidR="008138E4" w:rsidRPr="008138E4" w:rsidRDefault="008138E4" w:rsidP="008138E4">
      <w:pPr>
        <w:pStyle w:val="a6"/>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8138E4">
        <w:rPr>
          <w:rFonts w:ascii="Times New Roman" w:hAnsi="Times New Roman" w:cs="Times New Roman"/>
          <w:sz w:val="24"/>
        </w:rPr>
        <w:t>a</w:t>
      </w:r>
      <w:r w:rsidRPr="008138E4">
        <w:rPr>
          <w:rFonts w:ascii="Times New Roman" w:hAnsi="Times New Roman" w:cs="Times New Roman"/>
          <w:sz w:val="24"/>
        </w:rPr>
        <w:t>）天然气引入的不确定分量</w:t>
      </w:r>
    </w:p>
    <w:p w14:paraId="37079D40"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sz w:val="24"/>
              </w:rPr>
              <m:t>天然气</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hint="eastAsia"/>
                <w:sz w:val="24"/>
              </w:rPr>
              <m:t>54288</m:t>
            </m:r>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2.3</m:t>
        </m:r>
        <m:r>
          <m:rPr>
            <m:sty m:val="p"/>
          </m:rPr>
          <w:rPr>
            <w:rFonts w:ascii="Cambria Math" w:hAnsi="Cambria Math" w:cs="Times New Roman"/>
            <w:sz w:val="24"/>
          </w:rPr>
          <m:t>%=</m:t>
        </m:r>
        <m:r>
          <m:rPr>
            <m:sty m:val="p"/>
          </m:rPr>
          <w:rPr>
            <w:rFonts w:ascii="Cambria Math" w:hAnsi="Cambria Math" w:cs="Times New Roman" w:hint="eastAsia"/>
            <w:sz w:val="24"/>
          </w:rPr>
          <m:t>1248.6</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3A2877C4" w14:textId="17DF2262" w:rsidR="008138E4" w:rsidRPr="008138E4" w:rsidRDefault="008138E4" w:rsidP="008138E4">
      <w:pPr>
        <w:pStyle w:val="a6"/>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8138E4">
        <w:rPr>
          <w:rFonts w:ascii="Times New Roman" w:hAnsi="Times New Roman" w:cs="Times New Roman"/>
          <w:sz w:val="24"/>
        </w:rPr>
        <w:t>b</w:t>
      </w:r>
      <w:r w:rsidRPr="008138E4">
        <w:rPr>
          <w:rFonts w:ascii="Times New Roman" w:hAnsi="Times New Roman" w:cs="Times New Roman"/>
          <w:sz w:val="24"/>
        </w:rPr>
        <w:t>）</w:t>
      </w:r>
      <w:r w:rsidRPr="008138E4">
        <w:rPr>
          <w:rFonts w:ascii="Times New Roman" w:hAnsi="Times New Roman" w:cs="Times New Roman" w:hint="eastAsia"/>
          <w:sz w:val="24"/>
        </w:rPr>
        <w:t>混合料</w:t>
      </w:r>
      <w:r w:rsidRPr="008138E4">
        <w:rPr>
          <w:rFonts w:ascii="Times New Roman" w:hAnsi="Times New Roman" w:cs="Times New Roman"/>
          <w:sz w:val="24"/>
        </w:rPr>
        <w:t>引入的不确定分量</w:t>
      </w:r>
    </w:p>
    <w:p w14:paraId="3D877A09"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hint="eastAsia"/>
                <w:sz w:val="24"/>
              </w:rPr>
              <m:t>混合料</m:t>
            </m:r>
          </m:sub>
        </m:sSub>
        <m:r>
          <m:rPr>
            <m:sty m:val="p"/>
          </m:rPr>
          <w:rPr>
            <w:rFonts w:ascii="Cambria Math" w:hAnsi="Cambria Math" w:cs="Times New Roman"/>
            <w:sz w:val="24"/>
          </w:rPr>
          <m:t>=</m:t>
        </m:r>
        <m:r>
          <m:rPr>
            <m:sty m:val="p"/>
          </m:rPr>
          <w:rPr>
            <w:rFonts w:ascii="Cambria Math" w:hAnsi="Cambria Math" w:cs="Times New Roman" w:hint="eastAsia"/>
            <w:sz w:val="24"/>
          </w:rPr>
          <m:t>21.3</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2.1</m:t>
        </m:r>
        <m:r>
          <m:rPr>
            <m:sty m:val="p"/>
          </m:rPr>
          <w:rPr>
            <w:rFonts w:ascii="Cambria Math" w:hAnsi="Cambria Math" w:cs="Times New Roman"/>
            <w:sz w:val="24"/>
          </w:rPr>
          <m:t>%=</m:t>
        </m:r>
        <m:r>
          <m:rPr>
            <m:sty m:val="p"/>
          </m:rPr>
          <w:rPr>
            <w:rFonts w:ascii="Cambria Math" w:hAnsi="Cambria Math" w:cs="Times New Roman" w:hint="eastAsia"/>
            <w:sz w:val="24"/>
          </w:rPr>
          <m:t>0.4</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11619153" w14:textId="19A6D4B1" w:rsidR="008138E4" w:rsidRPr="008138E4" w:rsidRDefault="008138E4" w:rsidP="008138E4">
      <w:pPr>
        <w:pStyle w:val="a6"/>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8138E4">
        <w:rPr>
          <w:rFonts w:ascii="Times New Roman" w:hAnsi="Times New Roman" w:cs="Times New Roman"/>
          <w:sz w:val="24"/>
        </w:rPr>
        <w:t>c</w:t>
      </w:r>
      <w:r w:rsidRPr="008138E4">
        <w:rPr>
          <w:rFonts w:ascii="Times New Roman" w:hAnsi="Times New Roman" w:cs="Times New Roman"/>
          <w:sz w:val="24"/>
        </w:rPr>
        <w:t>）购入电力引入的不确定分量</w:t>
      </w:r>
    </w:p>
    <w:p w14:paraId="6710DFC3"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sz w:val="24"/>
              </w:rPr>
              <m:t>电力</m:t>
            </m:r>
          </m:sub>
        </m:sSub>
        <m:r>
          <m:rPr>
            <m:sty m:val="p"/>
          </m:rPr>
          <w:rPr>
            <w:rFonts w:ascii="Cambria Math" w:hAnsi="Cambria Math" w:cs="Times New Roman"/>
            <w:sz w:val="24"/>
          </w:rPr>
          <m:t>=</m:t>
        </m:r>
        <m:r>
          <m:rPr>
            <m:sty m:val="p"/>
          </m:rPr>
          <w:rPr>
            <w:rFonts w:ascii="Cambria Math" w:hAnsi="Cambria Math" w:cs="Times New Roman" w:hint="eastAsia"/>
            <w:sz w:val="24"/>
          </w:rPr>
          <m:t>11696.7</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×0.5%=</m:t>
        </m:r>
        <m:r>
          <m:rPr>
            <m:sty m:val="p"/>
          </m:rPr>
          <w:rPr>
            <w:rFonts w:ascii="Cambria Math" w:hAnsi="Cambria Math" w:cs="Times New Roman" w:hint="eastAsia"/>
            <w:sz w:val="24"/>
          </w:rPr>
          <m:t>58.5</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0D65280A" w14:textId="19A627A1" w:rsidR="008138E4" w:rsidRPr="008138E4" w:rsidRDefault="008138E4" w:rsidP="008138E4">
      <w:pPr>
        <w:pStyle w:val="a6"/>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sz w:val="24"/>
        </w:rPr>
        <w:t xml:space="preserve">   </w:t>
      </w:r>
      <w:r w:rsidRPr="008138E4">
        <w:rPr>
          <w:rFonts w:ascii="Times New Roman" w:hAnsi="Times New Roman" w:cs="Times New Roman"/>
          <w:sz w:val="24"/>
        </w:rPr>
        <w:t>d</w:t>
      </w:r>
      <w:r w:rsidRPr="008138E4">
        <w:rPr>
          <w:rFonts w:ascii="Times New Roman" w:hAnsi="Times New Roman" w:cs="Times New Roman"/>
          <w:sz w:val="24"/>
        </w:rPr>
        <w:t>）购入</w:t>
      </w:r>
      <w:r w:rsidRPr="008138E4">
        <w:rPr>
          <w:rFonts w:ascii="Times New Roman" w:hAnsi="Times New Roman" w:cs="Times New Roman" w:hint="eastAsia"/>
          <w:sz w:val="24"/>
        </w:rPr>
        <w:t>热力</w:t>
      </w:r>
      <w:r w:rsidRPr="008138E4">
        <w:rPr>
          <w:rFonts w:ascii="Times New Roman" w:hAnsi="Times New Roman" w:cs="Times New Roman"/>
          <w:sz w:val="24"/>
        </w:rPr>
        <w:t>引入的不确定分量</w:t>
      </w:r>
    </w:p>
    <w:p w14:paraId="7CBDC632"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m:rPr>
                <m:sty m:val="p"/>
              </m:rPr>
              <w:rPr>
                <w:rFonts w:ascii="Cambria Math" w:hAnsi="Cambria Math" w:cs="Times New Roman" w:hint="eastAsia"/>
                <w:sz w:val="24"/>
              </w:rPr>
              <m:t>热力</m:t>
            </m:r>
          </m:sub>
        </m:sSub>
        <m:r>
          <m:rPr>
            <m:sty m:val="p"/>
          </m:rPr>
          <w:rPr>
            <w:rFonts w:ascii="Cambria Math" w:hAnsi="Cambria Math" w:cs="Times New Roman"/>
            <w:sz w:val="24"/>
          </w:rPr>
          <m:t>=</m:t>
        </m:r>
        <m:r>
          <m:rPr>
            <m:sty m:val="p"/>
          </m:rPr>
          <w:rPr>
            <w:rFonts w:ascii="Cambria Math" w:hAnsi="Cambria Math" w:cs="Times New Roman" w:hint="eastAsia"/>
            <w:sz w:val="24"/>
          </w:rPr>
          <m:t>190.0</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r>
          <m:rPr>
            <m:sty m:val="p"/>
          </m:rPr>
          <w:rPr>
            <w:rFonts w:ascii="Cambria Math" w:hAnsi="Cambria Math" w:cs="Times New Roman"/>
            <w:sz w:val="24"/>
          </w:rPr>
          <m:t>×</m:t>
        </m:r>
        <m:r>
          <m:rPr>
            <m:sty m:val="p"/>
          </m:rPr>
          <w:rPr>
            <w:rFonts w:ascii="Cambria Math" w:hAnsi="Cambria Math" w:cs="Times New Roman" w:hint="eastAsia"/>
            <w:sz w:val="24"/>
          </w:rPr>
          <m:t>2</m:t>
        </m:r>
        <m:r>
          <m:rPr>
            <m:sty m:val="p"/>
          </m:rPr>
          <w:rPr>
            <w:rFonts w:ascii="Cambria Math" w:hAnsi="Cambria Math" w:cs="Times New Roman"/>
            <w:sz w:val="24"/>
          </w:rPr>
          <m:t>%=</m:t>
        </m:r>
        <m:r>
          <m:rPr>
            <m:sty m:val="p"/>
          </m:rPr>
          <w:rPr>
            <w:rFonts w:ascii="Cambria Math" w:hAnsi="Cambria Math" w:cs="Times New Roman" w:hint="eastAsia"/>
            <w:sz w:val="24"/>
          </w:rPr>
          <m:t>3.8</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408959D4" w14:textId="0CD11B45" w:rsidR="008138E4" w:rsidRPr="008138E4" w:rsidRDefault="008138E4" w:rsidP="008138E4">
      <w:pPr>
        <w:pStyle w:val="a6"/>
        <w:numPr>
          <w:ilvl w:val="0"/>
          <w:numId w:val="1"/>
        </w:numPr>
        <w:spacing w:line="360" w:lineRule="auto"/>
        <w:ind w:firstLineChars="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sidRPr="008138E4">
        <w:rPr>
          <w:rFonts w:ascii="Times New Roman" w:hAnsi="Times New Roman" w:cs="Times New Roman"/>
          <w:sz w:val="24"/>
        </w:rPr>
        <w:t>合成不确定度：</w:t>
      </w:r>
    </w:p>
    <w:p w14:paraId="7047E0E5"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sz w:val="24"/>
        </w:rPr>
      </w:pPr>
      <m:oMath>
        <m:r>
          <w:rPr>
            <w:rFonts w:ascii="Cambria Math" w:hAnsi="Cambria Math" w:cs="Times New Roman"/>
            <w:sz w:val="24"/>
          </w:rPr>
          <m:t>u</m:t>
        </m:r>
        <m:d>
          <m:dPr>
            <m:begChr m:val="（"/>
            <m:endChr m:val="）"/>
            <m:ctrlPr>
              <w:rPr>
                <w:rFonts w:ascii="Cambria Math" w:hAnsi="Cambria Math" w:cs="Times New Roman"/>
                <w:sz w:val="24"/>
              </w:rPr>
            </m:ctrlPr>
          </m:dPr>
          <m:e>
            <m:r>
              <w:rPr>
                <w:rFonts w:ascii="Cambria Math" w:hAnsi="Cambria Math" w:cs="Times New Roman"/>
                <w:sz w:val="24"/>
              </w:rPr>
              <m:t>E</m:t>
            </m:r>
          </m:e>
        </m:d>
        <m:r>
          <m:rPr>
            <m:sty m:val="p"/>
          </m:rPr>
          <w:rPr>
            <w:rFonts w:ascii="Cambria Math" w:hAnsi="Cambria Math" w:cs="Times New Roman"/>
            <w:sz w:val="24"/>
          </w:rPr>
          <m:t>=</m:t>
        </m:r>
        <m:rad>
          <m:radPr>
            <m:degHide m:val="1"/>
            <m:ctrlPr>
              <w:rPr>
                <w:rFonts w:ascii="Cambria Math" w:hAnsi="Cambria Math" w:cs="Times New Roman"/>
                <w:sz w:val="24"/>
              </w:rPr>
            </m:ctrlPr>
          </m:radPr>
          <m:deg/>
          <m:e>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sz w:val="24"/>
                  </w:rPr>
                  <m:t>天然气</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hint="eastAsia"/>
                    <w:sz w:val="24"/>
                  </w:rPr>
                  <m:t>混合料</m:t>
                </m:r>
              </m:sub>
              <m:sup>
                <m:r>
                  <w:rPr>
                    <w:rFonts w:ascii="Cambria Math" w:hAnsi="Cambria Math" w:cs="Times New Roman"/>
                    <w:sz w:val="24"/>
                  </w:rPr>
                  <m:t>2</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sz w:val="24"/>
                  </w:rPr>
                  <m:t>电力</m:t>
                </m:r>
              </m:sub>
              <m:sup>
                <m:r>
                  <w:rPr>
                    <w:rFonts w:ascii="Cambria Math" w:hAnsi="Cambria Math" w:cs="Times New Roman"/>
                    <w:sz w:val="24"/>
                  </w:rPr>
                  <m:t>2</m:t>
                </m:r>
              </m:sup>
            </m:sSubSup>
            <m:r>
              <w:rPr>
                <w:rFonts w:ascii="Cambria Math" w:hAnsi="Cambria Math" w:cs="Times New Roman" w:hint="eastAsia"/>
                <w:sz w:val="24"/>
              </w:rPr>
              <m:t>+</m:t>
            </m:r>
            <m:sSubSup>
              <m:sSubSupPr>
                <m:ctrlPr>
                  <w:rPr>
                    <w:rFonts w:ascii="Cambria Math" w:hAnsi="Cambria Math" w:cs="Times New Roman"/>
                    <w:i/>
                    <w:sz w:val="24"/>
                  </w:rPr>
                </m:ctrlPr>
              </m:sSubSupPr>
              <m:e>
                <m:r>
                  <w:rPr>
                    <w:rFonts w:ascii="Cambria Math" w:hAnsi="Cambria Math" w:cs="Times New Roman"/>
                    <w:sz w:val="24"/>
                  </w:rPr>
                  <m:t>u</m:t>
                </m:r>
              </m:e>
              <m:sub>
                <m:r>
                  <m:rPr>
                    <m:sty m:val="p"/>
                  </m:rPr>
                  <w:rPr>
                    <w:rFonts w:ascii="Cambria Math" w:hAnsi="Cambria Math" w:cs="Times New Roman" w:hint="eastAsia"/>
                    <w:sz w:val="24"/>
                  </w:rPr>
                  <m:t>热</m:t>
                </m:r>
                <m:r>
                  <m:rPr>
                    <m:sty m:val="p"/>
                  </m:rPr>
                  <w:rPr>
                    <w:rFonts w:ascii="Cambria Math" w:hAnsi="Cambria Math" w:cs="Times New Roman"/>
                    <w:sz w:val="24"/>
                  </w:rPr>
                  <m:t>力</m:t>
                </m:r>
              </m:sub>
              <m:sup>
                <m:r>
                  <w:rPr>
                    <w:rFonts w:ascii="Cambria Math" w:hAnsi="Cambria Math" w:cs="Times New Roman"/>
                    <w:sz w:val="24"/>
                  </w:rPr>
                  <m:t>2</m:t>
                </m:r>
              </m:sup>
            </m:sSubSup>
          </m:e>
        </m:rad>
        <m:r>
          <w:rPr>
            <w:rFonts w:ascii="Cambria Math" w:hAnsi="Cambria Math" w:cs="Times New Roman"/>
            <w:sz w:val="24"/>
          </w:rPr>
          <m:t>=</m:t>
        </m:r>
        <m:r>
          <w:rPr>
            <w:rFonts w:ascii="Cambria Math" w:hAnsi="Cambria Math" w:cs="Times New Roman" w:hint="eastAsia"/>
            <w:sz w:val="24"/>
          </w:rPr>
          <m:t>1250.0</m:t>
        </m:r>
        <m:sSub>
          <m:sSubPr>
            <m:ctrlPr>
              <w:rPr>
                <w:rFonts w:ascii="Cambria Math" w:hAnsi="Cambria Math" w:cs="Times New Roman"/>
                <w:sz w:val="24"/>
              </w:rPr>
            </m:ctrlPr>
          </m:sSubPr>
          <m:e>
            <m:r>
              <m:rPr>
                <m:sty m:val="p"/>
              </m:rPr>
              <w:rPr>
                <w:rFonts w:ascii="Cambria Math" w:hAnsi="Cambria Math" w:cs="Times New Roman"/>
                <w:sz w:val="24"/>
              </w:rPr>
              <m:t>tCO</m:t>
            </m:r>
          </m:e>
          <m:sub>
            <m:r>
              <w:rPr>
                <w:rFonts w:ascii="Cambria Math" w:hAnsi="Cambria Math" w:cs="Times New Roman"/>
                <w:sz w:val="24"/>
              </w:rPr>
              <m:t>2</m:t>
            </m:r>
          </m:sub>
        </m:sSub>
      </m:oMath>
    </w:p>
    <w:p w14:paraId="108BAAF4" w14:textId="77777777" w:rsidR="008138E4" w:rsidRPr="008138E4" w:rsidRDefault="008138E4" w:rsidP="008138E4">
      <w:pPr>
        <w:pStyle w:val="a6"/>
        <w:numPr>
          <w:ilvl w:val="0"/>
          <w:numId w:val="1"/>
        </w:numPr>
        <w:spacing w:line="360" w:lineRule="auto"/>
        <w:ind w:firstLineChars="0"/>
        <w:jc w:val="center"/>
        <w:rPr>
          <w:rFonts w:ascii="Times New Roman" w:hAnsi="Times New Roman" w:cs="Times New Roman"/>
          <w:sz w:val="24"/>
        </w:rPr>
      </w:pPr>
      <m:oMath>
        <m:f>
          <m:fPr>
            <m:ctrlPr>
              <w:rPr>
                <w:rFonts w:ascii="Cambria Math" w:hAnsi="Cambria Math" w:cs="Times New Roman"/>
                <w:i/>
                <w:kern w:val="0"/>
                <w:sz w:val="24"/>
              </w:rPr>
            </m:ctrlPr>
          </m:fPr>
          <m:num>
            <m:r>
              <w:rPr>
                <w:rFonts w:ascii="Cambria Math" w:hAnsi="Cambria Math" w:cs="Times New Roman"/>
                <w:kern w:val="0"/>
                <w:sz w:val="24"/>
              </w:rPr>
              <m:t>u</m:t>
            </m:r>
            <m:d>
              <m:dPr>
                <m:ctrlPr>
                  <w:rPr>
                    <w:rFonts w:ascii="Cambria Math" w:hAnsi="Cambria Math" w:cs="Times New Roman"/>
                    <w:i/>
                    <w:kern w:val="0"/>
                    <w:sz w:val="24"/>
                  </w:rPr>
                </m:ctrlPr>
              </m:dPr>
              <m:e>
                <m:r>
                  <w:rPr>
                    <w:rFonts w:ascii="Cambria Math" w:hAnsi="Cambria Math" w:cs="Times New Roman"/>
                    <w:kern w:val="0"/>
                    <w:sz w:val="24"/>
                  </w:rPr>
                  <m:t>E</m:t>
                </m:r>
              </m:e>
            </m:d>
          </m:num>
          <m:den>
            <m:r>
              <w:rPr>
                <w:rFonts w:ascii="Cambria Math" w:hAnsi="Cambria Math" w:cs="Times New Roman"/>
                <w:kern w:val="0"/>
                <w:sz w:val="24"/>
              </w:rPr>
              <m:t>E</m:t>
            </m:r>
          </m:den>
        </m:f>
        <m:r>
          <w:rPr>
            <w:rFonts w:ascii="Cambria Math" w:hAnsi="Cambria Math" w:cs="Times New Roman"/>
            <w:kern w:val="0"/>
            <w:sz w:val="24"/>
          </w:rPr>
          <m:t>=</m:t>
        </m:r>
        <m:f>
          <m:fPr>
            <m:ctrlPr>
              <w:rPr>
                <w:rFonts w:ascii="Cambria Math" w:hAnsi="Cambria Math" w:cs="Times New Roman"/>
                <w:i/>
                <w:kern w:val="0"/>
                <w:sz w:val="24"/>
              </w:rPr>
            </m:ctrlPr>
          </m:fPr>
          <m:num>
            <m:r>
              <w:rPr>
                <w:rFonts w:ascii="Cambria Math" w:hAnsi="Cambria Math" w:cs="Times New Roman" w:hint="eastAsia"/>
                <w:kern w:val="0"/>
                <w:sz w:val="24"/>
              </w:rPr>
              <m:t>1250.0</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num>
          <m:den>
            <m:r>
              <w:rPr>
                <w:rFonts w:ascii="Cambria Math" w:hAnsi="Cambria Math" w:cs="Times New Roman" w:hint="eastAsia"/>
                <w:kern w:val="0"/>
                <w:sz w:val="24"/>
              </w:rPr>
              <m:t>66196.0</m:t>
            </m:r>
            <m:sSub>
              <m:sSubPr>
                <m:ctrlPr>
                  <w:rPr>
                    <w:rFonts w:ascii="Cambria Math" w:hAnsi="Cambria Math" w:cs="Times New Roman"/>
                    <w:i/>
                    <w:kern w:val="0"/>
                    <w:sz w:val="24"/>
                  </w:rPr>
                </m:ctrlPr>
              </m:sSubPr>
              <m:e>
                <m:r>
                  <m:rPr>
                    <m:sty m:val="p"/>
                  </m:rPr>
                  <w:rPr>
                    <w:rFonts w:ascii="Cambria Math" w:hAnsi="Cambria Math" w:cs="Times New Roman"/>
                    <w:kern w:val="0"/>
                    <w:sz w:val="24"/>
                  </w:rPr>
                  <m:t>tCO</m:t>
                </m:r>
              </m:e>
              <m:sub>
                <m:r>
                  <w:rPr>
                    <w:rFonts w:ascii="Cambria Math" w:hAnsi="Cambria Math" w:cs="Times New Roman"/>
                    <w:kern w:val="0"/>
                    <w:sz w:val="24"/>
                  </w:rPr>
                  <m:t>2</m:t>
                </m:r>
              </m:sub>
            </m:sSub>
          </m:den>
        </m:f>
        <m:r>
          <w:rPr>
            <w:rFonts w:ascii="Cambria Math" w:hAnsi="Cambria Math" w:cs="Times New Roman"/>
            <w:kern w:val="0"/>
            <w:sz w:val="24"/>
          </w:rPr>
          <m:t>×100%=</m:t>
        </m:r>
        <m:r>
          <w:rPr>
            <w:rFonts w:ascii="Cambria Math" w:hAnsi="Cambria Math" w:cs="Times New Roman" w:hint="eastAsia"/>
            <w:kern w:val="0"/>
            <w:sz w:val="24"/>
          </w:rPr>
          <m:t>1.9</m:t>
        </m:r>
        <m:r>
          <w:rPr>
            <w:rFonts w:ascii="Cambria Math" w:hAnsi="Cambria Math" w:cs="Times New Roman"/>
            <w:kern w:val="0"/>
            <w:sz w:val="24"/>
          </w:rPr>
          <m:t>%</m:t>
        </m:r>
      </m:oMath>
    </w:p>
    <w:p w14:paraId="15A1C4ED" w14:textId="5D2DE1E8" w:rsidR="003D401B" w:rsidRDefault="00000000">
      <w:pPr>
        <w:widowControl/>
        <w:spacing w:line="440" w:lineRule="exact"/>
        <w:ind w:firstLine="480"/>
        <w:rPr>
          <w:rFonts w:ascii="Times New Roman" w:hAnsi="Times New Roman" w:cs="Times New Roman"/>
          <w:kern w:val="0"/>
          <w:sz w:val="24"/>
          <w:szCs w:val="22"/>
        </w:rPr>
      </w:pPr>
      <w:r>
        <w:rPr>
          <w:rFonts w:ascii="Times New Roman" w:hAnsi="Times New Roman" w:cs="Times New Roman"/>
          <w:kern w:val="0"/>
          <w:sz w:val="24"/>
          <w:szCs w:val="22"/>
        </w:rPr>
        <w:t>综合以上分析，该</w:t>
      </w:r>
      <w:r w:rsidR="008138E4">
        <w:rPr>
          <w:rFonts w:ascii="Times New Roman" w:hAnsi="Times New Roman" w:cs="Times New Roman" w:hint="eastAsia"/>
          <w:kern w:val="0"/>
          <w:sz w:val="24"/>
          <w:szCs w:val="22"/>
        </w:rPr>
        <w:t>玻璃生产企业</w:t>
      </w:r>
      <w:r>
        <w:rPr>
          <w:rFonts w:ascii="Times New Roman" w:hAnsi="Times New Roman" w:cs="Times New Roman"/>
          <w:kern w:val="0"/>
          <w:sz w:val="24"/>
          <w:szCs w:val="22"/>
        </w:rPr>
        <w:t>总碳排放量标准不确定度为</w:t>
      </w:r>
      <m:oMath>
        <m:r>
          <w:rPr>
            <w:rFonts w:ascii="Cambria Math" w:hAnsi="Cambria Math" w:cs="Times New Roman" w:hint="eastAsia"/>
            <w:sz w:val="24"/>
          </w:rPr>
          <m:t>1250.0</m:t>
        </m:r>
      </m:oMath>
      <w:r>
        <w:rPr>
          <w:rFonts w:ascii="Times New Roman" w:hAnsi="Times New Roman" w:cs="Times New Roman"/>
          <w:kern w:val="0"/>
          <w:sz w:val="24"/>
          <w:szCs w:val="22"/>
        </w:rPr>
        <w:t xml:space="preserve"> tCO</w:t>
      </w:r>
      <w:r>
        <w:rPr>
          <w:rFonts w:ascii="Times New Roman" w:hAnsi="Times New Roman" w:cs="Times New Roman"/>
          <w:kern w:val="0"/>
          <w:sz w:val="24"/>
          <w:szCs w:val="22"/>
          <w:vertAlign w:val="subscript"/>
        </w:rPr>
        <w:t>2</w:t>
      </w:r>
      <w:r>
        <w:rPr>
          <w:rFonts w:ascii="Times New Roman" w:hAnsi="Times New Roman" w:cs="Times New Roman"/>
          <w:kern w:val="0"/>
          <w:sz w:val="24"/>
          <w:szCs w:val="22"/>
        </w:rPr>
        <w:t>，相对不确定度为</w:t>
      </w:r>
      <w:r w:rsidR="008138E4">
        <w:rPr>
          <w:rFonts w:ascii="Times New Roman" w:hAnsi="Times New Roman" w:cs="Times New Roman" w:hint="eastAsia"/>
          <w:kern w:val="0"/>
          <w:sz w:val="24"/>
          <w:szCs w:val="22"/>
        </w:rPr>
        <w:t>1.9</w:t>
      </w:r>
      <w:r>
        <w:rPr>
          <w:rFonts w:ascii="Times New Roman" w:hAnsi="Times New Roman" w:cs="Times New Roman"/>
          <w:kern w:val="0"/>
          <w:sz w:val="24"/>
          <w:szCs w:val="22"/>
        </w:rPr>
        <w:t>%</w:t>
      </w:r>
      <w:r>
        <w:rPr>
          <w:rFonts w:ascii="Times New Roman" w:hAnsi="Times New Roman" w:cs="Times New Roman"/>
          <w:kern w:val="0"/>
          <w:sz w:val="24"/>
          <w:szCs w:val="22"/>
        </w:rPr>
        <w:t>，</w:t>
      </w:r>
      <w:r>
        <w:rPr>
          <w:rFonts w:cs="Times New Roman" w:hint="eastAsia"/>
          <w:kern w:val="0"/>
          <w:sz w:val="24"/>
          <w:szCs w:val="22"/>
        </w:rPr>
        <w:t>扩</w:t>
      </w:r>
      <w:r>
        <w:rPr>
          <w:rFonts w:ascii="Times New Roman" w:hAnsi="Times New Roman" w:cs="Times New Roman"/>
          <w:kern w:val="0"/>
          <w:sz w:val="24"/>
          <w:szCs w:val="22"/>
        </w:rPr>
        <w:t>展相对不确定度为</w:t>
      </w:r>
      <w:r w:rsidR="008138E4">
        <w:rPr>
          <w:rFonts w:ascii="Times New Roman" w:hAnsi="Times New Roman" w:cs="Times New Roman" w:hint="eastAsia"/>
          <w:kern w:val="0"/>
          <w:sz w:val="24"/>
          <w:szCs w:val="22"/>
        </w:rPr>
        <w:t>3.8</w:t>
      </w:r>
      <w:r>
        <w:rPr>
          <w:rFonts w:ascii="Times New Roman" w:hAnsi="Times New Roman" w:cs="Times New Roman"/>
          <w:kern w:val="0"/>
          <w:sz w:val="24"/>
          <w:szCs w:val="22"/>
        </w:rPr>
        <w:t>%</w:t>
      </w:r>
      <w:r>
        <w:rPr>
          <w:rFonts w:ascii="Times New Roman" w:hAnsi="Times New Roman" w:cs="Times New Roman"/>
          <w:kern w:val="0"/>
          <w:sz w:val="24"/>
          <w:szCs w:val="22"/>
        </w:rPr>
        <w:t>（</w:t>
      </w:r>
      <w:r>
        <w:rPr>
          <w:rFonts w:ascii="Times New Roman" w:hAnsi="Times New Roman" w:cs="Times New Roman"/>
          <w:i/>
          <w:iCs/>
          <w:kern w:val="0"/>
          <w:sz w:val="24"/>
          <w:szCs w:val="22"/>
        </w:rPr>
        <w:t>k</w:t>
      </w:r>
      <w:r>
        <w:rPr>
          <w:rFonts w:ascii="Times New Roman" w:hAnsi="Times New Roman" w:cs="Times New Roman"/>
          <w:kern w:val="0"/>
          <w:sz w:val="24"/>
          <w:szCs w:val="22"/>
        </w:rPr>
        <w:t>=2</w:t>
      </w:r>
      <w:r>
        <w:rPr>
          <w:rFonts w:ascii="Times New Roman" w:hAnsi="Times New Roman" w:cs="Times New Roman"/>
          <w:kern w:val="0"/>
          <w:sz w:val="24"/>
          <w:szCs w:val="22"/>
        </w:rPr>
        <w:t>）。</w:t>
      </w:r>
    </w:p>
    <w:p w14:paraId="7A0C6C78" w14:textId="77777777" w:rsidR="003D401B" w:rsidRPr="008138E4" w:rsidRDefault="003D401B">
      <w:pPr>
        <w:widowControl/>
        <w:spacing w:line="520" w:lineRule="exact"/>
        <w:ind w:firstLine="480"/>
        <w:rPr>
          <w:rFonts w:ascii="Times New Roman" w:hAnsi="Times New Roman" w:cs="Times New Roman"/>
          <w:kern w:val="0"/>
          <w:sz w:val="24"/>
          <w:szCs w:val="22"/>
        </w:rPr>
      </w:pPr>
    </w:p>
    <w:p w14:paraId="49AA3686" w14:textId="77777777" w:rsidR="003D401B" w:rsidRDefault="003D401B">
      <w:pPr>
        <w:ind w:firstLineChars="200" w:firstLine="480"/>
        <w:jc w:val="center"/>
        <w:rPr>
          <w:rFonts w:ascii="Times New Roman" w:hAnsi="Times New Roman" w:cs="Times New Roman"/>
          <w:kern w:val="0"/>
          <w:sz w:val="24"/>
          <w:szCs w:val="22"/>
          <w:vertAlign w:val="subscript"/>
        </w:rPr>
      </w:pPr>
    </w:p>
    <w:sectPr w:rsidR="003D4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21A0" w14:textId="77777777" w:rsidR="00D7216B" w:rsidRDefault="00D7216B" w:rsidP="008138E4">
      <w:r>
        <w:separator/>
      </w:r>
    </w:p>
  </w:endnote>
  <w:endnote w:type="continuationSeparator" w:id="0">
    <w:p w14:paraId="028ED227" w14:textId="77777777" w:rsidR="00D7216B" w:rsidRDefault="00D7216B" w:rsidP="0081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D155" w14:textId="77777777" w:rsidR="00D7216B" w:rsidRDefault="00D7216B" w:rsidP="008138E4">
      <w:r>
        <w:separator/>
      </w:r>
    </w:p>
  </w:footnote>
  <w:footnote w:type="continuationSeparator" w:id="0">
    <w:p w14:paraId="1F29C389" w14:textId="77777777" w:rsidR="00D7216B" w:rsidRDefault="00D7216B" w:rsidP="00813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78304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MwZDQwYzYyMzc4YmU2ZDRmMzlmMDM2NTY2OWEwZTYifQ=="/>
  </w:docVars>
  <w:rsids>
    <w:rsidRoot w:val="6C47001D"/>
    <w:rsid w:val="003D401B"/>
    <w:rsid w:val="008138E4"/>
    <w:rsid w:val="00D7216B"/>
    <w:rsid w:val="06C07699"/>
    <w:rsid w:val="151D7D84"/>
    <w:rsid w:val="213056EF"/>
    <w:rsid w:val="226B2889"/>
    <w:rsid w:val="2D9B3178"/>
    <w:rsid w:val="307373A7"/>
    <w:rsid w:val="384C4F70"/>
    <w:rsid w:val="39763A64"/>
    <w:rsid w:val="40F134FF"/>
    <w:rsid w:val="45770DD0"/>
    <w:rsid w:val="47A0687C"/>
    <w:rsid w:val="4BF52F0E"/>
    <w:rsid w:val="4C0849EF"/>
    <w:rsid w:val="4D4774F7"/>
    <w:rsid w:val="54C16083"/>
    <w:rsid w:val="5977485C"/>
    <w:rsid w:val="5CF85CAD"/>
    <w:rsid w:val="66D0272E"/>
    <w:rsid w:val="694110E9"/>
    <w:rsid w:val="6A244C92"/>
    <w:rsid w:val="6C47001D"/>
    <w:rsid w:val="737F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73353"/>
  <w15:docId w15:val="{6DFF64AD-D0B1-4105-B961-963640F6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link w:val="a5"/>
    <w:rsid w:val="008138E4"/>
    <w:pPr>
      <w:tabs>
        <w:tab w:val="center" w:pos="4153"/>
        <w:tab w:val="right" w:pos="8306"/>
      </w:tabs>
      <w:snapToGrid w:val="0"/>
      <w:jc w:val="center"/>
    </w:pPr>
    <w:rPr>
      <w:sz w:val="18"/>
      <w:szCs w:val="18"/>
    </w:rPr>
  </w:style>
  <w:style w:type="character" w:customStyle="1" w:styleId="a5">
    <w:name w:val="页眉 字符"/>
    <w:basedOn w:val="a0"/>
    <w:link w:val="a4"/>
    <w:rsid w:val="008138E4"/>
    <w:rPr>
      <w:kern w:val="2"/>
      <w:sz w:val="18"/>
      <w:szCs w:val="18"/>
    </w:rPr>
  </w:style>
  <w:style w:type="paragraph" w:styleId="a6">
    <w:name w:val="List Paragraph"/>
    <w:basedOn w:val="a"/>
    <w:uiPriority w:val="99"/>
    <w:unhideWhenUsed/>
    <w:rsid w:val="008138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dc:creator>
  <cp:lastModifiedBy>wayne luan</cp:lastModifiedBy>
  <cp:revision>2</cp:revision>
  <dcterms:created xsi:type="dcterms:W3CDTF">2023-05-21T12:37:00Z</dcterms:created>
  <dcterms:modified xsi:type="dcterms:W3CDTF">2023-11-22T12:36:00Z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E6ACC3303B9B405D8497B671E4ABA5C8_11</vt:lpwstr>
  </property>
</Properties>
</file>