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4691" w14:textId="6020F054" w:rsidR="00DC64E6" w:rsidRDefault="0026509E">
      <w:pPr>
        <w:numPr>
          <w:ilvl w:val="0"/>
          <w:numId w:val="1"/>
        </w:numPr>
        <w:jc w:val="center"/>
        <w:rPr>
          <w:rFonts w:ascii="宋体" w:eastAsia="宋体" w:hAnsi="宋体" w:cs="宋体"/>
          <w:b/>
          <w:bCs/>
          <w:sz w:val="32"/>
          <w:szCs w:val="32"/>
        </w:rPr>
      </w:pPr>
      <w:r w:rsidRPr="0026509E">
        <w:rPr>
          <w:rFonts w:ascii="宋体" w:eastAsia="宋体" w:hAnsi="宋体" w:cs="宋体" w:hint="eastAsia"/>
          <w:b/>
          <w:bCs/>
          <w:sz w:val="32"/>
          <w:szCs w:val="32"/>
        </w:rPr>
        <w:t>水泥生产企业温室气体排放监测计量技术规范</w:t>
      </w:r>
    </w:p>
    <w:p w14:paraId="28BA2057" w14:textId="77777777" w:rsidR="00DC64E6" w:rsidRDefault="00000000">
      <w:pPr>
        <w:numPr>
          <w:ilvl w:val="0"/>
          <w:numId w:val="1"/>
        </w:numPr>
        <w:jc w:val="center"/>
        <w:rPr>
          <w:rFonts w:ascii="宋体" w:eastAsia="宋体" w:hAnsi="宋体" w:cs="宋体"/>
          <w:b/>
          <w:bCs/>
          <w:sz w:val="32"/>
          <w:szCs w:val="32"/>
        </w:rPr>
      </w:pPr>
      <w:r>
        <w:rPr>
          <w:rFonts w:ascii="宋体" w:eastAsia="宋体" w:hAnsi="宋体" w:cs="宋体" w:hint="eastAsia"/>
          <w:b/>
          <w:bCs/>
          <w:sz w:val="32"/>
          <w:szCs w:val="32"/>
        </w:rPr>
        <w:t>测量不确定度评定报告</w:t>
      </w:r>
    </w:p>
    <w:p w14:paraId="29CEE3B6" w14:textId="3E7D2225" w:rsidR="0026509E" w:rsidRPr="0026509E" w:rsidRDefault="0026509E" w:rsidP="0026509E">
      <w:pPr>
        <w:pStyle w:val="a4"/>
        <w:numPr>
          <w:ilvl w:val="0"/>
          <w:numId w:val="1"/>
        </w:numPr>
        <w:spacing w:line="360" w:lineRule="auto"/>
        <w:ind w:firstLineChars="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26509E">
        <w:rPr>
          <w:rFonts w:ascii="Times New Roman" w:hAnsi="Times New Roman" w:cs="Times New Roman" w:hint="eastAsia"/>
          <w:sz w:val="24"/>
        </w:rPr>
        <w:t>根据规范附录</w:t>
      </w:r>
      <w:r w:rsidRPr="0026509E">
        <w:rPr>
          <w:rFonts w:ascii="Times New Roman" w:hAnsi="Times New Roman" w:cs="Times New Roman" w:hint="eastAsia"/>
          <w:sz w:val="24"/>
        </w:rPr>
        <w:t>C</w:t>
      </w:r>
      <w:r w:rsidRPr="0026509E">
        <w:rPr>
          <w:rFonts w:ascii="Times New Roman" w:hAnsi="Times New Roman" w:cs="Times New Roman" w:hint="eastAsia"/>
          <w:sz w:val="24"/>
        </w:rPr>
        <w:t>对</w:t>
      </w:r>
      <w:r>
        <w:rPr>
          <w:rFonts w:ascii="Times New Roman" w:hAnsi="Times New Roman" w:cs="Times New Roman" w:hint="eastAsia"/>
          <w:sz w:val="24"/>
        </w:rPr>
        <w:t>某家水泥生产</w:t>
      </w:r>
      <w:r w:rsidRPr="0026509E">
        <w:rPr>
          <w:rFonts w:ascii="Times New Roman" w:hAnsi="Times New Roman" w:cs="Times New Roman" w:hint="eastAsia"/>
          <w:sz w:val="24"/>
        </w:rPr>
        <w:t>企业</w:t>
      </w:r>
      <w:r>
        <w:rPr>
          <w:rFonts w:ascii="Times New Roman" w:hAnsi="Times New Roman" w:cs="Times New Roman" w:hint="eastAsia"/>
          <w:sz w:val="24"/>
        </w:rPr>
        <w:t>进行了实验，并进行</w:t>
      </w:r>
      <w:r w:rsidRPr="0026509E">
        <w:rPr>
          <w:rFonts w:ascii="Times New Roman" w:hAnsi="Times New Roman" w:cs="Times New Roman" w:hint="eastAsia"/>
          <w:sz w:val="24"/>
        </w:rPr>
        <w:t>不确定度评定。该企业有煤、石灰石、购入电力等三大源流，分别计算三大源流的不确定度。</w:t>
      </w:r>
    </w:p>
    <w:p w14:paraId="01027B50" w14:textId="2C6A7FC6" w:rsidR="0026509E" w:rsidRPr="0026509E" w:rsidRDefault="0026509E" w:rsidP="0026509E">
      <w:pPr>
        <w:pStyle w:val="a4"/>
        <w:numPr>
          <w:ilvl w:val="0"/>
          <w:numId w:val="1"/>
        </w:numPr>
        <w:spacing w:line="360" w:lineRule="auto"/>
        <w:ind w:firstLineChars="0"/>
        <w:jc w:val="left"/>
        <w:rPr>
          <w:rFonts w:ascii="Times New Roman" w:hAnsi="Times New Roman" w:cs="Times New Roman"/>
          <w:b/>
          <w:sz w:val="24"/>
        </w:rPr>
      </w:pPr>
      <w:r w:rsidRPr="0026509E">
        <w:rPr>
          <w:rFonts w:ascii="Times New Roman" w:hAnsi="Times New Roman" w:cs="Times New Roman" w:hint="eastAsia"/>
          <w:b/>
          <w:sz w:val="24"/>
        </w:rPr>
        <w:t>1</w:t>
      </w:r>
      <w:r w:rsidRPr="0026509E">
        <w:rPr>
          <w:rFonts w:ascii="Times New Roman" w:hAnsi="Times New Roman" w:cs="Times New Roman"/>
          <w:b/>
          <w:sz w:val="24"/>
        </w:rPr>
        <w:t xml:space="preserve"> </w:t>
      </w:r>
      <w:r w:rsidRPr="0026509E">
        <w:rPr>
          <w:rFonts w:ascii="Times New Roman" w:hAnsi="Times New Roman" w:cs="Times New Roman" w:hint="eastAsia"/>
          <w:b/>
          <w:sz w:val="24"/>
        </w:rPr>
        <w:t>燃料燃烧过程不确定度</w:t>
      </w:r>
    </w:p>
    <w:p w14:paraId="57415665" w14:textId="77777777" w:rsidR="0026509E" w:rsidRPr="0026509E" w:rsidRDefault="0026509E" w:rsidP="0026509E">
      <w:pPr>
        <w:pStyle w:val="a4"/>
        <w:numPr>
          <w:ilvl w:val="0"/>
          <w:numId w:val="1"/>
        </w:numPr>
        <w:spacing w:line="360" w:lineRule="auto"/>
        <w:ind w:firstLineChars="0"/>
        <w:rPr>
          <w:rFonts w:ascii="Times New Roman" w:hAnsi="Times New Roman" w:cs="Times New Roman"/>
          <w:sz w:val="24"/>
        </w:rPr>
      </w:pPr>
      <w:r w:rsidRPr="0026509E">
        <w:rPr>
          <w:rFonts w:ascii="Times New Roman" w:hAnsi="Times New Roman" w:cs="Times New Roman" w:hint="eastAsia"/>
          <w:sz w:val="24"/>
        </w:rPr>
        <w:t xml:space="preserve"> </w:t>
      </w:r>
      <w:r w:rsidRPr="0026509E">
        <w:rPr>
          <w:rFonts w:ascii="Times New Roman" w:hAnsi="Times New Roman" w:cs="Times New Roman"/>
          <w:sz w:val="24"/>
        </w:rPr>
        <w:t xml:space="preserve">   </w:t>
      </w:r>
      <w:r w:rsidRPr="0026509E">
        <w:rPr>
          <w:rFonts w:ascii="Times New Roman" w:hAnsi="Times New Roman" w:cs="Times New Roman" w:hint="eastAsia"/>
          <w:sz w:val="24"/>
        </w:rPr>
        <w:t>燃料燃烧过程不确定度按下式计算：</w:t>
      </w:r>
    </w:p>
    <w:p w14:paraId="009C5296" w14:textId="77777777" w:rsidR="0026509E" w:rsidRPr="0026509E" w:rsidRDefault="0026509E" w:rsidP="0026509E">
      <w:pPr>
        <w:pStyle w:val="a4"/>
        <w:numPr>
          <w:ilvl w:val="0"/>
          <w:numId w:val="1"/>
        </w:numPr>
        <w:spacing w:line="360" w:lineRule="auto"/>
        <w:ind w:firstLineChars="0"/>
        <w:jc w:val="center"/>
        <w:rPr>
          <w:rFonts w:ascii="Times New Roman" w:hAnsi="Times New Roman" w:cs="Times New Roman"/>
          <w:kern w:val="0"/>
          <w:sz w:val="24"/>
        </w:rPr>
      </w:pP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e>
            </m:d>
          </m:num>
          <m:den>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den>
        </m:f>
        <m:r>
          <w:rPr>
            <w:rFonts w:asci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CC</m:t>
                            </m:r>
                          </m:e>
                        </m:d>
                      </m:num>
                      <m:den>
                        <m:r>
                          <w:rPr>
                            <w:rFonts w:ascii="Cambria Math"/>
                            <w:kern w:val="0"/>
                            <w:sz w:val="24"/>
                          </w:rPr>
                          <m:t>CC</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e>
                </m:d>
              </m:e>
              <m:sup>
                <m:r>
                  <w:rPr>
                    <w:rFonts w:ascii="Cambria Math"/>
                    <w:kern w:val="0"/>
                    <w:sz w:val="24"/>
                  </w:rPr>
                  <m:t>2</m:t>
                </m:r>
              </m:sup>
            </m:sSup>
          </m:e>
        </m:rad>
      </m:oMath>
    </w:p>
    <w:p w14:paraId="08190708" w14:textId="7BD9C7A6" w:rsidR="0026509E" w:rsidRPr="0026509E" w:rsidRDefault="0026509E" w:rsidP="0026509E">
      <w:pPr>
        <w:pStyle w:val="a4"/>
        <w:numPr>
          <w:ilvl w:val="0"/>
          <w:numId w:val="1"/>
        </w:numPr>
        <w:spacing w:line="360" w:lineRule="auto"/>
        <w:ind w:firstLineChars="0"/>
        <w:rPr>
          <w:rFonts w:ascii="Times New Roman" w:hAnsi="Times New Roman" w:cs="Times New Roman"/>
          <w:kern w:val="0"/>
          <w:sz w:val="24"/>
        </w:rPr>
      </w:pPr>
      <w:r>
        <w:rPr>
          <w:rFonts w:ascii="Times New Roman" w:hAnsi="Times New Roman" w:cs="Times New Roman" w:hint="eastAsia"/>
          <w:kern w:val="0"/>
          <w:sz w:val="24"/>
        </w:rPr>
        <w:t xml:space="preserve"> </w:t>
      </w:r>
      <w:r>
        <w:rPr>
          <w:rFonts w:ascii="Times New Roman" w:hAnsi="Times New Roman" w:cs="Times New Roman"/>
          <w:kern w:val="0"/>
          <w:sz w:val="24"/>
        </w:rPr>
        <w:t xml:space="preserve">   </w:t>
      </w:r>
      <w:r w:rsidRPr="0026509E">
        <w:rPr>
          <w:rFonts w:ascii="Times New Roman" w:hAnsi="Times New Roman" w:cs="Times New Roman" w:hint="eastAsia"/>
          <w:kern w:val="0"/>
          <w:sz w:val="24"/>
        </w:rPr>
        <w:t>由于该企业的活动数据是通过对煤的连续测量获取的，因此不确定度为皮带秤的不确定度，即</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=0.5%</m:t>
        </m:r>
      </m:oMath>
      <w:r w:rsidRPr="0026509E">
        <w:rPr>
          <w:rFonts w:ascii="Times New Roman" w:hAnsi="Times New Roman" w:cs="Times New Roman" w:hint="eastAsia"/>
          <w:kern w:val="0"/>
          <w:sz w:val="24"/>
        </w:rPr>
        <w:t>。</w:t>
      </w:r>
    </w:p>
    <w:p w14:paraId="432F7CC6" w14:textId="1068EED4" w:rsidR="0026509E" w:rsidRPr="0026509E" w:rsidRDefault="0026509E" w:rsidP="0026509E">
      <w:pPr>
        <w:pStyle w:val="a4"/>
        <w:widowControl/>
        <w:numPr>
          <w:ilvl w:val="0"/>
          <w:numId w:val="1"/>
        </w:numPr>
        <w:ind w:firstLineChars="0"/>
        <w:rPr>
          <w:rFonts w:ascii="Times New Roman" w:hAnsi="Times New Roman" w:cs="Times New Roman"/>
          <w:kern w:val="0"/>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26509E">
        <w:rPr>
          <w:rFonts w:ascii="Times New Roman" w:hAnsi="Times New Roman" w:cs="Times New Roman" w:hint="eastAsia"/>
          <w:sz w:val="24"/>
        </w:rPr>
        <w:t>化石燃料的含碳量测量的标准不确定度，由采样过程和含碳量测量两部分引入，其中采样过程引入的相对不确定度按</w:t>
      </w:r>
      <w:r w:rsidRPr="0026509E">
        <w:rPr>
          <w:rFonts w:ascii="Times New Roman" w:hAnsi="Times New Roman" w:cs="Times New Roman" w:hint="eastAsia"/>
          <w:sz w:val="24"/>
        </w:rPr>
        <w:t>3.5%</w:t>
      </w:r>
      <w:r w:rsidRPr="0026509E">
        <w:rPr>
          <w:rFonts w:ascii="Times New Roman" w:hAnsi="Times New Roman" w:cs="Times New Roman" w:hint="eastAsia"/>
          <w:sz w:val="24"/>
        </w:rPr>
        <w:t>计算，含碳量测量引入的不确定度由仪器校准或检定证书以及测量重复性合成得到，该企业的元素分析仪测量不确定度为</w:t>
      </w:r>
      <w:r w:rsidRPr="0026509E">
        <w:rPr>
          <w:rFonts w:ascii="Times New Roman" w:hAnsi="Times New Roman" w:cs="Times New Roman" w:hint="eastAsia"/>
          <w:sz w:val="24"/>
        </w:rPr>
        <w:t>2%</w:t>
      </w:r>
      <w:r w:rsidRPr="0026509E">
        <w:rPr>
          <w:rFonts w:ascii="Times New Roman" w:hAnsi="Times New Roman" w:cs="Times New Roman" w:hint="eastAsia"/>
          <w:sz w:val="24"/>
        </w:rPr>
        <w:t>，故</w:t>
      </w:r>
      <w:r w:rsidRPr="0026509E">
        <w:rPr>
          <w:rFonts w:ascii="Cambria Math" w:hAnsi="Cambria Math" w:cs="Times New Roman"/>
          <w:i/>
          <w:kern w:val="0"/>
          <w:sz w:val="24"/>
        </w:rPr>
        <w:br/>
      </w:r>
      <m:oMathPara>
        <m:oMath>
          <m:f>
            <m:fPr>
              <m:ctrlPr>
                <w:rPr>
                  <w:rFonts w:ascii="Cambria Math" w:hAnsi="Cambria Math" w:cs="Times New Roman"/>
                  <w:i/>
                  <w:kern w:val="0"/>
                  <w:sz w:val="24"/>
                </w:rPr>
              </m:ctrlPr>
            </m:fPr>
            <m:num>
              <m:r>
                <w:rPr>
                  <w:rFonts w:ascii="Cambria Math" w:hAnsi="Cambria Math" w:cs="Times New Roman"/>
                  <w:kern w:val="0"/>
                  <w:sz w:val="24"/>
                </w:rPr>
                <m:t>u</m:t>
              </m:r>
              <m:d>
                <m:dPr>
                  <m:ctrlPr>
                    <w:rPr>
                      <w:rFonts w:ascii="Cambria Math" w:hAnsi="Cambria Math" w:cs="Times New Roman"/>
                      <w:i/>
                      <w:kern w:val="0"/>
                      <w:sz w:val="24"/>
                    </w:rPr>
                  </m:ctrlPr>
                </m:dPr>
                <m:e>
                  <m:r>
                    <w:rPr>
                      <w:rFonts w:ascii="Cambria Math" w:hAnsi="Cambria Math" w:cs="Times New Roman"/>
                      <w:kern w:val="0"/>
                      <w:sz w:val="24"/>
                    </w:rPr>
                    <m:t>CC</m:t>
                  </m:r>
                </m:e>
              </m:d>
            </m:num>
            <m:den>
              <m:r>
                <w:rPr>
                  <w:rFonts w:ascii="Cambria Math" w:hAnsi="Cambria Math" w:cs="Times New Roman"/>
                  <w:kern w:val="0"/>
                  <w:sz w:val="24"/>
                </w:rPr>
                <m:t>CC</m:t>
              </m:r>
            </m:den>
          </m:f>
          <m:r>
            <w:rPr>
              <w:rFonts w:ascii="Cambria Math" w:hAnsi="Cambria Math" w:cs="Times New Roman"/>
              <w:kern w:val="0"/>
              <w:sz w:val="24"/>
            </w:rPr>
            <m:t>=</m:t>
          </m:r>
          <m:rad>
            <m:radPr>
              <m:degHide m:val="1"/>
              <m:ctrlPr>
                <w:rPr>
                  <w:rFonts w:ascii="Cambria Math" w:hAnsi="Cambria Math" w:cs="Times New Roman"/>
                  <w:i/>
                  <w:kern w:val="0"/>
                  <w:sz w:val="24"/>
                </w:rPr>
              </m:ctrlPr>
            </m:radPr>
            <m:deg/>
            <m:e>
              <m:sSup>
                <m:sSupPr>
                  <m:ctrlPr>
                    <w:rPr>
                      <w:rFonts w:ascii="Cambria Math" w:hAnsi="Cambria Math" w:cs="Times New Roman"/>
                      <w:i/>
                      <w:kern w:val="0"/>
                      <w:sz w:val="24"/>
                    </w:rPr>
                  </m:ctrlPr>
                </m:sSupPr>
                <m:e>
                  <m:r>
                    <w:rPr>
                      <w:rFonts w:ascii="Cambria Math" w:hAnsi="Cambria Math" w:cs="Times New Roman"/>
                      <w:kern w:val="0"/>
                      <w:sz w:val="24"/>
                    </w:rPr>
                    <m:t>(</m:t>
                  </m:r>
                  <m:sSub>
                    <m:sSubPr>
                      <m:ctrlPr>
                        <w:rPr>
                          <w:rFonts w:ascii="Cambria Math" w:hAnsi="Cambria Math" w:cs="Times New Roman"/>
                          <w:i/>
                          <w:kern w:val="0"/>
                          <w:sz w:val="24"/>
                        </w:rPr>
                      </m:ctrlPr>
                    </m:sSubPr>
                    <m:e>
                      <m:r>
                        <w:rPr>
                          <w:rFonts w:ascii="Cambria Math" w:hAnsi="Cambria Math" w:cs="Times New Roman"/>
                          <w:kern w:val="0"/>
                          <w:sz w:val="24"/>
                        </w:rPr>
                        <m:t>u</m:t>
                      </m:r>
                    </m:e>
                    <m:sub>
                      <m:r>
                        <m:rPr>
                          <m:sty m:val="p"/>
                        </m:rPr>
                        <w:rPr>
                          <w:rFonts w:ascii="Cambria Math" w:hAnsi="Cambria Math" w:cs="Times New Roman"/>
                          <w:kern w:val="0"/>
                          <w:sz w:val="24"/>
                        </w:rPr>
                        <m:t>含碳量采样</m:t>
                      </m:r>
                    </m:sub>
                  </m:sSub>
                  <m:r>
                    <w:rPr>
                      <w:rFonts w:ascii="Cambria Math" w:hAnsi="Cambria Math" w:cs="Times New Roman"/>
                      <w:kern w:val="0"/>
                      <w:sz w:val="24"/>
                    </w:rPr>
                    <m:t>)</m:t>
                  </m:r>
                </m:e>
                <m:sup>
                  <m:r>
                    <w:rPr>
                      <w:rFonts w:ascii="Cambria Math" w:hAnsi="Cambria Math" w:cs="Times New Roman"/>
                      <w:kern w:val="0"/>
                      <w:sz w:val="24"/>
                    </w:rPr>
                    <m:t>2</m:t>
                  </m:r>
                </m:sup>
              </m:sSup>
              <m:sSup>
                <m:sSupPr>
                  <m:ctrlPr>
                    <w:rPr>
                      <w:rFonts w:ascii="Cambria Math" w:hAnsi="Cambria Math" w:cs="Times New Roman"/>
                      <w:i/>
                      <w:kern w:val="0"/>
                      <w:sz w:val="24"/>
                    </w:rPr>
                  </m:ctrlPr>
                </m:sSupPr>
                <m:e>
                  <m:r>
                    <w:rPr>
                      <w:rFonts w:ascii="Cambria Math" w:hAnsi="Cambria Math" w:cs="Times New Roman"/>
                      <w:kern w:val="0"/>
                      <w:sz w:val="24"/>
                    </w:rPr>
                    <m:t>+(</m:t>
                  </m:r>
                  <m:sSub>
                    <m:sSubPr>
                      <m:ctrlPr>
                        <w:rPr>
                          <w:rFonts w:ascii="Cambria Math" w:hAnsi="Cambria Math" w:cs="Times New Roman"/>
                          <w:i/>
                          <w:kern w:val="0"/>
                          <w:sz w:val="24"/>
                        </w:rPr>
                      </m:ctrlPr>
                    </m:sSubPr>
                    <m:e>
                      <m:r>
                        <w:rPr>
                          <w:rFonts w:ascii="Cambria Math" w:hAnsi="Cambria Math" w:cs="Times New Roman"/>
                          <w:kern w:val="0"/>
                          <w:sz w:val="24"/>
                        </w:rPr>
                        <m:t>u</m:t>
                      </m:r>
                    </m:e>
                    <m:sub>
                      <m:r>
                        <m:rPr>
                          <m:sty m:val="p"/>
                        </m:rPr>
                        <w:rPr>
                          <w:rFonts w:ascii="Cambria Math" w:hAnsi="Cambria Math" w:cs="Times New Roman"/>
                          <w:kern w:val="0"/>
                          <w:sz w:val="24"/>
                        </w:rPr>
                        <m:t>含碳量测量</m:t>
                      </m:r>
                    </m:sub>
                  </m:sSub>
                  <m:r>
                    <w:rPr>
                      <w:rFonts w:ascii="Cambria Math" w:hAnsi="Cambria Math" w:cs="Times New Roman"/>
                      <w:kern w:val="0"/>
                      <w:sz w:val="24"/>
                    </w:rPr>
                    <m:t>)</m:t>
                  </m:r>
                </m:e>
                <m:sup>
                  <m:r>
                    <w:rPr>
                      <w:rFonts w:ascii="Cambria Math" w:hAnsi="Cambria Math" w:cs="Times New Roman"/>
                      <w:kern w:val="0"/>
                      <w:sz w:val="24"/>
                    </w:rPr>
                    <m:t>2</m:t>
                  </m:r>
                </m:sup>
              </m:sSup>
            </m:e>
          </m:rad>
          <m:r>
            <w:rPr>
              <w:rFonts w:ascii="Cambria Math" w:hAnsi="Cambria Math" w:cs="Times New Roman"/>
              <w:kern w:val="0"/>
              <w:sz w:val="24"/>
            </w:rPr>
            <m:t>=</m:t>
          </m:r>
          <m:r>
            <w:rPr>
              <w:rFonts w:ascii="Cambria Math" w:hAnsi="Cambria Math" w:cs="Times New Roman" w:hint="eastAsia"/>
              <w:kern w:val="0"/>
              <w:sz w:val="24"/>
            </w:rPr>
            <m:t>4.03</m:t>
          </m:r>
          <m:r>
            <w:rPr>
              <w:rFonts w:ascii="Cambria Math" w:hAnsi="Cambria Math" w:cs="Times New Roman"/>
              <w:kern w:val="0"/>
              <w:sz w:val="24"/>
            </w:rPr>
            <m:t>%</m:t>
          </m:r>
        </m:oMath>
      </m:oMathPara>
    </w:p>
    <w:p w14:paraId="0FD2861F" w14:textId="1329D169" w:rsidR="0026509E" w:rsidRPr="0026509E" w:rsidRDefault="0026509E" w:rsidP="0026509E">
      <w:pPr>
        <w:pStyle w:val="a4"/>
        <w:numPr>
          <w:ilvl w:val="0"/>
          <w:numId w:val="1"/>
        </w:numPr>
        <w:spacing w:line="360" w:lineRule="auto"/>
        <w:ind w:firstLineChars="0"/>
        <w:jc w:val="left"/>
        <w:rPr>
          <w:kern w:val="0"/>
          <w:sz w:val="24"/>
        </w:rPr>
      </w:pPr>
      <w:r w:rsidRPr="0026509E">
        <w:rPr>
          <w:rFonts w:ascii="Times New Roman" w:hAnsi="Times New Roman" w:cs="Times New Roman" w:hint="eastAsia"/>
          <w:sz w:val="24"/>
        </w:rPr>
        <w:t xml:space="preserve"> </w:t>
      </w:r>
      <w:r>
        <w:rPr>
          <w:rFonts w:ascii="Times New Roman" w:hAnsi="Times New Roman" w:cs="Times New Roman"/>
          <w:sz w:val="24"/>
        </w:rPr>
        <w:t xml:space="preserve">   </w:t>
      </w:r>
      <w:r w:rsidRPr="0026509E">
        <w:rPr>
          <w:rFonts w:ascii="Times New Roman" w:hAnsi="Times New Roman" w:cs="Times New Roman" w:hint="eastAsia"/>
          <w:sz w:val="24"/>
        </w:rPr>
        <w:t>该企业碳氧化率委托专业机构测定，</w:t>
      </w:r>
      <w:r w:rsidRPr="0026509E">
        <w:rPr>
          <w:rFonts w:hint="eastAsia"/>
          <w:kern w:val="0"/>
          <w:sz w:val="24"/>
        </w:rPr>
        <w:t>由仪器校准证书和测量重复性两部分合成得到，</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r>
          <w:rPr>
            <w:rFonts w:ascii="Cambria Math" w:hAnsi="Cambria Math" w:hint="eastAsia"/>
            <w:kern w:val="0"/>
            <w:sz w:val="24"/>
          </w:rPr>
          <m:t>=</m:t>
        </m:r>
      </m:oMath>
      <w:r w:rsidRPr="0026509E">
        <w:rPr>
          <w:rFonts w:hint="eastAsia"/>
          <w:kern w:val="0"/>
          <w:sz w:val="24"/>
        </w:rPr>
        <w:t>2%</w:t>
      </w:r>
      <w:r w:rsidRPr="0026509E">
        <w:rPr>
          <w:rFonts w:hint="eastAsia"/>
          <w:kern w:val="0"/>
          <w:sz w:val="24"/>
        </w:rPr>
        <w:t>。</w:t>
      </w:r>
    </w:p>
    <w:p w14:paraId="1A700850" w14:textId="0973AD27" w:rsidR="0026509E" w:rsidRPr="0026509E" w:rsidRDefault="0026509E" w:rsidP="0026509E">
      <w:pPr>
        <w:pStyle w:val="a4"/>
        <w:numPr>
          <w:ilvl w:val="0"/>
          <w:numId w:val="1"/>
        </w:numPr>
        <w:spacing w:line="360" w:lineRule="auto"/>
        <w:ind w:firstLineChars="0"/>
        <w:jc w:val="left"/>
        <w:rPr>
          <w:rFonts w:ascii="Times New Roman" w:hAnsi="Times New Roman" w:cs="Times New Roman"/>
          <w:b/>
          <w:sz w:val="24"/>
        </w:rPr>
      </w:pPr>
      <w:r w:rsidRPr="0026509E">
        <w:rPr>
          <w:rFonts w:ascii="Times New Roman" w:hAnsi="Times New Roman" w:cs="Times New Roman" w:hint="eastAsia"/>
          <w:b/>
          <w:sz w:val="24"/>
        </w:rPr>
        <w:t>2</w:t>
      </w:r>
      <w:r w:rsidRPr="0026509E">
        <w:rPr>
          <w:rFonts w:ascii="Times New Roman" w:hAnsi="Times New Roman" w:cs="Times New Roman"/>
          <w:b/>
          <w:sz w:val="24"/>
        </w:rPr>
        <w:t xml:space="preserve"> </w:t>
      </w:r>
      <w:r w:rsidRPr="0026509E">
        <w:rPr>
          <w:rFonts w:ascii="Times New Roman" w:hAnsi="Times New Roman" w:cs="Times New Roman" w:hint="eastAsia"/>
          <w:b/>
          <w:sz w:val="24"/>
        </w:rPr>
        <w:t>过程不确定度</w:t>
      </w:r>
    </w:p>
    <w:p w14:paraId="56FBAF9D" w14:textId="2D11A0D9" w:rsidR="0026509E" w:rsidRPr="0026509E" w:rsidRDefault="0026509E" w:rsidP="0026509E">
      <w:pPr>
        <w:pStyle w:val="a4"/>
        <w:numPr>
          <w:ilvl w:val="0"/>
          <w:numId w:val="1"/>
        </w:numPr>
        <w:spacing w:line="360" w:lineRule="auto"/>
        <w:ind w:firstLineChars="0"/>
        <w:rPr>
          <w:rFonts w:ascii="Times New Roman" w:hAnsi="Times New Roman" w:cs="Times New Roman"/>
          <w:kern w:val="0"/>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26509E">
        <w:rPr>
          <w:rFonts w:ascii="Times New Roman" w:hAnsi="Times New Roman" w:cs="Times New Roman" w:hint="eastAsia"/>
          <w:sz w:val="24"/>
        </w:rPr>
        <w:t>生产过程中活动数据是通过</w:t>
      </w:r>
      <w:r w:rsidRPr="0026509E">
        <w:rPr>
          <w:rFonts w:ascii="Times New Roman" w:hAnsi="Times New Roman" w:cs="Times New Roman" w:hint="eastAsia"/>
          <w:kern w:val="0"/>
          <w:sz w:val="24"/>
        </w:rPr>
        <w:t>对石灰石的连续测量获取的，由于石灰石排放因子采用缺省值，排放因子的不确定度不计，故</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=0.5%</m:t>
        </m:r>
      </m:oMath>
      <w:r w:rsidRPr="0026509E">
        <w:rPr>
          <w:rFonts w:ascii="Times New Roman" w:hAnsi="Times New Roman" w:cs="Times New Roman" w:hint="eastAsia"/>
          <w:kern w:val="0"/>
          <w:sz w:val="24"/>
        </w:rPr>
        <w:t>。</w:t>
      </w:r>
    </w:p>
    <w:p w14:paraId="108D0FFA" w14:textId="5C8FE0A4" w:rsidR="0026509E" w:rsidRPr="0026509E" w:rsidRDefault="0026509E" w:rsidP="0026509E">
      <w:pPr>
        <w:pStyle w:val="a4"/>
        <w:numPr>
          <w:ilvl w:val="0"/>
          <w:numId w:val="1"/>
        </w:numPr>
        <w:spacing w:line="360" w:lineRule="auto"/>
        <w:ind w:firstLineChars="0"/>
        <w:jc w:val="left"/>
        <w:rPr>
          <w:rFonts w:ascii="Times New Roman" w:hAnsi="Times New Roman" w:cs="Times New Roman"/>
          <w:b/>
          <w:sz w:val="24"/>
        </w:rPr>
      </w:pPr>
      <w:r w:rsidRPr="0026509E">
        <w:rPr>
          <w:rFonts w:ascii="Times New Roman" w:hAnsi="Times New Roman" w:cs="Times New Roman" w:hint="eastAsia"/>
          <w:b/>
          <w:sz w:val="24"/>
        </w:rPr>
        <w:t>3</w:t>
      </w:r>
      <w:r w:rsidRPr="0026509E">
        <w:rPr>
          <w:rFonts w:ascii="Times New Roman" w:hAnsi="Times New Roman" w:cs="Times New Roman"/>
          <w:b/>
          <w:sz w:val="24"/>
        </w:rPr>
        <w:t xml:space="preserve"> </w:t>
      </w:r>
      <w:r w:rsidRPr="0026509E">
        <w:rPr>
          <w:rFonts w:ascii="Times New Roman" w:hAnsi="Times New Roman" w:cs="Times New Roman" w:hint="eastAsia"/>
          <w:b/>
          <w:sz w:val="24"/>
        </w:rPr>
        <w:t>购入电力不确定度</w:t>
      </w:r>
    </w:p>
    <w:p w14:paraId="0EAA998E" w14:textId="6928A930" w:rsidR="0026509E" w:rsidRPr="0026509E" w:rsidRDefault="0026509E" w:rsidP="0026509E">
      <w:pPr>
        <w:pStyle w:val="a4"/>
        <w:numPr>
          <w:ilvl w:val="0"/>
          <w:numId w:val="1"/>
        </w:numPr>
        <w:spacing w:line="360" w:lineRule="auto"/>
        <w:ind w:firstLineChars="0"/>
        <w:rPr>
          <w:rFonts w:ascii="Times New Roman" w:hAnsi="Times New Roman" w:cs="Times New Roman"/>
          <w:kern w:val="0"/>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26509E">
        <w:rPr>
          <w:rFonts w:ascii="Times New Roman" w:hAnsi="Times New Roman" w:cs="Times New Roman" w:hint="eastAsia"/>
          <w:sz w:val="24"/>
        </w:rPr>
        <w:t>购入电力活动数据是通过</w:t>
      </w:r>
      <w:r w:rsidRPr="0026509E">
        <w:rPr>
          <w:rFonts w:ascii="Times New Roman" w:hAnsi="Times New Roman" w:cs="Times New Roman" w:hint="eastAsia"/>
          <w:kern w:val="0"/>
          <w:sz w:val="24"/>
        </w:rPr>
        <w:t>对电能的连续测量获取的，故</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=0.5%</m:t>
        </m:r>
      </m:oMath>
      <w:r w:rsidRPr="0026509E">
        <w:rPr>
          <w:rFonts w:ascii="Times New Roman" w:hAnsi="Times New Roman" w:cs="Times New Roman" w:hint="eastAsia"/>
          <w:kern w:val="0"/>
          <w:sz w:val="24"/>
        </w:rPr>
        <w:t>。</w:t>
      </w:r>
      <w:r>
        <w:rPr>
          <w:rFonts w:ascii="Times New Roman" w:hAnsi="Times New Roman" w:cs="Times New Roman" w:hint="eastAsia"/>
          <w:kern w:val="0"/>
          <w:sz w:val="24"/>
        </w:rPr>
        <w:t>由</w:t>
      </w:r>
      <w:r w:rsidRPr="0026509E">
        <w:rPr>
          <w:rFonts w:ascii="Times New Roman" w:hAnsi="Times New Roman" w:cs="Times New Roman" w:hint="eastAsia"/>
          <w:kern w:val="0"/>
          <w:sz w:val="24"/>
        </w:rPr>
        <w:t>于排放因子采用缺省值，排放因子的不确定度不计。</w:t>
      </w:r>
    </w:p>
    <w:p w14:paraId="41D184BF" w14:textId="109DD40C" w:rsidR="0026509E" w:rsidRPr="0026509E" w:rsidRDefault="0026509E" w:rsidP="0026509E">
      <w:pPr>
        <w:pStyle w:val="a4"/>
        <w:numPr>
          <w:ilvl w:val="0"/>
          <w:numId w:val="1"/>
        </w:numPr>
        <w:spacing w:line="360" w:lineRule="auto"/>
        <w:ind w:firstLineChars="0"/>
        <w:jc w:val="left"/>
        <w:rPr>
          <w:rFonts w:ascii="Times New Roman" w:hAnsi="Times New Roman" w:cs="Times New Roman"/>
          <w:b/>
          <w:sz w:val="24"/>
        </w:rPr>
      </w:pPr>
      <w:r w:rsidRPr="0026509E">
        <w:rPr>
          <w:rFonts w:ascii="Times New Roman" w:hAnsi="Times New Roman" w:cs="Times New Roman"/>
          <w:b/>
          <w:sz w:val="24"/>
        </w:rPr>
        <w:t xml:space="preserve">4 </w:t>
      </w:r>
      <w:r w:rsidRPr="0026509E">
        <w:rPr>
          <w:rFonts w:ascii="Times New Roman" w:hAnsi="Times New Roman" w:cs="Times New Roman"/>
          <w:b/>
          <w:sz w:val="24"/>
        </w:rPr>
        <w:t>合成不确定度</w:t>
      </w:r>
    </w:p>
    <w:p w14:paraId="1DDE7B04" w14:textId="0AB75801" w:rsidR="0026509E" w:rsidRPr="0026509E" w:rsidRDefault="0026509E" w:rsidP="0026509E">
      <w:pPr>
        <w:pStyle w:val="a4"/>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sz w:val="24"/>
        </w:rPr>
        <w:t xml:space="preserve">    </w:t>
      </w:r>
      <w:r w:rsidRPr="0026509E">
        <w:rPr>
          <w:rFonts w:ascii="Times New Roman" w:hAnsi="Times New Roman" w:cs="Times New Roman"/>
          <w:sz w:val="24"/>
        </w:rPr>
        <w:t>a</w:t>
      </w:r>
      <w:r w:rsidRPr="0026509E">
        <w:rPr>
          <w:rFonts w:ascii="Times New Roman" w:hAnsi="Times New Roman" w:cs="Times New Roman"/>
          <w:sz w:val="24"/>
        </w:rPr>
        <w:t>）煤引入的不确定分量</w:t>
      </w:r>
    </w:p>
    <w:p w14:paraId="7B2203F1" w14:textId="77777777" w:rsidR="0026509E" w:rsidRPr="0026509E" w:rsidRDefault="0026509E" w:rsidP="0026509E">
      <w:pPr>
        <w:pStyle w:val="a4"/>
        <w:numPr>
          <w:ilvl w:val="0"/>
          <w:numId w:val="1"/>
        </w:numPr>
        <w:spacing w:line="360" w:lineRule="auto"/>
        <w:ind w:firstLineChars="0"/>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m:rPr>
                <m:sty m:val="p"/>
              </m:rPr>
              <w:rPr>
                <w:rFonts w:ascii="Cambria Math" w:hAnsi="Cambria Math" w:cs="Times New Roman"/>
                <w:sz w:val="24"/>
              </w:rPr>
              <m:t>煤</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hint="eastAsia"/>
                <w:sz w:val="24"/>
              </w:rPr>
              <m:t>9347.5</m:t>
            </m:r>
            <m:r>
              <m:rPr>
                <m:sty m:val="p"/>
              </m:rPr>
              <w:rPr>
                <w:rFonts w:ascii="Cambria Math" w:hAnsi="Cambria Math" w:cs="Times New Roman"/>
                <w:sz w:val="24"/>
              </w:rPr>
              <m:t>tCO</m:t>
            </m:r>
          </m:e>
          <m:sub>
            <m:r>
              <w:rPr>
                <w:rFonts w:ascii="Cambria Math" w:hAnsi="Cambria Math" w:cs="Times New Roman"/>
                <w:sz w:val="24"/>
              </w:rPr>
              <m:t>2</m:t>
            </m:r>
          </m:sub>
        </m:sSub>
        <m:r>
          <m:rPr>
            <m:sty m:val="p"/>
          </m:rPr>
          <w:rPr>
            <w:rFonts w:ascii="Cambria Math" w:hAnsi="Cambria Math" w:cs="Times New Roman"/>
            <w:sz w:val="24"/>
          </w:rPr>
          <m:t>×</m:t>
        </m:r>
        <m:r>
          <m:rPr>
            <m:sty m:val="p"/>
          </m:rPr>
          <w:rPr>
            <w:rFonts w:ascii="Cambria Math" w:hAnsi="Cambria Math" w:cs="Times New Roman" w:hint="eastAsia"/>
            <w:sz w:val="24"/>
          </w:rPr>
          <m:t>4.5</m:t>
        </m:r>
        <m:r>
          <m:rPr>
            <m:sty m:val="p"/>
          </m:rPr>
          <w:rPr>
            <w:rFonts w:ascii="Cambria Math" w:hAnsi="Cambria Math" w:cs="Times New Roman"/>
            <w:sz w:val="24"/>
          </w:rPr>
          <m:t>%=</m:t>
        </m:r>
        <m:r>
          <m:rPr>
            <m:sty m:val="p"/>
          </m:rPr>
          <w:rPr>
            <w:rFonts w:ascii="Cambria Math" w:hAnsi="Cambria Math" w:cs="Times New Roman" w:hint="eastAsia"/>
            <w:sz w:val="24"/>
          </w:rPr>
          <m:t>420.6</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62FE3D4B" w14:textId="6776A1E7" w:rsidR="0026509E" w:rsidRPr="0026509E" w:rsidRDefault="0026509E" w:rsidP="0026509E">
      <w:pPr>
        <w:pStyle w:val="a4"/>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sz w:val="24"/>
        </w:rPr>
        <w:t xml:space="preserve">    </w:t>
      </w:r>
      <w:r w:rsidRPr="0026509E">
        <w:rPr>
          <w:rFonts w:ascii="Times New Roman" w:hAnsi="Times New Roman" w:cs="Times New Roman"/>
          <w:sz w:val="24"/>
        </w:rPr>
        <w:t>b</w:t>
      </w:r>
      <w:r w:rsidRPr="0026509E">
        <w:rPr>
          <w:rFonts w:ascii="Times New Roman" w:hAnsi="Times New Roman" w:cs="Times New Roman"/>
          <w:sz w:val="24"/>
        </w:rPr>
        <w:t>）</w:t>
      </w:r>
      <w:r w:rsidRPr="0026509E">
        <w:rPr>
          <w:rFonts w:ascii="Times New Roman" w:hAnsi="Times New Roman" w:cs="Times New Roman" w:hint="eastAsia"/>
          <w:sz w:val="24"/>
        </w:rPr>
        <w:t>石灰石</w:t>
      </w:r>
      <w:r w:rsidRPr="0026509E">
        <w:rPr>
          <w:rFonts w:ascii="Times New Roman" w:hAnsi="Times New Roman" w:cs="Times New Roman"/>
          <w:sz w:val="24"/>
        </w:rPr>
        <w:t>引入的不确定分量</w:t>
      </w:r>
    </w:p>
    <w:p w14:paraId="4E82531E" w14:textId="77777777" w:rsidR="0026509E" w:rsidRPr="0026509E" w:rsidRDefault="0026509E" w:rsidP="0026509E">
      <w:pPr>
        <w:pStyle w:val="a4"/>
        <w:numPr>
          <w:ilvl w:val="0"/>
          <w:numId w:val="1"/>
        </w:numPr>
        <w:spacing w:line="360" w:lineRule="auto"/>
        <w:ind w:firstLineChars="0"/>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m:rPr>
                <m:sty m:val="p"/>
              </m:rPr>
              <w:rPr>
                <w:rFonts w:ascii="Cambria Math" w:hAnsi="Cambria Math" w:cs="Times New Roman" w:hint="eastAsia"/>
                <w:sz w:val="24"/>
              </w:rPr>
              <m:t>石灰石</m:t>
            </m:r>
          </m:sub>
        </m:sSub>
        <m:r>
          <m:rPr>
            <m:sty m:val="p"/>
          </m:rPr>
          <w:rPr>
            <w:rFonts w:ascii="Cambria Math" w:hAnsi="Cambria Math" w:cs="Times New Roman"/>
            <w:sz w:val="24"/>
          </w:rPr>
          <m:t>=</m:t>
        </m:r>
        <m:r>
          <m:rPr>
            <m:sty m:val="p"/>
          </m:rPr>
          <w:rPr>
            <w:rFonts w:ascii="Cambria Math" w:hAnsi="Cambria Math" w:cs="Times New Roman" w:hint="eastAsia"/>
            <w:sz w:val="24"/>
          </w:rPr>
          <m:t>24.8</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r>
          <m:rPr>
            <m:sty m:val="p"/>
          </m:rPr>
          <w:rPr>
            <w:rFonts w:ascii="Cambria Math" w:hAnsi="Cambria Math" w:cs="Times New Roman"/>
            <w:sz w:val="24"/>
          </w:rPr>
          <m:t>×</m:t>
        </m:r>
        <m:r>
          <m:rPr>
            <m:sty m:val="p"/>
          </m:rPr>
          <w:rPr>
            <w:rFonts w:ascii="Cambria Math" w:hAnsi="Cambria Math" w:cs="Times New Roman" w:hint="eastAsia"/>
            <w:sz w:val="24"/>
          </w:rPr>
          <m:t>0.5</m:t>
        </m:r>
        <m:r>
          <m:rPr>
            <m:sty m:val="p"/>
          </m:rPr>
          <w:rPr>
            <w:rFonts w:ascii="Cambria Math" w:hAnsi="Cambria Math" w:cs="Times New Roman"/>
            <w:sz w:val="24"/>
          </w:rPr>
          <m:t>%=</m:t>
        </m:r>
        <m:r>
          <m:rPr>
            <m:sty m:val="p"/>
          </m:rPr>
          <w:rPr>
            <w:rFonts w:ascii="Cambria Math" w:hAnsi="Cambria Math" w:cs="Times New Roman" w:hint="eastAsia"/>
            <w:sz w:val="24"/>
          </w:rPr>
          <m:t>0.1</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78BB7CD0" w14:textId="32CD9282" w:rsidR="0026509E" w:rsidRPr="0026509E" w:rsidRDefault="0026509E" w:rsidP="0026509E">
      <w:pPr>
        <w:pStyle w:val="a4"/>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sz w:val="24"/>
        </w:rPr>
        <w:t xml:space="preserve">   </w:t>
      </w:r>
      <w:r w:rsidRPr="0026509E">
        <w:rPr>
          <w:rFonts w:ascii="Times New Roman" w:hAnsi="Times New Roman" w:cs="Times New Roman"/>
          <w:sz w:val="24"/>
        </w:rPr>
        <w:t>c</w:t>
      </w:r>
      <w:r w:rsidRPr="0026509E">
        <w:rPr>
          <w:rFonts w:ascii="Times New Roman" w:hAnsi="Times New Roman" w:cs="Times New Roman"/>
          <w:sz w:val="24"/>
        </w:rPr>
        <w:t>）购入电力引入的不确定分量</w:t>
      </w:r>
    </w:p>
    <w:p w14:paraId="4BB02C60" w14:textId="77777777" w:rsidR="0026509E" w:rsidRPr="0026509E" w:rsidRDefault="0026509E" w:rsidP="0026509E">
      <w:pPr>
        <w:pStyle w:val="a4"/>
        <w:numPr>
          <w:ilvl w:val="0"/>
          <w:numId w:val="1"/>
        </w:numPr>
        <w:spacing w:line="360" w:lineRule="auto"/>
        <w:ind w:firstLineChars="0"/>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m:rPr>
                <m:sty m:val="p"/>
              </m:rPr>
              <w:rPr>
                <w:rFonts w:ascii="Cambria Math" w:hAnsi="Cambria Math" w:cs="Times New Roman"/>
                <w:sz w:val="24"/>
              </w:rPr>
              <m:t>电力</m:t>
            </m:r>
          </m:sub>
        </m:sSub>
        <m:r>
          <m:rPr>
            <m:sty m:val="p"/>
          </m:rPr>
          <w:rPr>
            <w:rFonts w:ascii="Cambria Math" w:hAnsi="Cambria Math" w:cs="Times New Roman"/>
            <w:sz w:val="24"/>
          </w:rPr>
          <m:t>=</m:t>
        </m:r>
        <m:r>
          <m:rPr>
            <m:sty m:val="p"/>
          </m:rPr>
          <w:rPr>
            <w:rFonts w:ascii="Cambria Math" w:hAnsi="Cambria Math" w:cs="Times New Roman" w:hint="eastAsia"/>
            <w:sz w:val="24"/>
          </w:rPr>
          <m:t>296.3</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r>
          <m:rPr>
            <m:sty m:val="p"/>
          </m:rPr>
          <w:rPr>
            <w:rFonts w:ascii="Cambria Math" w:hAnsi="Cambria Math" w:cs="Times New Roman"/>
            <w:sz w:val="24"/>
          </w:rPr>
          <m:t>×0.5%=</m:t>
        </m:r>
        <m:r>
          <m:rPr>
            <m:sty m:val="p"/>
          </m:rPr>
          <w:rPr>
            <w:rFonts w:ascii="Cambria Math" w:hAnsi="Cambria Math" w:cs="Times New Roman" w:hint="eastAsia"/>
            <w:sz w:val="24"/>
          </w:rPr>
          <m:t>1.5</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40A33F9C" w14:textId="71139DA7" w:rsidR="0026509E" w:rsidRPr="0026509E" w:rsidRDefault="0026509E" w:rsidP="0026509E">
      <w:pPr>
        <w:pStyle w:val="a4"/>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26509E">
        <w:rPr>
          <w:rFonts w:ascii="Times New Roman" w:hAnsi="Times New Roman" w:cs="Times New Roman"/>
          <w:sz w:val="24"/>
        </w:rPr>
        <w:t>合成不确定度：</w:t>
      </w:r>
    </w:p>
    <w:p w14:paraId="51CC0A41" w14:textId="77777777" w:rsidR="0026509E" w:rsidRPr="0026509E" w:rsidRDefault="0026509E" w:rsidP="0026509E">
      <w:pPr>
        <w:pStyle w:val="a4"/>
        <w:numPr>
          <w:ilvl w:val="0"/>
          <w:numId w:val="1"/>
        </w:numPr>
        <w:spacing w:line="360" w:lineRule="auto"/>
        <w:ind w:firstLineChars="0"/>
        <w:jc w:val="center"/>
        <w:rPr>
          <w:rFonts w:ascii="Times New Roman" w:hAnsi="Times New Roman" w:cs="Times New Roman"/>
          <w:sz w:val="24"/>
        </w:rPr>
      </w:pPr>
      <m:oMath>
        <m:r>
          <w:rPr>
            <w:rFonts w:ascii="Cambria Math" w:hAnsi="Cambria Math" w:cs="Times New Roman"/>
            <w:sz w:val="24"/>
          </w:rPr>
          <m:t>u</m:t>
        </m:r>
        <m:d>
          <m:dPr>
            <m:begChr m:val="（"/>
            <m:endChr m:val="）"/>
            <m:ctrlPr>
              <w:rPr>
                <w:rFonts w:ascii="Cambria Math" w:hAnsi="Cambria Math" w:cs="Times New Roman"/>
                <w:sz w:val="24"/>
              </w:rPr>
            </m:ctrlPr>
          </m:dPr>
          <m:e>
            <m:r>
              <w:rPr>
                <w:rFonts w:ascii="Cambria Math" w:hAnsi="Cambria Math" w:cs="Times New Roman"/>
                <w:sz w:val="24"/>
              </w:rPr>
              <m:t>E</m:t>
            </m:r>
          </m:e>
        </m:d>
        <m:r>
          <m:rPr>
            <m:sty m:val="p"/>
          </m:rPr>
          <w:rPr>
            <w:rFonts w:ascii="Cambria Math" w:hAnsi="Cambria Math" w:cs="Times New Roman"/>
            <w:sz w:val="24"/>
          </w:rPr>
          <m:t>=</m:t>
        </m:r>
        <m:rad>
          <m:radPr>
            <m:degHide m:val="1"/>
            <m:ctrlPr>
              <w:rPr>
                <w:rFonts w:ascii="Cambria Math" w:hAnsi="Cambria Math" w:cs="Times New Roman"/>
                <w:sz w:val="24"/>
              </w:rPr>
            </m:ctrlPr>
          </m:radPr>
          <m:deg/>
          <m:e>
            <m:sSubSup>
              <m:sSubSupPr>
                <m:ctrlPr>
                  <w:rPr>
                    <w:rFonts w:ascii="Cambria Math" w:hAnsi="Cambria Math" w:cs="Times New Roman"/>
                    <w:i/>
                    <w:sz w:val="24"/>
                  </w:rPr>
                </m:ctrlPr>
              </m:sSubSupPr>
              <m:e>
                <m:r>
                  <w:rPr>
                    <w:rFonts w:ascii="Cambria Math" w:hAnsi="Cambria Math" w:cs="Times New Roman"/>
                    <w:sz w:val="24"/>
                  </w:rPr>
                  <m:t>u</m:t>
                </m:r>
              </m:e>
              <m:sub>
                <m:r>
                  <m:rPr>
                    <m:sty m:val="p"/>
                  </m:rPr>
                  <w:rPr>
                    <w:rFonts w:ascii="Cambria Math" w:hAnsi="Cambria Math" w:cs="Times New Roman"/>
                    <w:sz w:val="24"/>
                  </w:rPr>
                  <m:t>煤</m:t>
                </m:r>
              </m:sub>
              <m:sup>
                <m:r>
                  <w:rPr>
                    <w:rFonts w:ascii="Cambria Math" w:hAnsi="Cambria Math" w:cs="Times New Roman"/>
                    <w:sz w:val="24"/>
                  </w:rPr>
                  <m:t>2</m:t>
                </m:r>
              </m:sup>
            </m:sSub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u</m:t>
                </m:r>
              </m:e>
              <m:sub>
                <m:r>
                  <m:rPr>
                    <m:sty m:val="p"/>
                  </m:rPr>
                  <w:rPr>
                    <w:rFonts w:ascii="Cambria Math" w:hAnsi="Cambria Math" w:cs="Times New Roman" w:hint="eastAsia"/>
                    <w:sz w:val="24"/>
                  </w:rPr>
                  <m:t>石灰石</m:t>
                </m:r>
              </m:sub>
              <m:sup>
                <m:r>
                  <w:rPr>
                    <w:rFonts w:ascii="Cambria Math" w:hAnsi="Cambria Math" w:cs="Times New Roman"/>
                    <w:sz w:val="24"/>
                  </w:rPr>
                  <m:t>2</m:t>
                </m:r>
              </m:sup>
            </m:sSub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u</m:t>
                </m:r>
              </m:e>
              <m:sub>
                <m:r>
                  <m:rPr>
                    <m:sty m:val="p"/>
                  </m:rPr>
                  <w:rPr>
                    <w:rFonts w:ascii="Cambria Math" w:hAnsi="Cambria Math" w:cs="Times New Roman"/>
                    <w:sz w:val="24"/>
                  </w:rPr>
                  <m:t>电力</m:t>
                </m:r>
              </m:sub>
              <m:sup>
                <m:r>
                  <w:rPr>
                    <w:rFonts w:ascii="Cambria Math" w:hAnsi="Cambria Math" w:cs="Times New Roman"/>
                    <w:sz w:val="24"/>
                  </w:rPr>
                  <m:t>2</m:t>
                </m:r>
              </m:sup>
            </m:sSubSup>
          </m:e>
        </m:rad>
        <m:r>
          <w:rPr>
            <w:rFonts w:ascii="Cambria Math" w:hAnsi="Cambria Math" w:cs="Times New Roman"/>
            <w:sz w:val="24"/>
          </w:rPr>
          <m:t>=</m:t>
        </m:r>
        <m:r>
          <w:rPr>
            <w:rFonts w:ascii="Cambria Math" w:hAnsi="Cambria Math" w:cs="Times New Roman" w:hint="eastAsia"/>
            <w:sz w:val="24"/>
          </w:rPr>
          <m:t>420.6</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1BB23D80" w14:textId="77777777" w:rsidR="0026509E" w:rsidRPr="0026509E" w:rsidRDefault="0026509E" w:rsidP="0026509E">
      <w:pPr>
        <w:pStyle w:val="a4"/>
        <w:numPr>
          <w:ilvl w:val="0"/>
          <w:numId w:val="1"/>
        </w:numPr>
        <w:spacing w:line="360" w:lineRule="auto"/>
        <w:ind w:firstLineChars="0"/>
        <w:jc w:val="center"/>
        <w:rPr>
          <w:rFonts w:ascii="Times New Roman" w:hAnsi="Times New Roman" w:cs="Times New Roman"/>
          <w:sz w:val="24"/>
        </w:rPr>
      </w:pPr>
      <m:oMath>
        <m:f>
          <m:fPr>
            <m:ctrlPr>
              <w:rPr>
                <w:rFonts w:ascii="Cambria Math" w:hAnsi="Cambria Math" w:cs="Times New Roman"/>
                <w:i/>
                <w:kern w:val="0"/>
                <w:sz w:val="24"/>
              </w:rPr>
            </m:ctrlPr>
          </m:fPr>
          <m:num>
            <m:r>
              <w:rPr>
                <w:rFonts w:ascii="Cambria Math" w:hAnsi="Cambria Math" w:cs="Times New Roman"/>
                <w:kern w:val="0"/>
                <w:sz w:val="24"/>
              </w:rPr>
              <m:t>u</m:t>
            </m:r>
            <m:d>
              <m:dPr>
                <m:ctrlPr>
                  <w:rPr>
                    <w:rFonts w:ascii="Cambria Math" w:hAnsi="Cambria Math" w:cs="Times New Roman"/>
                    <w:i/>
                    <w:kern w:val="0"/>
                    <w:sz w:val="24"/>
                  </w:rPr>
                </m:ctrlPr>
              </m:dPr>
              <m:e>
                <m:r>
                  <w:rPr>
                    <w:rFonts w:ascii="Cambria Math" w:hAnsi="Cambria Math" w:cs="Times New Roman"/>
                    <w:kern w:val="0"/>
                    <w:sz w:val="24"/>
                  </w:rPr>
                  <m:t>E</m:t>
                </m:r>
              </m:e>
            </m:d>
          </m:num>
          <m:den>
            <m:r>
              <w:rPr>
                <w:rFonts w:ascii="Cambria Math" w:hAnsi="Cambria Math" w:cs="Times New Roman"/>
                <w:kern w:val="0"/>
                <w:sz w:val="24"/>
              </w:rPr>
              <m:t>E</m:t>
            </m:r>
          </m:den>
        </m:f>
        <m:r>
          <w:rPr>
            <w:rFonts w:ascii="Cambria Math" w:hAnsi="Cambria Math" w:cs="Times New Roman"/>
            <w:kern w:val="0"/>
            <w:sz w:val="24"/>
          </w:rPr>
          <m:t>=</m:t>
        </m:r>
        <m:f>
          <m:fPr>
            <m:ctrlPr>
              <w:rPr>
                <w:rFonts w:ascii="Cambria Math" w:hAnsi="Cambria Math" w:cs="Times New Roman"/>
                <w:i/>
                <w:kern w:val="0"/>
                <w:sz w:val="24"/>
              </w:rPr>
            </m:ctrlPr>
          </m:fPr>
          <m:num>
            <m:r>
              <w:rPr>
                <w:rFonts w:ascii="Cambria Math" w:hAnsi="Cambria Math" w:cs="Times New Roman" w:hint="eastAsia"/>
                <w:kern w:val="0"/>
                <w:sz w:val="24"/>
              </w:rPr>
              <m:t>420.6</m:t>
            </m:r>
            <m:sSub>
              <m:sSubPr>
                <m:ctrlPr>
                  <w:rPr>
                    <w:rFonts w:ascii="Cambria Math" w:hAnsi="Cambria Math" w:cs="Times New Roman"/>
                    <w:i/>
                    <w:kern w:val="0"/>
                    <w:sz w:val="24"/>
                  </w:rPr>
                </m:ctrlPr>
              </m:sSubPr>
              <m:e>
                <m:r>
                  <m:rPr>
                    <m:sty m:val="p"/>
                  </m:rPr>
                  <w:rPr>
                    <w:rFonts w:ascii="Cambria Math" w:hAnsi="Cambria Math" w:cs="Times New Roman"/>
                    <w:kern w:val="0"/>
                    <w:sz w:val="24"/>
                  </w:rPr>
                  <m:t>tCO</m:t>
                </m:r>
              </m:e>
              <m:sub>
                <m:r>
                  <w:rPr>
                    <w:rFonts w:ascii="Cambria Math" w:hAnsi="Cambria Math" w:cs="Times New Roman"/>
                    <w:kern w:val="0"/>
                    <w:sz w:val="24"/>
                  </w:rPr>
                  <m:t>2</m:t>
                </m:r>
              </m:sub>
            </m:sSub>
          </m:num>
          <m:den>
            <m:r>
              <w:rPr>
                <w:rFonts w:ascii="Cambria Math" w:hAnsi="Cambria Math" w:cs="Times New Roman" w:hint="eastAsia"/>
                <w:kern w:val="0"/>
                <w:sz w:val="24"/>
              </w:rPr>
              <m:t>9668.6</m:t>
            </m:r>
            <m:sSub>
              <m:sSubPr>
                <m:ctrlPr>
                  <w:rPr>
                    <w:rFonts w:ascii="Cambria Math" w:hAnsi="Cambria Math" w:cs="Times New Roman"/>
                    <w:i/>
                    <w:kern w:val="0"/>
                    <w:sz w:val="24"/>
                  </w:rPr>
                </m:ctrlPr>
              </m:sSubPr>
              <m:e>
                <m:r>
                  <m:rPr>
                    <m:sty m:val="p"/>
                  </m:rPr>
                  <w:rPr>
                    <w:rFonts w:ascii="Cambria Math" w:hAnsi="Cambria Math" w:cs="Times New Roman"/>
                    <w:kern w:val="0"/>
                    <w:sz w:val="24"/>
                  </w:rPr>
                  <m:t>tCO</m:t>
                </m:r>
              </m:e>
              <m:sub>
                <m:r>
                  <w:rPr>
                    <w:rFonts w:ascii="Cambria Math" w:hAnsi="Cambria Math" w:cs="Times New Roman"/>
                    <w:kern w:val="0"/>
                    <w:sz w:val="24"/>
                  </w:rPr>
                  <m:t>2</m:t>
                </m:r>
              </m:sub>
            </m:sSub>
          </m:den>
        </m:f>
        <m:r>
          <w:rPr>
            <w:rFonts w:ascii="Cambria Math" w:hAnsi="Cambria Math" w:cs="Times New Roman"/>
            <w:kern w:val="0"/>
            <w:sz w:val="24"/>
          </w:rPr>
          <m:t>×100%=</m:t>
        </m:r>
        <m:r>
          <w:rPr>
            <w:rFonts w:ascii="Cambria Math" w:hAnsi="Cambria Math" w:cs="Times New Roman" w:hint="eastAsia"/>
            <w:kern w:val="0"/>
            <w:sz w:val="24"/>
          </w:rPr>
          <m:t>4.3</m:t>
        </m:r>
        <m:r>
          <w:rPr>
            <w:rFonts w:ascii="Cambria Math" w:hAnsi="Cambria Math" w:cs="Times New Roman"/>
            <w:kern w:val="0"/>
            <w:sz w:val="24"/>
          </w:rPr>
          <m:t>%</m:t>
        </m:r>
      </m:oMath>
    </w:p>
    <w:p w14:paraId="26F4C26D" w14:textId="6E7C2E85" w:rsidR="00DC64E6" w:rsidRDefault="00000000">
      <w:pPr>
        <w:widowControl/>
        <w:spacing w:line="440" w:lineRule="exact"/>
        <w:ind w:firstLine="480"/>
        <w:rPr>
          <w:rFonts w:ascii="Times New Roman" w:hAnsi="Times New Roman" w:cs="Times New Roman"/>
          <w:kern w:val="0"/>
          <w:sz w:val="24"/>
          <w:szCs w:val="22"/>
        </w:rPr>
      </w:pPr>
      <w:r>
        <w:rPr>
          <w:rFonts w:ascii="Times New Roman" w:hAnsi="Times New Roman" w:cs="Times New Roman"/>
          <w:kern w:val="0"/>
          <w:sz w:val="24"/>
          <w:szCs w:val="22"/>
        </w:rPr>
        <w:t>综合以上分析，该</w:t>
      </w:r>
      <w:r w:rsidR="0026509E">
        <w:rPr>
          <w:rFonts w:ascii="Times New Roman" w:hAnsi="Times New Roman" w:cs="Times New Roman" w:hint="eastAsia"/>
          <w:kern w:val="0"/>
          <w:sz w:val="24"/>
          <w:szCs w:val="22"/>
        </w:rPr>
        <w:t>水泥生产</w:t>
      </w:r>
      <w:r>
        <w:rPr>
          <w:rFonts w:ascii="Times New Roman" w:hAnsi="Times New Roman" w:cs="Times New Roman"/>
          <w:kern w:val="0"/>
          <w:sz w:val="24"/>
          <w:szCs w:val="22"/>
        </w:rPr>
        <w:t>总碳排放量标准不确定度为</w:t>
      </w:r>
      <w:r w:rsidR="0026509E">
        <w:rPr>
          <w:rFonts w:ascii="Times New Roman" w:hAnsi="Times New Roman" w:cs="Times New Roman" w:hint="eastAsia"/>
          <w:kern w:val="0"/>
          <w:sz w:val="24"/>
          <w:szCs w:val="22"/>
        </w:rPr>
        <w:t>420.6</w:t>
      </w:r>
      <w:r>
        <w:rPr>
          <w:rFonts w:ascii="Times New Roman" w:hAnsi="Times New Roman" w:cs="Times New Roman"/>
          <w:kern w:val="0"/>
          <w:sz w:val="24"/>
          <w:szCs w:val="22"/>
        </w:rPr>
        <w:t xml:space="preserve"> tCO</w:t>
      </w:r>
      <w:r>
        <w:rPr>
          <w:rFonts w:ascii="Times New Roman" w:hAnsi="Times New Roman" w:cs="Times New Roman"/>
          <w:kern w:val="0"/>
          <w:sz w:val="24"/>
          <w:szCs w:val="22"/>
          <w:vertAlign w:val="subscript"/>
        </w:rPr>
        <w:t>2</w:t>
      </w:r>
      <w:r>
        <w:rPr>
          <w:rFonts w:ascii="Times New Roman" w:hAnsi="Times New Roman" w:cs="Times New Roman"/>
          <w:kern w:val="0"/>
          <w:sz w:val="24"/>
          <w:szCs w:val="22"/>
        </w:rPr>
        <w:t>，相对不确定度为</w:t>
      </w:r>
      <w:r w:rsidR="0026509E">
        <w:rPr>
          <w:rFonts w:ascii="Times New Roman" w:hAnsi="Times New Roman" w:cs="Times New Roman" w:hint="eastAsia"/>
          <w:kern w:val="0"/>
          <w:sz w:val="24"/>
          <w:szCs w:val="22"/>
        </w:rPr>
        <w:t>4.</w:t>
      </w:r>
      <w:r>
        <w:rPr>
          <w:rFonts w:ascii="Times New Roman" w:hAnsi="Times New Roman" w:cs="Times New Roman"/>
          <w:kern w:val="0"/>
          <w:sz w:val="24"/>
          <w:szCs w:val="22"/>
        </w:rPr>
        <w:t>3%</w:t>
      </w:r>
      <w:r>
        <w:rPr>
          <w:rFonts w:ascii="Times New Roman" w:hAnsi="Times New Roman" w:cs="Times New Roman"/>
          <w:kern w:val="0"/>
          <w:sz w:val="24"/>
          <w:szCs w:val="22"/>
        </w:rPr>
        <w:t>，</w:t>
      </w:r>
      <w:r>
        <w:rPr>
          <w:rFonts w:cs="Times New Roman" w:hint="eastAsia"/>
          <w:kern w:val="0"/>
          <w:sz w:val="24"/>
          <w:szCs w:val="22"/>
        </w:rPr>
        <w:t>扩</w:t>
      </w:r>
      <w:r>
        <w:rPr>
          <w:rFonts w:ascii="Times New Roman" w:hAnsi="Times New Roman" w:cs="Times New Roman"/>
          <w:kern w:val="0"/>
          <w:sz w:val="24"/>
          <w:szCs w:val="22"/>
        </w:rPr>
        <w:t>展相对不确定度为</w:t>
      </w:r>
      <w:r w:rsidR="0026509E">
        <w:rPr>
          <w:rFonts w:ascii="Times New Roman" w:hAnsi="Times New Roman" w:cs="Times New Roman" w:hint="eastAsia"/>
          <w:kern w:val="0"/>
          <w:sz w:val="24"/>
          <w:szCs w:val="22"/>
        </w:rPr>
        <w:t>8.6</w:t>
      </w:r>
      <w:r>
        <w:rPr>
          <w:rFonts w:ascii="Times New Roman" w:hAnsi="Times New Roman" w:cs="Times New Roman"/>
          <w:kern w:val="0"/>
          <w:sz w:val="24"/>
          <w:szCs w:val="22"/>
        </w:rPr>
        <w:t>%</w:t>
      </w:r>
      <w:r>
        <w:rPr>
          <w:rFonts w:ascii="Times New Roman" w:hAnsi="Times New Roman" w:cs="Times New Roman"/>
          <w:kern w:val="0"/>
          <w:sz w:val="24"/>
          <w:szCs w:val="22"/>
        </w:rPr>
        <w:t>（</w:t>
      </w:r>
      <w:r>
        <w:rPr>
          <w:rFonts w:ascii="Times New Roman" w:hAnsi="Times New Roman" w:cs="Times New Roman"/>
          <w:i/>
          <w:iCs/>
          <w:kern w:val="0"/>
          <w:sz w:val="24"/>
          <w:szCs w:val="22"/>
        </w:rPr>
        <w:t>k</w:t>
      </w:r>
      <w:r>
        <w:rPr>
          <w:rFonts w:ascii="Times New Roman" w:hAnsi="Times New Roman" w:cs="Times New Roman"/>
          <w:kern w:val="0"/>
          <w:sz w:val="24"/>
          <w:szCs w:val="22"/>
        </w:rPr>
        <w:t>=2</w:t>
      </w:r>
      <w:r>
        <w:rPr>
          <w:rFonts w:ascii="Times New Roman" w:hAnsi="Times New Roman" w:cs="Times New Roman"/>
          <w:kern w:val="0"/>
          <w:sz w:val="24"/>
          <w:szCs w:val="22"/>
        </w:rPr>
        <w:t>）。</w:t>
      </w:r>
    </w:p>
    <w:p w14:paraId="16D39CC7" w14:textId="77777777" w:rsidR="00DC64E6" w:rsidRDefault="00DC64E6">
      <w:pPr>
        <w:widowControl/>
        <w:spacing w:line="520" w:lineRule="exact"/>
        <w:ind w:firstLine="480"/>
        <w:rPr>
          <w:rFonts w:ascii="Times New Roman" w:hAnsi="Times New Roman" w:cs="Times New Roman"/>
          <w:kern w:val="0"/>
          <w:sz w:val="24"/>
          <w:szCs w:val="22"/>
        </w:rPr>
      </w:pPr>
    </w:p>
    <w:p w14:paraId="4F323537" w14:textId="77777777" w:rsidR="00DC64E6" w:rsidRDefault="00DC64E6">
      <w:pPr>
        <w:ind w:firstLineChars="200" w:firstLine="480"/>
        <w:jc w:val="center"/>
        <w:rPr>
          <w:rFonts w:ascii="Times New Roman" w:hAnsi="Times New Roman" w:cs="Times New Roman"/>
          <w:kern w:val="0"/>
          <w:sz w:val="24"/>
          <w:szCs w:val="22"/>
          <w:vertAlign w:val="subscript"/>
        </w:rPr>
      </w:pPr>
    </w:p>
    <w:sectPr w:rsidR="00DC64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2111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MwZDQwYzYyMzc4YmU2ZDRmMzlmMDM2NTY2OWEwZTYifQ=="/>
  </w:docVars>
  <w:rsids>
    <w:rsidRoot w:val="6C47001D"/>
    <w:rsid w:val="0026509E"/>
    <w:rsid w:val="00DC64E6"/>
    <w:rsid w:val="06C07699"/>
    <w:rsid w:val="151D7D84"/>
    <w:rsid w:val="213056EF"/>
    <w:rsid w:val="226B2889"/>
    <w:rsid w:val="2D9B3178"/>
    <w:rsid w:val="307373A7"/>
    <w:rsid w:val="384C4F70"/>
    <w:rsid w:val="39763A64"/>
    <w:rsid w:val="40F134FF"/>
    <w:rsid w:val="45770DD0"/>
    <w:rsid w:val="47A0687C"/>
    <w:rsid w:val="4BF52F0E"/>
    <w:rsid w:val="4C0849EF"/>
    <w:rsid w:val="4D4774F7"/>
    <w:rsid w:val="54C16083"/>
    <w:rsid w:val="5977485C"/>
    <w:rsid w:val="5CF85CAD"/>
    <w:rsid w:val="66D0272E"/>
    <w:rsid w:val="694110E9"/>
    <w:rsid w:val="6A244C92"/>
    <w:rsid w:val="6C47001D"/>
    <w:rsid w:val="737F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E1885"/>
  <w15:docId w15:val="{A764DD4A-82C6-4AD6-B98B-0A483FE9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List Paragraph"/>
    <w:basedOn w:val="a"/>
    <w:uiPriority w:val="99"/>
    <w:unhideWhenUsed/>
    <w:rsid w:val="002650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dc:creator>
  <cp:lastModifiedBy>wayne luan</cp:lastModifiedBy>
  <cp:revision>2</cp:revision>
  <dcterms:created xsi:type="dcterms:W3CDTF">2023-05-21T12:37:00Z</dcterms:created>
  <dcterms:modified xsi:type="dcterms:W3CDTF">2023-11-22T11:55:00Z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E6ACC3303B9B405D8497B671E4ABA5C8_11</vt:lpwstr>
  </property>
</Properties>
</file>