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F57" w:rsidRDefault="00784F57" w:rsidP="00784F57">
      <w:pPr>
        <w:jc w:val="center"/>
        <w:outlineLvl w:val="0"/>
        <w:rPr>
          <w:rFonts w:ascii="黑体" w:eastAsia="黑体" w:hAnsi="黑体"/>
          <w:sz w:val="44"/>
          <w:szCs w:val="44"/>
        </w:rPr>
      </w:pPr>
    </w:p>
    <w:p w:rsidR="00784F57" w:rsidRDefault="00784F57" w:rsidP="00784F57">
      <w:pPr>
        <w:jc w:val="center"/>
        <w:outlineLvl w:val="0"/>
        <w:rPr>
          <w:rFonts w:ascii="黑体" w:eastAsia="黑体" w:hAnsi="黑体"/>
          <w:sz w:val="44"/>
          <w:szCs w:val="44"/>
        </w:rPr>
      </w:pPr>
    </w:p>
    <w:p w:rsidR="00784F57" w:rsidRDefault="00784F57" w:rsidP="00784F57">
      <w:pPr>
        <w:jc w:val="center"/>
        <w:outlineLvl w:val="0"/>
        <w:rPr>
          <w:rFonts w:ascii="黑体" w:eastAsia="黑体" w:hAnsi="黑体"/>
          <w:sz w:val="44"/>
          <w:szCs w:val="44"/>
        </w:rPr>
      </w:pPr>
    </w:p>
    <w:p w:rsidR="00784F57" w:rsidRDefault="00DF0444" w:rsidP="00784F57">
      <w:pPr>
        <w:jc w:val="center"/>
        <w:outlineLvl w:val="0"/>
        <w:rPr>
          <w:rFonts w:ascii="宋体" w:hAnsi="宋体"/>
          <w:sz w:val="28"/>
          <w:szCs w:val="28"/>
        </w:rPr>
      </w:pPr>
      <w:r>
        <w:rPr>
          <w:rFonts w:ascii="黑体" w:eastAsia="黑体" w:hAnsi="黑体" w:hint="eastAsia"/>
          <w:sz w:val="44"/>
          <w:szCs w:val="44"/>
        </w:rPr>
        <w:t>汽车低压电气</w:t>
      </w:r>
      <w:r w:rsidR="005E1EF4">
        <w:rPr>
          <w:rFonts w:ascii="黑体" w:eastAsia="黑体" w:hAnsi="黑体" w:hint="eastAsia"/>
          <w:sz w:val="44"/>
          <w:szCs w:val="44"/>
        </w:rPr>
        <w:t>负荷</w:t>
      </w:r>
      <w:r>
        <w:rPr>
          <w:rFonts w:ascii="黑体" w:eastAsia="黑体" w:hAnsi="黑体" w:hint="eastAsia"/>
          <w:sz w:val="44"/>
          <w:szCs w:val="44"/>
        </w:rPr>
        <w:t>故障模拟器校准规范</w:t>
      </w:r>
    </w:p>
    <w:p w:rsidR="00784F57" w:rsidRDefault="00784F57" w:rsidP="00784F57">
      <w:pPr>
        <w:jc w:val="center"/>
        <w:outlineLvl w:val="0"/>
        <w:rPr>
          <w:rFonts w:ascii="宋体" w:hAnsi="宋体"/>
          <w:sz w:val="28"/>
          <w:szCs w:val="28"/>
        </w:rPr>
      </w:pPr>
    </w:p>
    <w:p w:rsidR="00784F57" w:rsidRDefault="00784F57" w:rsidP="00784F57">
      <w:pPr>
        <w:jc w:val="center"/>
        <w:outlineLvl w:val="0"/>
        <w:rPr>
          <w:rFonts w:ascii="黑体" w:eastAsia="黑体" w:hAnsi="黑体"/>
          <w:sz w:val="44"/>
          <w:szCs w:val="44"/>
        </w:rPr>
      </w:pPr>
    </w:p>
    <w:p w:rsidR="00784F57" w:rsidRDefault="00784F57" w:rsidP="00784F57">
      <w:pPr>
        <w:jc w:val="center"/>
        <w:outlineLvl w:val="0"/>
        <w:rPr>
          <w:rFonts w:ascii="黑体" w:eastAsia="黑体" w:hAnsi="黑体"/>
          <w:sz w:val="44"/>
          <w:szCs w:val="44"/>
        </w:rPr>
      </w:pPr>
      <w:r w:rsidRPr="00784F57">
        <w:rPr>
          <w:rFonts w:ascii="黑体" w:eastAsia="黑体" w:hAnsi="黑体" w:hint="eastAsia"/>
          <w:sz w:val="44"/>
          <w:szCs w:val="44"/>
        </w:rPr>
        <w:t>编</w:t>
      </w:r>
      <w:r>
        <w:rPr>
          <w:rFonts w:ascii="黑体" w:eastAsia="黑体" w:hAnsi="黑体" w:hint="eastAsia"/>
          <w:sz w:val="44"/>
          <w:szCs w:val="44"/>
        </w:rPr>
        <w:t xml:space="preserve"> </w:t>
      </w:r>
      <w:r w:rsidRPr="00784F57">
        <w:rPr>
          <w:rFonts w:ascii="黑体" w:eastAsia="黑体" w:hAnsi="黑体" w:hint="eastAsia"/>
          <w:sz w:val="44"/>
          <w:szCs w:val="44"/>
        </w:rPr>
        <w:t>制</w:t>
      </w:r>
      <w:r>
        <w:rPr>
          <w:rFonts w:ascii="黑体" w:eastAsia="黑体" w:hAnsi="黑体" w:hint="eastAsia"/>
          <w:sz w:val="44"/>
          <w:szCs w:val="44"/>
        </w:rPr>
        <w:t xml:space="preserve"> </w:t>
      </w:r>
      <w:r w:rsidRPr="00784F57">
        <w:rPr>
          <w:rFonts w:ascii="黑体" w:eastAsia="黑体" w:hAnsi="黑体" w:hint="eastAsia"/>
          <w:sz w:val="44"/>
          <w:szCs w:val="44"/>
        </w:rPr>
        <w:t>说</w:t>
      </w:r>
      <w:r>
        <w:rPr>
          <w:rFonts w:ascii="黑体" w:eastAsia="黑体" w:hAnsi="黑体" w:hint="eastAsia"/>
          <w:sz w:val="44"/>
          <w:szCs w:val="44"/>
        </w:rPr>
        <w:t xml:space="preserve"> </w:t>
      </w:r>
      <w:r w:rsidRPr="00784F57">
        <w:rPr>
          <w:rFonts w:ascii="黑体" w:eastAsia="黑体" w:hAnsi="黑体" w:hint="eastAsia"/>
          <w:sz w:val="44"/>
          <w:szCs w:val="44"/>
        </w:rPr>
        <w:t>明</w:t>
      </w:r>
    </w:p>
    <w:p w:rsidR="00784F57" w:rsidRDefault="00784F57" w:rsidP="00784F57">
      <w:pPr>
        <w:jc w:val="center"/>
        <w:outlineLvl w:val="0"/>
        <w:rPr>
          <w:rFonts w:ascii="黑体" w:eastAsia="黑体" w:hAnsi="黑体"/>
          <w:sz w:val="44"/>
          <w:szCs w:val="44"/>
        </w:rPr>
      </w:pPr>
    </w:p>
    <w:p w:rsidR="00784F57" w:rsidRDefault="00784F57" w:rsidP="00784F57">
      <w:pPr>
        <w:jc w:val="center"/>
        <w:outlineLvl w:val="0"/>
        <w:rPr>
          <w:rFonts w:ascii="黑体" w:eastAsia="黑体" w:hAnsi="黑体"/>
          <w:sz w:val="44"/>
          <w:szCs w:val="44"/>
        </w:rPr>
      </w:pPr>
    </w:p>
    <w:p w:rsidR="00784F57" w:rsidRDefault="00784F57" w:rsidP="00784F57">
      <w:pPr>
        <w:jc w:val="center"/>
        <w:outlineLvl w:val="0"/>
        <w:rPr>
          <w:rFonts w:ascii="黑体" w:eastAsia="黑体" w:hAnsi="黑体"/>
          <w:sz w:val="44"/>
          <w:szCs w:val="44"/>
        </w:rPr>
      </w:pPr>
    </w:p>
    <w:p w:rsidR="00784F57" w:rsidRDefault="00784F57" w:rsidP="00784F57">
      <w:pPr>
        <w:jc w:val="center"/>
        <w:outlineLvl w:val="0"/>
        <w:rPr>
          <w:rFonts w:ascii="黑体" w:eastAsia="黑体" w:hAnsi="黑体"/>
          <w:sz w:val="44"/>
          <w:szCs w:val="44"/>
        </w:rPr>
      </w:pPr>
    </w:p>
    <w:p w:rsidR="00784F57" w:rsidRDefault="00784F57" w:rsidP="00784F57">
      <w:pPr>
        <w:jc w:val="center"/>
        <w:outlineLvl w:val="0"/>
        <w:rPr>
          <w:rFonts w:ascii="黑体" w:eastAsia="黑体" w:hAnsi="黑体"/>
          <w:sz w:val="44"/>
          <w:szCs w:val="44"/>
        </w:rPr>
      </w:pPr>
    </w:p>
    <w:p w:rsidR="00784F57" w:rsidRDefault="00784F57" w:rsidP="00784F57">
      <w:pPr>
        <w:jc w:val="center"/>
        <w:outlineLvl w:val="0"/>
        <w:rPr>
          <w:rFonts w:ascii="黑体" w:eastAsia="黑体" w:hAnsi="黑体"/>
          <w:sz w:val="44"/>
          <w:szCs w:val="44"/>
        </w:rPr>
      </w:pPr>
    </w:p>
    <w:p w:rsidR="00784F57" w:rsidRDefault="00784F57" w:rsidP="00784F57">
      <w:pPr>
        <w:jc w:val="center"/>
        <w:outlineLvl w:val="0"/>
        <w:rPr>
          <w:rFonts w:ascii="黑体" w:eastAsia="黑体" w:hAnsi="黑体"/>
          <w:sz w:val="44"/>
          <w:szCs w:val="44"/>
        </w:rPr>
      </w:pPr>
    </w:p>
    <w:p w:rsidR="00784F57" w:rsidRDefault="00784F57" w:rsidP="00784F57">
      <w:pPr>
        <w:jc w:val="center"/>
        <w:outlineLvl w:val="0"/>
        <w:rPr>
          <w:rFonts w:ascii="黑体" w:eastAsia="黑体" w:hAnsi="黑体"/>
          <w:sz w:val="44"/>
          <w:szCs w:val="44"/>
        </w:rPr>
      </w:pPr>
    </w:p>
    <w:p w:rsidR="00784F57" w:rsidRDefault="00784F57" w:rsidP="00784F57">
      <w:pPr>
        <w:jc w:val="center"/>
        <w:outlineLvl w:val="0"/>
        <w:rPr>
          <w:rFonts w:ascii="黑体" w:eastAsia="黑体" w:hAnsi="黑体"/>
          <w:sz w:val="44"/>
          <w:szCs w:val="44"/>
        </w:rPr>
      </w:pPr>
    </w:p>
    <w:p w:rsidR="00784F57" w:rsidRDefault="00784F57" w:rsidP="00784F57">
      <w:pPr>
        <w:jc w:val="center"/>
        <w:outlineLvl w:val="0"/>
        <w:rPr>
          <w:rFonts w:ascii="黑体" w:eastAsia="黑体" w:hAnsi="黑体"/>
          <w:sz w:val="44"/>
          <w:szCs w:val="44"/>
        </w:rPr>
      </w:pPr>
    </w:p>
    <w:p w:rsidR="00784F57" w:rsidRDefault="00784F57" w:rsidP="00784F57">
      <w:pPr>
        <w:jc w:val="center"/>
        <w:outlineLvl w:val="0"/>
        <w:rPr>
          <w:rFonts w:ascii="黑体" w:eastAsia="黑体" w:hAnsi="黑体"/>
          <w:sz w:val="44"/>
          <w:szCs w:val="44"/>
        </w:rPr>
      </w:pPr>
    </w:p>
    <w:p w:rsidR="00784F57" w:rsidRDefault="00DF0444" w:rsidP="00784F57">
      <w:pPr>
        <w:jc w:val="center"/>
        <w:outlineLvl w:val="0"/>
        <w:rPr>
          <w:rFonts w:ascii="黑体" w:eastAsia="黑体" w:hAnsi="黑体"/>
          <w:sz w:val="30"/>
          <w:szCs w:val="30"/>
        </w:rPr>
      </w:pPr>
      <w:r w:rsidRPr="00DF0444">
        <w:rPr>
          <w:rFonts w:ascii="黑体" w:eastAsia="黑体" w:hAnsi="黑体" w:hint="eastAsia"/>
          <w:sz w:val="30"/>
          <w:szCs w:val="30"/>
        </w:rPr>
        <w:t>汽车低压电气</w:t>
      </w:r>
      <w:r w:rsidR="005E1EF4">
        <w:rPr>
          <w:rFonts w:ascii="黑体" w:eastAsia="黑体" w:hAnsi="黑体" w:hint="eastAsia"/>
          <w:sz w:val="30"/>
          <w:szCs w:val="30"/>
        </w:rPr>
        <w:t>负荷</w:t>
      </w:r>
      <w:r w:rsidRPr="00DF0444">
        <w:rPr>
          <w:rFonts w:ascii="黑体" w:eastAsia="黑体" w:hAnsi="黑体" w:hint="eastAsia"/>
          <w:sz w:val="30"/>
          <w:szCs w:val="30"/>
        </w:rPr>
        <w:t>故障模拟器校准规范</w:t>
      </w:r>
      <w:r w:rsidR="00812852">
        <w:rPr>
          <w:rFonts w:ascii="黑体" w:eastAsia="黑体" w:hAnsi="黑体" w:hint="eastAsia"/>
          <w:sz w:val="30"/>
          <w:szCs w:val="30"/>
        </w:rPr>
        <w:t>编制</w:t>
      </w:r>
      <w:r w:rsidR="00784F57">
        <w:rPr>
          <w:rFonts w:ascii="黑体" w:eastAsia="黑体" w:hAnsi="黑体" w:hint="eastAsia"/>
          <w:sz w:val="30"/>
          <w:szCs w:val="30"/>
        </w:rPr>
        <w:t>工作组</w:t>
      </w:r>
    </w:p>
    <w:p w:rsidR="00784F57" w:rsidRPr="00070D08" w:rsidRDefault="00DF0444" w:rsidP="00784F57">
      <w:pPr>
        <w:jc w:val="center"/>
        <w:outlineLvl w:val="0"/>
        <w:rPr>
          <w:rFonts w:ascii="黑体" w:eastAsia="黑体" w:hAnsi="黑体"/>
          <w:sz w:val="30"/>
          <w:szCs w:val="30"/>
        </w:rPr>
      </w:pPr>
      <w:r>
        <w:rPr>
          <w:rFonts w:ascii="黑体" w:eastAsia="黑体" w:hAnsi="黑体" w:hint="eastAsia"/>
          <w:sz w:val="30"/>
          <w:szCs w:val="30"/>
        </w:rPr>
        <w:t>2023</w:t>
      </w:r>
      <w:r w:rsidR="00784F57">
        <w:rPr>
          <w:rFonts w:ascii="黑体" w:eastAsia="黑体" w:hAnsi="黑体" w:hint="eastAsia"/>
          <w:sz w:val="30"/>
          <w:szCs w:val="30"/>
        </w:rPr>
        <w:t>年</w:t>
      </w:r>
      <w:r w:rsidR="005E1EF4">
        <w:rPr>
          <w:rFonts w:ascii="黑体" w:eastAsia="黑体" w:hAnsi="黑体" w:hint="eastAsia"/>
          <w:sz w:val="30"/>
          <w:szCs w:val="30"/>
        </w:rPr>
        <w:t>9</w:t>
      </w:r>
      <w:r w:rsidR="00784F57">
        <w:rPr>
          <w:rFonts w:ascii="黑体" w:eastAsia="黑体" w:hAnsi="黑体" w:hint="eastAsia"/>
          <w:sz w:val="30"/>
          <w:szCs w:val="30"/>
        </w:rPr>
        <w:t>月</w:t>
      </w:r>
    </w:p>
    <w:p w:rsidR="00784F57" w:rsidRPr="00070D08" w:rsidRDefault="00784F57" w:rsidP="00784F57">
      <w:pPr>
        <w:jc w:val="center"/>
        <w:outlineLvl w:val="0"/>
        <w:rPr>
          <w:rFonts w:ascii="黑体" w:eastAsia="黑体" w:hAnsi="黑体"/>
          <w:sz w:val="44"/>
          <w:szCs w:val="44"/>
        </w:rPr>
      </w:pPr>
    </w:p>
    <w:p w:rsidR="00784F57" w:rsidRPr="00CF69AD" w:rsidRDefault="00784F57" w:rsidP="00DF0444">
      <w:pPr>
        <w:outlineLvl w:val="0"/>
        <w:rPr>
          <w:rFonts w:ascii="黑体" w:eastAsia="黑体" w:hAnsi="黑体"/>
          <w:sz w:val="44"/>
          <w:szCs w:val="44"/>
        </w:rPr>
      </w:pPr>
    </w:p>
    <w:p w:rsidR="00784F57" w:rsidRPr="00784F57" w:rsidRDefault="00784F57" w:rsidP="00784F57">
      <w:pPr>
        <w:pStyle w:val="af1"/>
        <w:numPr>
          <w:ilvl w:val="0"/>
          <w:numId w:val="2"/>
        </w:numPr>
        <w:spacing w:line="360" w:lineRule="auto"/>
        <w:ind w:firstLineChars="0"/>
        <w:rPr>
          <w:rFonts w:ascii="黑体" w:eastAsia="黑体" w:hAnsi="黑体"/>
          <w:sz w:val="32"/>
          <w:szCs w:val="32"/>
        </w:rPr>
      </w:pPr>
      <w:r w:rsidRPr="00784F57">
        <w:rPr>
          <w:rFonts w:ascii="黑体" w:eastAsia="黑体" w:hAnsi="黑体"/>
          <w:sz w:val="32"/>
          <w:szCs w:val="32"/>
        </w:rPr>
        <w:lastRenderedPageBreak/>
        <w:t>任务来源</w:t>
      </w:r>
    </w:p>
    <w:p w:rsidR="00DE7ED7" w:rsidRPr="008465DE" w:rsidRDefault="00DE7ED7" w:rsidP="00DE7ED7">
      <w:pPr>
        <w:spacing w:line="360" w:lineRule="auto"/>
        <w:ind w:firstLineChars="200" w:firstLine="480"/>
        <w:rPr>
          <w:rFonts w:ascii="宋体" w:hAnsi="宋体"/>
          <w:sz w:val="24"/>
        </w:rPr>
      </w:pPr>
      <w:r w:rsidRPr="008465DE">
        <w:rPr>
          <w:rFonts w:ascii="宋体" w:hAnsi="宋体" w:hint="eastAsia"/>
          <w:sz w:val="24"/>
        </w:rPr>
        <w:t>汽车低压电气故障模拟器校准规范的任务来源是全国电磁计量技术委员会电动汽车专用计量检测分技术委员会未来三年工作计划提出的电动汽车专用计量检测相关的国家计量技术法规的规划。此校准规范为首次制定。</w:t>
      </w:r>
    </w:p>
    <w:p w:rsidR="00784F57" w:rsidRPr="00784F57" w:rsidRDefault="00784F57" w:rsidP="00784F57">
      <w:pPr>
        <w:pStyle w:val="af1"/>
        <w:numPr>
          <w:ilvl w:val="0"/>
          <w:numId w:val="2"/>
        </w:numPr>
        <w:spacing w:line="360" w:lineRule="auto"/>
        <w:ind w:firstLineChars="0"/>
        <w:rPr>
          <w:rFonts w:ascii="黑体" w:eastAsia="黑体" w:hAnsi="黑体"/>
          <w:sz w:val="32"/>
          <w:szCs w:val="32"/>
        </w:rPr>
      </w:pPr>
      <w:r w:rsidRPr="00784F57">
        <w:rPr>
          <w:rFonts w:ascii="黑体" w:eastAsia="黑体" w:hAnsi="黑体"/>
          <w:sz w:val="32"/>
          <w:szCs w:val="32"/>
        </w:rPr>
        <w:t>目的意义</w:t>
      </w:r>
    </w:p>
    <w:p w:rsidR="00DE7ED7" w:rsidRPr="005203CB" w:rsidRDefault="00DE7ED7" w:rsidP="005203CB">
      <w:pPr>
        <w:spacing w:line="360" w:lineRule="auto"/>
        <w:ind w:firstLineChars="200" w:firstLine="480"/>
        <w:rPr>
          <w:rFonts w:ascii="宋体" w:hAnsi="宋体"/>
          <w:sz w:val="24"/>
        </w:rPr>
      </w:pPr>
      <w:r w:rsidRPr="005203CB">
        <w:rPr>
          <w:rFonts w:ascii="宋体" w:hAnsi="宋体" w:hint="eastAsia"/>
          <w:sz w:val="24"/>
        </w:rPr>
        <w:t>随着新能源汽车的高速发展，中国将由汽车消费大国转变为汽车研发、汽车制造大国，汽车也逐渐由机械主导转变为由电控主导，在此期间不仅需要中国汽车从业者不断提高技术水平，还要完善行业的法律法规要求与技术指导，于是完善汽车电子检测设备的校准规范是必要的。</w:t>
      </w:r>
    </w:p>
    <w:p w:rsidR="00784F57" w:rsidRPr="009B6433" w:rsidRDefault="0077448B" w:rsidP="009B6433">
      <w:pPr>
        <w:spacing w:line="360" w:lineRule="auto"/>
        <w:ind w:firstLineChars="200" w:firstLine="480"/>
        <w:rPr>
          <w:rFonts w:ascii="宋体" w:hAnsi="宋体"/>
          <w:sz w:val="24"/>
        </w:rPr>
      </w:pPr>
      <w:r w:rsidRPr="005203CB">
        <w:rPr>
          <w:rFonts w:ascii="宋体" w:hAnsi="宋体" w:hint="eastAsia"/>
          <w:sz w:val="24"/>
        </w:rPr>
        <w:t>汽车低压电气</w:t>
      </w:r>
      <w:r w:rsidR="005E1EF4">
        <w:rPr>
          <w:rFonts w:ascii="宋体" w:hAnsi="宋体" w:hint="eastAsia"/>
          <w:sz w:val="24"/>
        </w:rPr>
        <w:t>负荷</w:t>
      </w:r>
      <w:r w:rsidRPr="005203CB">
        <w:rPr>
          <w:rFonts w:ascii="宋体" w:hAnsi="宋体" w:hint="eastAsia"/>
          <w:sz w:val="24"/>
        </w:rPr>
        <w:t>故障模拟器校准规范通过以计量科学为基础，结合</w:t>
      </w:r>
      <w:r w:rsidR="00907B6A" w:rsidRPr="005203CB">
        <w:rPr>
          <w:rFonts w:ascii="宋体" w:hAnsi="宋体" w:hint="eastAsia"/>
          <w:sz w:val="24"/>
        </w:rPr>
        <w:t>E</w:t>
      </w:r>
      <w:r w:rsidR="00907B6A" w:rsidRPr="005203CB">
        <w:rPr>
          <w:rFonts w:ascii="宋体" w:hAnsi="宋体"/>
          <w:sz w:val="24"/>
        </w:rPr>
        <w:t>MC</w:t>
      </w:r>
      <w:r w:rsidR="00907B6A" w:rsidRPr="005203CB">
        <w:rPr>
          <w:rFonts w:ascii="宋体" w:hAnsi="宋体" w:hint="eastAsia"/>
          <w:sz w:val="24"/>
        </w:rPr>
        <w:t>行业</w:t>
      </w:r>
      <w:r w:rsidR="002836FB" w:rsidRPr="005203CB">
        <w:rPr>
          <w:rFonts w:ascii="宋体" w:hAnsi="宋体" w:hint="eastAsia"/>
          <w:sz w:val="24"/>
        </w:rPr>
        <w:t>设备</w:t>
      </w:r>
      <w:r w:rsidR="00907B6A" w:rsidRPr="005203CB">
        <w:rPr>
          <w:rFonts w:ascii="宋体" w:hAnsi="宋体" w:hint="eastAsia"/>
          <w:sz w:val="24"/>
        </w:rPr>
        <w:t>校准思路，</w:t>
      </w:r>
      <w:r w:rsidR="002836FB" w:rsidRPr="005203CB">
        <w:rPr>
          <w:rFonts w:ascii="宋体" w:hAnsi="宋体" w:hint="eastAsia"/>
          <w:sz w:val="24"/>
        </w:rPr>
        <w:t>编制成符合测试标准要求的校准规范，</w:t>
      </w:r>
      <w:r w:rsidR="00907B6A" w:rsidRPr="005203CB">
        <w:rPr>
          <w:rFonts w:ascii="宋体" w:hAnsi="宋体" w:hint="eastAsia"/>
          <w:sz w:val="24"/>
        </w:rPr>
        <w:t>为汽车低压电气故障模拟设备提供一个统一的校准</w:t>
      </w:r>
      <w:r w:rsidR="002836FB" w:rsidRPr="005203CB">
        <w:rPr>
          <w:rFonts w:ascii="宋体" w:hAnsi="宋体" w:hint="eastAsia"/>
          <w:sz w:val="24"/>
        </w:rPr>
        <w:t>指导</w:t>
      </w:r>
      <w:r w:rsidR="00907B6A" w:rsidRPr="005203CB">
        <w:rPr>
          <w:rFonts w:ascii="宋体" w:hAnsi="宋体" w:hint="eastAsia"/>
          <w:sz w:val="24"/>
        </w:rPr>
        <w:t>，</w:t>
      </w:r>
      <w:r w:rsidR="002836FB" w:rsidRPr="005203CB">
        <w:rPr>
          <w:rFonts w:ascii="宋体" w:hAnsi="宋体" w:hint="eastAsia"/>
          <w:sz w:val="24"/>
        </w:rPr>
        <w:t>从而补全了汽车行业电磁兼容、电气兼容测试</w:t>
      </w:r>
      <w:r w:rsidR="00357350" w:rsidRPr="005203CB">
        <w:rPr>
          <w:rFonts w:ascii="宋体" w:hAnsi="宋体" w:hint="eastAsia"/>
          <w:sz w:val="24"/>
        </w:rPr>
        <w:t>设备的校准依据。</w:t>
      </w:r>
    </w:p>
    <w:p w:rsidR="00784F57" w:rsidRPr="00784F57" w:rsidRDefault="00784F57" w:rsidP="00784F57">
      <w:pPr>
        <w:pStyle w:val="af1"/>
        <w:numPr>
          <w:ilvl w:val="0"/>
          <w:numId w:val="2"/>
        </w:numPr>
        <w:ind w:firstLineChars="0"/>
        <w:rPr>
          <w:rFonts w:ascii="黑体" w:eastAsia="黑体" w:hAnsi="黑体"/>
          <w:sz w:val="32"/>
          <w:szCs w:val="32"/>
        </w:rPr>
      </w:pPr>
      <w:r w:rsidRPr="00784F57">
        <w:rPr>
          <w:rFonts w:ascii="黑体" w:eastAsia="黑体" w:hAnsi="黑体" w:hint="eastAsia"/>
          <w:sz w:val="32"/>
          <w:szCs w:val="32"/>
        </w:rPr>
        <w:t>编制思路和原则</w:t>
      </w:r>
    </w:p>
    <w:p w:rsidR="00784F57" w:rsidRDefault="00784F57" w:rsidP="007609E8">
      <w:pPr>
        <w:pStyle w:val="af1"/>
        <w:spacing w:line="360" w:lineRule="auto"/>
        <w:ind w:leftChars="-67" w:left="-141" w:firstLineChars="0" w:firstLine="0"/>
        <w:rPr>
          <w:rFonts w:ascii="黑体" w:eastAsia="黑体" w:hAnsi="黑体"/>
          <w:sz w:val="32"/>
          <w:szCs w:val="32"/>
        </w:rPr>
      </w:pPr>
      <w:r w:rsidRPr="00784F57">
        <w:rPr>
          <w:rFonts w:ascii="黑体" w:eastAsia="黑体" w:hAnsi="黑体" w:hint="eastAsia"/>
          <w:sz w:val="32"/>
          <w:szCs w:val="32"/>
        </w:rPr>
        <w:t>3.1编制思路</w:t>
      </w:r>
    </w:p>
    <w:p w:rsidR="00DF0444" w:rsidRPr="005203CB" w:rsidRDefault="00DF0444" w:rsidP="005203CB">
      <w:pPr>
        <w:spacing w:line="360" w:lineRule="auto"/>
        <w:ind w:firstLineChars="200" w:firstLine="480"/>
        <w:rPr>
          <w:rFonts w:ascii="宋体" w:hAnsi="宋体"/>
          <w:sz w:val="24"/>
        </w:rPr>
      </w:pPr>
      <w:r w:rsidRPr="005203CB">
        <w:rPr>
          <w:rFonts w:ascii="宋体" w:hAnsi="宋体" w:hint="eastAsia"/>
          <w:sz w:val="24"/>
        </w:rPr>
        <w:t>低压电气</w:t>
      </w:r>
      <w:r w:rsidR="005E1EF4">
        <w:rPr>
          <w:rFonts w:ascii="宋体" w:hAnsi="宋体" w:hint="eastAsia"/>
          <w:sz w:val="24"/>
        </w:rPr>
        <w:t>负荷</w:t>
      </w:r>
      <w:r w:rsidRPr="005203CB">
        <w:rPr>
          <w:rFonts w:ascii="宋体" w:hAnsi="宋体" w:hint="eastAsia"/>
          <w:sz w:val="24"/>
        </w:rPr>
        <w:t>故障模拟器设备一直没有统一的校准规范指导，很多试验室以信号发生器、直流电源的校准方法去校准，或者试验室自己出具校准方法，方法上无法保证符合试验标准要求。本规范从试验标准出发，分析每个测试项的参数要求，通过测量标准要求的输出参数，来校准设备的输出符合测试标准要求。</w:t>
      </w:r>
    </w:p>
    <w:p w:rsidR="00784F57" w:rsidRPr="00784F57" w:rsidRDefault="00784F57" w:rsidP="007609E8">
      <w:pPr>
        <w:pStyle w:val="af1"/>
        <w:spacing w:line="360" w:lineRule="auto"/>
        <w:ind w:leftChars="-67" w:left="-141" w:firstLineChars="0" w:firstLine="0"/>
        <w:rPr>
          <w:rFonts w:ascii="黑体" w:eastAsia="黑体" w:hAnsi="黑体"/>
          <w:sz w:val="32"/>
          <w:szCs w:val="32"/>
        </w:rPr>
      </w:pPr>
      <w:r w:rsidRPr="00784F57">
        <w:rPr>
          <w:rFonts w:ascii="黑体" w:eastAsia="黑体" w:hAnsi="黑体" w:hint="eastAsia"/>
          <w:sz w:val="32"/>
          <w:szCs w:val="32"/>
        </w:rPr>
        <w:t>3.2编制原则</w:t>
      </w:r>
    </w:p>
    <w:p w:rsidR="00357350" w:rsidRPr="005203CB" w:rsidRDefault="00357350" w:rsidP="005203CB">
      <w:pPr>
        <w:spacing w:line="360" w:lineRule="auto"/>
        <w:ind w:firstLineChars="200" w:firstLine="480"/>
        <w:rPr>
          <w:sz w:val="24"/>
        </w:rPr>
      </w:pPr>
      <w:r w:rsidRPr="005203CB">
        <w:rPr>
          <w:sz w:val="24"/>
        </w:rPr>
        <w:t>1</w:t>
      </w:r>
      <w:r w:rsidRPr="005203CB">
        <w:rPr>
          <w:sz w:val="24"/>
        </w:rPr>
        <w:t>、本规范依据</w:t>
      </w:r>
      <w:r w:rsidRPr="005203CB">
        <w:rPr>
          <w:sz w:val="24"/>
        </w:rPr>
        <w:t>JJF</w:t>
      </w:r>
      <w:r w:rsidR="007609E8">
        <w:rPr>
          <w:sz w:val="24"/>
        </w:rPr>
        <w:t xml:space="preserve"> </w:t>
      </w:r>
      <w:r w:rsidRPr="005203CB">
        <w:rPr>
          <w:sz w:val="24"/>
        </w:rPr>
        <w:t>1002</w:t>
      </w:r>
      <w:r w:rsidR="007609E8">
        <w:rPr>
          <w:rFonts w:hint="eastAsia"/>
          <w:sz w:val="24"/>
        </w:rPr>
        <w:t>—</w:t>
      </w:r>
      <w:r w:rsidRPr="005203CB">
        <w:rPr>
          <w:sz w:val="24"/>
        </w:rPr>
        <w:t>2010</w:t>
      </w:r>
      <w:r w:rsidRPr="005203CB">
        <w:rPr>
          <w:sz w:val="24"/>
        </w:rPr>
        <w:t>《国家计量检定规程编写规则》编制。</w:t>
      </w:r>
    </w:p>
    <w:p w:rsidR="00DF0444" w:rsidRPr="005203CB" w:rsidRDefault="005E1EF4" w:rsidP="005203CB">
      <w:pPr>
        <w:spacing w:line="360" w:lineRule="auto"/>
        <w:ind w:firstLineChars="200" w:firstLine="480"/>
        <w:rPr>
          <w:sz w:val="24"/>
        </w:rPr>
      </w:pPr>
      <w:r>
        <w:rPr>
          <w:rFonts w:hint="eastAsia"/>
          <w:sz w:val="24"/>
        </w:rPr>
        <w:t>2</w:t>
      </w:r>
      <w:r w:rsidR="00DF0444" w:rsidRPr="005203CB">
        <w:rPr>
          <w:sz w:val="24"/>
        </w:rPr>
        <w:t>、本规范引用了</w:t>
      </w:r>
      <w:r w:rsidR="00DF0444" w:rsidRPr="005203CB">
        <w:rPr>
          <w:sz w:val="24"/>
        </w:rPr>
        <w:t>GB/T 28046.2</w:t>
      </w:r>
      <w:r w:rsidR="007609E8">
        <w:rPr>
          <w:rFonts w:hint="eastAsia"/>
          <w:sz w:val="24"/>
        </w:rPr>
        <w:t>—</w:t>
      </w:r>
      <w:r w:rsidR="00DF0444" w:rsidRPr="005203CB">
        <w:rPr>
          <w:sz w:val="24"/>
        </w:rPr>
        <w:t>2019</w:t>
      </w:r>
      <w:r w:rsidR="007609E8">
        <w:rPr>
          <w:rFonts w:hint="eastAsia"/>
          <w:sz w:val="24"/>
        </w:rPr>
        <w:t>《</w:t>
      </w:r>
      <w:r w:rsidR="00DF0444" w:rsidRPr="005203CB">
        <w:rPr>
          <w:sz w:val="24"/>
        </w:rPr>
        <w:t>道路车辆　电气及电子设备的环境条件和试验　第</w:t>
      </w:r>
      <w:r w:rsidR="00DF0444" w:rsidRPr="005203CB">
        <w:rPr>
          <w:sz w:val="24"/>
        </w:rPr>
        <w:t>2</w:t>
      </w:r>
      <w:r w:rsidR="00DF0444" w:rsidRPr="005203CB">
        <w:rPr>
          <w:sz w:val="24"/>
        </w:rPr>
        <w:t>部分：电气负荷</w:t>
      </w:r>
      <w:r w:rsidR="007609E8">
        <w:rPr>
          <w:rFonts w:hint="eastAsia"/>
          <w:sz w:val="24"/>
        </w:rPr>
        <w:t>》</w:t>
      </w:r>
    </w:p>
    <w:p w:rsidR="00784F57" w:rsidRPr="00784F57" w:rsidRDefault="00784F57" w:rsidP="00784F57">
      <w:pPr>
        <w:pStyle w:val="af1"/>
        <w:numPr>
          <w:ilvl w:val="0"/>
          <w:numId w:val="2"/>
        </w:numPr>
        <w:spacing w:line="360" w:lineRule="auto"/>
        <w:ind w:firstLineChars="0"/>
        <w:rPr>
          <w:rFonts w:ascii="黑体" w:eastAsia="黑体" w:hAnsi="黑体"/>
          <w:sz w:val="32"/>
          <w:szCs w:val="32"/>
        </w:rPr>
      </w:pPr>
      <w:r w:rsidRPr="00784F57">
        <w:rPr>
          <w:rFonts w:ascii="黑体" w:eastAsia="黑体" w:hAnsi="黑体" w:hint="eastAsia"/>
          <w:sz w:val="32"/>
          <w:szCs w:val="32"/>
        </w:rPr>
        <w:t>编制过程</w:t>
      </w:r>
    </w:p>
    <w:p w:rsidR="00546D1F" w:rsidRPr="00006D6A" w:rsidRDefault="00546D1F" w:rsidP="00546D1F">
      <w:pPr>
        <w:pStyle w:val="af1"/>
        <w:spacing w:line="360" w:lineRule="auto"/>
        <w:ind w:left="420" w:firstLineChars="0" w:firstLine="0"/>
        <w:rPr>
          <w:sz w:val="24"/>
        </w:rPr>
      </w:pPr>
      <w:r w:rsidRPr="00006D6A">
        <w:rPr>
          <w:sz w:val="24"/>
        </w:rPr>
        <w:t xml:space="preserve">2022.01-2022.05 </w:t>
      </w:r>
      <w:r w:rsidRPr="00006D6A">
        <w:rPr>
          <w:sz w:val="24"/>
        </w:rPr>
        <w:t>调研</w:t>
      </w:r>
      <w:r w:rsidR="00D54161" w:rsidRPr="00006D6A">
        <w:rPr>
          <w:sz w:val="24"/>
        </w:rPr>
        <w:t>汽车</w:t>
      </w:r>
      <w:r w:rsidRPr="00006D6A">
        <w:rPr>
          <w:sz w:val="24"/>
        </w:rPr>
        <w:t>低压电气</w:t>
      </w:r>
      <w:r w:rsidR="005E1EF4">
        <w:rPr>
          <w:rFonts w:hint="eastAsia"/>
          <w:sz w:val="24"/>
        </w:rPr>
        <w:t>负荷</w:t>
      </w:r>
      <w:r w:rsidRPr="00006D6A">
        <w:rPr>
          <w:sz w:val="24"/>
        </w:rPr>
        <w:t>故障模拟器的市场范围，现有的计量能力；</w:t>
      </w:r>
    </w:p>
    <w:p w:rsidR="00546D1F" w:rsidRPr="00006D6A" w:rsidRDefault="00546D1F" w:rsidP="00546D1F">
      <w:pPr>
        <w:pStyle w:val="af1"/>
        <w:spacing w:line="360" w:lineRule="auto"/>
        <w:ind w:left="420" w:firstLineChars="0" w:firstLine="0"/>
        <w:rPr>
          <w:sz w:val="24"/>
        </w:rPr>
      </w:pPr>
      <w:r w:rsidRPr="00006D6A">
        <w:rPr>
          <w:sz w:val="24"/>
        </w:rPr>
        <w:t>2022.06-2022.</w:t>
      </w:r>
      <w:r w:rsidR="007D2DC9">
        <w:rPr>
          <w:rFonts w:hint="eastAsia"/>
          <w:sz w:val="24"/>
        </w:rPr>
        <w:t>12</w:t>
      </w:r>
      <w:r w:rsidRPr="00006D6A">
        <w:rPr>
          <w:sz w:val="24"/>
        </w:rPr>
        <w:t>确定校准技术要求、校准项目、校准条件，探索校准方法；</w:t>
      </w:r>
    </w:p>
    <w:p w:rsidR="00546D1F" w:rsidRPr="00006D6A" w:rsidRDefault="00546D1F" w:rsidP="00546D1F">
      <w:pPr>
        <w:pStyle w:val="af1"/>
        <w:spacing w:line="360" w:lineRule="auto"/>
        <w:ind w:left="420" w:firstLineChars="0" w:firstLine="0"/>
        <w:rPr>
          <w:sz w:val="24"/>
        </w:rPr>
      </w:pPr>
      <w:r w:rsidRPr="00006D6A">
        <w:rPr>
          <w:sz w:val="24"/>
        </w:rPr>
        <w:lastRenderedPageBreak/>
        <w:t>202</w:t>
      </w:r>
      <w:r w:rsidR="007D2DC9">
        <w:rPr>
          <w:rFonts w:hint="eastAsia"/>
          <w:sz w:val="24"/>
        </w:rPr>
        <w:t>3.01</w:t>
      </w:r>
      <w:r w:rsidRPr="00006D6A">
        <w:rPr>
          <w:sz w:val="24"/>
        </w:rPr>
        <w:t>-202</w:t>
      </w:r>
      <w:r w:rsidR="007D2DC9">
        <w:rPr>
          <w:rFonts w:hint="eastAsia"/>
          <w:sz w:val="24"/>
        </w:rPr>
        <w:t>3</w:t>
      </w:r>
      <w:r w:rsidRPr="00006D6A">
        <w:rPr>
          <w:sz w:val="24"/>
        </w:rPr>
        <w:t>.</w:t>
      </w:r>
      <w:r w:rsidR="007D2DC9">
        <w:rPr>
          <w:rFonts w:hint="eastAsia"/>
          <w:sz w:val="24"/>
        </w:rPr>
        <w:t>09</w:t>
      </w:r>
      <w:r w:rsidRPr="00006D6A">
        <w:rPr>
          <w:sz w:val="24"/>
        </w:rPr>
        <w:t>明确校准方法、校准程序，验证并完成试验报告；</w:t>
      </w:r>
    </w:p>
    <w:p w:rsidR="00784F57" w:rsidRPr="00006D6A" w:rsidRDefault="00546D1F" w:rsidP="00D54161">
      <w:pPr>
        <w:pStyle w:val="af1"/>
        <w:spacing w:line="360" w:lineRule="auto"/>
        <w:ind w:left="420" w:firstLineChars="0" w:firstLine="0"/>
        <w:rPr>
          <w:sz w:val="24"/>
        </w:rPr>
      </w:pPr>
      <w:r w:rsidRPr="00006D6A">
        <w:rPr>
          <w:sz w:val="24"/>
        </w:rPr>
        <w:t>2023.</w:t>
      </w:r>
      <w:r w:rsidR="007D2DC9">
        <w:rPr>
          <w:rFonts w:hint="eastAsia"/>
          <w:sz w:val="24"/>
        </w:rPr>
        <w:t>10</w:t>
      </w:r>
      <w:r w:rsidRPr="00006D6A">
        <w:rPr>
          <w:sz w:val="24"/>
        </w:rPr>
        <w:t>-2023.</w:t>
      </w:r>
      <w:r w:rsidR="007D2DC9">
        <w:rPr>
          <w:rFonts w:hint="eastAsia"/>
          <w:sz w:val="24"/>
        </w:rPr>
        <w:t>12</w:t>
      </w:r>
      <w:r w:rsidRPr="00006D6A">
        <w:rPr>
          <w:sz w:val="24"/>
        </w:rPr>
        <w:t>征求相关单位及专家的意见。</w:t>
      </w:r>
    </w:p>
    <w:p w:rsidR="00784F57" w:rsidRPr="00784F57" w:rsidRDefault="00784F57" w:rsidP="00784F57">
      <w:pPr>
        <w:pStyle w:val="af1"/>
        <w:numPr>
          <w:ilvl w:val="0"/>
          <w:numId w:val="2"/>
        </w:numPr>
        <w:spacing w:line="360" w:lineRule="auto"/>
        <w:ind w:firstLineChars="0"/>
        <w:rPr>
          <w:rFonts w:ascii="黑体" w:eastAsia="黑体" w:hAnsi="黑体"/>
          <w:sz w:val="32"/>
          <w:szCs w:val="32"/>
        </w:rPr>
      </w:pPr>
      <w:r w:rsidRPr="00784F57">
        <w:rPr>
          <w:rFonts w:ascii="黑体" w:eastAsia="黑体" w:hAnsi="黑体" w:hint="eastAsia"/>
          <w:sz w:val="32"/>
          <w:szCs w:val="32"/>
        </w:rPr>
        <w:t>内容说明</w:t>
      </w:r>
    </w:p>
    <w:p w:rsidR="00784F57" w:rsidRDefault="00784F57" w:rsidP="007609E8">
      <w:pPr>
        <w:pStyle w:val="af1"/>
        <w:spacing w:line="360" w:lineRule="auto"/>
        <w:ind w:leftChars="-67" w:left="-141" w:firstLineChars="0" w:firstLine="0"/>
        <w:rPr>
          <w:rFonts w:ascii="黑体" w:eastAsia="黑体" w:hAnsi="黑体"/>
          <w:sz w:val="32"/>
          <w:szCs w:val="32"/>
        </w:rPr>
      </w:pPr>
      <w:r w:rsidRPr="00784F57">
        <w:rPr>
          <w:rFonts w:ascii="黑体" w:eastAsia="黑体" w:hAnsi="黑体" w:hint="eastAsia"/>
          <w:sz w:val="32"/>
          <w:szCs w:val="32"/>
        </w:rPr>
        <w:t>5.1关于规程的适用范围</w:t>
      </w:r>
    </w:p>
    <w:p w:rsidR="00DF0444" w:rsidRPr="005203CB" w:rsidRDefault="008465DE" w:rsidP="005203CB">
      <w:pPr>
        <w:spacing w:line="360" w:lineRule="auto"/>
        <w:ind w:firstLineChars="200" w:firstLine="480"/>
        <w:rPr>
          <w:rFonts w:ascii="宋体" w:hAnsi="宋体"/>
          <w:sz w:val="24"/>
        </w:rPr>
      </w:pPr>
      <w:r w:rsidRPr="005203CB">
        <w:rPr>
          <w:rFonts w:ascii="宋体" w:hAnsi="宋体" w:hint="eastAsia"/>
          <w:sz w:val="24"/>
        </w:rPr>
        <w:t>本规范适用于汽车低压电气</w:t>
      </w:r>
      <w:r w:rsidR="00B16FA5">
        <w:rPr>
          <w:rFonts w:ascii="宋体" w:hAnsi="宋体" w:hint="eastAsia"/>
          <w:sz w:val="24"/>
        </w:rPr>
        <w:t>负荷</w:t>
      </w:r>
      <w:r w:rsidRPr="005203CB">
        <w:rPr>
          <w:rFonts w:ascii="宋体" w:hAnsi="宋体" w:hint="eastAsia"/>
          <w:sz w:val="24"/>
        </w:rPr>
        <w:t>故障模拟器设备的首次校准、后续校准和使用中的功能核查。</w:t>
      </w:r>
    </w:p>
    <w:p w:rsidR="00784F57" w:rsidRPr="00784F57" w:rsidRDefault="00784F57" w:rsidP="007609E8">
      <w:pPr>
        <w:pStyle w:val="af1"/>
        <w:spacing w:line="360" w:lineRule="auto"/>
        <w:ind w:leftChars="-67" w:left="-141" w:firstLineChars="0" w:firstLine="0"/>
        <w:rPr>
          <w:rFonts w:ascii="黑体" w:eastAsia="黑体" w:hAnsi="黑体"/>
          <w:sz w:val="32"/>
          <w:szCs w:val="32"/>
        </w:rPr>
      </w:pPr>
      <w:r w:rsidRPr="00784F57">
        <w:rPr>
          <w:rFonts w:ascii="黑体" w:eastAsia="黑体" w:hAnsi="黑体" w:hint="eastAsia"/>
          <w:sz w:val="32"/>
          <w:szCs w:val="32"/>
        </w:rPr>
        <w:t>5.2有关条款的说明</w:t>
      </w:r>
    </w:p>
    <w:p w:rsidR="00DF247F" w:rsidRPr="007609E8" w:rsidRDefault="007609E8" w:rsidP="007609E8">
      <w:pPr>
        <w:pStyle w:val="af1"/>
        <w:spacing w:line="360" w:lineRule="auto"/>
        <w:ind w:leftChars="-67" w:left="-141" w:firstLineChars="0" w:firstLine="0"/>
        <w:rPr>
          <w:rFonts w:asciiTheme="minorEastAsia" w:eastAsiaTheme="minorEastAsia" w:hAnsiTheme="minorEastAsia"/>
          <w:sz w:val="28"/>
          <w:szCs w:val="32"/>
        </w:rPr>
      </w:pPr>
      <w:r w:rsidRPr="007609E8">
        <w:rPr>
          <w:rFonts w:asciiTheme="minorEastAsia" w:eastAsiaTheme="minorEastAsia" w:hAnsiTheme="minorEastAsia" w:hint="eastAsia"/>
          <w:sz w:val="28"/>
          <w:szCs w:val="32"/>
        </w:rPr>
        <w:t>（</w:t>
      </w:r>
      <w:r w:rsidR="005E1EF4" w:rsidRPr="007609E8">
        <w:rPr>
          <w:rFonts w:asciiTheme="minorEastAsia" w:eastAsiaTheme="minorEastAsia" w:hAnsiTheme="minorEastAsia" w:hint="eastAsia"/>
          <w:sz w:val="28"/>
          <w:szCs w:val="32"/>
        </w:rPr>
        <w:t>1</w:t>
      </w:r>
      <w:r w:rsidRPr="007609E8">
        <w:rPr>
          <w:rFonts w:asciiTheme="minorEastAsia" w:eastAsiaTheme="minorEastAsia" w:hAnsiTheme="minorEastAsia" w:hint="eastAsia"/>
          <w:sz w:val="28"/>
          <w:szCs w:val="32"/>
        </w:rPr>
        <w:t>）</w:t>
      </w:r>
      <w:r w:rsidR="00DF247F" w:rsidRPr="007609E8">
        <w:rPr>
          <w:rFonts w:asciiTheme="minorEastAsia" w:eastAsiaTheme="minorEastAsia" w:hAnsiTheme="minorEastAsia" w:hint="eastAsia"/>
          <w:sz w:val="28"/>
          <w:szCs w:val="32"/>
        </w:rPr>
        <w:t>计量</w:t>
      </w:r>
      <w:r w:rsidR="005E1EF4" w:rsidRPr="007609E8">
        <w:rPr>
          <w:rFonts w:asciiTheme="minorEastAsia" w:eastAsiaTheme="minorEastAsia" w:hAnsiTheme="minorEastAsia" w:hint="eastAsia"/>
          <w:sz w:val="28"/>
          <w:szCs w:val="32"/>
        </w:rPr>
        <w:t>特性</w:t>
      </w:r>
    </w:p>
    <w:p w:rsidR="00DF247F" w:rsidRPr="00CC06F9" w:rsidRDefault="00DF247F" w:rsidP="007609E8">
      <w:pPr>
        <w:adjustRightInd w:val="0"/>
        <w:snapToGrid w:val="0"/>
        <w:spacing w:line="360" w:lineRule="auto"/>
        <w:ind w:firstLineChars="200" w:firstLine="480"/>
        <w:jc w:val="left"/>
        <w:outlineLvl w:val="1"/>
        <w:rPr>
          <w:rFonts w:ascii="宋体" w:hAnsi="宋体"/>
          <w:sz w:val="24"/>
        </w:rPr>
      </w:pPr>
      <w:bookmarkStart w:id="0" w:name="_Toc149639827"/>
      <w:r w:rsidRPr="00CC06F9">
        <w:rPr>
          <w:rFonts w:ascii="宋体" w:hAnsi="宋体" w:hint="eastAsia"/>
          <w:sz w:val="24"/>
        </w:rPr>
        <w:t>4</w:t>
      </w:r>
      <w:r w:rsidRPr="00CC06F9">
        <w:rPr>
          <w:rFonts w:ascii="宋体" w:hAnsi="宋体"/>
          <w:sz w:val="24"/>
        </w:rPr>
        <w:t xml:space="preserve">.1 </w:t>
      </w:r>
      <w:r w:rsidRPr="00CC06F9">
        <w:rPr>
          <w:rFonts w:ascii="宋体" w:hAnsi="宋体" w:hint="eastAsia"/>
          <w:sz w:val="24"/>
        </w:rPr>
        <w:t>直流供电电压示值误差</w:t>
      </w:r>
      <w:bookmarkEnd w:id="0"/>
    </w:p>
    <w:p w:rsidR="00DF247F" w:rsidRPr="00CC06F9" w:rsidRDefault="00DF247F" w:rsidP="007609E8">
      <w:pPr>
        <w:adjustRightInd w:val="0"/>
        <w:snapToGrid w:val="0"/>
        <w:spacing w:line="360" w:lineRule="auto"/>
        <w:rPr>
          <w:rFonts w:ascii="宋体" w:hAnsi="宋体"/>
          <w:sz w:val="24"/>
        </w:rPr>
      </w:pPr>
      <w:r w:rsidRPr="00CC06F9">
        <w:rPr>
          <w:rFonts w:ascii="宋体" w:hAnsi="宋体" w:hint="eastAsia"/>
          <w:sz w:val="24"/>
        </w:rPr>
        <w:t xml:space="preserve">   </w:t>
      </w:r>
      <w:r w:rsidRPr="00CC06F9">
        <w:rPr>
          <w:rFonts w:ascii="宋体" w:hAnsi="宋体"/>
          <w:sz w:val="24"/>
        </w:rPr>
        <w:t xml:space="preserve"> </w:t>
      </w:r>
      <w:r w:rsidRPr="00CC06F9">
        <w:rPr>
          <w:rFonts w:ascii="宋体" w:hAnsi="宋体" w:hint="eastAsia"/>
          <w:sz w:val="24"/>
        </w:rPr>
        <w:t>直流供电电压范围：±（1</w:t>
      </w:r>
      <w:r w:rsidRPr="00CC06F9">
        <w:rPr>
          <w:rFonts w:ascii="宋体" w:hAnsi="宋体" w:cs="Arial"/>
          <w:color w:val="333333"/>
          <w:sz w:val="24"/>
          <w:shd w:val="clear" w:color="auto" w:fill="FFFFFF"/>
        </w:rPr>
        <w:t>～</w:t>
      </w:r>
      <w:r w:rsidRPr="00CC06F9">
        <w:rPr>
          <w:rFonts w:ascii="宋体" w:hAnsi="宋体" w:hint="eastAsia"/>
          <w:sz w:val="24"/>
        </w:rPr>
        <w:t>36）V，其最大允许误差：±0.2V</w:t>
      </w:r>
    </w:p>
    <w:p w:rsidR="00DF247F" w:rsidRPr="00CC06F9" w:rsidRDefault="00DF247F" w:rsidP="007609E8">
      <w:pPr>
        <w:adjustRightInd w:val="0"/>
        <w:snapToGrid w:val="0"/>
        <w:spacing w:line="360" w:lineRule="auto"/>
        <w:ind w:firstLineChars="200" w:firstLine="480"/>
        <w:jc w:val="left"/>
        <w:outlineLvl w:val="1"/>
        <w:rPr>
          <w:rFonts w:ascii="宋体" w:hAnsi="宋体"/>
          <w:sz w:val="24"/>
        </w:rPr>
      </w:pPr>
      <w:bookmarkStart w:id="1" w:name="_Toc149639828"/>
      <w:r w:rsidRPr="00CC06F9">
        <w:rPr>
          <w:rFonts w:ascii="宋体" w:hAnsi="宋体" w:hint="eastAsia"/>
          <w:sz w:val="24"/>
        </w:rPr>
        <w:t>4.2</w:t>
      </w:r>
      <w:r w:rsidRPr="00CC06F9">
        <w:rPr>
          <w:rFonts w:ascii="宋体" w:hAnsi="宋体"/>
          <w:sz w:val="24"/>
        </w:rPr>
        <w:t xml:space="preserve"> </w:t>
      </w:r>
      <w:r w:rsidRPr="00CC06F9">
        <w:rPr>
          <w:rFonts w:ascii="宋体" w:hAnsi="宋体" w:hint="eastAsia"/>
          <w:sz w:val="24"/>
        </w:rPr>
        <w:t>直流供电电压持续时间示值误差</w:t>
      </w:r>
      <w:bookmarkEnd w:id="1"/>
    </w:p>
    <w:p w:rsidR="00DF247F" w:rsidRPr="00CC06F9" w:rsidRDefault="00DF247F" w:rsidP="007609E8">
      <w:pPr>
        <w:adjustRightInd w:val="0"/>
        <w:snapToGrid w:val="0"/>
        <w:spacing w:line="360" w:lineRule="auto"/>
        <w:ind w:firstLineChars="200" w:firstLine="480"/>
        <w:rPr>
          <w:rFonts w:ascii="宋体" w:hAnsi="宋体"/>
          <w:sz w:val="24"/>
        </w:rPr>
      </w:pPr>
      <w:r w:rsidRPr="00CC06F9">
        <w:rPr>
          <w:rFonts w:ascii="宋体" w:hAnsi="宋体" w:hint="eastAsia"/>
          <w:sz w:val="24"/>
        </w:rPr>
        <w:t>直流供电电压持续时间为60s,其最大允许误差：±6s</w:t>
      </w:r>
    </w:p>
    <w:p w:rsidR="00865897" w:rsidRDefault="00DF247F" w:rsidP="007609E8">
      <w:pPr>
        <w:adjustRightInd w:val="0"/>
        <w:snapToGrid w:val="0"/>
        <w:spacing w:line="360" w:lineRule="auto"/>
        <w:ind w:firstLineChars="200" w:firstLine="480"/>
        <w:jc w:val="left"/>
        <w:outlineLvl w:val="1"/>
        <w:rPr>
          <w:rFonts w:ascii="宋体" w:hAnsi="宋体"/>
          <w:sz w:val="24"/>
        </w:rPr>
      </w:pPr>
      <w:bookmarkStart w:id="2" w:name="_Toc149639829"/>
      <w:r w:rsidRPr="00CC06F9">
        <w:rPr>
          <w:rFonts w:ascii="宋体" w:hAnsi="宋体" w:hint="eastAsia"/>
          <w:sz w:val="24"/>
        </w:rPr>
        <w:t>4.3叠加交流电压</w:t>
      </w:r>
      <w:bookmarkEnd w:id="2"/>
    </w:p>
    <w:p w:rsidR="00DF247F" w:rsidRPr="00865897" w:rsidRDefault="00DF247F" w:rsidP="007609E8">
      <w:pPr>
        <w:adjustRightInd w:val="0"/>
        <w:snapToGrid w:val="0"/>
        <w:spacing w:line="360" w:lineRule="auto"/>
        <w:ind w:firstLineChars="200" w:firstLine="480"/>
      </w:pPr>
      <w:r w:rsidRPr="00865897">
        <w:rPr>
          <w:rFonts w:hint="eastAsia"/>
          <w:sz w:val="24"/>
        </w:rPr>
        <w:t>叠加一交流电压，其幅值</w:t>
      </w:r>
      <w:r w:rsidRPr="00865897">
        <w:rPr>
          <w:rFonts w:hint="eastAsia"/>
          <w:sz w:val="24"/>
        </w:rPr>
        <w:t>U</w:t>
      </w:r>
      <w:r w:rsidRPr="00865897">
        <w:rPr>
          <w:sz w:val="24"/>
          <w:vertAlign w:val="subscript"/>
        </w:rPr>
        <w:t>PP</w:t>
      </w:r>
      <w:r w:rsidRPr="00865897">
        <w:rPr>
          <w:rFonts w:hint="eastAsia"/>
          <w:sz w:val="24"/>
        </w:rPr>
        <w:t>范围：（</w:t>
      </w:r>
      <w:r w:rsidRPr="00865897">
        <w:rPr>
          <w:rFonts w:hint="eastAsia"/>
          <w:sz w:val="24"/>
        </w:rPr>
        <w:t>1</w:t>
      </w:r>
      <w:r w:rsidRPr="00865897">
        <w:rPr>
          <w:rFonts w:cs="Arial"/>
          <w:color w:val="333333"/>
          <w:sz w:val="24"/>
          <w:shd w:val="clear" w:color="auto" w:fill="FFFFFF"/>
        </w:rPr>
        <w:t>～</w:t>
      </w:r>
      <w:r w:rsidRPr="00865897">
        <w:rPr>
          <w:rFonts w:cs="Arial" w:hint="eastAsia"/>
          <w:color w:val="333333"/>
          <w:sz w:val="24"/>
          <w:shd w:val="clear" w:color="auto" w:fill="FFFFFF"/>
        </w:rPr>
        <w:t>10</w:t>
      </w:r>
      <w:r w:rsidRPr="00865897">
        <w:rPr>
          <w:rFonts w:cs="Arial" w:hint="eastAsia"/>
          <w:color w:val="333333"/>
          <w:sz w:val="24"/>
          <w:shd w:val="clear" w:color="auto" w:fill="FFFFFF"/>
        </w:rPr>
        <w:t>）</w:t>
      </w:r>
      <w:r w:rsidRPr="00865897">
        <w:rPr>
          <w:rFonts w:hint="eastAsia"/>
          <w:sz w:val="24"/>
        </w:rPr>
        <w:t>V</w:t>
      </w:r>
      <w:r w:rsidRPr="00865897">
        <w:rPr>
          <w:rFonts w:hint="eastAsia"/>
          <w:sz w:val="24"/>
        </w:rPr>
        <w:t>，最大允许误差±</w:t>
      </w:r>
      <w:r w:rsidRPr="00865897">
        <w:rPr>
          <w:rFonts w:hint="eastAsia"/>
          <w:sz w:val="24"/>
        </w:rPr>
        <w:t>0.2V</w:t>
      </w:r>
      <w:r w:rsidRPr="00CC06F9">
        <w:rPr>
          <w:rFonts w:hint="eastAsia"/>
        </w:rPr>
        <w:t>；</w:t>
      </w:r>
      <w:r w:rsidRPr="00CC06F9">
        <w:rPr>
          <w:rFonts w:ascii="宋体" w:hAnsi="宋体" w:hint="eastAsia"/>
          <w:sz w:val="24"/>
        </w:rPr>
        <w:t>其频率范围：50Hz</w:t>
      </w:r>
      <w:r w:rsidRPr="00CC06F9">
        <w:rPr>
          <w:rFonts w:ascii="宋体" w:hAnsi="宋体" w:cs="Arial"/>
          <w:color w:val="333333"/>
          <w:sz w:val="24"/>
          <w:shd w:val="clear" w:color="auto" w:fill="FFFFFF"/>
        </w:rPr>
        <w:t>～</w:t>
      </w:r>
      <w:r w:rsidRPr="00CC06F9">
        <w:rPr>
          <w:rFonts w:ascii="宋体" w:hAnsi="宋体" w:hint="eastAsia"/>
          <w:sz w:val="24"/>
        </w:rPr>
        <w:t>25kHz，最大允许误差：±5%</w:t>
      </w:r>
    </w:p>
    <w:p w:rsidR="00DF247F" w:rsidRPr="00CC06F9" w:rsidRDefault="00DF247F" w:rsidP="007609E8">
      <w:pPr>
        <w:adjustRightInd w:val="0"/>
        <w:snapToGrid w:val="0"/>
        <w:spacing w:line="360" w:lineRule="auto"/>
        <w:ind w:firstLineChars="200" w:firstLine="480"/>
        <w:jc w:val="left"/>
        <w:outlineLvl w:val="1"/>
        <w:rPr>
          <w:rFonts w:ascii="宋体" w:hAnsi="宋体"/>
          <w:sz w:val="24"/>
        </w:rPr>
      </w:pPr>
      <w:bookmarkStart w:id="3" w:name="_Toc149639830"/>
      <w:r w:rsidRPr="00CC06F9">
        <w:rPr>
          <w:rFonts w:ascii="宋体" w:hAnsi="宋体" w:hint="eastAsia"/>
          <w:sz w:val="24"/>
        </w:rPr>
        <w:t>4.4直流供电电压缓降和缓升</w:t>
      </w:r>
      <w:bookmarkEnd w:id="3"/>
    </w:p>
    <w:p w:rsidR="00DF247F" w:rsidRPr="00CC06F9" w:rsidRDefault="00DF247F" w:rsidP="007609E8">
      <w:pPr>
        <w:adjustRightInd w:val="0"/>
        <w:snapToGrid w:val="0"/>
        <w:spacing w:line="360" w:lineRule="auto"/>
        <w:rPr>
          <w:rFonts w:ascii="宋体" w:hAnsi="宋体"/>
        </w:rPr>
      </w:pPr>
      <w:r w:rsidRPr="00CC06F9">
        <w:rPr>
          <w:rFonts w:ascii="宋体" w:hAnsi="宋体" w:hint="eastAsia"/>
        </w:rPr>
        <w:t xml:space="preserve">   </w:t>
      </w:r>
      <w:r w:rsidRPr="00CC06F9">
        <w:rPr>
          <w:rFonts w:ascii="宋体" w:hAnsi="宋体"/>
        </w:rPr>
        <w:t xml:space="preserve"> </w:t>
      </w:r>
      <w:r w:rsidRPr="00CC06F9">
        <w:rPr>
          <w:rFonts w:ascii="宋体" w:hAnsi="宋体" w:hint="eastAsia"/>
          <w:sz w:val="24"/>
        </w:rPr>
        <w:t>直流供电电压U,按照（0.5±0.1）V/min缓降和缓升</w:t>
      </w:r>
      <w:r w:rsidRPr="00CC06F9">
        <w:rPr>
          <w:rFonts w:ascii="宋体" w:hAnsi="宋体" w:hint="eastAsia"/>
        </w:rPr>
        <w:t>。</w:t>
      </w:r>
    </w:p>
    <w:p w:rsidR="00DF247F" w:rsidRPr="00CC06F9" w:rsidRDefault="00DF247F" w:rsidP="007609E8">
      <w:pPr>
        <w:adjustRightInd w:val="0"/>
        <w:snapToGrid w:val="0"/>
        <w:spacing w:line="360" w:lineRule="auto"/>
        <w:ind w:firstLineChars="200" w:firstLine="480"/>
        <w:jc w:val="left"/>
        <w:outlineLvl w:val="1"/>
        <w:rPr>
          <w:rFonts w:ascii="宋体" w:hAnsi="宋体"/>
          <w:sz w:val="24"/>
        </w:rPr>
      </w:pPr>
      <w:bookmarkStart w:id="4" w:name="_Toc149639831"/>
      <w:r w:rsidRPr="00CC06F9">
        <w:rPr>
          <w:rFonts w:ascii="宋体" w:hAnsi="宋体" w:hint="eastAsia"/>
          <w:sz w:val="24"/>
        </w:rPr>
        <w:t>4.5直流供电电压瞬时下降</w:t>
      </w:r>
      <w:bookmarkEnd w:id="4"/>
    </w:p>
    <w:p w:rsidR="00DF247F" w:rsidRPr="00CC06F9" w:rsidRDefault="00DF247F" w:rsidP="007609E8">
      <w:pPr>
        <w:adjustRightInd w:val="0"/>
        <w:snapToGrid w:val="0"/>
        <w:spacing w:line="360" w:lineRule="auto"/>
        <w:ind w:firstLineChars="200" w:firstLine="480"/>
        <w:rPr>
          <w:rFonts w:ascii="宋体" w:hAnsi="宋体"/>
          <w:sz w:val="24"/>
        </w:rPr>
      </w:pPr>
      <w:r w:rsidRPr="00CC06F9">
        <w:rPr>
          <w:rFonts w:ascii="宋体" w:hAnsi="宋体" w:hint="eastAsia"/>
          <w:sz w:val="24"/>
        </w:rPr>
        <w:t>直流供电电压U,瞬时下降到50%U,持续时长100ms,再恢复到U,下降、恢复时长为10ms，时长最大允许误差：±5%。</w:t>
      </w:r>
    </w:p>
    <w:p w:rsidR="00DF247F" w:rsidRPr="00CC06F9" w:rsidRDefault="00DF247F" w:rsidP="007609E8">
      <w:pPr>
        <w:adjustRightInd w:val="0"/>
        <w:snapToGrid w:val="0"/>
        <w:spacing w:line="360" w:lineRule="auto"/>
        <w:ind w:firstLineChars="200" w:firstLine="480"/>
        <w:jc w:val="left"/>
        <w:outlineLvl w:val="1"/>
        <w:rPr>
          <w:rFonts w:ascii="宋体" w:hAnsi="宋体"/>
          <w:sz w:val="24"/>
        </w:rPr>
      </w:pPr>
      <w:bookmarkStart w:id="5" w:name="_Toc149639832"/>
      <w:r w:rsidRPr="00CC06F9">
        <w:rPr>
          <w:rFonts w:ascii="宋体" w:hAnsi="宋体" w:hint="eastAsia"/>
          <w:sz w:val="24"/>
        </w:rPr>
        <w:t>4.6复位特性</w:t>
      </w:r>
      <w:bookmarkEnd w:id="5"/>
    </w:p>
    <w:p w:rsidR="00DF247F" w:rsidRPr="00CC06F9" w:rsidRDefault="00DF247F" w:rsidP="007609E8">
      <w:pPr>
        <w:adjustRightInd w:val="0"/>
        <w:snapToGrid w:val="0"/>
        <w:spacing w:line="360" w:lineRule="auto"/>
        <w:ind w:firstLineChars="200" w:firstLine="480"/>
        <w:rPr>
          <w:rFonts w:ascii="宋体" w:hAnsi="宋体"/>
          <w:sz w:val="24"/>
        </w:rPr>
      </w:pPr>
      <w:r w:rsidRPr="00CC06F9">
        <w:rPr>
          <w:rFonts w:ascii="宋体" w:hAnsi="宋体" w:hint="eastAsia"/>
          <w:sz w:val="24"/>
        </w:rPr>
        <w:t>直流供电电压</w:t>
      </w:r>
      <w:r w:rsidR="007609E8">
        <w:rPr>
          <w:rFonts w:ascii="宋体" w:hAnsi="宋体" w:hint="eastAsia"/>
          <w:sz w:val="24"/>
        </w:rPr>
        <w:t>U，</w:t>
      </w:r>
      <w:r w:rsidRPr="00CC06F9">
        <w:rPr>
          <w:rFonts w:ascii="宋体" w:hAnsi="宋体" w:hint="eastAsia"/>
          <w:sz w:val="24"/>
        </w:rPr>
        <w:t>以5%U为步长，从U开始下降，每下降一个步长保持直流供电电压时长5s</w:t>
      </w:r>
      <w:r w:rsidR="007609E8">
        <w:rPr>
          <w:rFonts w:ascii="宋体" w:hAnsi="宋体" w:hint="eastAsia"/>
          <w:sz w:val="24"/>
        </w:rPr>
        <w:t>，</w:t>
      </w:r>
      <w:r w:rsidRPr="00CC06F9">
        <w:rPr>
          <w:rFonts w:ascii="宋体" w:hAnsi="宋体" w:hint="eastAsia"/>
          <w:sz w:val="24"/>
        </w:rPr>
        <w:t>直到0V</w:t>
      </w:r>
      <w:r w:rsidR="007609E8">
        <w:rPr>
          <w:rFonts w:ascii="宋体" w:hAnsi="宋体" w:hint="eastAsia"/>
          <w:sz w:val="24"/>
        </w:rPr>
        <w:t>，</w:t>
      </w:r>
      <w:r w:rsidRPr="00CC06F9">
        <w:rPr>
          <w:rFonts w:ascii="宋体" w:hAnsi="宋体" w:hint="eastAsia"/>
          <w:sz w:val="24"/>
        </w:rPr>
        <w:t>再5%U的步长</w:t>
      </w:r>
      <w:r w:rsidR="007609E8">
        <w:rPr>
          <w:rFonts w:ascii="宋体" w:hAnsi="宋体" w:hint="eastAsia"/>
          <w:sz w:val="24"/>
        </w:rPr>
        <w:t>，</w:t>
      </w:r>
      <w:r w:rsidRPr="00CC06F9">
        <w:rPr>
          <w:rFonts w:ascii="宋体" w:hAnsi="宋体" w:hint="eastAsia"/>
          <w:sz w:val="24"/>
        </w:rPr>
        <w:t>逐渐恢复到U</w:t>
      </w:r>
      <w:r w:rsidR="007609E8">
        <w:rPr>
          <w:rFonts w:ascii="宋体" w:hAnsi="宋体" w:hint="eastAsia"/>
          <w:sz w:val="24"/>
        </w:rPr>
        <w:t>，</w:t>
      </w:r>
      <w:r w:rsidRPr="00CC06F9">
        <w:rPr>
          <w:rFonts w:ascii="宋体" w:hAnsi="宋体" w:hint="eastAsia"/>
          <w:sz w:val="24"/>
        </w:rPr>
        <w:t>每恢复一个步长保持直流供电电压时长10s</w:t>
      </w:r>
      <w:r w:rsidR="007609E8">
        <w:rPr>
          <w:rFonts w:ascii="宋体" w:hAnsi="宋体" w:hint="eastAsia"/>
          <w:sz w:val="24"/>
        </w:rPr>
        <w:t>，</w:t>
      </w:r>
      <w:r w:rsidRPr="00CC06F9">
        <w:rPr>
          <w:rFonts w:ascii="宋体" w:hAnsi="宋体" w:hint="eastAsia"/>
          <w:sz w:val="24"/>
        </w:rPr>
        <w:t>其步长的最大允许误差为±0.01V，保持时间的最大允许误差为：±5%。</w:t>
      </w:r>
    </w:p>
    <w:p w:rsidR="00C94016" w:rsidRPr="007609E8" w:rsidRDefault="007609E8" w:rsidP="007609E8">
      <w:pPr>
        <w:pStyle w:val="af1"/>
        <w:spacing w:line="360" w:lineRule="auto"/>
        <w:ind w:leftChars="-67" w:left="-141" w:firstLineChars="0" w:firstLine="0"/>
        <w:rPr>
          <w:rFonts w:asciiTheme="minorEastAsia" w:eastAsiaTheme="minorEastAsia" w:hAnsiTheme="minorEastAsia"/>
          <w:sz w:val="28"/>
          <w:szCs w:val="32"/>
        </w:rPr>
      </w:pPr>
      <w:r w:rsidRPr="007609E8">
        <w:rPr>
          <w:rFonts w:asciiTheme="minorEastAsia" w:eastAsiaTheme="minorEastAsia" w:hAnsiTheme="minorEastAsia" w:hint="eastAsia"/>
          <w:sz w:val="28"/>
          <w:szCs w:val="32"/>
        </w:rPr>
        <w:t>（</w:t>
      </w:r>
      <w:r w:rsidR="00173BB7" w:rsidRPr="007609E8">
        <w:rPr>
          <w:rFonts w:asciiTheme="minorEastAsia" w:eastAsiaTheme="minorEastAsia" w:hAnsiTheme="minorEastAsia" w:hint="eastAsia"/>
          <w:sz w:val="28"/>
          <w:szCs w:val="32"/>
        </w:rPr>
        <w:t>2</w:t>
      </w:r>
      <w:r w:rsidRPr="007609E8">
        <w:rPr>
          <w:rFonts w:asciiTheme="minorEastAsia" w:eastAsiaTheme="minorEastAsia" w:hAnsiTheme="minorEastAsia" w:hint="eastAsia"/>
          <w:sz w:val="28"/>
          <w:szCs w:val="32"/>
        </w:rPr>
        <w:t>）</w:t>
      </w:r>
      <w:r w:rsidR="00C94016" w:rsidRPr="007609E8">
        <w:rPr>
          <w:rFonts w:asciiTheme="minorEastAsia" w:eastAsiaTheme="minorEastAsia" w:hAnsiTheme="minorEastAsia"/>
          <w:sz w:val="28"/>
          <w:szCs w:val="32"/>
        </w:rPr>
        <w:t>校准设备的选择</w:t>
      </w:r>
    </w:p>
    <w:p w:rsidR="00C94016" w:rsidRPr="005203CB" w:rsidRDefault="0083255C" w:rsidP="00784F57">
      <w:pPr>
        <w:spacing w:line="360" w:lineRule="auto"/>
        <w:ind w:firstLine="480"/>
        <w:rPr>
          <w:rFonts w:eastAsiaTheme="minorEastAsia"/>
          <w:sz w:val="24"/>
        </w:rPr>
      </w:pPr>
      <w:r w:rsidRPr="005203CB">
        <w:rPr>
          <w:rFonts w:eastAsiaTheme="minorEastAsia"/>
          <w:sz w:val="24"/>
        </w:rPr>
        <w:t>校准设备选择示波器和数字万用表，示波器可以测量变化的电压和时间，数字万用表用于测量稳定的</w:t>
      </w:r>
      <w:r w:rsidR="007D2DC9">
        <w:rPr>
          <w:rFonts w:eastAsiaTheme="minorEastAsia" w:hint="eastAsia"/>
          <w:sz w:val="24"/>
        </w:rPr>
        <w:t>直流</w:t>
      </w:r>
      <w:r w:rsidRPr="005203CB">
        <w:rPr>
          <w:rFonts w:eastAsiaTheme="minorEastAsia"/>
          <w:sz w:val="24"/>
        </w:rPr>
        <w:t>电压。</w:t>
      </w:r>
    </w:p>
    <w:p w:rsidR="00C94016" w:rsidRPr="007609E8" w:rsidRDefault="007609E8" w:rsidP="007609E8">
      <w:pPr>
        <w:pStyle w:val="af1"/>
        <w:spacing w:line="360" w:lineRule="auto"/>
        <w:ind w:leftChars="-67" w:left="-141" w:firstLineChars="0" w:firstLine="0"/>
        <w:rPr>
          <w:rFonts w:asciiTheme="minorEastAsia" w:eastAsiaTheme="minorEastAsia" w:hAnsiTheme="minorEastAsia"/>
          <w:sz w:val="32"/>
          <w:szCs w:val="32"/>
        </w:rPr>
      </w:pPr>
      <w:r>
        <w:rPr>
          <w:rFonts w:asciiTheme="minorEastAsia" w:eastAsiaTheme="minorEastAsia" w:hAnsiTheme="minorEastAsia" w:hint="eastAsia"/>
          <w:sz w:val="32"/>
          <w:szCs w:val="32"/>
        </w:rPr>
        <w:lastRenderedPageBreak/>
        <w:t>（</w:t>
      </w:r>
      <w:r w:rsidR="00173BB7" w:rsidRPr="007609E8">
        <w:rPr>
          <w:rFonts w:asciiTheme="minorEastAsia" w:eastAsiaTheme="minorEastAsia" w:hAnsiTheme="minorEastAsia" w:hint="eastAsia"/>
          <w:sz w:val="32"/>
          <w:szCs w:val="32"/>
        </w:rPr>
        <w:t>3</w:t>
      </w:r>
      <w:r>
        <w:rPr>
          <w:rFonts w:asciiTheme="minorEastAsia" w:eastAsiaTheme="minorEastAsia" w:hAnsiTheme="minorEastAsia" w:hint="eastAsia"/>
          <w:sz w:val="32"/>
          <w:szCs w:val="32"/>
        </w:rPr>
        <w:t>）</w:t>
      </w:r>
      <w:r w:rsidR="00C94016" w:rsidRPr="007609E8">
        <w:rPr>
          <w:rFonts w:asciiTheme="minorEastAsia" w:eastAsiaTheme="minorEastAsia" w:hAnsiTheme="minorEastAsia"/>
          <w:sz w:val="32"/>
          <w:szCs w:val="32"/>
        </w:rPr>
        <w:t>不确定</w:t>
      </w:r>
      <w:r w:rsidR="0083255C" w:rsidRPr="007609E8">
        <w:rPr>
          <w:rFonts w:asciiTheme="minorEastAsia" w:eastAsiaTheme="minorEastAsia" w:hAnsiTheme="minorEastAsia"/>
          <w:sz w:val="32"/>
          <w:szCs w:val="32"/>
        </w:rPr>
        <w:t>度</w:t>
      </w:r>
      <w:r w:rsidR="00C94016" w:rsidRPr="007609E8">
        <w:rPr>
          <w:rFonts w:asciiTheme="minorEastAsia" w:eastAsiaTheme="minorEastAsia" w:hAnsiTheme="minorEastAsia"/>
          <w:sz w:val="32"/>
          <w:szCs w:val="32"/>
        </w:rPr>
        <w:t>评定</w:t>
      </w:r>
    </w:p>
    <w:p w:rsidR="00222958" w:rsidRDefault="0083255C" w:rsidP="00222958">
      <w:pPr>
        <w:spacing w:line="360" w:lineRule="auto"/>
        <w:ind w:firstLine="480"/>
        <w:rPr>
          <w:rFonts w:eastAsiaTheme="minorEastAsia"/>
          <w:sz w:val="24"/>
        </w:rPr>
      </w:pPr>
      <w:r w:rsidRPr="005203CB">
        <w:rPr>
          <w:rFonts w:eastAsiaTheme="minorEastAsia"/>
          <w:sz w:val="24"/>
        </w:rPr>
        <w:t>不确定度评定分为测量电压的不确定度评定和测量时间的不确定度评定，通过多角度分析不确定度来源，并给出计算方式，</w:t>
      </w:r>
      <w:r w:rsidR="00EC550F">
        <w:rPr>
          <w:rFonts w:eastAsiaTheme="minorEastAsia" w:hint="eastAsia"/>
          <w:sz w:val="24"/>
        </w:rPr>
        <w:t>为</w:t>
      </w:r>
      <w:r w:rsidRPr="005203CB">
        <w:rPr>
          <w:rFonts w:eastAsiaTheme="minorEastAsia"/>
          <w:sz w:val="24"/>
        </w:rPr>
        <w:t>后续校准人员的校准不确定度</w:t>
      </w:r>
      <w:r w:rsidR="00222958">
        <w:rPr>
          <w:rFonts w:eastAsiaTheme="minorEastAsia" w:hint="eastAsia"/>
          <w:sz w:val="24"/>
        </w:rPr>
        <w:t>提供指导。</w:t>
      </w:r>
    </w:p>
    <w:p w:rsidR="00222958" w:rsidRDefault="00222958" w:rsidP="00222958">
      <w:pPr>
        <w:spacing w:line="360" w:lineRule="auto"/>
        <w:ind w:firstLine="480"/>
        <w:rPr>
          <w:rFonts w:eastAsiaTheme="minorEastAsia"/>
          <w:sz w:val="24"/>
        </w:rPr>
      </w:pPr>
      <w:r>
        <w:rPr>
          <w:rFonts w:eastAsiaTheme="minorEastAsia" w:hint="eastAsia"/>
          <w:sz w:val="24"/>
        </w:rPr>
        <w:t xml:space="preserve"> </w:t>
      </w:r>
      <w:r>
        <w:rPr>
          <w:rFonts w:eastAsiaTheme="minorEastAsia"/>
          <w:sz w:val="24"/>
        </w:rPr>
        <w:t xml:space="preserve">                                                 </w:t>
      </w:r>
      <w:r>
        <w:rPr>
          <w:rFonts w:eastAsiaTheme="minorEastAsia" w:hint="eastAsia"/>
          <w:sz w:val="24"/>
        </w:rPr>
        <w:t>规范编制工作组</w:t>
      </w:r>
    </w:p>
    <w:p w:rsidR="008773EE" w:rsidRDefault="008773EE" w:rsidP="00222958">
      <w:pPr>
        <w:spacing w:line="360" w:lineRule="auto"/>
        <w:rPr>
          <w:rFonts w:hint="eastAsia"/>
          <w:sz w:val="24"/>
        </w:rPr>
      </w:pPr>
      <w:bookmarkStart w:id="6" w:name="_GoBack"/>
      <w:bookmarkEnd w:id="6"/>
    </w:p>
    <w:sectPr w:rsidR="008773EE" w:rsidSect="000A6BB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3CB" w:rsidRDefault="008C53CB">
      <w:r>
        <w:separator/>
      </w:r>
    </w:p>
  </w:endnote>
  <w:endnote w:type="continuationSeparator" w:id="0">
    <w:p w:rsidR="008C53CB" w:rsidRDefault="008C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58101"/>
      <w:docPartObj>
        <w:docPartGallery w:val="Page Numbers (Bottom of Page)"/>
        <w:docPartUnique/>
      </w:docPartObj>
    </w:sdtPr>
    <w:sdtEndPr/>
    <w:sdtContent>
      <w:p w:rsidR="008773EE" w:rsidRDefault="0066413A" w:rsidP="00784F57">
        <w:pPr>
          <w:pStyle w:val="aa"/>
          <w:jc w:val="center"/>
        </w:pPr>
        <w:r>
          <w:fldChar w:fldCharType="begin"/>
        </w:r>
        <w:r>
          <w:instrText xml:space="preserve"> PAGE   \* MERGEFORMAT </w:instrText>
        </w:r>
        <w:r>
          <w:fldChar w:fldCharType="separate"/>
        </w:r>
        <w:r w:rsidR="007609E8" w:rsidRPr="007609E8">
          <w:rPr>
            <w:noProof/>
            <w:lang w:val="zh-CN"/>
          </w:rPr>
          <w:t>1</w:t>
        </w:r>
        <w:r>
          <w:rPr>
            <w:noProof/>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3CB" w:rsidRDefault="008C53CB">
      <w:r>
        <w:separator/>
      </w:r>
    </w:p>
  </w:footnote>
  <w:footnote w:type="continuationSeparator" w:id="0">
    <w:p w:rsidR="008C53CB" w:rsidRDefault="008C5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40128"/>
    <w:multiLevelType w:val="hybridMultilevel"/>
    <w:tmpl w:val="AC14FD7E"/>
    <w:lvl w:ilvl="0" w:tplc="5E3233CE">
      <w:start w:val="1"/>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5CA10B6"/>
    <w:multiLevelType w:val="hybridMultilevel"/>
    <w:tmpl w:val="A554395E"/>
    <w:lvl w:ilvl="0" w:tplc="84368426">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48A7CF6"/>
    <w:multiLevelType w:val="multilevel"/>
    <w:tmpl w:val="917A6D8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7FF2E01"/>
    <w:multiLevelType w:val="multilevel"/>
    <w:tmpl w:val="27FF2E01"/>
    <w:lvl w:ilvl="0">
      <w:start w:val="1"/>
      <w:numFmt w:val="decimal"/>
      <w:lvlText w:val="%1"/>
      <w:lvlJc w:val="left"/>
      <w:pPr>
        <w:tabs>
          <w:tab w:val="num" w:pos="425"/>
        </w:tabs>
        <w:ind w:left="425" w:hanging="425"/>
      </w:pPr>
      <w:rPr>
        <w:rFonts w:ascii="黑体" w:eastAsia="黑体" w:hint="eastAsia"/>
        <w:b w:val="0"/>
        <w:i w:val="0"/>
        <w:sz w:val="24"/>
        <w:szCs w:val="24"/>
      </w:rPr>
    </w:lvl>
    <w:lvl w:ilvl="1">
      <w:start w:val="1"/>
      <w:numFmt w:val="decimal"/>
      <w:lvlText w:val="%1.%2"/>
      <w:lvlJc w:val="left"/>
      <w:pPr>
        <w:tabs>
          <w:tab w:val="num" w:pos="567"/>
        </w:tabs>
        <w:ind w:left="567" w:hanging="567"/>
      </w:pPr>
      <w:rPr>
        <w:rFonts w:ascii="宋体" w:eastAsia="宋体" w:hAnsi="宋体"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宋体" w:eastAsia="宋体" w:hAnsi="宋体" w:cs="Times New Roman" w:hint="eastAsia"/>
        <w:b w:val="0"/>
        <w:bCs w:val="0"/>
        <w:i w:val="0"/>
        <w:iCs w:val="0"/>
        <w:caps w:val="0"/>
        <w:small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宋体" w:eastAsia="宋体" w:hAnsi="宋体" w:cs="Arial" w:hint="default"/>
        <w:b w:val="0"/>
        <w:sz w:val="24"/>
        <w:szCs w:val="24"/>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15:restartNumberingAfterBreak="0">
    <w:nsid w:val="3B6552B9"/>
    <w:multiLevelType w:val="hybridMultilevel"/>
    <w:tmpl w:val="8DD6C842"/>
    <w:lvl w:ilvl="0" w:tplc="84368426">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FB67579"/>
    <w:multiLevelType w:val="multilevel"/>
    <w:tmpl w:val="0734A26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2880AF8"/>
    <w:multiLevelType w:val="hybridMultilevel"/>
    <w:tmpl w:val="DB8C3F1A"/>
    <w:lvl w:ilvl="0" w:tplc="C3226ED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1"/>
  </w:num>
  <w:num w:numId="3">
    <w:abstractNumId w:val="0"/>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0494"/>
    <w:rsid w:val="0000175A"/>
    <w:rsid w:val="00006D6A"/>
    <w:rsid w:val="000070E1"/>
    <w:rsid w:val="000139E4"/>
    <w:rsid w:val="00014D87"/>
    <w:rsid w:val="00045EC8"/>
    <w:rsid w:val="000470CD"/>
    <w:rsid w:val="00061948"/>
    <w:rsid w:val="0007608C"/>
    <w:rsid w:val="000953AB"/>
    <w:rsid w:val="000A6BBC"/>
    <w:rsid w:val="000B6CEC"/>
    <w:rsid w:val="000C1D46"/>
    <w:rsid w:val="000D1DAB"/>
    <w:rsid w:val="000D4D72"/>
    <w:rsid w:val="0010263B"/>
    <w:rsid w:val="001043E7"/>
    <w:rsid w:val="00106235"/>
    <w:rsid w:val="00170494"/>
    <w:rsid w:val="00173BB7"/>
    <w:rsid w:val="001743B6"/>
    <w:rsid w:val="00182CBA"/>
    <w:rsid w:val="001B6C7B"/>
    <w:rsid w:val="001C289C"/>
    <w:rsid w:val="001C2FD9"/>
    <w:rsid w:val="001E6DDB"/>
    <w:rsid w:val="00222958"/>
    <w:rsid w:val="00235BE5"/>
    <w:rsid w:val="002402A6"/>
    <w:rsid w:val="002512A9"/>
    <w:rsid w:val="00254F13"/>
    <w:rsid w:val="00271736"/>
    <w:rsid w:val="002836FB"/>
    <w:rsid w:val="0028529C"/>
    <w:rsid w:val="002A7FB7"/>
    <w:rsid w:val="002B0FC5"/>
    <w:rsid w:val="002B75B5"/>
    <w:rsid w:val="002D4560"/>
    <w:rsid w:val="002E58F6"/>
    <w:rsid w:val="002F0F20"/>
    <w:rsid w:val="002F43A4"/>
    <w:rsid w:val="002F4758"/>
    <w:rsid w:val="0031009A"/>
    <w:rsid w:val="003260BE"/>
    <w:rsid w:val="00327DE6"/>
    <w:rsid w:val="0033253A"/>
    <w:rsid w:val="0035288E"/>
    <w:rsid w:val="00357350"/>
    <w:rsid w:val="00395027"/>
    <w:rsid w:val="003D7B6A"/>
    <w:rsid w:val="003E2AB1"/>
    <w:rsid w:val="003E4B40"/>
    <w:rsid w:val="003F1630"/>
    <w:rsid w:val="003F29CE"/>
    <w:rsid w:val="00401E37"/>
    <w:rsid w:val="004143F9"/>
    <w:rsid w:val="00446960"/>
    <w:rsid w:val="00457179"/>
    <w:rsid w:val="00460968"/>
    <w:rsid w:val="0047036F"/>
    <w:rsid w:val="00472072"/>
    <w:rsid w:val="00492094"/>
    <w:rsid w:val="00492EA1"/>
    <w:rsid w:val="004F29A6"/>
    <w:rsid w:val="004F5B15"/>
    <w:rsid w:val="005203CB"/>
    <w:rsid w:val="0052058B"/>
    <w:rsid w:val="00524760"/>
    <w:rsid w:val="00533C6D"/>
    <w:rsid w:val="00546D1F"/>
    <w:rsid w:val="005470CD"/>
    <w:rsid w:val="00547342"/>
    <w:rsid w:val="0056624C"/>
    <w:rsid w:val="005662D2"/>
    <w:rsid w:val="005708B5"/>
    <w:rsid w:val="00572452"/>
    <w:rsid w:val="005815F0"/>
    <w:rsid w:val="005E1EF4"/>
    <w:rsid w:val="005E484A"/>
    <w:rsid w:val="005E575F"/>
    <w:rsid w:val="005F2B4A"/>
    <w:rsid w:val="00600293"/>
    <w:rsid w:val="006236C7"/>
    <w:rsid w:val="0066413A"/>
    <w:rsid w:val="006769F6"/>
    <w:rsid w:val="006779B7"/>
    <w:rsid w:val="006815A2"/>
    <w:rsid w:val="00697692"/>
    <w:rsid w:val="006D0CB7"/>
    <w:rsid w:val="006D5770"/>
    <w:rsid w:val="006E3176"/>
    <w:rsid w:val="006F0855"/>
    <w:rsid w:val="006F4DBF"/>
    <w:rsid w:val="00700BFD"/>
    <w:rsid w:val="00723A8F"/>
    <w:rsid w:val="0075176C"/>
    <w:rsid w:val="007609E8"/>
    <w:rsid w:val="0077448B"/>
    <w:rsid w:val="00774F0D"/>
    <w:rsid w:val="00784F57"/>
    <w:rsid w:val="007A33A5"/>
    <w:rsid w:val="007A7FAC"/>
    <w:rsid w:val="007C3031"/>
    <w:rsid w:val="007D2DC9"/>
    <w:rsid w:val="007D32D4"/>
    <w:rsid w:val="007E2BC1"/>
    <w:rsid w:val="007E3829"/>
    <w:rsid w:val="00812852"/>
    <w:rsid w:val="008236CB"/>
    <w:rsid w:val="0083255C"/>
    <w:rsid w:val="008465DE"/>
    <w:rsid w:val="00865897"/>
    <w:rsid w:val="00865BED"/>
    <w:rsid w:val="008768F5"/>
    <w:rsid w:val="008773EE"/>
    <w:rsid w:val="00880DF0"/>
    <w:rsid w:val="008828AD"/>
    <w:rsid w:val="008A031F"/>
    <w:rsid w:val="008A62B1"/>
    <w:rsid w:val="008B1483"/>
    <w:rsid w:val="008B1E6B"/>
    <w:rsid w:val="008C53CB"/>
    <w:rsid w:val="008F34EA"/>
    <w:rsid w:val="00907B6A"/>
    <w:rsid w:val="009467E5"/>
    <w:rsid w:val="00971CB9"/>
    <w:rsid w:val="009806B4"/>
    <w:rsid w:val="009B63CB"/>
    <w:rsid w:val="009B6433"/>
    <w:rsid w:val="009C224C"/>
    <w:rsid w:val="009D54D5"/>
    <w:rsid w:val="009E5CBC"/>
    <w:rsid w:val="00A13BE0"/>
    <w:rsid w:val="00A50FB5"/>
    <w:rsid w:val="00A51E7E"/>
    <w:rsid w:val="00A60E57"/>
    <w:rsid w:val="00A80378"/>
    <w:rsid w:val="00A904E9"/>
    <w:rsid w:val="00A934AB"/>
    <w:rsid w:val="00AD7965"/>
    <w:rsid w:val="00AF1331"/>
    <w:rsid w:val="00B02BE5"/>
    <w:rsid w:val="00B16FA5"/>
    <w:rsid w:val="00B46775"/>
    <w:rsid w:val="00B55338"/>
    <w:rsid w:val="00B66432"/>
    <w:rsid w:val="00B701B9"/>
    <w:rsid w:val="00B71AA0"/>
    <w:rsid w:val="00BA12B1"/>
    <w:rsid w:val="00BB3AC0"/>
    <w:rsid w:val="00BB7D8A"/>
    <w:rsid w:val="00BE5DDB"/>
    <w:rsid w:val="00BF4A5E"/>
    <w:rsid w:val="00BF50DD"/>
    <w:rsid w:val="00BF6EAE"/>
    <w:rsid w:val="00C12552"/>
    <w:rsid w:val="00C3774D"/>
    <w:rsid w:val="00C668D5"/>
    <w:rsid w:val="00C81EC6"/>
    <w:rsid w:val="00C921BE"/>
    <w:rsid w:val="00C94016"/>
    <w:rsid w:val="00C95D8C"/>
    <w:rsid w:val="00C95F52"/>
    <w:rsid w:val="00CE0C42"/>
    <w:rsid w:val="00CE1853"/>
    <w:rsid w:val="00CF41DB"/>
    <w:rsid w:val="00CF542D"/>
    <w:rsid w:val="00D1412F"/>
    <w:rsid w:val="00D15443"/>
    <w:rsid w:val="00D15E59"/>
    <w:rsid w:val="00D21829"/>
    <w:rsid w:val="00D36841"/>
    <w:rsid w:val="00D41F1F"/>
    <w:rsid w:val="00D516F3"/>
    <w:rsid w:val="00D52861"/>
    <w:rsid w:val="00D54161"/>
    <w:rsid w:val="00D755F7"/>
    <w:rsid w:val="00D9192B"/>
    <w:rsid w:val="00D9713E"/>
    <w:rsid w:val="00DA0158"/>
    <w:rsid w:val="00DA5301"/>
    <w:rsid w:val="00DB575C"/>
    <w:rsid w:val="00DE7ED7"/>
    <w:rsid w:val="00DF0444"/>
    <w:rsid w:val="00DF247F"/>
    <w:rsid w:val="00DF2954"/>
    <w:rsid w:val="00DF3AA6"/>
    <w:rsid w:val="00E01779"/>
    <w:rsid w:val="00E04857"/>
    <w:rsid w:val="00E11133"/>
    <w:rsid w:val="00E2639D"/>
    <w:rsid w:val="00E47ECC"/>
    <w:rsid w:val="00E51210"/>
    <w:rsid w:val="00E60A37"/>
    <w:rsid w:val="00E844C2"/>
    <w:rsid w:val="00EC550F"/>
    <w:rsid w:val="00EC6F57"/>
    <w:rsid w:val="00ED590B"/>
    <w:rsid w:val="00EE7A64"/>
    <w:rsid w:val="00F119B7"/>
    <w:rsid w:val="00F17C87"/>
    <w:rsid w:val="00F37B4C"/>
    <w:rsid w:val="00F4651F"/>
    <w:rsid w:val="00F46924"/>
    <w:rsid w:val="00F66F10"/>
    <w:rsid w:val="00F7008B"/>
    <w:rsid w:val="00F9684B"/>
    <w:rsid w:val="00FA4CD0"/>
    <w:rsid w:val="00FB2CB8"/>
    <w:rsid w:val="00FB47E4"/>
    <w:rsid w:val="1A7D0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E5EB38"/>
  <w15:docId w15:val="{B35965CA-07EC-4501-856D-73BBED85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BBC"/>
    <w:pPr>
      <w:widowControl w:val="0"/>
      <w:jc w:val="both"/>
    </w:pPr>
    <w:rPr>
      <w:kern w:val="2"/>
      <w:sz w:val="21"/>
      <w:szCs w:val="24"/>
    </w:rPr>
  </w:style>
  <w:style w:type="paragraph" w:styleId="1">
    <w:name w:val="heading 1"/>
    <w:basedOn w:val="a"/>
    <w:next w:val="a"/>
    <w:qFormat/>
    <w:rsid w:val="000A6BBC"/>
    <w:pPr>
      <w:keepNext/>
      <w:keepLines/>
      <w:spacing w:before="340" w:after="330" w:line="578" w:lineRule="auto"/>
      <w:outlineLvl w:val="0"/>
    </w:pPr>
    <w:rPr>
      <w:b/>
      <w:bCs/>
      <w:kern w:val="44"/>
      <w:sz w:val="44"/>
      <w:szCs w:val="44"/>
    </w:rPr>
  </w:style>
  <w:style w:type="paragraph" w:styleId="2">
    <w:name w:val="heading 2"/>
    <w:basedOn w:val="a"/>
    <w:next w:val="a"/>
    <w:link w:val="20"/>
    <w:qFormat/>
    <w:rsid w:val="0083255C"/>
    <w:pPr>
      <w:keepNext/>
      <w:keepLines/>
      <w:tabs>
        <w:tab w:val="left" w:pos="567"/>
      </w:tabs>
      <w:spacing w:beforeLines="50" w:before="156" w:line="300" w:lineRule="auto"/>
      <w:ind w:left="567" w:hanging="567"/>
      <w:jc w:val="left"/>
      <w:outlineLvl w:val="1"/>
    </w:pPr>
    <w:rPr>
      <w:rFonts w:ascii="Arial" w:hAnsi="Arial"/>
      <w:bCs/>
      <w:kern w:val="0"/>
      <w:sz w:val="24"/>
    </w:rPr>
  </w:style>
  <w:style w:type="paragraph" w:styleId="4">
    <w:name w:val="heading 4"/>
    <w:basedOn w:val="a"/>
    <w:next w:val="a"/>
    <w:link w:val="40"/>
    <w:qFormat/>
    <w:rsid w:val="0083255C"/>
    <w:pPr>
      <w:keepNext/>
      <w:keepLines/>
      <w:tabs>
        <w:tab w:val="left" w:pos="851"/>
      </w:tabs>
      <w:spacing w:before="280" w:after="290" w:line="376" w:lineRule="auto"/>
      <w:ind w:left="851" w:hanging="851"/>
      <w:jc w:val="left"/>
      <w:outlineLvl w:val="3"/>
    </w:pPr>
    <w:rPr>
      <w:rFonts w:ascii="Arial" w:eastAsia="黑体" w:hAnsi="Arial"/>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0A6BBC"/>
    <w:pPr>
      <w:shd w:val="clear" w:color="auto" w:fill="000080"/>
    </w:pPr>
  </w:style>
  <w:style w:type="paragraph" w:styleId="a4">
    <w:name w:val="annotation text"/>
    <w:basedOn w:val="a"/>
    <w:rsid w:val="000A6BBC"/>
    <w:pPr>
      <w:jc w:val="left"/>
    </w:pPr>
  </w:style>
  <w:style w:type="paragraph" w:styleId="a5">
    <w:name w:val="Body Text Indent"/>
    <w:basedOn w:val="a"/>
    <w:rsid w:val="000A6BBC"/>
    <w:pPr>
      <w:ind w:firstLineChars="192" w:firstLine="538"/>
    </w:pPr>
    <w:rPr>
      <w:sz w:val="28"/>
    </w:rPr>
  </w:style>
  <w:style w:type="paragraph" w:styleId="a6">
    <w:name w:val="Plain Text"/>
    <w:basedOn w:val="a"/>
    <w:link w:val="a7"/>
    <w:rsid w:val="000A6BBC"/>
    <w:rPr>
      <w:rFonts w:ascii="宋体" w:hAnsi="Courier New" w:hint="eastAsia"/>
      <w:szCs w:val="20"/>
    </w:rPr>
  </w:style>
  <w:style w:type="paragraph" w:styleId="a8">
    <w:name w:val="Date"/>
    <w:basedOn w:val="a"/>
    <w:next w:val="a"/>
    <w:rsid w:val="000A6BBC"/>
    <w:pPr>
      <w:ind w:leftChars="2500" w:left="100"/>
    </w:pPr>
  </w:style>
  <w:style w:type="paragraph" w:styleId="a9">
    <w:name w:val="Balloon Text"/>
    <w:basedOn w:val="a"/>
    <w:semiHidden/>
    <w:rsid w:val="000A6BBC"/>
    <w:rPr>
      <w:sz w:val="18"/>
      <w:szCs w:val="18"/>
    </w:rPr>
  </w:style>
  <w:style w:type="paragraph" w:styleId="aa">
    <w:name w:val="footer"/>
    <w:basedOn w:val="a"/>
    <w:link w:val="ab"/>
    <w:uiPriority w:val="99"/>
    <w:rsid w:val="000A6BBC"/>
    <w:pPr>
      <w:tabs>
        <w:tab w:val="center" w:pos="4153"/>
        <w:tab w:val="right" w:pos="8306"/>
      </w:tabs>
      <w:snapToGrid w:val="0"/>
      <w:jc w:val="left"/>
    </w:pPr>
    <w:rPr>
      <w:sz w:val="18"/>
      <w:szCs w:val="18"/>
    </w:rPr>
  </w:style>
  <w:style w:type="paragraph" w:styleId="ac">
    <w:name w:val="header"/>
    <w:basedOn w:val="a"/>
    <w:rsid w:val="000A6BBC"/>
    <w:pPr>
      <w:pBdr>
        <w:bottom w:val="single" w:sz="6" w:space="1" w:color="auto"/>
      </w:pBdr>
      <w:tabs>
        <w:tab w:val="center" w:pos="4153"/>
        <w:tab w:val="right" w:pos="8306"/>
      </w:tabs>
      <w:snapToGrid w:val="0"/>
      <w:jc w:val="center"/>
    </w:pPr>
    <w:rPr>
      <w:sz w:val="18"/>
      <w:szCs w:val="18"/>
    </w:rPr>
  </w:style>
  <w:style w:type="paragraph" w:styleId="ad">
    <w:name w:val="Normal (Web)"/>
    <w:basedOn w:val="a"/>
    <w:rsid w:val="000A6BBC"/>
    <w:rPr>
      <w:sz w:val="24"/>
    </w:rPr>
  </w:style>
  <w:style w:type="paragraph" w:customStyle="1" w:styleId="CharChar1CharCharChar">
    <w:name w:val="Char Char1 Char Char Char"/>
    <w:basedOn w:val="a3"/>
    <w:rsid w:val="000A6BBC"/>
    <w:rPr>
      <w:szCs w:val="20"/>
    </w:rPr>
  </w:style>
  <w:style w:type="character" w:styleId="ae">
    <w:name w:val="page number"/>
    <w:basedOn w:val="a0"/>
    <w:rsid w:val="000A6BBC"/>
  </w:style>
  <w:style w:type="paragraph" w:customStyle="1" w:styleId="af">
    <w:name w:val="段"/>
    <w:link w:val="Char"/>
    <w:rsid w:val="000A6BBC"/>
    <w:pPr>
      <w:autoSpaceDE w:val="0"/>
      <w:autoSpaceDN w:val="0"/>
      <w:ind w:firstLineChars="200" w:firstLine="200"/>
      <w:jc w:val="both"/>
    </w:pPr>
    <w:rPr>
      <w:rFonts w:ascii="宋体"/>
      <w:sz w:val="21"/>
    </w:rPr>
  </w:style>
  <w:style w:type="paragraph" w:customStyle="1" w:styleId="CharCharCharCharCharChar1CharCharCharChar">
    <w:name w:val="Char Char Char Char Char Char1 Char Char Char Char"/>
    <w:basedOn w:val="a"/>
    <w:rsid w:val="000A6BBC"/>
    <w:pPr>
      <w:widowControl/>
      <w:spacing w:after="160" w:line="240" w:lineRule="exact"/>
      <w:jc w:val="left"/>
    </w:pPr>
    <w:rPr>
      <w:rFonts w:ascii="Arial" w:eastAsia="Times New Roman" w:hAnsi="Arial" w:cs="Verdana"/>
      <w:b/>
      <w:kern w:val="0"/>
      <w:sz w:val="24"/>
      <w:lang w:eastAsia="en-US"/>
    </w:rPr>
  </w:style>
  <w:style w:type="character" w:customStyle="1" w:styleId="a7">
    <w:name w:val="纯文本 字符"/>
    <w:basedOn w:val="a0"/>
    <w:link w:val="a6"/>
    <w:rsid w:val="000A6BBC"/>
    <w:rPr>
      <w:rFonts w:ascii="宋体" w:hAnsi="Courier New"/>
      <w:kern w:val="2"/>
      <w:sz w:val="21"/>
    </w:rPr>
  </w:style>
  <w:style w:type="character" w:customStyle="1" w:styleId="Char">
    <w:name w:val="段 Char"/>
    <w:basedOn w:val="a0"/>
    <w:link w:val="af"/>
    <w:rsid w:val="000A6BBC"/>
    <w:rPr>
      <w:rFonts w:ascii="宋体"/>
      <w:sz w:val="21"/>
    </w:rPr>
  </w:style>
  <w:style w:type="character" w:styleId="af0">
    <w:name w:val="annotation reference"/>
    <w:basedOn w:val="a0"/>
    <w:rsid w:val="000A6BBC"/>
    <w:rPr>
      <w:sz w:val="21"/>
      <w:szCs w:val="21"/>
    </w:rPr>
  </w:style>
  <w:style w:type="paragraph" w:styleId="af1">
    <w:name w:val="List Paragraph"/>
    <w:basedOn w:val="a"/>
    <w:uiPriority w:val="99"/>
    <w:unhideWhenUsed/>
    <w:rsid w:val="00784F57"/>
    <w:pPr>
      <w:ind w:firstLineChars="200" w:firstLine="420"/>
    </w:pPr>
  </w:style>
  <w:style w:type="character" w:customStyle="1" w:styleId="ab">
    <w:name w:val="页脚 字符"/>
    <w:basedOn w:val="a0"/>
    <w:link w:val="aa"/>
    <w:uiPriority w:val="99"/>
    <w:rsid w:val="00784F57"/>
    <w:rPr>
      <w:kern w:val="2"/>
      <w:sz w:val="18"/>
      <w:szCs w:val="18"/>
    </w:rPr>
  </w:style>
  <w:style w:type="character" w:customStyle="1" w:styleId="20">
    <w:name w:val="标题 2 字符"/>
    <w:basedOn w:val="a0"/>
    <w:link w:val="2"/>
    <w:rsid w:val="0083255C"/>
    <w:rPr>
      <w:rFonts w:ascii="Arial" w:hAnsi="Arial"/>
      <w:bCs/>
      <w:sz w:val="24"/>
      <w:szCs w:val="24"/>
    </w:rPr>
  </w:style>
  <w:style w:type="character" w:customStyle="1" w:styleId="40">
    <w:name w:val="标题 4 字符"/>
    <w:basedOn w:val="a0"/>
    <w:link w:val="4"/>
    <w:rsid w:val="0083255C"/>
    <w:rPr>
      <w:rFonts w:ascii="Arial" w:eastAsia="黑体" w:hAnsi="Arial"/>
      <w:bCs/>
      <w:kern w:val="2"/>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4</Pages>
  <Words>230</Words>
  <Characters>1313</Characters>
  <Application>Microsoft Office Word</Application>
  <DocSecurity>0</DocSecurity>
  <Lines>10</Lines>
  <Paragraphs>3</Paragraphs>
  <ScaleCrop>false</ScaleCrop>
  <Company>dx</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《回路电阻测试仪、直阻仪》检定规程</dc:title>
  <dc:creator>lxd</dc:creator>
  <cp:lastModifiedBy>杨桂芬</cp:lastModifiedBy>
  <cp:revision>26</cp:revision>
  <cp:lastPrinted>2011-06-16T07:36:00Z</cp:lastPrinted>
  <dcterms:created xsi:type="dcterms:W3CDTF">2016-08-14T05:03:00Z</dcterms:created>
  <dcterms:modified xsi:type="dcterms:W3CDTF">2023-11-23T07:49:00Z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