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jc w:val="right"/>
        <w:rPr>
          <w:kern w:val="0"/>
          <w:sz w:val="160"/>
          <w:szCs w:val="160"/>
        </w:rPr>
      </w:pPr>
      <w:r>
        <w:rPr>
          <w:kern w:val="0"/>
          <w:sz w:val="160"/>
          <w:szCs w:val="160"/>
        </w:rPr>
        <w:t>JJF</w:t>
      </w:r>
    </w:p>
    <w:p>
      <w:pPr>
        <w:autoSpaceDE w:val="0"/>
        <w:autoSpaceDN w:val="0"/>
        <w:adjustRightInd w:val="0"/>
        <w:jc w:val="center"/>
        <w:rPr>
          <w:kern w:val="0"/>
          <w:sz w:val="52"/>
          <w:szCs w:val="52"/>
        </w:rPr>
      </w:pPr>
      <w:r>
        <w:rPr>
          <w:kern w:val="0"/>
          <w:sz w:val="52"/>
          <w:szCs w:val="52"/>
        </w:rPr>
        <w:t>中华人民共和国国家计量技术规范</w:t>
      </w:r>
    </w:p>
    <w:p>
      <w:pPr>
        <w:pBdr>
          <w:bottom w:val="single" w:color="auto" w:sz="6" w:space="1"/>
        </w:pBdr>
        <w:autoSpaceDE w:val="0"/>
        <w:autoSpaceDN w:val="0"/>
        <w:adjustRightInd w:val="0"/>
        <w:jc w:val="right"/>
        <w:rPr>
          <w:b/>
          <w:bCs/>
          <w:kern w:val="0"/>
          <w:sz w:val="32"/>
          <w:szCs w:val="32"/>
        </w:rPr>
      </w:pPr>
      <w:r>
        <w:rPr>
          <w:b/>
          <w:bCs/>
          <w:kern w:val="0"/>
          <w:sz w:val="32"/>
          <w:szCs w:val="32"/>
        </w:rPr>
        <w:t>JJF xxxx</w:t>
      </w:r>
      <w:r>
        <w:rPr>
          <w:kern w:val="0"/>
          <w:sz w:val="32"/>
          <w:szCs w:val="32"/>
        </w:rPr>
        <w:t>—</w:t>
      </w:r>
      <w:r>
        <w:rPr>
          <w:b/>
          <w:bCs/>
          <w:kern w:val="0"/>
          <w:sz w:val="32"/>
          <w:szCs w:val="32"/>
        </w:rPr>
        <w:t>xxxx</w:t>
      </w:r>
    </w:p>
    <w:p>
      <w:pPr>
        <w:autoSpaceDE w:val="0"/>
        <w:autoSpaceDN w:val="0"/>
        <w:adjustRightInd w:val="0"/>
        <w:jc w:val="left"/>
        <w:rPr>
          <w:kern w:val="0"/>
          <w:sz w:val="32"/>
          <w:szCs w:val="32"/>
        </w:rPr>
      </w:pPr>
    </w:p>
    <w:p>
      <w:pPr>
        <w:autoSpaceDE w:val="0"/>
        <w:autoSpaceDN w:val="0"/>
        <w:adjustRightInd w:val="0"/>
        <w:jc w:val="left"/>
        <w:rPr>
          <w:rFonts w:eastAsia="黑体"/>
          <w:kern w:val="0"/>
          <w:sz w:val="52"/>
          <w:szCs w:val="52"/>
        </w:rPr>
      </w:pPr>
    </w:p>
    <w:p>
      <w:pPr>
        <w:autoSpaceDE w:val="0"/>
        <w:autoSpaceDN w:val="0"/>
        <w:adjustRightInd w:val="0"/>
        <w:jc w:val="center"/>
        <w:rPr>
          <w:rFonts w:eastAsia="黑体"/>
          <w:kern w:val="0"/>
          <w:sz w:val="52"/>
          <w:szCs w:val="52"/>
        </w:rPr>
      </w:pPr>
      <w:r>
        <w:rPr>
          <w:rFonts w:hint="eastAsia" w:eastAsia="黑体"/>
          <w:kern w:val="0"/>
          <w:sz w:val="52"/>
          <w:szCs w:val="52"/>
        </w:rPr>
        <w:t>红外光谱辐射亮度标准源</w:t>
      </w:r>
      <w:r>
        <w:rPr>
          <w:rFonts w:eastAsia="黑体"/>
          <w:kern w:val="0"/>
          <w:sz w:val="52"/>
          <w:szCs w:val="52"/>
        </w:rPr>
        <w:t>校准规范</w:t>
      </w:r>
    </w:p>
    <w:p>
      <w:pPr>
        <w:autoSpaceDE w:val="0"/>
        <w:autoSpaceDN w:val="0"/>
        <w:adjustRightInd w:val="0"/>
        <w:jc w:val="center"/>
        <w:rPr>
          <w:kern w:val="0"/>
          <w:sz w:val="32"/>
          <w:szCs w:val="32"/>
        </w:rPr>
      </w:pPr>
      <w:r>
        <w:rPr>
          <w:kern w:val="0"/>
          <w:sz w:val="32"/>
          <w:szCs w:val="32"/>
        </w:rPr>
        <w:t xml:space="preserve">Calibration Specification </w:t>
      </w:r>
      <w:r>
        <w:rPr>
          <w:rFonts w:hint="eastAsia"/>
          <w:kern w:val="0"/>
          <w:sz w:val="32"/>
          <w:szCs w:val="32"/>
        </w:rPr>
        <w:t>of infrared spectral radiance for standard radiant source</w:t>
      </w:r>
    </w:p>
    <w:p>
      <w:pPr>
        <w:autoSpaceDE w:val="0"/>
        <w:autoSpaceDN w:val="0"/>
        <w:adjustRightInd w:val="0"/>
        <w:jc w:val="center"/>
        <w:rPr>
          <w:kern w:val="0"/>
          <w:sz w:val="32"/>
          <w:szCs w:val="32"/>
        </w:rPr>
      </w:pPr>
      <w:r>
        <w:rPr>
          <w:kern w:val="0"/>
          <w:sz w:val="32"/>
          <w:szCs w:val="32"/>
        </w:rPr>
        <w:t>（征求意见</w:t>
      </w:r>
      <w:r>
        <w:rPr>
          <w:rFonts w:hint="eastAsia"/>
          <w:kern w:val="0"/>
          <w:sz w:val="32"/>
          <w:szCs w:val="32"/>
        </w:rPr>
        <w:t>稿</w:t>
      </w:r>
      <w:r>
        <w:rPr>
          <w:kern w:val="0"/>
          <w:sz w:val="32"/>
          <w:szCs w:val="32"/>
        </w:rPr>
        <w:t>）</w:t>
      </w:r>
    </w:p>
    <w:p>
      <w:pPr>
        <w:autoSpaceDE w:val="0"/>
        <w:autoSpaceDN w:val="0"/>
        <w:adjustRightInd w:val="0"/>
        <w:jc w:val="left"/>
        <w:rPr>
          <w:kern w:val="0"/>
          <w:sz w:val="30"/>
          <w:szCs w:val="30"/>
        </w:rPr>
      </w:pPr>
    </w:p>
    <w:p>
      <w:pPr>
        <w:autoSpaceDE w:val="0"/>
        <w:autoSpaceDN w:val="0"/>
        <w:adjustRightInd w:val="0"/>
        <w:jc w:val="left"/>
        <w:rPr>
          <w:kern w:val="0"/>
          <w:sz w:val="30"/>
          <w:szCs w:val="30"/>
        </w:rPr>
      </w:pPr>
    </w:p>
    <w:p>
      <w:pPr>
        <w:autoSpaceDE w:val="0"/>
        <w:autoSpaceDN w:val="0"/>
        <w:adjustRightInd w:val="0"/>
        <w:jc w:val="left"/>
        <w:rPr>
          <w:kern w:val="0"/>
          <w:sz w:val="30"/>
          <w:szCs w:val="30"/>
        </w:rPr>
      </w:pPr>
    </w:p>
    <w:p>
      <w:pPr>
        <w:autoSpaceDE w:val="0"/>
        <w:autoSpaceDN w:val="0"/>
        <w:adjustRightInd w:val="0"/>
        <w:jc w:val="left"/>
        <w:rPr>
          <w:kern w:val="0"/>
          <w:sz w:val="30"/>
          <w:szCs w:val="30"/>
        </w:rPr>
      </w:pPr>
    </w:p>
    <w:p>
      <w:pPr>
        <w:autoSpaceDE w:val="0"/>
        <w:autoSpaceDN w:val="0"/>
        <w:adjustRightInd w:val="0"/>
        <w:jc w:val="left"/>
        <w:rPr>
          <w:kern w:val="0"/>
          <w:sz w:val="30"/>
          <w:szCs w:val="30"/>
        </w:rPr>
      </w:pPr>
    </w:p>
    <w:p>
      <w:pPr>
        <w:pBdr>
          <w:bottom w:val="single" w:color="auto" w:sz="6" w:space="1"/>
        </w:pBdr>
        <w:rPr>
          <w:rFonts w:ascii="黑体" w:eastAsia="黑体"/>
          <w:sz w:val="28"/>
          <w:szCs w:val="28"/>
          <w:lang w:val="nl-NL"/>
        </w:rPr>
      </w:pPr>
      <w:r>
        <w:rPr>
          <w:rFonts w:hint="eastAsia" w:ascii="黑体" w:eastAsia="黑体"/>
          <w:sz w:val="28"/>
          <w:szCs w:val="28"/>
          <w:lang w:val="nl-NL"/>
        </w:rPr>
        <w:t>××××－××－××</w:t>
      </w:r>
      <w:r>
        <w:rPr>
          <w:rFonts w:hint="eastAsia" w:ascii="黑体" w:eastAsia="黑体"/>
          <w:sz w:val="28"/>
          <w:szCs w:val="28"/>
        </w:rPr>
        <w:t>发布</w:t>
      </w:r>
      <w:r>
        <w:rPr>
          <w:rFonts w:hint="eastAsia" w:ascii="黑体" w:eastAsia="黑体"/>
          <w:sz w:val="28"/>
          <w:szCs w:val="28"/>
          <w:lang w:val="nl-NL"/>
        </w:rPr>
        <w:t xml:space="preserve">      ××××—××－××</w:t>
      </w:r>
      <w:r>
        <w:rPr>
          <w:rFonts w:hint="eastAsia" w:ascii="黑体" w:eastAsia="黑体"/>
          <w:sz w:val="28"/>
          <w:szCs w:val="28"/>
        </w:rPr>
        <w:t>实施</w:t>
      </w:r>
    </w:p>
    <w:p>
      <w:pPr>
        <w:jc w:val="center"/>
        <w:rPr>
          <w:szCs w:val="21"/>
          <w:lang w:val="nl-NL"/>
        </w:rPr>
      </w:pPr>
    </w:p>
    <w:p>
      <w:pPr>
        <w:jc w:val="center"/>
        <w:rPr>
          <w:sz w:val="36"/>
          <w:szCs w:val="36"/>
          <w:lang w:val="nl-NL"/>
        </w:rPr>
      </w:pPr>
      <w:r>
        <w:rPr>
          <w:rFonts w:hint="eastAsia"/>
          <w:sz w:val="36"/>
          <w:szCs w:val="36"/>
        </w:rPr>
        <w:t>国</w:t>
      </w:r>
      <w:r>
        <w:rPr>
          <w:rFonts w:hint="eastAsia"/>
          <w:sz w:val="36"/>
          <w:szCs w:val="36"/>
          <w:lang w:val="nl-NL"/>
        </w:rPr>
        <w:t xml:space="preserve"> </w:t>
      </w:r>
      <w:r>
        <w:rPr>
          <w:rFonts w:hint="eastAsia"/>
          <w:sz w:val="36"/>
          <w:szCs w:val="36"/>
        </w:rPr>
        <w:t>家</w:t>
      </w:r>
      <w:r>
        <w:rPr>
          <w:rFonts w:hint="eastAsia"/>
          <w:sz w:val="36"/>
          <w:szCs w:val="36"/>
          <w:lang w:val="nl-NL"/>
        </w:rPr>
        <w:t xml:space="preserve"> </w:t>
      </w:r>
      <w:r>
        <w:rPr>
          <w:rFonts w:hint="eastAsia"/>
          <w:sz w:val="36"/>
          <w:szCs w:val="36"/>
        </w:rPr>
        <w:t>市 场 监 督 管 理</w:t>
      </w:r>
      <w:r>
        <w:rPr>
          <w:rFonts w:hint="eastAsia"/>
          <w:sz w:val="36"/>
          <w:szCs w:val="36"/>
          <w:lang w:val="nl-NL"/>
        </w:rPr>
        <w:t xml:space="preserve"> </w:t>
      </w:r>
      <w:r>
        <w:rPr>
          <w:rFonts w:hint="eastAsia"/>
          <w:sz w:val="36"/>
          <w:szCs w:val="36"/>
        </w:rPr>
        <w:t>总</w:t>
      </w:r>
      <w:r>
        <w:rPr>
          <w:rFonts w:hint="eastAsia"/>
          <w:sz w:val="36"/>
          <w:szCs w:val="36"/>
          <w:lang w:val="nl-NL"/>
        </w:rPr>
        <w:t xml:space="preserve"> </w:t>
      </w:r>
      <w:r>
        <w:rPr>
          <w:rFonts w:hint="eastAsia"/>
          <w:sz w:val="36"/>
          <w:szCs w:val="36"/>
        </w:rPr>
        <w:t>局</w:t>
      </w:r>
      <w:r>
        <w:rPr>
          <w:rFonts w:hint="eastAsia"/>
          <w:sz w:val="36"/>
          <w:szCs w:val="36"/>
          <w:lang w:val="nl-NL"/>
        </w:rPr>
        <w:t xml:space="preserve"> </w:t>
      </w:r>
      <w:r>
        <w:rPr>
          <w:rFonts w:hint="eastAsia" w:ascii="黑体" w:eastAsia="黑体"/>
          <w:sz w:val="28"/>
          <w:szCs w:val="28"/>
        </w:rPr>
        <w:t>发</w:t>
      </w:r>
      <w:r>
        <w:rPr>
          <w:rFonts w:hint="eastAsia" w:ascii="黑体" w:eastAsia="黑体"/>
          <w:sz w:val="28"/>
          <w:szCs w:val="28"/>
          <w:lang w:val="nl-NL"/>
        </w:rPr>
        <w:t xml:space="preserve"> </w:t>
      </w:r>
      <w:r>
        <w:rPr>
          <w:rFonts w:hint="eastAsia" w:ascii="黑体" w:eastAsia="黑体"/>
          <w:sz w:val="28"/>
          <w:szCs w:val="28"/>
        </w:rPr>
        <w:t>布</w:t>
      </w:r>
    </w:p>
    <w:p>
      <w:pPr>
        <w:autoSpaceDE w:val="0"/>
        <w:autoSpaceDN w:val="0"/>
        <w:adjustRightInd w:val="0"/>
        <w:jc w:val="left"/>
        <w:rPr>
          <w:kern w:val="0"/>
          <w:sz w:val="18"/>
          <w:szCs w:val="18"/>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start="4"/>
          <w:cols w:space="720" w:num="1"/>
          <w:titlePg/>
          <w:docGrid w:type="lines" w:linePitch="312" w:charSpace="0"/>
        </w:sectPr>
      </w:pPr>
      <w:r>
        <w:rPr>
          <w:kern w:val="0"/>
          <w:sz w:val="18"/>
          <w:szCs w:val="18"/>
        </w:rPr>
        <w:t xml:space="preserve"> </w:t>
      </w:r>
    </w:p>
    <w:p>
      <w:pPr>
        <w:autoSpaceDE w:val="0"/>
        <w:autoSpaceDN w:val="0"/>
        <w:adjustRightInd w:val="0"/>
        <w:jc w:val="left"/>
        <w:rPr>
          <w:kern w:val="0"/>
          <w:sz w:val="18"/>
          <w:szCs w:val="18"/>
        </w:rPr>
      </w:pPr>
    </w:p>
    <w:p>
      <w:pPr>
        <w:autoSpaceDE w:val="0"/>
        <w:autoSpaceDN w:val="0"/>
        <w:adjustRightInd w:val="0"/>
        <w:jc w:val="left"/>
        <w:rPr>
          <w:rFonts w:eastAsia="黑体"/>
          <w:kern w:val="0"/>
          <w:sz w:val="36"/>
          <w:szCs w:val="36"/>
        </w:rPr>
      </w:pPr>
      <w:r>
        <w:rPr>
          <w:rFonts w:eastAsia="黑体"/>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3571875</wp:posOffset>
                </wp:positionH>
                <wp:positionV relativeFrom="paragraph">
                  <wp:posOffset>115570</wp:posOffset>
                </wp:positionV>
                <wp:extent cx="1600200" cy="707390"/>
                <wp:effectExtent l="4445" t="4445" r="14605" b="12065"/>
                <wp:wrapNone/>
                <wp:docPr id="1" name="矩形 2"/>
                <wp:cNvGraphicFramePr/>
                <a:graphic xmlns:a="http://schemas.openxmlformats.org/drawingml/2006/main">
                  <a:graphicData uri="http://schemas.microsoft.com/office/word/2010/wordprocessingShape">
                    <wps:wsp>
                      <wps:cNvSpPr/>
                      <wps:spPr>
                        <a:xfrm>
                          <a:off x="0" y="0"/>
                          <a:ext cx="1600200" cy="707390"/>
                        </a:xfrm>
                        <a:prstGeom prst="rect">
                          <a:avLst/>
                        </a:prstGeom>
                        <a:solidFill>
                          <a:srgbClr val="FFFFFF"/>
                        </a:solidFill>
                        <a:ln w="9525" cap="flat" cmpd="sng">
                          <a:solidFill>
                            <a:srgbClr val="000000"/>
                          </a:solidFill>
                          <a:prstDash val="solid"/>
                          <a:miter/>
                        </a:ln>
                        <a:effectLst/>
                      </wps:spPr>
                      <wps:txbx>
                        <w:txbxContent>
                          <w:p>
                            <w:r>
                              <w:rPr>
                                <w:b/>
                                <w:bCs/>
                                <w:kern w:val="0"/>
                                <w:sz w:val="32"/>
                                <w:szCs w:val="32"/>
                              </w:rPr>
                              <w:t xml:space="preserve">JJF </w:t>
                            </w:r>
                            <w:r>
                              <w:rPr>
                                <w:rFonts w:hint="eastAsia"/>
                                <w:b/>
                                <w:bCs/>
                                <w:kern w:val="0"/>
                                <w:sz w:val="32"/>
                                <w:szCs w:val="32"/>
                              </w:rPr>
                              <w:t>xxxx</w:t>
                            </w:r>
                            <w:r>
                              <w:rPr>
                                <w:rFonts w:hint="eastAsia" w:ascii="宋体" w:cs="宋体"/>
                                <w:kern w:val="0"/>
                                <w:sz w:val="32"/>
                                <w:szCs w:val="32"/>
                              </w:rPr>
                              <w:t>—</w:t>
                            </w:r>
                            <w:r>
                              <w:rPr>
                                <w:rFonts w:hint="eastAsia"/>
                                <w:b/>
                                <w:bCs/>
                                <w:kern w:val="0"/>
                                <w:sz w:val="32"/>
                                <w:szCs w:val="32"/>
                              </w:rPr>
                              <w:t>xxxx</w:t>
                            </w:r>
                          </w:p>
                        </w:txbxContent>
                      </wps:txbx>
                      <wps:bodyPr vert="horz" wrap="square" lIns="91440" tIns="288000" rIns="91440" bIns="45720" anchor="t" anchorCtr="0" upright="1">
                        <a:noAutofit/>
                      </wps:bodyPr>
                    </wps:wsp>
                  </a:graphicData>
                </a:graphic>
              </wp:anchor>
            </w:drawing>
          </mc:Choice>
          <mc:Fallback>
            <w:pict>
              <v:rect id="矩形 2" o:spid="_x0000_s1026" o:spt="1" style="position:absolute;left:0pt;margin-left:281.25pt;margin-top:9.1pt;height:55.7pt;width:126pt;z-index:251659264;mso-width-relative:page;mso-height-relative:page;" fillcolor="#FFFFFF" filled="t" stroked="t" coordsize="21600,21600" o:gfxdata="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oY34PXAAAACgEAAA8AAAAAAAAAAQAgAAAAIgAAAGRycy9kb3ducmV2LnhtbFBL&#10;AQIUABQAAAAIAIdO4kBtZxFiMAIAAGUEAAAOAAAAAAAAAAEAIAAAACYBAABkcnMvZTJvRG9jLnht&#10;bFBLBQYAAAAABgAGAFkBAADIBQAAAAA=&#10;">
                <v:fill on="t" focussize="0,0"/>
                <v:stroke color="#000000" joinstyle="miter"/>
                <v:imagedata o:title=""/>
                <o:lock v:ext="edit" aspectratio="f"/>
                <v:textbox inset="2.54mm,8mm,2.54mm,1.27mm">
                  <w:txbxContent>
                    <w:p>
                      <w:r>
                        <w:rPr>
                          <w:b/>
                          <w:bCs/>
                          <w:kern w:val="0"/>
                          <w:sz w:val="32"/>
                          <w:szCs w:val="32"/>
                        </w:rPr>
                        <w:t xml:space="preserve">JJF </w:t>
                      </w:r>
                      <w:r>
                        <w:rPr>
                          <w:rFonts w:hint="eastAsia"/>
                          <w:b/>
                          <w:bCs/>
                          <w:kern w:val="0"/>
                          <w:sz w:val="32"/>
                          <w:szCs w:val="32"/>
                        </w:rPr>
                        <w:t>xxxx</w:t>
                      </w:r>
                      <w:r>
                        <w:rPr>
                          <w:rFonts w:hint="eastAsia" w:ascii="宋体" w:cs="宋体"/>
                          <w:kern w:val="0"/>
                          <w:sz w:val="32"/>
                          <w:szCs w:val="32"/>
                        </w:rPr>
                        <w:t>—</w:t>
                      </w:r>
                      <w:r>
                        <w:rPr>
                          <w:rFonts w:hint="eastAsia"/>
                          <w:b/>
                          <w:bCs/>
                          <w:kern w:val="0"/>
                          <w:sz w:val="32"/>
                          <w:szCs w:val="32"/>
                        </w:rPr>
                        <w:t>xxxx</w:t>
                      </w:r>
                    </w:p>
                  </w:txbxContent>
                </v:textbox>
              </v:rect>
            </w:pict>
          </mc:Fallback>
        </mc:AlternateContent>
      </w:r>
      <w:r>
        <w:rPr>
          <w:rFonts w:hint="eastAsia" w:eastAsia="黑体"/>
          <w:kern w:val="0"/>
          <w:sz w:val="36"/>
          <w:szCs w:val="36"/>
        </w:rPr>
        <w:t>红外光谱辐射亮度标准源</w:t>
      </w:r>
    </w:p>
    <w:p>
      <w:pPr>
        <w:autoSpaceDE w:val="0"/>
        <w:autoSpaceDN w:val="0"/>
        <w:adjustRightInd w:val="0"/>
        <w:jc w:val="left"/>
        <w:rPr>
          <w:rFonts w:eastAsia="黑体"/>
          <w:kern w:val="0"/>
          <w:sz w:val="36"/>
          <w:szCs w:val="36"/>
        </w:rPr>
      </w:pPr>
      <w:r>
        <w:rPr>
          <w:rFonts w:eastAsia="黑体"/>
          <w:kern w:val="0"/>
          <w:sz w:val="36"/>
          <w:szCs w:val="36"/>
        </w:rPr>
        <w:t>校准规范</w:t>
      </w:r>
    </w:p>
    <w:p>
      <w:pPr>
        <w:pBdr>
          <w:bottom w:val="single" w:color="auto" w:sz="6" w:space="1"/>
        </w:pBdr>
        <w:autoSpaceDE w:val="0"/>
        <w:autoSpaceDN w:val="0"/>
        <w:adjustRightInd w:val="0"/>
        <w:jc w:val="left"/>
        <w:rPr>
          <w:kern w:val="0"/>
          <w:sz w:val="28"/>
          <w:szCs w:val="28"/>
        </w:rPr>
      </w:pPr>
      <w:r>
        <w:rPr>
          <w:rFonts w:hint="eastAsia"/>
          <w:kern w:val="0"/>
          <w:sz w:val="28"/>
          <w:szCs w:val="28"/>
        </w:rPr>
        <w:t xml:space="preserve">Calibration Specification of infrared spectral </w:t>
      </w:r>
    </w:p>
    <w:p>
      <w:pPr>
        <w:pBdr>
          <w:bottom w:val="single" w:color="auto" w:sz="6" w:space="1"/>
        </w:pBdr>
        <w:autoSpaceDE w:val="0"/>
        <w:autoSpaceDN w:val="0"/>
        <w:adjustRightInd w:val="0"/>
        <w:jc w:val="left"/>
        <w:rPr>
          <w:kern w:val="0"/>
          <w:sz w:val="28"/>
          <w:szCs w:val="28"/>
        </w:rPr>
      </w:pPr>
      <w:r>
        <w:rPr>
          <w:rFonts w:hint="eastAsia"/>
          <w:kern w:val="0"/>
          <w:sz w:val="28"/>
          <w:szCs w:val="28"/>
        </w:rPr>
        <w:t>radiance for standard radiant source</w:t>
      </w:r>
    </w:p>
    <w:p>
      <w:pPr>
        <w:autoSpaceDE w:val="0"/>
        <w:autoSpaceDN w:val="0"/>
        <w:adjustRightInd w:val="0"/>
        <w:jc w:val="left"/>
        <w:rPr>
          <w:kern w:val="0"/>
          <w:sz w:val="24"/>
        </w:rPr>
      </w:pPr>
    </w:p>
    <w:p>
      <w:pPr>
        <w:autoSpaceDE w:val="0"/>
        <w:autoSpaceDN w:val="0"/>
        <w:adjustRightInd w:val="0"/>
        <w:jc w:val="left"/>
        <w:rPr>
          <w:kern w:val="0"/>
          <w:sz w:val="28"/>
          <w:szCs w:val="28"/>
        </w:rPr>
      </w:pPr>
      <w:r>
        <w:rPr>
          <w:rFonts w:hint="eastAsia"/>
          <w:kern w:val="0"/>
          <w:sz w:val="28"/>
          <w:szCs w:val="28"/>
        </w:rPr>
        <w:t xml:space="preserve"> </w:t>
      </w:r>
    </w:p>
    <w:p>
      <w:pPr>
        <w:autoSpaceDE w:val="0"/>
        <w:autoSpaceDN w:val="0"/>
        <w:adjustRightInd w:val="0"/>
        <w:jc w:val="left"/>
        <w:rPr>
          <w:kern w:val="0"/>
          <w:sz w:val="28"/>
          <w:szCs w:val="28"/>
        </w:rPr>
      </w:pPr>
    </w:p>
    <w:p>
      <w:pPr>
        <w:autoSpaceDE w:val="0"/>
        <w:autoSpaceDN w:val="0"/>
        <w:adjustRightInd w:val="0"/>
        <w:jc w:val="left"/>
        <w:rPr>
          <w:kern w:val="0"/>
          <w:sz w:val="28"/>
          <w:szCs w:val="28"/>
        </w:rPr>
      </w:pPr>
    </w:p>
    <w:p>
      <w:pPr>
        <w:autoSpaceDE w:val="0"/>
        <w:autoSpaceDN w:val="0"/>
        <w:adjustRightInd w:val="0"/>
        <w:jc w:val="left"/>
        <w:rPr>
          <w:kern w:val="0"/>
          <w:sz w:val="28"/>
          <w:szCs w:val="28"/>
        </w:rPr>
      </w:pPr>
    </w:p>
    <w:p>
      <w:pPr>
        <w:autoSpaceDE w:val="0"/>
        <w:autoSpaceDN w:val="0"/>
        <w:adjustRightInd w:val="0"/>
        <w:jc w:val="center"/>
        <w:rPr>
          <w:kern w:val="0"/>
          <w:sz w:val="30"/>
          <w:szCs w:val="30"/>
        </w:rPr>
      </w:pPr>
      <w:r>
        <w:rPr>
          <w:kern w:val="0"/>
          <w:sz w:val="30"/>
          <w:szCs w:val="30"/>
        </w:rPr>
        <w:t>归 口 单 位：全国光学计量技术委员会</w:t>
      </w:r>
    </w:p>
    <w:p>
      <w:pPr>
        <w:autoSpaceDE w:val="0"/>
        <w:autoSpaceDN w:val="0"/>
        <w:adjustRightInd w:val="0"/>
        <w:ind w:firstLine="1500" w:firstLineChars="500"/>
        <w:rPr>
          <w:kern w:val="0"/>
          <w:sz w:val="30"/>
          <w:szCs w:val="30"/>
        </w:rPr>
      </w:pPr>
      <w:r>
        <w:rPr>
          <w:kern w:val="0"/>
          <w:sz w:val="30"/>
          <w:szCs w:val="30"/>
        </w:rPr>
        <w:t xml:space="preserve">主要起草单位：中国计量科学研究院 </w:t>
      </w:r>
    </w:p>
    <w:p>
      <w:pPr>
        <w:autoSpaceDE w:val="0"/>
        <w:autoSpaceDN w:val="0"/>
        <w:adjustRightInd w:val="0"/>
        <w:ind w:firstLine="1500" w:firstLineChars="500"/>
        <w:rPr>
          <w:kern w:val="0"/>
          <w:sz w:val="30"/>
          <w:szCs w:val="30"/>
        </w:rPr>
      </w:pPr>
      <w:r>
        <w:rPr>
          <w:kern w:val="0"/>
          <w:sz w:val="30"/>
          <w:szCs w:val="30"/>
        </w:rPr>
        <w:t>参加起草单位：</w:t>
      </w:r>
      <w:r>
        <w:rPr>
          <w:rFonts w:hint="eastAsia"/>
          <w:kern w:val="0"/>
          <w:sz w:val="30"/>
          <w:szCs w:val="30"/>
        </w:rPr>
        <w:t>陕西省</w:t>
      </w:r>
      <w:r>
        <w:rPr>
          <w:kern w:val="0"/>
          <w:sz w:val="30"/>
          <w:szCs w:val="30"/>
        </w:rPr>
        <w:t>计量科学研究院</w:t>
      </w:r>
    </w:p>
    <w:p>
      <w:pPr>
        <w:autoSpaceDE w:val="0"/>
        <w:autoSpaceDN w:val="0"/>
        <w:adjustRightInd w:val="0"/>
        <w:ind w:firstLine="3585" w:firstLineChars="1195"/>
        <w:rPr>
          <w:kern w:val="0"/>
          <w:sz w:val="30"/>
          <w:szCs w:val="30"/>
        </w:rPr>
      </w:pPr>
    </w:p>
    <w:p>
      <w:pPr>
        <w:autoSpaceDE w:val="0"/>
        <w:autoSpaceDN w:val="0"/>
        <w:adjustRightInd w:val="0"/>
        <w:ind w:firstLine="3585" w:firstLineChars="1195"/>
        <w:rPr>
          <w:kern w:val="0"/>
          <w:sz w:val="30"/>
          <w:szCs w:val="30"/>
        </w:rPr>
      </w:pPr>
    </w:p>
    <w:p>
      <w:pPr>
        <w:autoSpaceDE w:val="0"/>
        <w:autoSpaceDN w:val="0"/>
        <w:adjustRightInd w:val="0"/>
        <w:jc w:val="left"/>
        <w:rPr>
          <w:kern w:val="0"/>
          <w:sz w:val="28"/>
          <w:szCs w:val="28"/>
        </w:rPr>
      </w:pPr>
    </w:p>
    <w:p>
      <w:pPr>
        <w:autoSpaceDE w:val="0"/>
        <w:autoSpaceDN w:val="0"/>
        <w:adjustRightInd w:val="0"/>
        <w:jc w:val="left"/>
        <w:rPr>
          <w:kern w:val="0"/>
          <w:sz w:val="28"/>
          <w:szCs w:val="28"/>
        </w:rPr>
      </w:pPr>
    </w:p>
    <w:p>
      <w:pPr>
        <w:autoSpaceDE w:val="0"/>
        <w:autoSpaceDN w:val="0"/>
        <w:adjustRightInd w:val="0"/>
        <w:jc w:val="left"/>
        <w:rPr>
          <w:kern w:val="0"/>
          <w:sz w:val="28"/>
          <w:szCs w:val="28"/>
        </w:rPr>
      </w:pPr>
    </w:p>
    <w:p>
      <w:pPr>
        <w:autoSpaceDE w:val="0"/>
        <w:autoSpaceDN w:val="0"/>
        <w:adjustRightInd w:val="0"/>
        <w:jc w:val="left"/>
        <w:rPr>
          <w:kern w:val="0"/>
          <w:sz w:val="28"/>
          <w:szCs w:val="28"/>
        </w:rPr>
      </w:pPr>
    </w:p>
    <w:p>
      <w:pPr>
        <w:autoSpaceDE w:val="0"/>
        <w:autoSpaceDN w:val="0"/>
        <w:adjustRightInd w:val="0"/>
        <w:jc w:val="left"/>
        <w:rPr>
          <w:kern w:val="0"/>
          <w:sz w:val="28"/>
          <w:szCs w:val="28"/>
        </w:rPr>
      </w:pPr>
    </w:p>
    <w:p>
      <w:pPr>
        <w:autoSpaceDE w:val="0"/>
        <w:autoSpaceDN w:val="0"/>
        <w:adjustRightInd w:val="0"/>
        <w:jc w:val="left"/>
        <w:rPr>
          <w:kern w:val="0"/>
          <w:sz w:val="28"/>
          <w:szCs w:val="28"/>
        </w:rPr>
      </w:pPr>
    </w:p>
    <w:p>
      <w:pPr>
        <w:autoSpaceDE w:val="0"/>
        <w:autoSpaceDN w:val="0"/>
        <w:adjustRightInd w:val="0"/>
        <w:jc w:val="left"/>
        <w:rPr>
          <w:kern w:val="0"/>
          <w:sz w:val="28"/>
          <w:szCs w:val="28"/>
        </w:rPr>
      </w:pPr>
    </w:p>
    <w:p>
      <w:pPr>
        <w:autoSpaceDE w:val="0"/>
        <w:autoSpaceDN w:val="0"/>
        <w:adjustRightInd w:val="0"/>
        <w:jc w:val="left"/>
        <w:rPr>
          <w:kern w:val="0"/>
          <w:sz w:val="28"/>
          <w:szCs w:val="28"/>
        </w:rPr>
      </w:pPr>
    </w:p>
    <w:p>
      <w:pPr>
        <w:autoSpaceDE w:val="0"/>
        <w:autoSpaceDN w:val="0"/>
        <w:adjustRightInd w:val="0"/>
        <w:jc w:val="left"/>
        <w:rPr>
          <w:kern w:val="0"/>
          <w:sz w:val="28"/>
          <w:szCs w:val="28"/>
        </w:rPr>
      </w:pPr>
    </w:p>
    <w:p>
      <w:pPr>
        <w:autoSpaceDE w:val="0"/>
        <w:autoSpaceDN w:val="0"/>
        <w:adjustRightInd w:val="0"/>
        <w:jc w:val="left"/>
        <w:rPr>
          <w:kern w:val="0"/>
          <w:sz w:val="28"/>
          <w:szCs w:val="28"/>
        </w:rPr>
      </w:pPr>
      <w:r>
        <w:rPr>
          <w:kern w:val="0"/>
          <w:sz w:val="28"/>
          <w:szCs w:val="28"/>
        </w:rPr>
        <w:t>本规范委托全国光学计量技术委员会负责解释。</w:t>
      </w:r>
    </w:p>
    <w:p>
      <w:pPr>
        <w:autoSpaceDE w:val="0"/>
        <w:autoSpaceDN w:val="0"/>
        <w:adjustRightInd w:val="0"/>
        <w:jc w:val="left"/>
        <w:rPr>
          <w:b/>
          <w:kern w:val="0"/>
          <w:sz w:val="28"/>
          <w:szCs w:val="28"/>
        </w:rPr>
      </w:pPr>
      <w:bookmarkStart w:id="0" w:name="OLE_LINK1"/>
      <w:bookmarkStart w:id="1" w:name="OLE_LINK2"/>
    </w:p>
    <w:p>
      <w:pPr>
        <w:autoSpaceDE w:val="0"/>
        <w:autoSpaceDN w:val="0"/>
        <w:adjustRightInd w:val="0"/>
        <w:jc w:val="left"/>
        <w:rPr>
          <w:b/>
          <w:kern w:val="0"/>
          <w:sz w:val="28"/>
          <w:szCs w:val="28"/>
        </w:rPr>
      </w:pPr>
      <w:r>
        <w:rPr>
          <w:b/>
          <w:kern w:val="0"/>
          <w:sz w:val="28"/>
          <w:szCs w:val="28"/>
        </w:rPr>
        <w:t>本规范主要起草人：</w:t>
      </w:r>
    </w:p>
    <w:bookmarkEnd w:id="0"/>
    <w:bookmarkEnd w:id="1"/>
    <w:p>
      <w:pPr>
        <w:autoSpaceDE w:val="0"/>
        <w:autoSpaceDN w:val="0"/>
        <w:adjustRightInd w:val="0"/>
        <w:ind w:firstLine="1120" w:firstLineChars="400"/>
        <w:jc w:val="left"/>
        <w:rPr>
          <w:kern w:val="0"/>
          <w:sz w:val="28"/>
          <w:szCs w:val="28"/>
        </w:rPr>
      </w:pPr>
      <w:r>
        <w:rPr>
          <w:rFonts w:hint="eastAsia"/>
          <w:kern w:val="0"/>
          <w:sz w:val="28"/>
          <w:szCs w:val="28"/>
        </w:rPr>
        <w:t>贺书芳</w:t>
      </w:r>
      <w:r>
        <w:rPr>
          <w:kern w:val="0"/>
          <w:sz w:val="28"/>
          <w:szCs w:val="28"/>
        </w:rPr>
        <w:t xml:space="preserve"> （中国计量科学研究院）</w:t>
      </w:r>
    </w:p>
    <w:p>
      <w:pPr>
        <w:autoSpaceDE w:val="0"/>
        <w:autoSpaceDN w:val="0"/>
        <w:adjustRightInd w:val="0"/>
        <w:ind w:firstLine="1120" w:firstLineChars="400"/>
        <w:jc w:val="left"/>
        <w:rPr>
          <w:kern w:val="0"/>
          <w:sz w:val="28"/>
          <w:szCs w:val="28"/>
        </w:rPr>
      </w:pPr>
      <w:r>
        <w:rPr>
          <w:rFonts w:hint="eastAsia"/>
          <w:kern w:val="0"/>
          <w:sz w:val="28"/>
          <w:szCs w:val="28"/>
        </w:rPr>
        <w:t>王彦飞</w:t>
      </w:r>
      <w:r>
        <w:rPr>
          <w:kern w:val="0"/>
          <w:sz w:val="28"/>
          <w:szCs w:val="28"/>
        </w:rPr>
        <w:t xml:space="preserve"> （中国计量科学研究院）</w:t>
      </w:r>
    </w:p>
    <w:p>
      <w:pPr>
        <w:autoSpaceDE w:val="0"/>
        <w:autoSpaceDN w:val="0"/>
        <w:adjustRightInd w:val="0"/>
        <w:jc w:val="left"/>
        <w:rPr>
          <w:kern w:val="0"/>
          <w:sz w:val="28"/>
          <w:szCs w:val="28"/>
        </w:rPr>
      </w:pPr>
    </w:p>
    <w:p>
      <w:pPr>
        <w:autoSpaceDE w:val="0"/>
        <w:autoSpaceDN w:val="0"/>
        <w:adjustRightInd w:val="0"/>
        <w:ind w:firstLine="840" w:firstLineChars="300"/>
        <w:jc w:val="left"/>
        <w:rPr>
          <w:kern w:val="0"/>
          <w:sz w:val="28"/>
          <w:szCs w:val="28"/>
        </w:rPr>
      </w:pPr>
      <w:r>
        <w:rPr>
          <w:kern w:val="0"/>
          <w:sz w:val="28"/>
          <w:szCs w:val="28"/>
        </w:rPr>
        <w:t>参加起草人：</w:t>
      </w:r>
    </w:p>
    <w:p>
      <w:pPr>
        <w:autoSpaceDE w:val="0"/>
        <w:autoSpaceDN w:val="0"/>
        <w:adjustRightInd w:val="0"/>
        <w:ind w:firstLine="840" w:firstLineChars="300"/>
        <w:jc w:val="left"/>
        <w:rPr>
          <w:kern w:val="0"/>
          <w:sz w:val="28"/>
          <w:szCs w:val="28"/>
        </w:rPr>
      </w:pPr>
      <w:r>
        <w:rPr>
          <w:rFonts w:hint="eastAsia"/>
          <w:kern w:val="0"/>
          <w:sz w:val="28"/>
          <w:szCs w:val="28"/>
        </w:rPr>
        <w:t xml:space="preserve">  李姣姣</w:t>
      </w:r>
      <w:r>
        <w:rPr>
          <w:kern w:val="0"/>
          <w:sz w:val="28"/>
          <w:szCs w:val="28"/>
        </w:rPr>
        <w:t>（</w:t>
      </w:r>
      <w:r>
        <w:rPr>
          <w:rFonts w:hint="eastAsia"/>
          <w:kern w:val="0"/>
          <w:sz w:val="28"/>
          <w:szCs w:val="28"/>
        </w:rPr>
        <w:t>陕西省</w:t>
      </w:r>
      <w:r>
        <w:rPr>
          <w:kern w:val="0"/>
          <w:sz w:val="28"/>
          <w:szCs w:val="28"/>
        </w:rPr>
        <w:t>计量科学研究院）</w:t>
      </w:r>
    </w:p>
    <w:p>
      <w:pPr>
        <w:autoSpaceDE w:val="0"/>
        <w:autoSpaceDN w:val="0"/>
        <w:adjustRightInd w:val="0"/>
        <w:ind w:firstLine="1120" w:firstLineChars="400"/>
        <w:jc w:val="left"/>
        <w:rPr>
          <w:kern w:val="0"/>
          <w:sz w:val="28"/>
          <w:szCs w:val="28"/>
        </w:rPr>
      </w:pPr>
    </w:p>
    <w:p>
      <w:pPr>
        <w:autoSpaceDE w:val="0"/>
        <w:autoSpaceDN w:val="0"/>
        <w:adjustRightInd w:val="0"/>
        <w:ind w:firstLine="1120" w:firstLineChars="400"/>
        <w:jc w:val="left"/>
        <w:rPr>
          <w:kern w:val="0"/>
          <w:sz w:val="28"/>
          <w:szCs w:val="28"/>
        </w:rPr>
      </w:pPr>
    </w:p>
    <w:p>
      <w:pPr>
        <w:autoSpaceDE w:val="0"/>
        <w:autoSpaceDN w:val="0"/>
        <w:adjustRightInd w:val="0"/>
        <w:ind w:firstLine="1120" w:firstLineChars="400"/>
        <w:jc w:val="left"/>
        <w:rPr>
          <w:kern w:val="0"/>
          <w:sz w:val="28"/>
          <w:szCs w:val="28"/>
        </w:rPr>
        <w:sectPr>
          <w:headerReference r:id="rId9" w:type="default"/>
          <w:pgSz w:w="11906" w:h="16838"/>
          <w:pgMar w:top="1440" w:right="1800" w:bottom="1440" w:left="1800" w:header="851" w:footer="992" w:gutter="0"/>
          <w:pgNumType w:fmt="upperRoman" w:start="1"/>
          <w:cols w:space="720" w:num="1"/>
          <w:docGrid w:type="lines" w:linePitch="312" w:charSpace="0"/>
        </w:sectPr>
      </w:pPr>
    </w:p>
    <w:p>
      <w:pPr>
        <w:pStyle w:val="31"/>
        <w:spacing w:before="600" w:beforeLines="250" w:after="0" w:line="360" w:lineRule="auto"/>
      </w:pPr>
      <w:bookmarkStart w:id="2" w:name="_Toc288654519"/>
      <w:bookmarkStart w:id="3" w:name="_Toc288654386"/>
      <w:bookmarkStart w:id="4" w:name="_Toc288654590"/>
      <w:r>
        <w:rPr>
          <w:rFonts w:hint="eastAsia"/>
          <w:sz w:val="44"/>
          <w:szCs w:val="44"/>
        </w:rPr>
        <w:t>目    录</w:t>
      </w:r>
      <w:bookmarkEnd w:id="2"/>
      <w:bookmarkEnd w:id="3"/>
      <w:bookmarkEnd w:id="4"/>
    </w:p>
    <w:p>
      <w:pPr>
        <w:pStyle w:val="17"/>
        <w:tabs>
          <w:tab w:val="right" w:leader="dot" w:pos="9355"/>
          <w:tab w:val="clear" w:pos="1260"/>
          <w:tab w:val="clear" w:pos="8302"/>
        </w:tabs>
        <w:spacing w:line="360" w:lineRule="auto"/>
      </w:pPr>
      <w:r>
        <w:rPr>
          <w:rFonts w:hint="eastAsia" w:ascii="宋体" w:hAnsi="宋体" w:cs="宋体"/>
        </w:rPr>
        <w:fldChar w:fldCharType="begin"/>
      </w:r>
      <w:r>
        <w:rPr>
          <w:rFonts w:hint="eastAsia" w:ascii="宋体" w:hAnsi="宋体" w:cs="宋体"/>
        </w:rPr>
        <w:instrText xml:space="preserve"> TOC \o "1-3" \h \z \u </w:instrText>
      </w:r>
      <w:r>
        <w:rPr>
          <w:rFonts w:hint="eastAsia" w:ascii="宋体" w:hAnsi="宋体" w:cs="宋体"/>
        </w:rPr>
        <w:fldChar w:fldCharType="separate"/>
      </w:r>
      <w:r>
        <w:rPr>
          <w:rFonts w:hint="eastAsia" w:ascii="宋体" w:hAnsi="宋体" w:cs="宋体"/>
          <w:bCs/>
          <w:lang w:val="zh-CN"/>
        </w:rPr>
        <w:fldChar w:fldCharType="begin"/>
      </w:r>
      <w:r>
        <w:rPr>
          <w:rFonts w:hint="eastAsia" w:ascii="宋体" w:hAnsi="宋体" w:cs="宋体"/>
          <w:bCs/>
          <w:lang w:val="zh-CN"/>
        </w:rPr>
        <w:instrText xml:space="preserve"> HYPERLINK \l _Toc31672 </w:instrText>
      </w:r>
      <w:r>
        <w:rPr>
          <w:rFonts w:hint="eastAsia" w:ascii="宋体" w:hAnsi="宋体" w:cs="宋体"/>
          <w:bCs/>
          <w:lang w:val="zh-CN"/>
        </w:rPr>
        <w:fldChar w:fldCharType="separate"/>
      </w:r>
      <w:r>
        <w:rPr>
          <w:rFonts w:hint="eastAsia"/>
          <w:szCs w:val="44"/>
        </w:rPr>
        <w:t>引   言</w:t>
      </w:r>
      <w:r>
        <w:tab/>
      </w:r>
      <w:r>
        <w:fldChar w:fldCharType="begin"/>
      </w:r>
      <w:r>
        <w:instrText xml:space="preserve"> PAGEREF _Toc31672 \h </w:instrText>
      </w:r>
      <w:r>
        <w:fldChar w:fldCharType="separate"/>
      </w:r>
      <w:r>
        <w:t>II</w:t>
      </w:r>
      <w:r>
        <w:fldChar w:fldCharType="end"/>
      </w:r>
      <w:r>
        <w:rPr>
          <w:rFonts w:hint="eastAsia" w:ascii="宋体" w:hAnsi="宋体" w:cs="宋体"/>
          <w:bCs/>
          <w:lang w:val="zh-CN"/>
        </w:rPr>
        <w:fldChar w:fldCharType="end"/>
      </w:r>
    </w:p>
    <w:p>
      <w:pPr>
        <w:pStyle w:val="17"/>
        <w:tabs>
          <w:tab w:val="right" w:leader="dot" w:pos="9355"/>
          <w:tab w:val="clear" w:pos="1260"/>
          <w:tab w:val="clear" w:pos="8302"/>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_Toc9675 </w:instrText>
      </w:r>
      <w:r>
        <w:rPr>
          <w:rFonts w:hint="eastAsia" w:ascii="宋体" w:hAnsi="宋体" w:cs="宋体"/>
          <w:bCs/>
          <w:lang w:val="zh-CN"/>
        </w:rPr>
        <w:fldChar w:fldCharType="separate"/>
      </w:r>
      <w:r>
        <w:rPr>
          <w:rFonts w:hint="default" w:ascii="Times New Roman" w:cs="Times New Roman"/>
          <w:i w:val="0"/>
          <w:szCs w:val="24"/>
        </w:rPr>
        <w:t xml:space="preserve">1. </w:t>
      </w:r>
      <w:r>
        <w:rPr>
          <w:rFonts w:ascii="Times New Roman"/>
          <w:szCs w:val="24"/>
        </w:rPr>
        <w:t>范围</w:t>
      </w:r>
      <w:r>
        <w:tab/>
      </w:r>
      <w:r>
        <w:fldChar w:fldCharType="begin"/>
      </w:r>
      <w:r>
        <w:instrText xml:space="preserve"> PAGEREF _Toc9675 \h </w:instrText>
      </w:r>
      <w:r>
        <w:fldChar w:fldCharType="separate"/>
      </w:r>
      <w:r>
        <w:t>１</w:t>
      </w:r>
      <w:r>
        <w:fldChar w:fldCharType="end"/>
      </w:r>
      <w:r>
        <w:rPr>
          <w:rFonts w:hint="eastAsia" w:ascii="宋体" w:hAnsi="宋体" w:cs="宋体"/>
          <w:bCs/>
          <w:lang w:val="zh-CN"/>
        </w:rPr>
        <w:fldChar w:fldCharType="end"/>
      </w:r>
    </w:p>
    <w:p>
      <w:pPr>
        <w:pStyle w:val="17"/>
        <w:tabs>
          <w:tab w:val="right" w:leader="dot" w:pos="9355"/>
          <w:tab w:val="clear" w:pos="1260"/>
          <w:tab w:val="clear" w:pos="8302"/>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_Toc10890 </w:instrText>
      </w:r>
      <w:r>
        <w:rPr>
          <w:rFonts w:hint="eastAsia" w:ascii="宋体" w:hAnsi="宋体" w:cs="宋体"/>
          <w:bCs/>
          <w:lang w:val="zh-CN"/>
        </w:rPr>
        <w:fldChar w:fldCharType="separate"/>
      </w:r>
      <w:r>
        <w:rPr>
          <w:rFonts w:hint="default" w:ascii="Times New Roman" w:cs="Times New Roman"/>
          <w:i w:val="0"/>
          <w:szCs w:val="24"/>
        </w:rPr>
        <w:t xml:space="preserve">2. </w:t>
      </w:r>
      <w:r>
        <w:rPr>
          <w:rFonts w:ascii="Times New Roman"/>
          <w:szCs w:val="24"/>
        </w:rPr>
        <w:t>引用文件</w:t>
      </w:r>
      <w:r>
        <w:tab/>
      </w:r>
      <w:r>
        <w:fldChar w:fldCharType="begin"/>
      </w:r>
      <w:r>
        <w:instrText xml:space="preserve"> PAGEREF _Toc10890 \h </w:instrText>
      </w:r>
      <w:r>
        <w:fldChar w:fldCharType="separate"/>
      </w:r>
      <w:r>
        <w:t>１</w:t>
      </w:r>
      <w:r>
        <w:fldChar w:fldCharType="end"/>
      </w:r>
      <w:r>
        <w:rPr>
          <w:rFonts w:hint="eastAsia" w:ascii="宋体" w:hAnsi="宋体" w:cs="宋体"/>
          <w:bCs/>
          <w:lang w:val="zh-CN"/>
        </w:rPr>
        <w:fldChar w:fldCharType="end"/>
      </w:r>
    </w:p>
    <w:p>
      <w:pPr>
        <w:pStyle w:val="17"/>
        <w:tabs>
          <w:tab w:val="right" w:leader="dot" w:pos="9355"/>
          <w:tab w:val="clear" w:pos="1260"/>
          <w:tab w:val="clear" w:pos="8302"/>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_Toc24211 </w:instrText>
      </w:r>
      <w:r>
        <w:rPr>
          <w:rFonts w:hint="eastAsia" w:ascii="宋体" w:hAnsi="宋体" w:cs="宋体"/>
          <w:bCs/>
          <w:lang w:val="zh-CN"/>
        </w:rPr>
        <w:fldChar w:fldCharType="separate"/>
      </w:r>
      <w:r>
        <w:rPr>
          <w:rFonts w:hint="default" w:ascii="Times New Roman" w:cs="Times New Roman"/>
          <w:i w:val="0"/>
          <w:szCs w:val="24"/>
        </w:rPr>
        <w:t xml:space="preserve">3. </w:t>
      </w:r>
      <w:r>
        <w:rPr>
          <w:rFonts w:ascii="Times New Roman"/>
          <w:szCs w:val="24"/>
        </w:rPr>
        <w:t>概述</w:t>
      </w:r>
      <w:r>
        <w:tab/>
      </w:r>
      <w:r>
        <w:fldChar w:fldCharType="begin"/>
      </w:r>
      <w:r>
        <w:instrText xml:space="preserve"> PAGEREF _Toc24211 \h </w:instrText>
      </w:r>
      <w:r>
        <w:fldChar w:fldCharType="separate"/>
      </w:r>
      <w:r>
        <w:t>１</w:t>
      </w:r>
      <w:r>
        <w:fldChar w:fldCharType="end"/>
      </w:r>
      <w:r>
        <w:rPr>
          <w:rFonts w:hint="eastAsia" w:ascii="宋体" w:hAnsi="宋体" w:cs="宋体"/>
          <w:bCs/>
          <w:lang w:val="zh-CN"/>
        </w:rPr>
        <w:fldChar w:fldCharType="end"/>
      </w:r>
    </w:p>
    <w:p>
      <w:pPr>
        <w:pStyle w:val="17"/>
        <w:tabs>
          <w:tab w:val="right" w:leader="dot" w:pos="9355"/>
          <w:tab w:val="clear" w:pos="1260"/>
          <w:tab w:val="clear" w:pos="8302"/>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_Toc23066 </w:instrText>
      </w:r>
      <w:r>
        <w:rPr>
          <w:rFonts w:hint="eastAsia" w:ascii="宋体" w:hAnsi="宋体" w:cs="宋体"/>
          <w:bCs/>
          <w:lang w:val="zh-CN"/>
        </w:rPr>
        <w:fldChar w:fldCharType="separate"/>
      </w:r>
      <w:r>
        <w:rPr>
          <w:rFonts w:hint="default" w:ascii="Times New Roman"/>
          <w:szCs w:val="24"/>
        </w:rPr>
        <w:t xml:space="preserve">4 </w:t>
      </w:r>
      <w:r>
        <w:rPr>
          <w:rFonts w:ascii="Times New Roman"/>
          <w:szCs w:val="24"/>
        </w:rPr>
        <w:t>计量</w:t>
      </w:r>
      <w:r>
        <w:rPr>
          <w:rFonts w:hint="eastAsia" w:ascii="Times New Roman"/>
          <w:szCs w:val="24"/>
        </w:rPr>
        <w:t>性能要求</w:t>
      </w:r>
      <w:r>
        <w:tab/>
      </w:r>
      <w:r>
        <w:fldChar w:fldCharType="begin"/>
      </w:r>
      <w:r>
        <w:instrText xml:space="preserve"> PAGEREF _Toc23066 \h </w:instrText>
      </w:r>
      <w:r>
        <w:fldChar w:fldCharType="separate"/>
      </w:r>
      <w:r>
        <w:t>１</w:t>
      </w:r>
      <w:r>
        <w:fldChar w:fldCharType="end"/>
      </w:r>
      <w:r>
        <w:rPr>
          <w:rFonts w:hint="eastAsia" w:ascii="宋体" w:hAnsi="宋体" w:cs="宋体"/>
          <w:bCs/>
          <w:lang w:val="zh-CN"/>
        </w:rPr>
        <w:fldChar w:fldCharType="end"/>
      </w:r>
    </w:p>
    <w:p>
      <w:pPr>
        <w:pStyle w:val="17"/>
        <w:tabs>
          <w:tab w:val="right" w:leader="dot" w:pos="9355"/>
          <w:tab w:val="clear" w:pos="1260"/>
          <w:tab w:val="clear" w:pos="8302"/>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_Toc17744 </w:instrText>
      </w:r>
      <w:r>
        <w:rPr>
          <w:rFonts w:hint="eastAsia" w:ascii="宋体" w:hAnsi="宋体" w:cs="宋体"/>
          <w:bCs/>
          <w:lang w:val="zh-CN"/>
        </w:rPr>
        <w:fldChar w:fldCharType="separate"/>
      </w:r>
      <w:r>
        <w:rPr>
          <w:rFonts w:hint="default" w:ascii="Times New Roman"/>
          <w:bCs/>
          <w:szCs w:val="24"/>
        </w:rPr>
        <w:t xml:space="preserve">5 </w:t>
      </w:r>
      <w:r>
        <w:rPr>
          <w:rFonts w:ascii="Times New Roman"/>
          <w:bCs/>
          <w:szCs w:val="24"/>
        </w:rPr>
        <w:t>校准条件</w:t>
      </w:r>
      <w:r>
        <w:tab/>
      </w:r>
      <w:r>
        <w:fldChar w:fldCharType="begin"/>
      </w:r>
      <w:r>
        <w:instrText xml:space="preserve"> PAGEREF _Toc17744 \h </w:instrText>
      </w:r>
      <w:r>
        <w:fldChar w:fldCharType="separate"/>
      </w:r>
      <w:r>
        <w:t>２</w:t>
      </w:r>
      <w:r>
        <w:fldChar w:fldCharType="end"/>
      </w:r>
      <w:r>
        <w:rPr>
          <w:rFonts w:hint="eastAsia" w:ascii="宋体" w:hAnsi="宋体" w:cs="宋体"/>
          <w:bCs/>
          <w:lang w:val="zh-CN"/>
        </w:rPr>
        <w:fldChar w:fldCharType="end"/>
      </w:r>
    </w:p>
    <w:p>
      <w:pPr>
        <w:pStyle w:val="9"/>
        <w:tabs>
          <w:tab w:val="right" w:leader="dot" w:pos="9355"/>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_Toc15418 </w:instrText>
      </w:r>
      <w:r>
        <w:rPr>
          <w:rFonts w:hint="eastAsia" w:ascii="宋体" w:hAnsi="宋体" w:cs="宋体"/>
          <w:bCs/>
          <w:lang w:val="zh-CN"/>
        </w:rPr>
        <w:fldChar w:fldCharType="separate"/>
      </w:r>
      <w:r>
        <w:rPr>
          <w:rFonts w:ascii="Times New Roman" w:eastAsia="宋体"/>
          <w:bCs/>
          <w:spacing w:val="0"/>
          <w:kern w:val="2"/>
          <w:szCs w:val="24"/>
        </w:rPr>
        <w:t>5.1 环境条件</w:t>
      </w:r>
      <w:r>
        <w:tab/>
      </w:r>
      <w:r>
        <w:fldChar w:fldCharType="begin"/>
      </w:r>
      <w:r>
        <w:instrText xml:space="preserve"> PAGEREF _Toc15418 \h </w:instrText>
      </w:r>
      <w:r>
        <w:fldChar w:fldCharType="separate"/>
      </w:r>
      <w:r>
        <w:t>２</w:t>
      </w:r>
      <w:r>
        <w:fldChar w:fldCharType="end"/>
      </w:r>
      <w:r>
        <w:rPr>
          <w:rFonts w:hint="eastAsia" w:ascii="宋体" w:hAnsi="宋体" w:cs="宋体"/>
          <w:bCs/>
          <w:lang w:val="zh-CN"/>
        </w:rPr>
        <w:fldChar w:fldCharType="end"/>
      </w:r>
    </w:p>
    <w:p>
      <w:pPr>
        <w:pStyle w:val="9"/>
        <w:tabs>
          <w:tab w:val="right" w:leader="dot" w:pos="9355"/>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_Toc30726 </w:instrText>
      </w:r>
      <w:r>
        <w:rPr>
          <w:rFonts w:hint="eastAsia" w:ascii="宋体" w:hAnsi="宋体" w:cs="宋体"/>
          <w:bCs/>
          <w:lang w:val="zh-CN"/>
        </w:rPr>
        <w:fldChar w:fldCharType="separate"/>
      </w:r>
      <w:r>
        <w:rPr>
          <w:rFonts w:hint="eastAsia" w:ascii="Times New Roman" w:eastAsia="宋体"/>
          <w:bCs/>
          <w:spacing w:val="0"/>
          <w:kern w:val="2"/>
          <w:szCs w:val="24"/>
        </w:rPr>
        <w:t>5.2 测量标准仪器及其它设备</w:t>
      </w:r>
      <w:r>
        <w:tab/>
      </w:r>
      <w:r>
        <w:fldChar w:fldCharType="begin"/>
      </w:r>
      <w:r>
        <w:instrText xml:space="preserve"> PAGEREF _Toc30726 \h </w:instrText>
      </w:r>
      <w:r>
        <w:fldChar w:fldCharType="separate"/>
      </w:r>
      <w:r>
        <w:t>２</w:t>
      </w:r>
      <w:r>
        <w:fldChar w:fldCharType="end"/>
      </w:r>
      <w:r>
        <w:rPr>
          <w:rFonts w:hint="eastAsia" w:ascii="宋体" w:hAnsi="宋体" w:cs="宋体"/>
          <w:bCs/>
          <w:lang w:val="zh-CN"/>
        </w:rPr>
        <w:fldChar w:fldCharType="end"/>
      </w:r>
    </w:p>
    <w:p>
      <w:pPr>
        <w:pStyle w:val="17"/>
        <w:tabs>
          <w:tab w:val="right" w:leader="dot" w:pos="9355"/>
          <w:tab w:val="clear" w:pos="1260"/>
          <w:tab w:val="clear" w:pos="8302"/>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_Toc17526 </w:instrText>
      </w:r>
      <w:r>
        <w:rPr>
          <w:rFonts w:hint="eastAsia" w:ascii="宋体" w:hAnsi="宋体" w:cs="宋体"/>
          <w:bCs/>
          <w:lang w:val="zh-CN"/>
        </w:rPr>
        <w:fldChar w:fldCharType="separate"/>
      </w:r>
      <w:r>
        <w:rPr>
          <w:rFonts w:hint="default"/>
          <w:szCs w:val="24"/>
        </w:rPr>
        <w:t xml:space="preserve">6 </w:t>
      </w:r>
      <w:r>
        <w:rPr>
          <w:rFonts w:hint="eastAsia"/>
          <w:szCs w:val="24"/>
        </w:rPr>
        <w:t>校准项目和校准方法</w:t>
      </w:r>
      <w:r>
        <w:tab/>
      </w:r>
      <w:r>
        <w:fldChar w:fldCharType="begin"/>
      </w:r>
      <w:r>
        <w:instrText xml:space="preserve"> PAGEREF _Toc17526 \h </w:instrText>
      </w:r>
      <w:r>
        <w:fldChar w:fldCharType="separate"/>
      </w:r>
      <w:r>
        <w:t>３</w:t>
      </w:r>
      <w:r>
        <w:fldChar w:fldCharType="end"/>
      </w:r>
      <w:r>
        <w:rPr>
          <w:rFonts w:hint="eastAsia" w:ascii="宋体" w:hAnsi="宋体" w:cs="宋体"/>
          <w:bCs/>
          <w:lang w:val="zh-CN"/>
        </w:rPr>
        <w:fldChar w:fldCharType="end"/>
      </w:r>
    </w:p>
    <w:p>
      <w:pPr>
        <w:pStyle w:val="9"/>
        <w:tabs>
          <w:tab w:val="right" w:leader="dot" w:pos="9355"/>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_Toc31580 </w:instrText>
      </w:r>
      <w:r>
        <w:rPr>
          <w:rFonts w:hint="eastAsia" w:ascii="宋体" w:hAnsi="宋体" w:cs="宋体"/>
          <w:bCs/>
          <w:lang w:val="zh-CN"/>
        </w:rPr>
        <w:fldChar w:fldCharType="separate"/>
      </w:r>
      <w:r>
        <w:rPr>
          <w:rFonts w:hint="eastAsia" w:ascii="Times New Roman" w:eastAsia="宋体"/>
          <w:bCs/>
          <w:spacing w:val="0"/>
          <w:kern w:val="2"/>
          <w:szCs w:val="24"/>
        </w:rPr>
        <w:t>6.1 校准前的检查</w:t>
      </w:r>
      <w:r>
        <w:tab/>
      </w:r>
      <w:r>
        <w:fldChar w:fldCharType="begin"/>
      </w:r>
      <w:r>
        <w:instrText xml:space="preserve"> PAGEREF _Toc31580 \h </w:instrText>
      </w:r>
      <w:r>
        <w:fldChar w:fldCharType="separate"/>
      </w:r>
      <w:r>
        <w:t>３</w:t>
      </w:r>
      <w:r>
        <w:fldChar w:fldCharType="end"/>
      </w:r>
      <w:r>
        <w:rPr>
          <w:rFonts w:hint="eastAsia" w:ascii="宋体" w:hAnsi="宋体" w:cs="宋体"/>
          <w:bCs/>
          <w:lang w:val="zh-CN"/>
        </w:rPr>
        <w:fldChar w:fldCharType="end"/>
      </w:r>
    </w:p>
    <w:p>
      <w:pPr>
        <w:pStyle w:val="9"/>
        <w:tabs>
          <w:tab w:val="right" w:leader="dot" w:pos="9355"/>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_Toc28407 </w:instrText>
      </w:r>
      <w:r>
        <w:rPr>
          <w:rFonts w:hint="eastAsia" w:ascii="宋体" w:hAnsi="宋体" w:cs="宋体"/>
          <w:bCs/>
          <w:lang w:val="zh-CN"/>
        </w:rPr>
        <w:fldChar w:fldCharType="separate"/>
      </w:r>
      <w:r>
        <w:rPr>
          <w:rFonts w:hint="eastAsia" w:ascii="Times New Roman" w:eastAsia="宋体"/>
          <w:bCs/>
          <w:spacing w:val="0"/>
          <w:kern w:val="2"/>
          <w:szCs w:val="24"/>
        </w:rPr>
        <w:t>6.2 红外光谱辐射亮度的校准方法</w:t>
      </w:r>
      <w:r>
        <w:tab/>
      </w:r>
      <w:r>
        <w:fldChar w:fldCharType="begin"/>
      </w:r>
      <w:r>
        <w:instrText xml:space="preserve"> PAGEREF _Toc28407 \h </w:instrText>
      </w:r>
      <w:r>
        <w:fldChar w:fldCharType="separate"/>
      </w:r>
      <w:r>
        <w:t>３</w:t>
      </w:r>
      <w:r>
        <w:fldChar w:fldCharType="end"/>
      </w:r>
      <w:r>
        <w:rPr>
          <w:rFonts w:hint="eastAsia" w:ascii="宋体" w:hAnsi="宋体" w:cs="宋体"/>
          <w:bCs/>
          <w:lang w:val="zh-CN"/>
        </w:rPr>
        <w:fldChar w:fldCharType="end"/>
      </w:r>
    </w:p>
    <w:p>
      <w:pPr>
        <w:pStyle w:val="9"/>
        <w:tabs>
          <w:tab w:val="right" w:leader="dot" w:pos="9355"/>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_Toc17519 </w:instrText>
      </w:r>
      <w:r>
        <w:rPr>
          <w:rFonts w:hint="eastAsia" w:ascii="宋体" w:hAnsi="宋体" w:cs="宋体"/>
          <w:bCs/>
          <w:lang w:val="zh-CN"/>
        </w:rPr>
        <w:fldChar w:fldCharType="separate"/>
      </w:r>
      <w:r>
        <w:rPr>
          <w:rFonts w:hint="eastAsia" w:ascii="Times New Roman" w:eastAsia="宋体"/>
          <w:bCs/>
          <w:spacing w:val="0"/>
          <w:kern w:val="2"/>
          <w:szCs w:val="24"/>
        </w:rPr>
        <w:t>6.3 被测标准源的稳定性</w:t>
      </w:r>
      <w:r>
        <w:tab/>
      </w:r>
      <w:r>
        <w:fldChar w:fldCharType="begin"/>
      </w:r>
      <w:r>
        <w:instrText xml:space="preserve"> PAGEREF _Toc17519 \h </w:instrText>
      </w:r>
      <w:r>
        <w:fldChar w:fldCharType="separate"/>
      </w:r>
      <w:r>
        <w:t>４</w:t>
      </w:r>
      <w:r>
        <w:fldChar w:fldCharType="end"/>
      </w:r>
      <w:r>
        <w:rPr>
          <w:rFonts w:hint="eastAsia" w:ascii="宋体" w:hAnsi="宋体" w:cs="宋体"/>
          <w:bCs/>
          <w:lang w:val="zh-CN"/>
        </w:rPr>
        <w:fldChar w:fldCharType="end"/>
      </w:r>
    </w:p>
    <w:p>
      <w:pPr>
        <w:pStyle w:val="9"/>
        <w:tabs>
          <w:tab w:val="right" w:leader="dot" w:pos="9355"/>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_Toc1944 </w:instrText>
      </w:r>
      <w:r>
        <w:rPr>
          <w:rFonts w:hint="eastAsia" w:ascii="宋体" w:hAnsi="宋体" w:cs="宋体"/>
          <w:bCs/>
          <w:lang w:val="zh-CN"/>
        </w:rPr>
        <w:fldChar w:fldCharType="separate"/>
      </w:r>
      <w:r>
        <w:rPr>
          <w:rFonts w:hint="eastAsia" w:ascii="Times New Roman" w:eastAsia="宋体"/>
          <w:bCs/>
          <w:spacing w:val="0"/>
          <w:kern w:val="2"/>
          <w:szCs w:val="24"/>
        </w:rPr>
        <w:t>6.4 被测标准源的重复性</w:t>
      </w:r>
      <w:r>
        <w:tab/>
      </w:r>
      <w:r>
        <w:fldChar w:fldCharType="begin"/>
      </w:r>
      <w:r>
        <w:instrText xml:space="preserve"> PAGEREF _Toc1944 \h </w:instrText>
      </w:r>
      <w:r>
        <w:fldChar w:fldCharType="separate"/>
      </w:r>
      <w:r>
        <w:t>４</w:t>
      </w:r>
      <w:r>
        <w:fldChar w:fldCharType="end"/>
      </w:r>
      <w:r>
        <w:rPr>
          <w:rFonts w:hint="eastAsia" w:ascii="宋体" w:hAnsi="宋体" w:cs="宋体"/>
          <w:bCs/>
          <w:lang w:val="zh-CN"/>
        </w:rPr>
        <w:fldChar w:fldCharType="end"/>
      </w:r>
    </w:p>
    <w:p>
      <w:pPr>
        <w:pStyle w:val="9"/>
        <w:tabs>
          <w:tab w:val="right" w:leader="dot" w:pos="9355"/>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_Toc13851 </w:instrText>
      </w:r>
      <w:r>
        <w:rPr>
          <w:rFonts w:hint="eastAsia" w:ascii="宋体" w:hAnsi="宋体" w:cs="宋体"/>
          <w:bCs/>
          <w:lang w:val="zh-CN"/>
        </w:rPr>
        <w:fldChar w:fldCharType="separate"/>
      </w:r>
      <w:r>
        <w:rPr>
          <w:rFonts w:hint="eastAsia" w:ascii="Times New Roman" w:eastAsia="宋体"/>
          <w:bCs/>
          <w:spacing w:val="0"/>
          <w:kern w:val="2"/>
          <w:szCs w:val="24"/>
        </w:rPr>
        <w:t>6.5 被测标准源的均匀性</w:t>
      </w:r>
      <w:r>
        <w:tab/>
      </w:r>
      <w:r>
        <w:fldChar w:fldCharType="begin"/>
      </w:r>
      <w:r>
        <w:instrText xml:space="preserve"> PAGEREF _Toc13851 \h </w:instrText>
      </w:r>
      <w:r>
        <w:fldChar w:fldCharType="separate"/>
      </w:r>
      <w:r>
        <w:t>５</w:t>
      </w:r>
      <w:r>
        <w:fldChar w:fldCharType="end"/>
      </w:r>
      <w:r>
        <w:rPr>
          <w:rFonts w:hint="eastAsia" w:ascii="宋体" w:hAnsi="宋体" w:cs="宋体"/>
          <w:bCs/>
          <w:lang w:val="zh-CN"/>
        </w:rPr>
        <w:fldChar w:fldCharType="end"/>
      </w:r>
    </w:p>
    <w:p>
      <w:pPr>
        <w:pStyle w:val="17"/>
        <w:tabs>
          <w:tab w:val="right" w:leader="dot" w:pos="9355"/>
          <w:tab w:val="clear" w:pos="1260"/>
          <w:tab w:val="clear" w:pos="8302"/>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_Toc14988 </w:instrText>
      </w:r>
      <w:r>
        <w:rPr>
          <w:rFonts w:hint="eastAsia" w:ascii="宋体" w:hAnsi="宋体" w:cs="宋体"/>
          <w:bCs/>
          <w:lang w:val="zh-CN"/>
        </w:rPr>
        <w:fldChar w:fldCharType="separate"/>
      </w:r>
      <w:r>
        <w:rPr>
          <w:rFonts w:hint="default"/>
          <w:szCs w:val="24"/>
        </w:rPr>
        <w:t xml:space="preserve">7 </w:t>
      </w:r>
      <w:r>
        <w:rPr>
          <w:rFonts w:hint="eastAsia"/>
          <w:szCs w:val="24"/>
        </w:rPr>
        <w:t>校准结果表述</w:t>
      </w:r>
      <w:r>
        <w:tab/>
      </w:r>
      <w:r>
        <w:fldChar w:fldCharType="begin"/>
      </w:r>
      <w:r>
        <w:instrText xml:space="preserve"> PAGEREF _Toc14988 \h </w:instrText>
      </w:r>
      <w:r>
        <w:fldChar w:fldCharType="separate"/>
      </w:r>
      <w:r>
        <w:t>５</w:t>
      </w:r>
      <w:r>
        <w:fldChar w:fldCharType="end"/>
      </w:r>
      <w:r>
        <w:rPr>
          <w:rFonts w:hint="eastAsia" w:ascii="宋体" w:hAnsi="宋体" w:cs="宋体"/>
          <w:bCs/>
          <w:lang w:val="zh-CN"/>
        </w:rPr>
        <w:fldChar w:fldCharType="end"/>
      </w:r>
    </w:p>
    <w:p>
      <w:pPr>
        <w:pStyle w:val="17"/>
        <w:tabs>
          <w:tab w:val="right" w:leader="dot" w:pos="9355"/>
          <w:tab w:val="clear" w:pos="1260"/>
          <w:tab w:val="clear" w:pos="8302"/>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_Toc21886 </w:instrText>
      </w:r>
      <w:r>
        <w:rPr>
          <w:rFonts w:hint="eastAsia" w:ascii="宋体" w:hAnsi="宋体" w:cs="宋体"/>
          <w:bCs/>
          <w:lang w:val="zh-CN"/>
        </w:rPr>
        <w:fldChar w:fldCharType="separate"/>
      </w:r>
      <w:r>
        <w:rPr>
          <w:szCs w:val="24"/>
        </w:rPr>
        <w:t xml:space="preserve">8 </w:t>
      </w:r>
      <w:r>
        <w:rPr>
          <w:rFonts w:hint="eastAsia"/>
          <w:szCs w:val="24"/>
        </w:rPr>
        <w:t>复校时间间隔</w:t>
      </w:r>
      <w:r>
        <w:tab/>
      </w:r>
      <w:r>
        <w:fldChar w:fldCharType="begin"/>
      </w:r>
      <w:r>
        <w:instrText xml:space="preserve"> PAGEREF _Toc21886 \h </w:instrText>
      </w:r>
      <w:r>
        <w:fldChar w:fldCharType="separate"/>
      </w:r>
      <w:r>
        <w:t>６</w:t>
      </w:r>
      <w:r>
        <w:fldChar w:fldCharType="end"/>
      </w:r>
      <w:r>
        <w:rPr>
          <w:rFonts w:hint="eastAsia" w:ascii="宋体" w:hAnsi="宋体" w:cs="宋体"/>
          <w:bCs/>
          <w:lang w:val="zh-CN"/>
        </w:rPr>
        <w:fldChar w:fldCharType="end"/>
      </w:r>
    </w:p>
    <w:p>
      <w:pPr>
        <w:pStyle w:val="15"/>
        <w:tabs>
          <w:tab w:val="right" w:leader="dot" w:pos="9355"/>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_Toc17220 </w:instrText>
      </w:r>
      <w:r>
        <w:rPr>
          <w:rFonts w:hint="eastAsia" w:ascii="宋体" w:hAnsi="宋体" w:cs="宋体"/>
          <w:bCs/>
          <w:lang w:val="zh-CN"/>
        </w:rPr>
        <w:fldChar w:fldCharType="separate"/>
      </w:r>
      <w:r>
        <w:rPr>
          <w:rFonts w:hint="default" w:ascii="黑体" w:hAnsi="黑体" w:eastAsia="黑体" w:cs="Times New Roman"/>
          <w:i w:val="0"/>
          <w:szCs w:val="28"/>
        </w:rPr>
        <w:t xml:space="preserve">附 录 A </w:t>
      </w:r>
      <w:r>
        <w:tab/>
      </w:r>
      <w:r>
        <w:fldChar w:fldCharType="begin"/>
      </w:r>
      <w:r>
        <w:instrText xml:space="preserve"> PAGEREF _Toc17220 \h </w:instrText>
      </w:r>
      <w:r>
        <w:fldChar w:fldCharType="separate"/>
      </w:r>
      <w:r>
        <w:t>７</w:t>
      </w:r>
      <w:r>
        <w:fldChar w:fldCharType="end"/>
      </w:r>
      <w:r>
        <w:rPr>
          <w:rFonts w:hint="eastAsia" w:ascii="宋体" w:hAnsi="宋体" w:cs="宋体"/>
          <w:bCs/>
          <w:lang w:val="zh-CN"/>
        </w:rPr>
        <w:fldChar w:fldCharType="end"/>
      </w:r>
    </w:p>
    <w:p>
      <w:pPr>
        <w:pStyle w:val="15"/>
        <w:tabs>
          <w:tab w:val="right" w:leader="dot" w:pos="9355"/>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_Toc22483 </w:instrText>
      </w:r>
      <w:r>
        <w:rPr>
          <w:rFonts w:hint="eastAsia" w:ascii="宋体" w:hAnsi="宋体" w:cs="宋体"/>
          <w:bCs/>
          <w:lang w:val="zh-CN"/>
        </w:rPr>
        <w:fldChar w:fldCharType="separate"/>
      </w:r>
      <w:r>
        <w:rPr>
          <w:rFonts w:hint="default" w:ascii="黑体" w:hAnsi="黑体" w:eastAsia="黑体" w:cs="Times New Roman"/>
          <w:i w:val="0"/>
          <w:szCs w:val="28"/>
        </w:rPr>
        <w:t xml:space="preserve">附 录 B </w:t>
      </w:r>
      <w:r>
        <w:tab/>
      </w:r>
      <w:r>
        <w:fldChar w:fldCharType="begin"/>
      </w:r>
      <w:r>
        <w:instrText xml:space="preserve"> PAGEREF _Toc22483 \h </w:instrText>
      </w:r>
      <w:r>
        <w:fldChar w:fldCharType="separate"/>
      </w:r>
      <w:r>
        <w:t>９</w:t>
      </w:r>
      <w:r>
        <w:fldChar w:fldCharType="end"/>
      </w:r>
      <w:r>
        <w:rPr>
          <w:rFonts w:hint="eastAsia" w:ascii="宋体" w:hAnsi="宋体" w:cs="宋体"/>
          <w:bCs/>
          <w:lang w:val="zh-CN"/>
        </w:rPr>
        <w:fldChar w:fldCharType="end"/>
      </w:r>
    </w:p>
    <w:p>
      <w:pPr>
        <w:pStyle w:val="15"/>
        <w:tabs>
          <w:tab w:val="right" w:leader="dot" w:pos="9355"/>
        </w:tabs>
        <w:spacing w:line="360" w:lineRule="auto"/>
      </w:pPr>
      <w:r>
        <w:rPr>
          <w:rFonts w:hint="eastAsia" w:ascii="宋体" w:hAnsi="宋体" w:cs="宋体"/>
          <w:bCs/>
          <w:lang w:val="zh-CN"/>
        </w:rPr>
        <w:fldChar w:fldCharType="begin"/>
      </w:r>
      <w:r>
        <w:rPr>
          <w:rFonts w:hint="eastAsia" w:ascii="宋体" w:hAnsi="宋体" w:cs="宋体"/>
          <w:bCs/>
          <w:lang w:val="zh-CN"/>
        </w:rPr>
        <w:instrText xml:space="preserve"> HYPERLINK \l _Toc29557 </w:instrText>
      </w:r>
      <w:r>
        <w:rPr>
          <w:rFonts w:hint="eastAsia" w:ascii="宋体" w:hAnsi="宋体" w:cs="宋体"/>
          <w:bCs/>
          <w:lang w:val="zh-CN"/>
        </w:rPr>
        <w:fldChar w:fldCharType="separate"/>
      </w:r>
      <w:r>
        <w:rPr>
          <w:rFonts w:hint="eastAsia"/>
          <w:szCs w:val="28"/>
        </w:rPr>
        <w:t>附 录 C</w:t>
      </w:r>
      <w:r>
        <w:tab/>
      </w:r>
      <w:r>
        <w:fldChar w:fldCharType="begin"/>
      </w:r>
      <w:r>
        <w:instrText xml:space="preserve"> PAGEREF _Toc29557 \h </w:instrText>
      </w:r>
      <w:r>
        <w:fldChar w:fldCharType="separate"/>
      </w:r>
      <w:r>
        <w:t>１０</w:t>
      </w:r>
      <w:r>
        <w:fldChar w:fldCharType="end"/>
      </w:r>
      <w:r>
        <w:rPr>
          <w:rFonts w:hint="eastAsia" w:ascii="宋体" w:hAnsi="宋体" w:cs="宋体"/>
          <w:bCs/>
          <w:lang w:val="zh-CN"/>
        </w:rPr>
        <w:fldChar w:fldCharType="end"/>
      </w:r>
    </w:p>
    <w:p>
      <w:pPr>
        <w:spacing w:line="360" w:lineRule="auto"/>
      </w:pPr>
      <w:r>
        <w:rPr>
          <w:rFonts w:hint="eastAsia" w:ascii="宋体" w:hAnsi="宋体" w:cs="宋体"/>
          <w:bCs/>
          <w:lang w:val="zh-CN"/>
        </w:rPr>
        <w:fldChar w:fldCharType="end"/>
      </w:r>
    </w:p>
    <w:p>
      <w:pPr>
        <w:pStyle w:val="25"/>
      </w:pPr>
    </w:p>
    <w:p>
      <w:pPr>
        <w:pStyle w:val="29"/>
        <w:numPr>
          <w:ilvl w:val="1"/>
          <w:numId w:val="0"/>
        </w:numPr>
        <w:tabs>
          <w:tab w:val="clear" w:pos="660"/>
        </w:tabs>
        <w:spacing w:beforeLines="0" w:afterLines="0"/>
        <w:ind w:right="-105"/>
        <w:rPr>
          <w:sz w:val="44"/>
          <w:szCs w:val="44"/>
        </w:rPr>
      </w:pPr>
      <w:r>
        <w:br w:type="page"/>
      </w:r>
      <w:r>
        <w:rPr>
          <w:rFonts w:hint="eastAsia"/>
        </w:rPr>
        <w:t xml:space="preserve">                                    </w:t>
      </w:r>
      <w:bookmarkStart w:id="5" w:name="_Toc25069"/>
      <w:bookmarkStart w:id="6" w:name="_Toc31672"/>
      <w:bookmarkStart w:id="7" w:name="_Toc27799"/>
      <w:r>
        <w:rPr>
          <w:rFonts w:hint="eastAsia"/>
          <w:sz w:val="44"/>
          <w:szCs w:val="44"/>
        </w:rPr>
        <w:t>引   言</w:t>
      </w:r>
      <w:bookmarkEnd w:id="5"/>
      <w:bookmarkEnd w:id="6"/>
      <w:bookmarkEnd w:id="7"/>
    </w:p>
    <w:p>
      <w:pPr>
        <w:pStyle w:val="32"/>
        <w:spacing w:before="0" w:after="0" w:line="240" w:lineRule="auto"/>
        <w:jc w:val="both"/>
        <w:rPr>
          <w:rFonts w:ascii="宋体" w:hAnsi="宋体" w:eastAsia="宋体"/>
          <w:sz w:val="24"/>
        </w:rPr>
      </w:pPr>
    </w:p>
    <w:p>
      <w:pPr>
        <w:pStyle w:val="8"/>
        <w:ind w:firstLine="480" w:firstLineChars="200"/>
        <w:rPr>
          <w:spacing w:val="2"/>
          <w:kern w:val="0"/>
        </w:rPr>
      </w:pPr>
      <w:r>
        <w:rPr>
          <w:rFonts w:hint="eastAsia" w:hAnsi="宋体"/>
        </w:rPr>
        <w:t>JJF 1001</w:t>
      </w:r>
      <w:r>
        <w:rPr>
          <w:rFonts w:hAnsi="宋体"/>
          <w:spacing w:val="2"/>
          <w:kern w:val="0"/>
        </w:rPr>
        <w:t>《</w:t>
      </w:r>
      <w:r>
        <w:rPr>
          <w:rFonts w:hint="eastAsia" w:hAnsi="宋体"/>
        </w:rPr>
        <w:t>通用计量术语及定义</w:t>
      </w:r>
      <w:r>
        <w:rPr>
          <w:rFonts w:hAnsi="宋体"/>
          <w:spacing w:val="2"/>
          <w:kern w:val="0"/>
        </w:rPr>
        <w:t>》</w:t>
      </w:r>
      <w:r>
        <w:rPr>
          <w:rFonts w:hint="eastAsia" w:hAnsi="宋体"/>
        </w:rPr>
        <w:t>、JJF 1032</w:t>
      </w:r>
      <w:r>
        <w:rPr>
          <w:rFonts w:hAnsi="宋体"/>
          <w:spacing w:val="2"/>
          <w:kern w:val="0"/>
        </w:rPr>
        <w:t>《光学辐射计量名词术语及定义》</w:t>
      </w:r>
      <w:r>
        <w:rPr>
          <w:rFonts w:hint="eastAsia" w:hAnsi="宋体"/>
        </w:rPr>
        <w:t>、JJF 1059.1</w:t>
      </w:r>
      <w:r>
        <w:rPr>
          <w:rFonts w:hAnsi="宋体"/>
          <w:spacing w:val="2"/>
          <w:kern w:val="0"/>
        </w:rPr>
        <w:t>《</w:t>
      </w:r>
      <w:r>
        <w:rPr>
          <w:rFonts w:hint="eastAsia" w:hAnsi="宋体"/>
        </w:rPr>
        <w:t>测量不确定评定与表示</w:t>
      </w:r>
      <w:r>
        <w:rPr>
          <w:rFonts w:hAnsi="宋体"/>
          <w:spacing w:val="2"/>
          <w:kern w:val="0"/>
        </w:rPr>
        <w:t>》</w:t>
      </w:r>
      <w:r>
        <w:rPr>
          <w:rFonts w:hint="eastAsia" w:hAnsi="宋体"/>
        </w:rPr>
        <w:t>和JJF 1071</w:t>
      </w:r>
      <w:r>
        <w:rPr>
          <w:rFonts w:hAnsi="宋体"/>
          <w:spacing w:val="2"/>
          <w:kern w:val="0"/>
        </w:rPr>
        <w:t>《</w:t>
      </w:r>
      <w:r>
        <w:rPr>
          <w:rFonts w:hint="eastAsia" w:hAnsi="宋体"/>
        </w:rPr>
        <w:t>国家计量校准规范编写规则</w:t>
      </w:r>
      <w:r>
        <w:rPr>
          <w:rFonts w:hAnsi="宋体"/>
          <w:spacing w:val="2"/>
          <w:kern w:val="0"/>
        </w:rPr>
        <w:t>》</w:t>
      </w:r>
      <w:r>
        <w:rPr>
          <w:rFonts w:hint="eastAsia" w:hAnsi="宋体"/>
        </w:rPr>
        <w:t>共同构成支撑本规范编订的基础性系列规范。本规范为初次制定。</w:t>
      </w:r>
      <w:r>
        <w:rPr>
          <w:spacing w:val="2"/>
          <w:kern w:val="0"/>
        </w:rPr>
        <w:t>使用本规范时，应注意使用上述</w:t>
      </w:r>
      <w:r>
        <w:rPr>
          <w:rFonts w:hint="eastAsia"/>
          <w:spacing w:val="2"/>
          <w:kern w:val="0"/>
        </w:rPr>
        <w:t>规范</w:t>
      </w:r>
      <w:r>
        <w:rPr>
          <w:spacing w:val="2"/>
          <w:kern w:val="0"/>
        </w:rPr>
        <w:t>的现行有效版本。</w:t>
      </w:r>
    </w:p>
    <w:p>
      <w:pPr>
        <w:pStyle w:val="29"/>
        <w:numPr>
          <w:ilvl w:val="1"/>
          <w:numId w:val="0"/>
        </w:numPr>
        <w:tabs>
          <w:tab w:val="clear" w:pos="660"/>
        </w:tabs>
        <w:spacing w:beforeLines="0" w:afterLines="0" w:line="360" w:lineRule="auto"/>
        <w:ind w:right="-105" w:firstLine="488" w:firstLineChars="200"/>
        <w:rPr>
          <w:rFonts w:ascii="宋体" w:hAnsi="宋体" w:eastAsia="宋体"/>
          <w:sz w:val="24"/>
          <w:szCs w:val="24"/>
        </w:rPr>
        <w:sectPr>
          <w:footerReference r:id="rId10" w:type="default"/>
          <w:pgSz w:w="11906" w:h="16838"/>
          <w:pgMar w:top="1871" w:right="1134" w:bottom="1417" w:left="1417" w:header="1417" w:footer="1077" w:gutter="0"/>
          <w:pgNumType w:fmt="upperRoman" w:start="1"/>
          <w:cols w:space="720" w:num="1"/>
          <w:docGrid w:linePitch="286" w:charSpace="0"/>
        </w:sectPr>
      </w:pPr>
    </w:p>
    <w:p>
      <w:pPr>
        <w:pStyle w:val="25"/>
        <w:jc w:val="center"/>
        <w:rPr>
          <w:rStyle w:val="28"/>
          <w:sz w:val="32"/>
          <w:szCs w:val="32"/>
        </w:rPr>
      </w:pPr>
      <w:r>
        <w:rPr>
          <w:rStyle w:val="27"/>
          <w:rFonts w:hint="eastAsia"/>
          <w:szCs w:val="32"/>
        </w:rPr>
        <w:t>红外光谱辐射亮度标准源校准规范</w:t>
      </w:r>
    </w:p>
    <w:p>
      <w:pPr>
        <w:pStyle w:val="29"/>
        <w:numPr>
          <w:ilvl w:val="1"/>
          <w:numId w:val="3"/>
        </w:numPr>
        <w:tabs>
          <w:tab w:val="clear" w:pos="660"/>
        </w:tabs>
        <w:spacing w:before="240" w:beforeLines="100" w:after="240" w:afterLines="100" w:line="360" w:lineRule="auto"/>
        <w:ind w:right="0" w:rightChars="0"/>
        <w:outlineLvl w:val="0"/>
        <w:rPr>
          <w:rFonts w:ascii="Times New Roman"/>
          <w:sz w:val="24"/>
          <w:szCs w:val="24"/>
        </w:rPr>
      </w:pPr>
      <w:bookmarkStart w:id="8" w:name="_Toc9065"/>
      <w:bookmarkStart w:id="9" w:name="_Toc6540"/>
      <w:bookmarkStart w:id="10" w:name="_Toc293474299"/>
      <w:bookmarkStart w:id="11" w:name="_Toc9675"/>
      <w:r>
        <w:rPr>
          <w:rFonts w:ascii="Times New Roman"/>
          <w:sz w:val="24"/>
          <w:szCs w:val="24"/>
        </w:rPr>
        <w:t>范围</w:t>
      </w:r>
      <w:bookmarkEnd w:id="8"/>
      <w:bookmarkEnd w:id="9"/>
      <w:bookmarkEnd w:id="10"/>
      <w:bookmarkEnd w:id="11"/>
    </w:p>
    <w:p>
      <w:pPr>
        <w:pStyle w:val="8"/>
        <w:ind w:firstLine="480" w:firstLineChars="200"/>
        <w:rPr>
          <w:rFonts w:ascii="Times New Roman"/>
          <w:color w:val="000000"/>
        </w:rPr>
      </w:pPr>
      <w:r>
        <w:rPr>
          <w:rFonts w:ascii="Times New Roman"/>
          <w:color w:val="000000"/>
        </w:rPr>
        <w:t>本校准方法适用于</w:t>
      </w:r>
      <w:r>
        <w:rPr>
          <w:rFonts w:hint="eastAsia" w:ascii="Times New Roman"/>
          <w:color w:val="000000"/>
        </w:rPr>
        <w:t>2</w:t>
      </w:r>
      <w:r>
        <w:rPr>
          <w:rFonts w:ascii="Times New Roman"/>
          <w:color w:val="000000"/>
        </w:rPr>
        <w:t>.0</w:t>
      </w:r>
      <w:r>
        <w:rPr>
          <w:rFonts w:hint="eastAsia" w:ascii="Times New Roman"/>
          <w:color w:val="000000"/>
        </w:rPr>
        <w:t xml:space="preserve"> </w:t>
      </w:r>
      <w:r>
        <w:rPr>
          <w:rFonts w:ascii="Times New Roman"/>
          <w:color w:val="000000"/>
        </w:rPr>
        <w:t xml:space="preserve">μm ~ </w:t>
      </w:r>
      <w:r>
        <w:rPr>
          <w:rFonts w:hint="eastAsia" w:ascii="Times New Roman"/>
          <w:color w:val="000000"/>
        </w:rPr>
        <w:t>30</w:t>
      </w:r>
      <w:r>
        <w:rPr>
          <w:rFonts w:ascii="Times New Roman"/>
          <w:color w:val="000000"/>
        </w:rPr>
        <w:t>.0</w:t>
      </w:r>
      <w:r>
        <w:rPr>
          <w:rFonts w:hint="eastAsia" w:ascii="Times New Roman"/>
          <w:color w:val="000000"/>
        </w:rPr>
        <w:t xml:space="preserve"> </w:t>
      </w:r>
      <w:r>
        <w:rPr>
          <w:rFonts w:ascii="Times New Roman"/>
          <w:color w:val="000000"/>
        </w:rPr>
        <w:t>μm波段范围的</w:t>
      </w:r>
      <w:r>
        <w:rPr>
          <w:rFonts w:hint="eastAsia" w:ascii="Times New Roman"/>
          <w:color w:val="000000"/>
        </w:rPr>
        <w:t>红外光谱辐射亮度标准源</w:t>
      </w:r>
      <w:r>
        <w:rPr>
          <w:rFonts w:hint="eastAsia" w:ascii="Times New Roman"/>
          <w:color w:val="000000"/>
          <w:lang w:eastAsia="zh-CN"/>
        </w:rPr>
        <w:t>（</w:t>
      </w:r>
      <w:r>
        <w:rPr>
          <w:rFonts w:hint="eastAsia" w:ascii="Times New Roman"/>
          <w:color w:val="000000"/>
          <w:lang w:val="en-US" w:eastAsia="zh-CN"/>
        </w:rPr>
        <w:t>简称“红外标准源”</w:t>
      </w:r>
      <w:r>
        <w:rPr>
          <w:rFonts w:hint="eastAsia" w:ascii="Times New Roman"/>
          <w:color w:val="000000"/>
          <w:lang w:eastAsia="zh-CN"/>
        </w:rPr>
        <w:t>）</w:t>
      </w:r>
      <w:r>
        <w:rPr>
          <w:rFonts w:ascii="Times New Roman"/>
          <w:color w:val="000000"/>
        </w:rPr>
        <w:t>的校准</w:t>
      </w:r>
      <w:r>
        <w:rPr>
          <w:rFonts w:hint="eastAsia" w:ascii="Times New Roman"/>
          <w:color w:val="000000"/>
        </w:rPr>
        <w:t>，其它类型的红外辐射源</w:t>
      </w:r>
      <w:r>
        <w:rPr>
          <w:rFonts w:hint="eastAsia" w:ascii="Times New Roman"/>
          <w:color w:val="000000"/>
          <w:lang w:val="en-US" w:eastAsia="zh-CN"/>
        </w:rPr>
        <w:t>的校准</w:t>
      </w:r>
      <w:r>
        <w:rPr>
          <w:rFonts w:hint="eastAsia" w:ascii="Times New Roman"/>
          <w:color w:val="000000"/>
        </w:rPr>
        <w:t>也可参照</w:t>
      </w:r>
      <w:r>
        <w:rPr>
          <w:rFonts w:hint="eastAsia" w:ascii="Times New Roman"/>
          <w:color w:val="000000"/>
          <w:lang w:val="en-US" w:eastAsia="zh-CN"/>
        </w:rPr>
        <w:t>本规范</w:t>
      </w:r>
      <w:r>
        <w:rPr>
          <w:rFonts w:hint="eastAsia" w:ascii="Times New Roman"/>
          <w:color w:val="000000"/>
        </w:rPr>
        <w:t>。</w:t>
      </w:r>
    </w:p>
    <w:p>
      <w:pPr>
        <w:pStyle w:val="29"/>
        <w:numPr>
          <w:ilvl w:val="1"/>
          <w:numId w:val="3"/>
        </w:numPr>
        <w:tabs>
          <w:tab w:val="clear" w:pos="660"/>
        </w:tabs>
        <w:spacing w:before="240" w:beforeLines="100" w:after="240" w:afterLines="100" w:line="360" w:lineRule="auto"/>
        <w:ind w:right="0" w:rightChars="0"/>
        <w:outlineLvl w:val="0"/>
        <w:rPr>
          <w:rFonts w:ascii="Times New Roman"/>
          <w:sz w:val="24"/>
          <w:szCs w:val="24"/>
        </w:rPr>
      </w:pPr>
      <w:bookmarkStart w:id="12" w:name="_Toc293474300"/>
      <w:bookmarkStart w:id="13" w:name="_Toc10890"/>
      <w:bookmarkStart w:id="14" w:name="_Toc24534"/>
      <w:bookmarkStart w:id="15" w:name="_Toc20235"/>
      <w:r>
        <w:rPr>
          <w:rFonts w:ascii="Times New Roman"/>
          <w:sz w:val="24"/>
          <w:szCs w:val="24"/>
        </w:rPr>
        <w:t>引用文</w:t>
      </w:r>
      <w:bookmarkEnd w:id="12"/>
      <w:r>
        <w:rPr>
          <w:rFonts w:ascii="Times New Roman"/>
          <w:sz w:val="24"/>
          <w:szCs w:val="24"/>
        </w:rPr>
        <w:t>件</w:t>
      </w:r>
      <w:bookmarkEnd w:id="13"/>
      <w:bookmarkEnd w:id="14"/>
      <w:bookmarkEnd w:id="15"/>
    </w:p>
    <w:p>
      <w:pPr>
        <w:pStyle w:val="8"/>
        <w:ind w:firstLine="480" w:firstLineChars="200"/>
        <w:rPr>
          <w:rFonts w:ascii="Times New Roman"/>
          <w:color w:val="000000"/>
        </w:rPr>
      </w:pPr>
      <w:r>
        <w:rPr>
          <w:rFonts w:ascii="Times New Roman"/>
          <w:color w:val="000000"/>
        </w:rPr>
        <w:t>本规范引用了下列文件：</w:t>
      </w:r>
    </w:p>
    <w:p>
      <w:pPr>
        <w:pStyle w:val="8"/>
        <w:ind w:firstLine="480" w:firstLineChars="200"/>
        <w:rPr>
          <w:rFonts w:ascii="Times New Roman"/>
          <w:color w:val="000000"/>
        </w:rPr>
      </w:pPr>
      <w:r>
        <w:rPr>
          <w:rFonts w:ascii="Times New Roman"/>
          <w:color w:val="000000"/>
        </w:rPr>
        <w:t>JJF 1080</w:t>
      </w:r>
      <w:r>
        <w:rPr>
          <w:rFonts w:hint="eastAsia" w:ascii="Times New Roman"/>
          <w:color w:val="000000"/>
        </w:rPr>
        <w:t>：</w:t>
      </w:r>
      <w:r>
        <w:rPr>
          <w:rFonts w:ascii="Times New Roman"/>
          <w:color w:val="000000"/>
        </w:rPr>
        <w:t>-50 ~ + 90 ℃黑体辐射源校准规范</w:t>
      </w:r>
    </w:p>
    <w:p>
      <w:pPr>
        <w:pStyle w:val="8"/>
        <w:ind w:firstLine="480" w:firstLineChars="200"/>
        <w:rPr>
          <w:rFonts w:ascii="Times New Roman"/>
          <w:color w:val="000000"/>
        </w:rPr>
      </w:pPr>
      <w:r>
        <w:rPr>
          <w:rFonts w:hint="eastAsia" w:ascii="Times New Roman"/>
          <w:color w:val="000000"/>
        </w:rPr>
        <w:t>JJG 383：光谱辐射亮度标准灯检定规程</w:t>
      </w:r>
    </w:p>
    <w:p>
      <w:pPr>
        <w:pStyle w:val="8"/>
        <w:ind w:firstLine="480" w:firstLineChars="200"/>
        <w:rPr>
          <w:rFonts w:ascii="Times New Roman"/>
          <w:color w:val="000000"/>
        </w:rPr>
      </w:pPr>
      <w:r>
        <w:rPr>
          <w:rFonts w:ascii="Times New Roman"/>
          <w:kern w:val="0"/>
        </w:rPr>
        <w:t>JJF1319：傅立叶变换红外光谱仪校准规范</w:t>
      </w:r>
    </w:p>
    <w:p>
      <w:pPr>
        <w:pStyle w:val="11"/>
        <w:spacing w:line="360" w:lineRule="auto"/>
        <w:ind w:firstLine="480" w:firstLineChars="200"/>
        <w:rPr>
          <w:color w:val="000000"/>
        </w:rPr>
      </w:pPr>
      <w:r>
        <w:rPr>
          <w:color w:val="000000"/>
        </w:rPr>
        <w:t>凡是不注日期的引用文件，其最新版本（包括所有的修改单）适用于本规范。</w:t>
      </w:r>
    </w:p>
    <w:p>
      <w:pPr>
        <w:pStyle w:val="29"/>
        <w:numPr>
          <w:ilvl w:val="1"/>
          <w:numId w:val="3"/>
        </w:numPr>
        <w:tabs>
          <w:tab w:val="clear" w:pos="660"/>
        </w:tabs>
        <w:spacing w:before="240" w:beforeLines="100" w:after="240" w:afterLines="100" w:line="360" w:lineRule="auto"/>
        <w:ind w:right="0" w:rightChars="0"/>
        <w:outlineLvl w:val="0"/>
        <w:rPr>
          <w:rFonts w:ascii="Times New Roman"/>
          <w:sz w:val="24"/>
          <w:szCs w:val="24"/>
        </w:rPr>
      </w:pPr>
      <w:r>
        <w:rPr>
          <w:rFonts w:ascii="Times New Roman"/>
          <w:sz w:val="24"/>
          <w:szCs w:val="24"/>
        </w:rPr>
        <w:t xml:space="preserve"> </w:t>
      </w:r>
      <w:bookmarkStart w:id="16" w:name="_Toc24211"/>
      <w:bookmarkStart w:id="17" w:name="_Toc6442"/>
      <w:bookmarkStart w:id="18" w:name="_Toc6101"/>
      <w:r>
        <w:rPr>
          <w:rFonts w:ascii="Times New Roman"/>
          <w:sz w:val="24"/>
          <w:szCs w:val="24"/>
        </w:rPr>
        <w:t>概述</w:t>
      </w:r>
      <w:bookmarkEnd w:id="16"/>
      <w:bookmarkEnd w:id="17"/>
      <w:bookmarkEnd w:id="18"/>
    </w:p>
    <w:p>
      <w:pPr>
        <w:pStyle w:val="8"/>
        <w:ind w:firstLine="480" w:firstLineChars="200"/>
        <w:rPr>
          <w:rFonts w:ascii="Times New Roman"/>
          <w:color w:val="000000"/>
          <w:lang w:val="de-DE"/>
        </w:rPr>
      </w:pPr>
      <w:r>
        <w:rPr>
          <w:rFonts w:ascii="Times New Roman"/>
          <w:color w:val="000000"/>
        </w:rPr>
        <w:t>红外光谱辐射亮度是描述红外辐射源特性的一个重要参数，可满足</w:t>
      </w:r>
      <w:r>
        <w:rPr>
          <w:rFonts w:ascii="Times New Roman"/>
          <w:color w:val="000000"/>
          <w:lang w:val="de-DE"/>
        </w:rPr>
        <w:t>遥感对地观测、气候变化、国防</w:t>
      </w:r>
      <w:r>
        <w:rPr>
          <w:rFonts w:ascii="Times New Roman"/>
          <w:color w:val="000000"/>
        </w:rPr>
        <w:t>安全</w:t>
      </w:r>
      <w:r>
        <w:rPr>
          <w:rFonts w:ascii="Times New Roman"/>
          <w:color w:val="000000"/>
          <w:lang w:val="de-DE"/>
        </w:rPr>
        <w:t>、航空航天、特殊建材、工业品检验、医疗等领域中远红外波段高精度光谱辐射亮度定标需求；还可</w:t>
      </w:r>
      <w:r>
        <w:rPr>
          <w:rFonts w:ascii="Times New Roman"/>
          <w:color w:val="000000"/>
        </w:rPr>
        <w:t>用于上述</w:t>
      </w:r>
      <w:r>
        <w:rPr>
          <w:rFonts w:ascii="Times New Roman"/>
          <w:color w:val="000000"/>
          <w:lang w:val="de-DE"/>
        </w:rPr>
        <w:t>领域中材料发射率</w:t>
      </w:r>
      <w:r>
        <w:rPr>
          <w:rFonts w:ascii="Times New Roman"/>
          <w:color w:val="000000"/>
        </w:rPr>
        <w:t>和亮度温度</w:t>
      </w:r>
      <w:r>
        <w:rPr>
          <w:rFonts w:ascii="Times New Roman"/>
          <w:color w:val="000000"/>
          <w:lang w:val="de-DE"/>
        </w:rPr>
        <w:t>的测量和检测校准</w:t>
      </w:r>
      <w:r>
        <w:rPr>
          <w:rFonts w:ascii="Times New Roman"/>
          <w:color w:val="000000"/>
        </w:rPr>
        <w:t>工作</w:t>
      </w:r>
      <w:r>
        <w:rPr>
          <w:rFonts w:ascii="Times New Roman"/>
          <w:color w:val="000000"/>
          <w:lang w:val="de-DE"/>
        </w:rPr>
        <w:t>。</w:t>
      </w:r>
      <w:r>
        <w:rPr>
          <w:rFonts w:ascii="Times New Roman"/>
          <w:color w:val="000000"/>
        </w:rPr>
        <w:t>光谱辐射亮度的单</w:t>
      </w:r>
      <w:r>
        <w:rPr>
          <w:rFonts w:ascii="Times New Roman"/>
          <w:color w:val="000000"/>
          <w:highlight w:val="none"/>
        </w:rPr>
        <w:t>位是µW·cm</w:t>
      </w:r>
      <w:r>
        <w:rPr>
          <w:rFonts w:ascii="Times New Roman"/>
          <w:color w:val="000000"/>
          <w:highlight w:val="none"/>
          <w:vertAlign w:val="superscript"/>
        </w:rPr>
        <w:t>-2</w:t>
      </w:r>
      <w:r>
        <w:rPr>
          <w:rFonts w:ascii="Times New Roman"/>
          <w:color w:val="000000"/>
          <w:highlight w:val="none"/>
        </w:rPr>
        <w:t>·nm</w:t>
      </w:r>
      <w:r>
        <w:rPr>
          <w:rFonts w:ascii="Times New Roman"/>
          <w:color w:val="000000"/>
          <w:highlight w:val="none"/>
          <w:vertAlign w:val="superscript"/>
        </w:rPr>
        <w:t>-1</w:t>
      </w:r>
      <w:r>
        <w:rPr>
          <w:rFonts w:ascii="Times New Roman"/>
          <w:color w:val="000000"/>
          <w:highlight w:val="none"/>
        </w:rPr>
        <w:t>·sr</w:t>
      </w:r>
      <w:r>
        <w:rPr>
          <w:rFonts w:ascii="Times New Roman"/>
          <w:color w:val="000000"/>
          <w:highlight w:val="none"/>
          <w:vertAlign w:val="superscript"/>
        </w:rPr>
        <w:t>-1</w:t>
      </w:r>
      <w:r>
        <w:rPr>
          <w:rFonts w:ascii="Times New Roman"/>
          <w:color w:val="000000"/>
          <w:highlight w:val="none"/>
        </w:rPr>
        <w:t>。</w:t>
      </w:r>
    </w:p>
    <w:p>
      <w:pPr>
        <w:pStyle w:val="29"/>
        <w:numPr>
          <w:ilvl w:val="0"/>
          <w:numId w:val="4"/>
        </w:numPr>
        <w:tabs>
          <w:tab w:val="clear" w:pos="660"/>
        </w:tabs>
        <w:spacing w:before="240" w:beforeLines="100" w:after="240" w:afterLines="100" w:line="276" w:lineRule="auto"/>
        <w:ind w:right="0" w:rightChars="0"/>
        <w:rPr>
          <w:rFonts w:ascii="Times New Roman"/>
          <w:sz w:val="24"/>
          <w:szCs w:val="24"/>
        </w:rPr>
      </w:pPr>
      <w:bookmarkStart w:id="19" w:name="_Toc15337"/>
      <w:bookmarkStart w:id="20" w:name="_Toc23066"/>
      <w:bookmarkStart w:id="21" w:name="_Toc14389"/>
      <w:r>
        <w:rPr>
          <w:rFonts w:ascii="Times New Roman"/>
          <w:sz w:val="24"/>
          <w:szCs w:val="24"/>
        </w:rPr>
        <w:t>计量</w:t>
      </w:r>
      <w:r>
        <w:rPr>
          <w:rFonts w:hint="eastAsia" w:ascii="Times New Roman"/>
          <w:sz w:val="24"/>
          <w:szCs w:val="24"/>
        </w:rPr>
        <w:t>性能要求</w:t>
      </w:r>
      <w:bookmarkEnd w:id="19"/>
      <w:bookmarkEnd w:id="20"/>
      <w:bookmarkEnd w:id="21"/>
    </w:p>
    <w:p>
      <w:pPr>
        <w:pStyle w:val="11"/>
        <w:spacing w:line="360" w:lineRule="auto"/>
        <w:ind w:firstLine="0"/>
        <w:rPr>
          <w:color w:val="000000"/>
        </w:rPr>
      </w:pPr>
      <w:bookmarkStart w:id="22" w:name="_Toc293474304"/>
      <w:r>
        <w:rPr>
          <w:rFonts w:hint="eastAsia"/>
          <w:color w:val="000000"/>
        </w:rPr>
        <w:t xml:space="preserve">    红外标准源具有以下计量性能要求：    </w:t>
      </w:r>
    </w:p>
    <w:p>
      <w:pPr>
        <w:pStyle w:val="11"/>
        <w:spacing w:line="360" w:lineRule="auto"/>
        <w:ind w:firstLine="0"/>
        <w:rPr>
          <w:color w:val="000000"/>
        </w:rPr>
      </w:pPr>
      <w:r>
        <w:rPr>
          <w:rFonts w:hint="eastAsia"/>
          <w:color w:val="000000"/>
        </w:rPr>
        <w:t>4.</w:t>
      </w:r>
      <w:r>
        <w:rPr>
          <w:rFonts w:hint="eastAsia"/>
          <w:color w:val="000000"/>
          <w:lang w:val="en-US" w:eastAsia="zh-CN"/>
        </w:rPr>
        <w:t>1</w:t>
      </w:r>
      <w:r>
        <w:rPr>
          <w:rFonts w:hint="eastAsia"/>
          <w:color w:val="000000"/>
        </w:rPr>
        <w:t xml:space="preserve"> 稳定性</w:t>
      </w:r>
    </w:p>
    <w:p>
      <w:pPr>
        <w:pStyle w:val="11"/>
        <w:spacing w:line="360" w:lineRule="auto"/>
        <w:ind w:firstLine="0"/>
        <w:rPr>
          <w:rFonts w:hint="default" w:eastAsia="宋体"/>
          <w:color w:val="000000"/>
          <w:lang w:val="en-US" w:eastAsia="zh-CN"/>
        </w:rPr>
      </w:pPr>
      <w:r>
        <w:rPr>
          <w:rFonts w:hint="eastAsia"/>
          <w:color w:val="000000"/>
        </w:rPr>
        <w:t xml:space="preserve">    按照规定预热后，在待测波长范围，30 min内</w:t>
      </w:r>
      <w:r>
        <w:rPr>
          <w:rFonts w:hint="eastAsia"/>
          <w:color w:val="000000"/>
          <w:lang w:val="en-US" w:eastAsia="zh-CN"/>
        </w:rPr>
        <w:t>红外标准源光谱辐射亮度的</w:t>
      </w:r>
      <w:r>
        <w:rPr>
          <w:rFonts w:hint="eastAsia"/>
          <w:color w:val="000000"/>
        </w:rPr>
        <w:t>不稳定度</w:t>
      </w:r>
      <w:r>
        <w:rPr>
          <w:rFonts w:hint="eastAsia"/>
          <w:color w:val="000000"/>
          <w:lang w:val="en-US" w:eastAsia="zh-CN"/>
        </w:rPr>
        <w:t>≤</w:t>
      </w:r>
      <w:r>
        <w:rPr>
          <w:rFonts w:hint="eastAsia"/>
          <w:color w:val="000000"/>
        </w:rPr>
        <w:t>2%。</w:t>
      </w:r>
    </w:p>
    <w:p>
      <w:pPr>
        <w:pStyle w:val="11"/>
        <w:spacing w:line="360" w:lineRule="auto"/>
        <w:ind w:firstLine="0"/>
        <w:rPr>
          <w:color w:val="000000"/>
        </w:rPr>
      </w:pPr>
      <w:r>
        <w:rPr>
          <w:rFonts w:hint="eastAsia"/>
          <w:color w:val="000000"/>
        </w:rPr>
        <w:t>4.</w:t>
      </w:r>
      <w:r>
        <w:rPr>
          <w:rFonts w:hint="eastAsia"/>
          <w:color w:val="000000"/>
          <w:lang w:val="en-US" w:eastAsia="zh-CN"/>
        </w:rPr>
        <w:t>2</w:t>
      </w:r>
      <w:r>
        <w:rPr>
          <w:rFonts w:hint="eastAsia"/>
          <w:color w:val="000000"/>
        </w:rPr>
        <w:t xml:space="preserve"> 重复性</w:t>
      </w:r>
    </w:p>
    <w:p>
      <w:pPr>
        <w:pStyle w:val="11"/>
        <w:spacing w:line="360" w:lineRule="auto"/>
        <w:ind w:firstLine="0"/>
        <w:rPr>
          <w:color w:val="000000"/>
        </w:rPr>
      </w:pPr>
      <w:r>
        <w:rPr>
          <w:rFonts w:hint="eastAsia"/>
          <w:color w:val="000000"/>
        </w:rPr>
        <w:t xml:space="preserve">    按照规定预热后，在待测波长范围，短时间内对</w:t>
      </w:r>
      <w:r>
        <w:rPr>
          <w:rFonts w:hint="eastAsia"/>
          <w:color w:val="000000"/>
          <w:lang w:val="en-US" w:eastAsia="zh-CN"/>
        </w:rPr>
        <w:t>红外标准源</w:t>
      </w:r>
      <w:r>
        <w:rPr>
          <w:rFonts w:hint="eastAsia"/>
          <w:color w:val="000000"/>
        </w:rPr>
        <w:t>进行连续测量的光谱辐射亮度重复性</w:t>
      </w:r>
      <w:r>
        <w:rPr>
          <w:rFonts w:hint="eastAsia"/>
          <w:color w:val="000000"/>
          <w:lang w:val="en-US" w:eastAsia="zh-CN"/>
        </w:rPr>
        <w:t>≤</w:t>
      </w:r>
      <w:r>
        <w:rPr>
          <w:rFonts w:hint="eastAsia"/>
          <w:color w:val="000000"/>
        </w:rPr>
        <w:t>0.5%。</w:t>
      </w:r>
    </w:p>
    <w:p>
      <w:pPr>
        <w:pStyle w:val="11"/>
        <w:spacing w:line="360" w:lineRule="auto"/>
        <w:ind w:firstLine="0"/>
        <w:rPr>
          <w:color w:val="000000"/>
        </w:rPr>
      </w:pPr>
      <w:r>
        <w:rPr>
          <w:rFonts w:hint="eastAsia"/>
          <w:color w:val="000000"/>
        </w:rPr>
        <w:t>4.</w:t>
      </w:r>
      <w:r>
        <w:rPr>
          <w:rFonts w:hint="eastAsia"/>
          <w:color w:val="000000"/>
          <w:lang w:val="en-US" w:eastAsia="zh-CN"/>
        </w:rPr>
        <w:t>3</w:t>
      </w:r>
      <w:r>
        <w:rPr>
          <w:rFonts w:hint="eastAsia"/>
          <w:color w:val="000000"/>
        </w:rPr>
        <w:t xml:space="preserve"> 不均匀性</w:t>
      </w:r>
    </w:p>
    <w:p>
      <w:pPr>
        <w:pStyle w:val="11"/>
        <w:spacing w:line="360" w:lineRule="auto"/>
        <w:ind w:firstLine="480" w:firstLineChars="200"/>
        <w:rPr>
          <w:color w:val="000000"/>
        </w:rPr>
      </w:pPr>
      <w:r>
        <w:rPr>
          <w:rFonts w:hint="eastAsia"/>
          <w:color w:val="000000"/>
        </w:rPr>
        <w:t>在待测波长范围，</w:t>
      </w:r>
      <w:r>
        <w:rPr>
          <w:rFonts w:hint="eastAsia"/>
          <w:color w:val="000000"/>
          <w:lang w:val="en-US" w:eastAsia="zh-CN"/>
        </w:rPr>
        <w:t>红外标准源</w:t>
      </w:r>
      <w:r>
        <w:rPr>
          <w:rFonts w:hint="eastAsia"/>
          <w:color w:val="000000"/>
        </w:rPr>
        <w:t>的</w:t>
      </w:r>
      <w:r>
        <w:rPr>
          <w:rFonts w:hint="eastAsia"/>
          <w:color w:val="000000"/>
          <w:lang w:val="en-US" w:eastAsia="zh-CN"/>
        </w:rPr>
        <w:t>光谱辐射亮度的</w:t>
      </w:r>
      <w:r>
        <w:rPr>
          <w:rFonts w:hint="eastAsia"/>
          <w:color w:val="000000"/>
        </w:rPr>
        <w:t>不均匀性</w:t>
      </w:r>
      <w:r>
        <w:rPr>
          <w:rFonts w:hint="eastAsia"/>
          <w:color w:val="000000"/>
          <w:lang w:val="en-US" w:eastAsia="zh-CN"/>
        </w:rPr>
        <w:t>≤</w:t>
      </w:r>
      <w:r>
        <w:rPr>
          <w:rFonts w:hint="eastAsia"/>
          <w:color w:val="000000"/>
        </w:rPr>
        <w:t>2%。</w:t>
      </w:r>
    </w:p>
    <w:p>
      <w:pPr>
        <w:pStyle w:val="11"/>
        <w:spacing w:line="360" w:lineRule="auto"/>
        <w:ind w:firstLine="480" w:firstLineChars="200"/>
        <w:rPr>
          <w:color w:val="000000"/>
        </w:rPr>
      </w:pPr>
      <w:r>
        <w:rPr>
          <w:rFonts w:hint="eastAsia"/>
          <w:color w:val="000000"/>
        </w:rPr>
        <w:t>注：考虑用光谱辐射亮度表示</w:t>
      </w:r>
      <w:r>
        <w:rPr>
          <w:rFonts w:hint="eastAsia"/>
          <w:color w:val="000000"/>
          <w:lang w:val="en-US" w:eastAsia="zh-CN"/>
        </w:rPr>
        <w:t>稳定性或者不</w:t>
      </w:r>
      <w:r>
        <w:rPr>
          <w:rFonts w:hint="eastAsia"/>
          <w:color w:val="000000"/>
        </w:rPr>
        <w:t>均匀性时，测量结果与</w:t>
      </w:r>
      <w:r>
        <w:rPr>
          <w:rFonts w:hint="eastAsia"/>
          <w:color w:val="000000"/>
          <w:lang w:val="en-US" w:eastAsia="zh-CN"/>
        </w:rPr>
        <w:t>波长以及系统的</w:t>
      </w:r>
      <w:r>
        <w:rPr>
          <w:rFonts w:hint="eastAsia"/>
          <w:color w:val="000000"/>
        </w:rPr>
        <w:t>信噪比</w:t>
      </w:r>
      <w:r>
        <w:rPr>
          <w:rFonts w:hint="eastAsia"/>
          <w:color w:val="000000"/>
          <w:lang w:val="en-US" w:eastAsia="zh-CN"/>
        </w:rPr>
        <w:t>等因素有关，因此也可以使</w:t>
      </w:r>
      <w:r>
        <w:rPr>
          <w:rFonts w:hint="eastAsia"/>
          <w:color w:val="000000"/>
        </w:rPr>
        <w:t>用温度或积分辐射亮度表示</w:t>
      </w:r>
      <w:r>
        <w:rPr>
          <w:rFonts w:hint="eastAsia"/>
          <w:color w:val="000000"/>
          <w:lang w:val="en-US" w:eastAsia="zh-CN"/>
        </w:rPr>
        <w:t>稳定性或者不</w:t>
      </w:r>
      <w:r>
        <w:rPr>
          <w:rFonts w:hint="eastAsia"/>
          <w:color w:val="000000"/>
        </w:rPr>
        <w:t>均匀性。以上指标不适用于合格性判定，仅供参考。</w:t>
      </w:r>
    </w:p>
    <w:bookmarkEnd w:id="22"/>
    <w:p>
      <w:pPr>
        <w:pStyle w:val="29"/>
        <w:numPr>
          <w:ilvl w:val="0"/>
          <w:numId w:val="4"/>
        </w:numPr>
        <w:tabs>
          <w:tab w:val="clear" w:pos="660"/>
        </w:tabs>
        <w:spacing w:before="240" w:beforeLines="100" w:after="240" w:afterLines="100" w:line="276" w:lineRule="auto"/>
        <w:ind w:right="0" w:rightChars="0"/>
        <w:rPr>
          <w:rFonts w:ascii="Times New Roman"/>
          <w:b/>
          <w:bCs/>
          <w:sz w:val="24"/>
          <w:szCs w:val="24"/>
        </w:rPr>
      </w:pPr>
      <w:bookmarkStart w:id="23" w:name="_Toc19845"/>
      <w:bookmarkStart w:id="24" w:name="_Toc293474308"/>
      <w:bookmarkStart w:id="25" w:name="_Toc17744"/>
      <w:bookmarkStart w:id="26" w:name="_Toc3436"/>
      <w:r>
        <w:rPr>
          <w:rFonts w:ascii="Times New Roman"/>
          <w:b/>
          <w:bCs/>
          <w:sz w:val="24"/>
          <w:szCs w:val="24"/>
        </w:rPr>
        <w:t>校准条件</w:t>
      </w:r>
      <w:bookmarkEnd w:id="23"/>
      <w:bookmarkEnd w:id="24"/>
      <w:bookmarkEnd w:id="25"/>
      <w:bookmarkEnd w:id="26"/>
    </w:p>
    <w:p>
      <w:pPr>
        <w:pStyle w:val="33"/>
        <w:numPr>
          <w:ilvl w:val="0"/>
          <w:numId w:val="0"/>
        </w:numPr>
        <w:tabs>
          <w:tab w:val="clear" w:pos="660"/>
        </w:tabs>
        <w:spacing w:beforeLines="0" w:afterLines="0" w:line="360" w:lineRule="auto"/>
        <w:ind w:right="0" w:rightChars="0"/>
        <w:rPr>
          <w:rFonts w:ascii="Times New Roman" w:eastAsia="宋体"/>
          <w:color w:val="000000"/>
          <w:spacing w:val="0"/>
          <w:kern w:val="2"/>
          <w:sz w:val="24"/>
          <w:szCs w:val="24"/>
        </w:rPr>
      </w:pPr>
      <w:bookmarkStart w:id="27" w:name="_Toc61947661"/>
      <w:bookmarkStart w:id="28" w:name="_Toc31853"/>
      <w:bookmarkStart w:id="29" w:name="_Toc53073204"/>
      <w:bookmarkStart w:id="30" w:name="_Toc29595"/>
      <w:bookmarkStart w:id="31" w:name="_Toc293474309"/>
      <w:bookmarkStart w:id="32" w:name="_Toc15418"/>
      <w:bookmarkStart w:id="33" w:name="_Toc61948708"/>
      <w:bookmarkStart w:id="34" w:name="_Toc288815729"/>
      <w:bookmarkStart w:id="35" w:name="_Toc61207352"/>
      <w:bookmarkStart w:id="36" w:name="_Toc61939306"/>
      <w:bookmarkStart w:id="37" w:name="_Toc61190205"/>
      <w:r>
        <w:rPr>
          <w:rFonts w:ascii="Times New Roman" w:eastAsia="宋体"/>
          <w:b/>
          <w:bCs/>
          <w:color w:val="000000"/>
          <w:spacing w:val="0"/>
          <w:kern w:val="2"/>
          <w:sz w:val="24"/>
          <w:szCs w:val="24"/>
        </w:rPr>
        <w:t>5.1 环境条件</w:t>
      </w:r>
      <w:bookmarkEnd w:id="27"/>
      <w:bookmarkEnd w:id="28"/>
      <w:bookmarkEnd w:id="29"/>
      <w:bookmarkEnd w:id="30"/>
      <w:bookmarkEnd w:id="31"/>
      <w:bookmarkEnd w:id="32"/>
      <w:bookmarkEnd w:id="33"/>
      <w:bookmarkEnd w:id="34"/>
      <w:bookmarkEnd w:id="35"/>
      <w:bookmarkEnd w:id="36"/>
      <w:bookmarkEnd w:id="37"/>
      <w:r>
        <w:rPr>
          <w:rFonts w:hint="eastAsia" w:ascii="Times New Roman" w:eastAsia="宋体"/>
          <w:color w:val="000000"/>
          <w:spacing w:val="0"/>
          <w:kern w:val="2"/>
          <w:sz w:val="24"/>
          <w:szCs w:val="24"/>
        </w:rPr>
        <w:t xml:space="preserve"> </w:t>
      </w:r>
    </w:p>
    <w:p>
      <w:pPr>
        <w:pStyle w:val="11"/>
        <w:spacing w:line="360" w:lineRule="auto"/>
        <w:ind w:firstLine="482"/>
        <w:rPr>
          <w:color w:val="000000"/>
        </w:rPr>
      </w:pPr>
      <w:bookmarkStart w:id="38" w:name="_Toc61948709"/>
      <w:bookmarkStart w:id="39" w:name="_Toc61939307"/>
      <w:bookmarkStart w:id="40" w:name="_Toc61947662"/>
      <w:bookmarkStart w:id="41" w:name="_Toc53073205"/>
      <w:bookmarkStart w:id="42" w:name="_Toc288815730"/>
      <w:bookmarkStart w:id="43" w:name="_Toc293474310"/>
      <w:bookmarkStart w:id="44" w:name="_Toc61207353"/>
      <w:bookmarkStart w:id="45" w:name="_Toc61190206"/>
      <w:r>
        <w:rPr>
          <w:rFonts w:hint="eastAsia"/>
          <w:color w:val="000000"/>
          <w:lang w:val="en-US" w:eastAsia="zh-CN"/>
        </w:rPr>
        <w:t>实验室环境</w:t>
      </w:r>
      <w:r>
        <w:rPr>
          <w:rFonts w:hint="eastAsia"/>
          <w:color w:val="000000"/>
        </w:rPr>
        <w:t>温度（2</w:t>
      </w:r>
      <w:r>
        <w:rPr>
          <w:rFonts w:hint="eastAsia"/>
          <w:color w:val="000000"/>
          <w:lang w:val="en-US" w:eastAsia="zh-CN"/>
        </w:rPr>
        <w:t>2</w:t>
      </w:r>
      <w:r>
        <w:rPr>
          <w:rFonts w:hint="eastAsia"/>
          <w:color w:val="000000"/>
        </w:rPr>
        <w:t>±5）℃，湿度</w:t>
      </w:r>
      <w:r>
        <w:rPr>
          <w:rFonts w:hint="eastAsia"/>
          <w:color w:val="000000"/>
          <w:lang w:val="en-US" w:eastAsia="zh-CN"/>
        </w:rPr>
        <w:t>≤</w:t>
      </w:r>
      <w:r>
        <w:rPr>
          <w:rFonts w:hint="eastAsia"/>
          <w:color w:val="000000"/>
        </w:rPr>
        <w:t>85%RH</w:t>
      </w:r>
      <w:r>
        <w:rPr>
          <w:rFonts w:hint="eastAsia"/>
          <w:color w:val="000000"/>
          <w:lang w:eastAsia="zh-CN"/>
        </w:rPr>
        <w:t>，</w:t>
      </w:r>
      <w:r>
        <w:rPr>
          <w:rFonts w:hint="eastAsia"/>
          <w:color w:val="000000"/>
        </w:rPr>
        <w:t>无影响仪器正常工作的电磁场、机械振动，无杂散光干扰，通风良好。</w:t>
      </w:r>
      <w:bookmarkEnd w:id="38"/>
      <w:bookmarkEnd w:id="39"/>
      <w:bookmarkEnd w:id="40"/>
    </w:p>
    <w:p>
      <w:pPr>
        <w:pStyle w:val="33"/>
        <w:numPr>
          <w:ilvl w:val="0"/>
          <w:numId w:val="0"/>
        </w:numPr>
        <w:tabs>
          <w:tab w:val="clear" w:pos="660"/>
        </w:tabs>
        <w:spacing w:beforeLines="0" w:afterLines="0" w:line="360" w:lineRule="auto"/>
        <w:ind w:right="0" w:rightChars="0"/>
        <w:rPr>
          <w:rFonts w:ascii="Times New Roman" w:eastAsia="宋体"/>
          <w:b/>
          <w:bCs/>
          <w:color w:val="000000"/>
          <w:spacing w:val="0"/>
          <w:kern w:val="2"/>
          <w:sz w:val="24"/>
          <w:szCs w:val="24"/>
        </w:rPr>
      </w:pPr>
      <w:bookmarkStart w:id="46" w:name="_Toc22347"/>
      <w:bookmarkStart w:id="47" w:name="_Toc30726"/>
      <w:bookmarkStart w:id="48" w:name="_Toc28265"/>
      <w:r>
        <w:rPr>
          <w:rFonts w:hint="eastAsia" w:ascii="Times New Roman" w:eastAsia="宋体"/>
          <w:b/>
          <w:bCs/>
          <w:color w:val="000000"/>
          <w:spacing w:val="0"/>
          <w:kern w:val="2"/>
          <w:sz w:val="24"/>
          <w:szCs w:val="24"/>
        </w:rPr>
        <w:t>5.2 测量标准仪器及其它设备</w:t>
      </w:r>
      <w:bookmarkEnd w:id="46"/>
      <w:bookmarkEnd w:id="47"/>
      <w:bookmarkEnd w:id="48"/>
    </w:p>
    <w:p>
      <w:pPr>
        <w:pStyle w:val="11"/>
        <w:spacing w:line="360" w:lineRule="auto"/>
        <w:ind w:firstLine="480"/>
        <w:rPr>
          <w:color w:val="000000"/>
        </w:rPr>
      </w:pPr>
      <w:r>
        <w:rPr>
          <w:rFonts w:hint="eastAsia"/>
          <w:color w:val="000000"/>
        </w:rPr>
        <w:t>红外光谱辐射亮度</w:t>
      </w:r>
      <w:r>
        <w:rPr>
          <w:rFonts w:hint="eastAsia"/>
          <w:color w:val="000000"/>
          <w:lang w:val="en-US" w:eastAsia="zh-CN"/>
        </w:rPr>
        <w:t>标准源测量装置的</w:t>
      </w:r>
      <w:r>
        <w:rPr>
          <w:rFonts w:hint="eastAsia"/>
          <w:color w:val="000000"/>
        </w:rPr>
        <w:t>主要</w:t>
      </w:r>
      <w:r>
        <w:rPr>
          <w:rFonts w:hint="eastAsia"/>
          <w:color w:val="000000"/>
          <w:lang w:val="en-US" w:eastAsia="zh-CN"/>
        </w:rPr>
        <w:t>包含标准黑体辐射源、</w:t>
      </w:r>
      <w:r>
        <w:rPr>
          <w:rFonts w:hint="eastAsia"/>
          <w:spacing w:val="0"/>
          <w:kern w:val="2"/>
        </w:rPr>
        <w:t>傅里叶变换红外光谱仪（FTIR）</w:t>
      </w:r>
      <w:r>
        <w:rPr>
          <w:rFonts w:hint="eastAsia"/>
          <w:spacing w:val="0"/>
          <w:kern w:val="2"/>
          <w:lang w:eastAsia="zh-CN"/>
        </w:rPr>
        <w:t>、</w:t>
      </w:r>
      <w:r>
        <w:rPr>
          <w:rFonts w:hint="eastAsia"/>
          <w:spacing w:val="0"/>
          <w:kern w:val="2"/>
          <w:lang w:val="en-US" w:eastAsia="zh-CN"/>
        </w:rPr>
        <w:t>中继光路、</w:t>
      </w:r>
      <w:r>
        <w:rPr>
          <w:rFonts w:hint="eastAsia"/>
          <w:spacing w:val="0"/>
          <w:kern w:val="2"/>
        </w:rPr>
        <w:t>接触式温度计和（或）非接触式红外辐射温度计</w:t>
      </w:r>
      <w:r>
        <w:rPr>
          <w:rFonts w:hint="eastAsia"/>
          <w:color w:val="000000"/>
          <w:lang w:val="en-US" w:eastAsia="zh-CN"/>
        </w:rPr>
        <w:t>等组成（</w:t>
      </w:r>
      <w:r>
        <w:rPr>
          <w:rFonts w:hint="eastAsia"/>
          <w:color w:val="000000"/>
        </w:rPr>
        <w:t>如图1所示</w:t>
      </w:r>
      <w:r>
        <w:rPr>
          <w:rFonts w:hint="eastAsia"/>
          <w:color w:val="000000"/>
          <w:lang w:val="en-US" w:eastAsia="zh-CN"/>
        </w:rPr>
        <w:t>）</w:t>
      </w:r>
      <w:r>
        <w:rPr>
          <w:rFonts w:hint="eastAsia"/>
          <w:color w:val="000000"/>
        </w:rPr>
        <w:t>。</w:t>
      </w:r>
    </w:p>
    <w:p>
      <w:pPr>
        <w:pStyle w:val="25"/>
        <w:jc w:val="center"/>
      </w:pPr>
      <w:r>
        <w:drawing>
          <wp:inline distT="0" distB="0" distL="114300" distR="114300">
            <wp:extent cx="2520315" cy="2899410"/>
            <wp:effectExtent l="0" t="0" r="13335" b="152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2520315" cy="2899410"/>
                    </a:xfrm>
                    <a:prstGeom prst="rect">
                      <a:avLst/>
                    </a:prstGeom>
                    <a:noFill/>
                    <a:ln>
                      <a:noFill/>
                    </a:ln>
                  </pic:spPr>
                </pic:pic>
              </a:graphicData>
            </a:graphic>
          </wp:inline>
        </w:drawing>
      </w:r>
    </w:p>
    <w:p>
      <w:pPr>
        <w:pStyle w:val="25"/>
        <w:jc w:val="center"/>
      </w:pPr>
      <w:r>
        <w:rPr>
          <w:rFonts w:hint="eastAsia"/>
          <w:sz w:val="21"/>
          <w:szCs w:val="21"/>
        </w:rPr>
        <w:t>图1. 红外光谱辐射亮度</w:t>
      </w:r>
      <w:r>
        <w:rPr>
          <w:rFonts w:hint="eastAsia"/>
          <w:sz w:val="21"/>
          <w:szCs w:val="21"/>
          <w:lang w:val="en-US" w:eastAsia="zh-CN"/>
        </w:rPr>
        <w:t>标准源</w:t>
      </w:r>
      <w:r>
        <w:rPr>
          <w:rFonts w:hint="eastAsia"/>
          <w:sz w:val="21"/>
          <w:szCs w:val="21"/>
        </w:rPr>
        <w:t>的</w:t>
      </w:r>
      <w:r>
        <w:rPr>
          <w:rFonts w:hint="eastAsia"/>
          <w:sz w:val="21"/>
          <w:szCs w:val="21"/>
          <w:lang w:val="en-US" w:eastAsia="zh-CN"/>
        </w:rPr>
        <w:t>测量</w:t>
      </w:r>
      <w:r>
        <w:rPr>
          <w:rFonts w:hint="eastAsia"/>
          <w:sz w:val="21"/>
          <w:szCs w:val="21"/>
        </w:rPr>
        <w:t>装置示意图</w:t>
      </w:r>
    </w:p>
    <w:p>
      <w:pPr>
        <w:pStyle w:val="11"/>
        <w:spacing w:line="360" w:lineRule="auto"/>
        <w:ind w:firstLine="0"/>
        <w:rPr>
          <w:color w:val="000000"/>
        </w:rPr>
      </w:pPr>
    </w:p>
    <w:p>
      <w:pPr>
        <w:pStyle w:val="11"/>
        <w:spacing w:line="360" w:lineRule="auto"/>
        <w:ind w:firstLine="0"/>
        <w:rPr>
          <w:color w:val="000000"/>
        </w:rPr>
      </w:pPr>
      <w:r>
        <w:rPr>
          <w:rFonts w:hint="eastAsia"/>
          <w:color w:val="000000"/>
        </w:rPr>
        <w:t>5.2.</w:t>
      </w:r>
      <w:r>
        <w:rPr>
          <w:rFonts w:hint="eastAsia"/>
          <w:color w:val="000000"/>
          <w:lang w:val="en-US" w:eastAsia="zh-CN"/>
        </w:rPr>
        <w:t>1</w:t>
      </w:r>
      <w:r>
        <w:rPr>
          <w:rFonts w:hint="eastAsia"/>
          <w:color w:val="000000"/>
        </w:rPr>
        <w:t xml:space="preserve"> 标准黑体辐射源</w:t>
      </w:r>
    </w:p>
    <w:p>
      <w:pPr>
        <w:pStyle w:val="11"/>
        <w:spacing w:line="360" w:lineRule="auto"/>
        <w:ind w:firstLine="482"/>
        <w:rPr>
          <w:color w:val="000000"/>
        </w:rPr>
      </w:pPr>
      <w:r>
        <w:rPr>
          <w:rFonts w:hint="eastAsia"/>
          <w:color w:val="000000"/>
        </w:rPr>
        <w:t>标准黑体辐射源的有效发射率≥0.995；控温稳定性优于0.02 K/15 min，0.2 K/60 min；腔口温度不均匀性≤0.2 K；并且覆盖尽可能宽的温度范围（如50℃~ 1050℃，此温度范围为非必须项）。</w:t>
      </w:r>
      <w:r>
        <w:rPr>
          <w:rFonts w:hint="eastAsia"/>
          <w:color w:val="000000"/>
          <w:lang w:val="en-US" w:eastAsia="zh-CN"/>
        </w:rPr>
        <w:t>在使用前，应对</w:t>
      </w:r>
      <w:r>
        <w:rPr>
          <w:rFonts w:hint="eastAsia"/>
          <w:color w:val="000000"/>
        </w:rPr>
        <w:t>标准黑体辐射源进行</w:t>
      </w:r>
      <w:r>
        <w:rPr>
          <w:rFonts w:hint="eastAsia"/>
          <w:color w:val="000000"/>
          <w:lang w:val="en-US" w:eastAsia="zh-CN"/>
        </w:rPr>
        <w:t>溯源</w:t>
      </w:r>
      <w:r>
        <w:rPr>
          <w:rFonts w:hint="eastAsia"/>
          <w:color w:val="000000"/>
        </w:rPr>
        <w:t>校准。</w:t>
      </w:r>
    </w:p>
    <w:p>
      <w:pPr>
        <w:pStyle w:val="25"/>
        <w:rPr>
          <w:spacing w:val="0"/>
          <w:kern w:val="2"/>
        </w:rPr>
      </w:pPr>
      <w:r>
        <w:rPr>
          <w:rFonts w:hint="eastAsia"/>
          <w:spacing w:val="0"/>
          <w:kern w:val="2"/>
        </w:rPr>
        <w:t>5.2.</w:t>
      </w:r>
      <w:r>
        <w:rPr>
          <w:rFonts w:hint="eastAsia"/>
          <w:spacing w:val="0"/>
          <w:kern w:val="2"/>
          <w:lang w:val="en-US" w:eastAsia="zh-CN"/>
        </w:rPr>
        <w:t>2</w:t>
      </w:r>
      <w:r>
        <w:rPr>
          <w:rFonts w:hint="eastAsia"/>
          <w:spacing w:val="0"/>
          <w:kern w:val="2"/>
        </w:rPr>
        <w:t xml:space="preserve"> 傅里叶变换红外光谱仪（FTIR）</w:t>
      </w:r>
    </w:p>
    <w:p>
      <w:pPr>
        <w:pStyle w:val="25"/>
        <w:ind w:firstLine="488" w:firstLineChars="200"/>
        <w:rPr>
          <w:spacing w:val="0"/>
          <w:kern w:val="2"/>
        </w:rPr>
      </w:pPr>
      <w:r>
        <w:t>参照JJF1319中5的规定，</w:t>
      </w:r>
      <w:r>
        <w:rPr>
          <w:rFonts w:hint="eastAsia"/>
          <w:spacing w:val="0"/>
          <w:kern w:val="2"/>
        </w:rPr>
        <w:t>傅里叶变换红外光谱仪的波长示值误差，</w:t>
      </w:r>
      <w:r>
        <w:t>在大于2000</w:t>
      </w:r>
      <w:r>
        <w:rPr>
          <w:rFonts w:hint="eastAsia"/>
        </w:rPr>
        <w:t xml:space="preserve"> </w:t>
      </w:r>
      <w:r>
        <w:t>cm</w:t>
      </w:r>
      <w:r>
        <w:rPr>
          <w:vertAlign w:val="superscript"/>
        </w:rPr>
        <w:t>-1</w:t>
      </w:r>
      <w:r>
        <w:t>处不超过5</w:t>
      </w:r>
      <w:r>
        <w:rPr>
          <w:rFonts w:hint="eastAsia"/>
        </w:rPr>
        <w:t xml:space="preserve"> </w:t>
      </w:r>
      <w:r>
        <w:t>cm</w:t>
      </w:r>
      <w:r>
        <w:rPr>
          <w:vertAlign w:val="superscript"/>
        </w:rPr>
        <w:t>-1</w:t>
      </w:r>
      <w:r>
        <w:t>，在小于2000</w:t>
      </w:r>
      <w:r>
        <w:rPr>
          <w:rFonts w:hint="eastAsia"/>
        </w:rPr>
        <w:t xml:space="preserve"> </w:t>
      </w:r>
      <w:r>
        <w:t>cm</w:t>
      </w:r>
      <w:r>
        <w:rPr>
          <w:vertAlign w:val="superscript"/>
        </w:rPr>
        <w:t>-1</w:t>
      </w:r>
      <w:r>
        <w:t>处不超过1</w:t>
      </w:r>
      <w:r>
        <w:rPr>
          <w:rFonts w:hint="eastAsia"/>
        </w:rPr>
        <w:t xml:space="preserve"> </w:t>
      </w:r>
      <w:r>
        <w:t>cm</w:t>
      </w:r>
      <w:r>
        <w:rPr>
          <w:vertAlign w:val="superscript"/>
        </w:rPr>
        <w:t>-1</w:t>
      </w:r>
      <w:r>
        <w:t>。</w:t>
      </w:r>
      <w:r>
        <w:rPr>
          <w:rFonts w:hint="eastAsia"/>
          <w:spacing w:val="0"/>
          <w:kern w:val="2"/>
        </w:rPr>
        <w:t>探测器可以使用性能稳定的高灵敏度热释电探测器或者液氮制冷探测器，光谱范围一般应覆盖</w:t>
      </w:r>
      <w:r>
        <w:rPr>
          <w:rFonts w:hint="eastAsia"/>
        </w:rPr>
        <w:t>2</w:t>
      </w:r>
      <w:r>
        <w:t>.0</w:t>
      </w:r>
      <w:r>
        <w:rPr>
          <w:rFonts w:hint="eastAsia"/>
        </w:rPr>
        <w:t xml:space="preserve"> </w:t>
      </w:r>
      <w:r>
        <w:t xml:space="preserve">μm ~ </w:t>
      </w:r>
      <w:r>
        <w:rPr>
          <w:rFonts w:hint="eastAsia"/>
        </w:rPr>
        <w:t>14</w:t>
      </w:r>
      <w:r>
        <w:t>.0</w:t>
      </w:r>
      <w:r>
        <w:rPr>
          <w:rFonts w:hint="eastAsia"/>
        </w:rPr>
        <w:t xml:space="preserve"> </w:t>
      </w:r>
      <w:r>
        <w:t>μm</w:t>
      </w:r>
      <w:r>
        <w:rPr>
          <w:rFonts w:hint="eastAsia"/>
          <w:spacing w:val="0"/>
          <w:kern w:val="2"/>
        </w:rPr>
        <w:t>。</w:t>
      </w:r>
    </w:p>
    <w:p>
      <w:pPr>
        <w:pStyle w:val="25"/>
        <w:rPr>
          <w:spacing w:val="0"/>
          <w:kern w:val="2"/>
        </w:rPr>
      </w:pPr>
      <w:r>
        <w:rPr>
          <w:rFonts w:hint="eastAsia"/>
          <w:spacing w:val="0"/>
          <w:kern w:val="2"/>
        </w:rPr>
        <w:t>5.2.</w:t>
      </w:r>
      <w:r>
        <w:rPr>
          <w:rFonts w:hint="eastAsia"/>
          <w:spacing w:val="0"/>
          <w:kern w:val="2"/>
          <w:lang w:val="en-US" w:eastAsia="zh-CN"/>
        </w:rPr>
        <w:t>3</w:t>
      </w:r>
      <w:r>
        <w:rPr>
          <w:rFonts w:hint="eastAsia"/>
          <w:spacing w:val="0"/>
          <w:kern w:val="2"/>
        </w:rPr>
        <w:t xml:space="preserve"> 接触式温度计和（或）非接触式红外辐射温度计</w:t>
      </w:r>
    </w:p>
    <w:p>
      <w:pPr>
        <w:pStyle w:val="25"/>
        <w:ind w:firstLine="480"/>
        <w:rPr>
          <w:rStyle w:val="24"/>
          <w:color w:val="auto"/>
          <w:spacing w:val="0"/>
          <w:kern w:val="2"/>
        </w:rPr>
      </w:pPr>
      <w:r>
        <w:rPr>
          <w:rFonts w:hint="eastAsia"/>
          <w:spacing w:val="0"/>
          <w:kern w:val="2"/>
          <w:lang w:val="en-US" w:eastAsia="zh-CN"/>
        </w:rPr>
        <w:t>表面</w:t>
      </w:r>
      <w:r>
        <w:rPr>
          <w:rFonts w:hint="eastAsia"/>
          <w:spacing w:val="0"/>
          <w:kern w:val="2"/>
        </w:rPr>
        <w:t>接触式温度计的</w:t>
      </w:r>
      <w:r>
        <w:rPr>
          <w:rFonts w:hint="eastAsia"/>
          <w:spacing w:val="0"/>
          <w:kern w:val="2"/>
          <w:lang w:val="en-US" w:eastAsia="zh-CN"/>
        </w:rPr>
        <w:t>测温探头应能与被测红外标准源的辐射面紧密贴合。表面</w:t>
      </w:r>
      <w:r>
        <w:rPr>
          <w:rFonts w:hint="eastAsia"/>
          <w:spacing w:val="0"/>
          <w:kern w:val="2"/>
        </w:rPr>
        <w:t>接触式温度计和非接触式红外辐射温度计的温度示值</w:t>
      </w:r>
      <w:r>
        <w:rPr>
          <w:rFonts w:hint="eastAsia"/>
          <w:spacing w:val="0"/>
          <w:kern w:val="2"/>
          <w:lang w:val="en-US" w:eastAsia="zh-CN"/>
        </w:rPr>
        <w:t>分辨率≤</w:t>
      </w:r>
      <w:r>
        <w:rPr>
          <w:rFonts w:hint="eastAsia"/>
          <w:spacing w:val="0"/>
          <w:kern w:val="2"/>
        </w:rPr>
        <w:t>0.1 K，温度不稳定性</w:t>
      </w:r>
      <w:r>
        <w:rPr>
          <w:rFonts w:hint="eastAsia"/>
          <w:spacing w:val="0"/>
          <w:kern w:val="2"/>
          <w:lang w:val="en-US" w:eastAsia="zh-CN"/>
        </w:rPr>
        <w:t>≤</w:t>
      </w:r>
      <w:r>
        <w:rPr>
          <w:rFonts w:hint="eastAsia"/>
          <w:spacing w:val="0"/>
          <w:kern w:val="2"/>
        </w:rPr>
        <w:t>0.1 K</w:t>
      </w:r>
      <w:r>
        <w:rPr>
          <w:rFonts w:hint="eastAsia"/>
          <w:spacing w:val="0"/>
          <w:kern w:val="2"/>
          <w:lang w:eastAsia="zh-CN"/>
        </w:rPr>
        <w:t>。</w:t>
      </w:r>
      <w:r>
        <w:rPr>
          <w:rFonts w:hint="eastAsia"/>
          <w:spacing w:val="0"/>
          <w:kern w:val="2"/>
        </w:rPr>
        <w:t>温度示值</w:t>
      </w:r>
      <w:r>
        <w:rPr>
          <w:rFonts w:hint="eastAsia"/>
          <w:spacing w:val="0"/>
          <w:kern w:val="2"/>
          <w:lang w:val="en-US" w:eastAsia="zh-CN"/>
        </w:rPr>
        <w:t>的</w:t>
      </w:r>
      <w:r>
        <w:rPr>
          <w:rFonts w:hint="eastAsia"/>
          <w:spacing w:val="0"/>
          <w:kern w:val="2"/>
        </w:rPr>
        <w:t>准确性需均经过校准</w:t>
      </w:r>
      <w:r>
        <w:rPr>
          <w:rFonts w:hint="eastAsia"/>
          <w:spacing w:val="0"/>
          <w:kern w:val="2"/>
          <w:lang w:eastAsia="zh-CN"/>
        </w:rPr>
        <w:t>，</w:t>
      </w:r>
      <w:r>
        <w:rPr>
          <w:rFonts w:hint="eastAsia"/>
          <w:spacing w:val="0"/>
          <w:kern w:val="2"/>
          <w:lang w:val="en-US" w:eastAsia="zh-CN"/>
        </w:rPr>
        <w:t>温度准确性需满足：如在200℃时温度示值偏差</w:t>
      </w:r>
      <w:r>
        <w:rPr>
          <w:rFonts w:hint="eastAsia"/>
          <w:color w:val="000000"/>
        </w:rPr>
        <w:t>≤</w:t>
      </w:r>
      <w:r>
        <w:rPr>
          <w:rFonts w:hint="eastAsia"/>
          <w:color w:val="000000"/>
          <w:lang w:val="en-US" w:eastAsia="zh-CN"/>
        </w:rPr>
        <w:t xml:space="preserve">2.0 </w:t>
      </w:r>
      <w:r>
        <w:rPr>
          <w:rFonts w:hint="eastAsia"/>
          <w:color w:val="000000"/>
        </w:rPr>
        <w:t>K</w:t>
      </w:r>
      <w:r>
        <w:rPr>
          <w:rFonts w:hint="eastAsia"/>
          <w:color w:val="000000"/>
          <w:lang w:eastAsia="zh-CN"/>
        </w:rPr>
        <w:t>，</w:t>
      </w:r>
      <w:r>
        <w:rPr>
          <w:rFonts w:hint="eastAsia"/>
          <w:color w:val="000000"/>
          <w:lang w:val="en-US" w:eastAsia="zh-CN"/>
        </w:rPr>
        <w:t>在400℃时</w:t>
      </w:r>
      <w:r>
        <w:rPr>
          <w:rFonts w:hint="eastAsia"/>
          <w:spacing w:val="0"/>
          <w:kern w:val="2"/>
          <w:lang w:val="en-US" w:eastAsia="zh-CN"/>
        </w:rPr>
        <w:t>温度示值偏差</w:t>
      </w:r>
      <w:r>
        <w:rPr>
          <w:rFonts w:hint="eastAsia"/>
          <w:color w:val="000000"/>
        </w:rPr>
        <w:t>≤</w:t>
      </w:r>
      <w:r>
        <w:rPr>
          <w:rFonts w:hint="eastAsia"/>
          <w:color w:val="000000"/>
          <w:lang w:val="en-US" w:eastAsia="zh-CN"/>
        </w:rPr>
        <w:t xml:space="preserve">3.0 </w:t>
      </w:r>
      <w:r>
        <w:rPr>
          <w:rFonts w:hint="eastAsia"/>
          <w:color w:val="000000"/>
        </w:rPr>
        <w:t>K</w:t>
      </w:r>
      <w:r>
        <w:rPr>
          <w:rFonts w:hint="eastAsia"/>
          <w:spacing w:val="0"/>
          <w:kern w:val="2"/>
        </w:rPr>
        <w:t>。</w:t>
      </w:r>
      <w:r>
        <w:rPr>
          <w:rFonts w:hint="eastAsia"/>
          <w:spacing w:val="0"/>
          <w:kern w:val="2"/>
          <w:lang w:val="en-US" w:eastAsia="zh-CN"/>
        </w:rPr>
        <w:t>同时，应在测量结果中标注</w:t>
      </w:r>
      <w:r>
        <w:rPr>
          <w:rFonts w:hint="eastAsia"/>
          <w:spacing w:val="0"/>
          <w:kern w:val="2"/>
        </w:rPr>
        <w:t>非接触式红外辐射温度计</w:t>
      </w:r>
      <w:r>
        <w:rPr>
          <w:rFonts w:hint="eastAsia"/>
          <w:spacing w:val="0"/>
          <w:kern w:val="2"/>
          <w:lang w:val="en-US" w:eastAsia="zh-CN"/>
        </w:rPr>
        <w:t>的波段范围。</w:t>
      </w:r>
    </w:p>
    <w:bookmarkEnd w:id="41"/>
    <w:bookmarkEnd w:id="42"/>
    <w:bookmarkEnd w:id="43"/>
    <w:bookmarkEnd w:id="44"/>
    <w:bookmarkEnd w:id="45"/>
    <w:p>
      <w:pPr>
        <w:pStyle w:val="25"/>
        <w:rPr>
          <w:spacing w:val="0"/>
          <w:kern w:val="2"/>
        </w:rPr>
      </w:pPr>
      <w:bookmarkStart w:id="49" w:name="_Toc61948711"/>
      <w:bookmarkStart w:id="50" w:name="_Toc61947664"/>
      <w:r>
        <w:rPr>
          <w:rFonts w:hint="eastAsia"/>
          <w:spacing w:val="0"/>
          <w:kern w:val="2"/>
        </w:rPr>
        <w:t>5.2.</w:t>
      </w:r>
      <w:r>
        <w:rPr>
          <w:rFonts w:hint="eastAsia"/>
          <w:spacing w:val="0"/>
          <w:kern w:val="2"/>
          <w:lang w:val="en-US" w:eastAsia="zh-CN"/>
        </w:rPr>
        <w:t>4</w:t>
      </w:r>
      <w:r>
        <w:rPr>
          <w:rFonts w:hint="eastAsia"/>
          <w:spacing w:val="0"/>
          <w:kern w:val="2"/>
        </w:rPr>
        <w:t xml:space="preserve"> 其它</w:t>
      </w:r>
    </w:p>
    <w:p>
      <w:pPr>
        <w:pStyle w:val="25"/>
        <w:ind w:firstLine="480"/>
        <w:rPr>
          <w:spacing w:val="0"/>
          <w:kern w:val="2"/>
        </w:rPr>
      </w:pPr>
      <w:r>
        <w:rPr>
          <w:rFonts w:hint="eastAsia"/>
          <w:spacing w:val="0"/>
          <w:kern w:val="2"/>
        </w:rPr>
        <w:t>根据FTIR的光路特征，可能需要使用中继光路对辐射源信号进行会聚折转；在辐射源与FTIR之间可放置几个孔径适当的限制光阑或者采用</w:t>
      </w:r>
      <w:r>
        <w:rPr>
          <w:rFonts w:hint="eastAsia"/>
          <w:spacing w:val="0"/>
          <w:kern w:val="2"/>
          <w:lang w:val="en-US" w:eastAsia="zh-CN"/>
        </w:rPr>
        <w:t>制冷</w:t>
      </w:r>
      <w:r>
        <w:rPr>
          <w:rFonts w:hint="eastAsia"/>
          <w:spacing w:val="0"/>
          <w:kern w:val="2"/>
        </w:rPr>
        <w:t>挡屏等</w:t>
      </w:r>
      <w:r>
        <w:rPr>
          <w:rStyle w:val="24"/>
          <w:rFonts w:hint="eastAsia"/>
          <w:color w:val="auto"/>
          <w:spacing w:val="0"/>
          <w:kern w:val="2"/>
          <w:sz w:val="24"/>
          <w:szCs w:val="24"/>
          <w:lang w:val="en-US" w:eastAsia="zh-CN"/>
        </w:rPr>
        <w:t>方法</w:t>
      </w:r>
      <w:r>
        <w:rPr>
          <w:rFonts w:hint="eastAsia"/>
          <w:spacing w:val="0"/>
          <w:kern w:val="2"/>
        </w:rPr>
        <w:t>进行杂散辐射屏蔽。</w:t>
      </w:r>
    </w:p>
    <w:bookmarkEnd w:id="49"/>
    <w:bookmarkEnd w:id="50"/>
    <w:p>
      <w:pPr>
        <w:pStyle w:val="29"/>
        <w:numPr>
          <w:ilvl w:val="0"/>
          <w:numId w:val="4"/>
        </w:numPr>
        <w:tabs>
          <w:tab w:val="clear" w:pos="660"/>
        </w:tabs>
        <w:spacing w:before="240" w:beforeLines="100" w:after="240" w:afterLines="100" w:line="276" w:lineRule="auto"/>
        <w:ind w:right="0" w:rightChars="0"/>
        <w:rPr>
          <w:sz w:val="24"/>
          <w:szCs w:val="24"/>
        </w:rPr>
      </w:pPr>
      <w:bookmarkStart w:id="51" w:name="_Toc13908"/>
      <w:bookmarkStart w:id="52" w:name="_Toc293474311"/>
      <w:bookmarkStart w:id="53" w:name="_Toc31403"/>
      <w:bookmarkStart w:id="54" w:name="_Toc17526"/>
      <w:r>
        <w:rPr>
          <w:rFonts w:hint="eastAsia"/>
          <w:sz w:val="24"/>
          <w:szCs w:val="24"/>
        </w:rPr>
        <w:t>校准项目和校准方法</w:t>
      </w:r>
      <w:bookmarkEnd w:id="51"/>
      <w:bookmarkEnd w:id="52"/>
      <w:bookmarkEnd w:id="53"/>
      <w:bookmarkEnd w:id="54"/>
    </w:p>
    <w:p>
      <w:pPr>
        <w:pStyle w:val="33"/>
        <w:numPr>
          <w:ilvl w:val="0"/>
          <w:numId w:val="0"/>
        </w:numPr>
        <w:tabs>
          <w:tab w:val="clear" w:pos="660"/>
        </w:tabs>
        <w:spacing w:beforeLines="0" w:afterLines="0" w:line="360" w:lineRule="auto"/>
        <w:ind w:right="0" w:rightChars="0"/>
        <w:rPr>
          <w:rFonts w:ascii="Times New Roman" w:eastAsia="宋体"/>
          <w:b/>
          <w:bCs/>
          <w:color w:val="000000"/>
          <w:spacing w:val="0"/>
          <w:kern w:val="2"/>
          <w:sz w:val="24"/>
          <w:szCs w:val="24"/>
        </w:rPr>
      </w:pPr>
      <w:bookmarkStart w:id="55" w:name="_Toc53073207"/>
      <w:bookmarkStart w:id="56" w:name="_Toc61190208"/>
      <w:bookmarkStart w:id="57" w:name="_Toc5918"/>
      <w:bookmarkStart w:id="58" w:name="_Toc31580"/>
      <w:bookmarkStart w:id="59" w:name="_Toc4532"/>
      <w:bookmarkStart w:id="60" w:name="_Toc293474312"/>
      <w:r>
        <w:rPr>
          <w:rFonts w:hint="eastAsia" w:ascii="Times New Roman" w:eastAsia="宋体"/>
          <w:b/>
          <w:bCs/>
          <w:color w:val="000000"/>
          <w:spacing w:val="0"/>
          <w:kern w:val="2"/>
          <w:sz w:val="24"/>
          <w:szCs w:val="24"/>
        </w:rPr>
        <w:t xml:space="preserve">6.1 </w:t>
      </w:r>
      <w:bookmarkEnd w:id="55"/>
      <w:bookmarkEnd w:id="56"/>
      <w:r>
        <w:rPr>
          <w:rFonts w:hint="eastAsia" w:ascii="Times New Roman" w:eastAsia="宋体"/>
          <w:b/>
          <w:bCs/>
          <w:color w:val="000000"/>
          <w:spacing w:val="0"/>
          <w:kern w:val="2"/>
          <w:sz w:val="24"/>
          <w:szCs w:val="24"/>
        </w:rPr>
        <w:t>校准前的检查</w:t>
      </w:r>
      <w:bookmarkEnd w:id="57"/>
      <w:bookmarkEnd w:id="58"/>
      <w:bookmarkEnd w:id="59"/>
    </w:p>
    <w:p>
      <w:pPr>
        <w:pStyle w:val="25"/>
        <w:rPr>
          <w:rFonts w:hint="default" w:eastAsia="宋体"/>
          <w:lang w:val="en-US" w:eastAsia="zh-CN"/>
        </w:rPr>
      </w:pPr>
      <w:r>
        <w:rPr>
          <w:rFonts w:hint="eastAsia"/>
        </w:rPr>
        <w:t xml:space="preserve">    仪器</w:t>
      </w:r>
      <w:r>
        <w:t>应有铭牌标志</w:t>
      </w:r>
      <w:r>
        <w:rPr>
          <w:rFonts w:hint="eastAsia"/>
        </w:rPr>
        <w:t>，</w:t>
      </w:r>
      <w:r>
        <w:t>标明仪器名称</w:t>
      </w:r>
      <w:r>
        <w:rPr>
          <w:rFonts w:hint="eastAsia"/>
        </w:rPr>
        <w:t>、</w:t>
      </w:r>
      <w:r>
        <w:t>型号</w:t>
      </w:r>
      <w:r>
        <w:rPr>
          <w:rFonts w:hint="eastAsia"/>
        </w:rPr>
        <w:t>、</w:t>
      </w:r>
      <w:r>
        <w:t>生产企业</w:t>
      </w:r>
      <w:r>
        <w:rPr>
          <w:rFonts w:hint="eastAsia"/>
        </w:rPr>
        <w:t>、</w:t>
      </w:r>
      <w:r>
        <w:t>仪器编号等</w:t>
      </w:r>
      <w:r>
        <w:rPr>
          <w:rFonts w:hint="eastAsia"/>
        </w:rPr>
        <w:t>，</w:t>
      </w:r>
      <w:r>
        <w:t>铭牌应牢固</w:t>
      </w:r>
      <w:r>
        <w:rPr>
          <w:rFonts w:hint="eastAsia"/>
        </w:rPr>
        <w:t>，</w:t>
      </w:r>
      <w:r>
        <w:t>字迹应清晰</w:t>
      </w:r>
      <w:r>
        <w:rPr>
          <w:rFonts w:hint="eastAsia"/>
        </w:rPr>
        <w:t>。</w:t>
      </w:r>
      <w:r>
        <w:t>仪器的紧固件及接触件应</w:t>
      </w:r>
      <w:r>
        <w:rPr>
          <w:rFonts w:hint="eastAsia"/>
        </w:rPr>
        <w:t>牢固</w:t>
      </w:r>
      <w:r>
        <w:t>可靠</w:t>
      </w:r>
      <w:r>
        <w:rPr>
          <w:rFonts w:hint="eastAsia"/>
          <w:spacing w:val="0"/>
          <w:kern w:val="2"/>
        </w:rPr>
        <w:t>，调节部分应灵活可靠、无卡滞和松动现象。</w:t>
      </w:r>
      <w:r>
        <w:rPr>
          <w:rFonts w:hint="eastAsia"/>
          <w:spacing w:val="0"/>
          <w:kern w:val="2"/>
          <w:lang w:val="en-US" w:eastAsia="zh-CN"/>
        </w:rPr>
        <w:t>仪器配件齐全，开机可以正常运行。</w:t>
      </w:r>
    </w:p>
    <w:p>
      <w:pPr>
        <w:pStyle w:val="33"/>
        <w:numPr>
          <w:ilvl w:val="0"/>
          <w:numId w:val="0"/>
        </w:numPr>
        <w:tabs>
          <w:tab w:val="clear" w:pos="660"/>
        </w:tabs>
        <w:spacing w:beforeLines="0" w:afterLines="0" w:line="360" w:lineRule="auto"/>
        <w:ind w:right="0" w:rightChars="0"/>
        <w:rPr>
          <w:rFonts w:ascii="Times New Roman" w:eastAsia="宋体"/>
          <w:b/>
          <w:bCs/>
          <w:color w:val="000000"/>
          <w:spacing w:val="0"/>
          <w:kern w:val="2"/>
          <w:sz w:val="24"/>
          <w:szCs w:val="24"/>
        </w:rPr>
      </w:pPr>
      <w:bookmarkStart w:id="61" w:name="_Toc28407"/>
      <w:bookmarkStart w:id="62" w:name="_Toc12766"/>
      <w:bookmarkStart w:id="63" w:name="_Toc26243"/>
      <w:r>
        <w:rPr>
          <w:rFonts w:hint="eastAsia" w:ascii="Times New Roman" w:eastAsia="宋体"/>
          <w:b/>
          <w:bCs/>
          <w:color w:val="000000"/>
          <w:spacing w:val="0"/>
          <w:kern w:val="2"/>
          <w:sz w:val="24"/>
          <w:szCs w:val="24"/>
        </w:rPr>
        <w:t>6.2 红外光谱辐射亮度的校准方法</w:t>
      </w:r>
      <w:bookmarkEnd w:id="61"/>
      <w:bookmarkEnd w:id="62"/>
      <w:bookmarkEnd w:id="63"/>
    </w:p>
    <w:p>
      <w:pPr>
        <w:pStyle w:val="25"/>
        <w:ind w:firstLine="488" w:firstLineChars="200"/>
        <w:rPr>
          <w:rFonts w:ascii="宋体" w:hAnsi="宋体" w:cs="宋体"/>
        </w:rPr>
      </w:pPr>
      <w:r>
        <w:rPr>
          <w:rFonts w:hint="eastAsia"/>
        </w:rPr>
        <w:t>按照</w:t>
      </w:r>
      <w:r>
        <w:rPr>
          <w:rStyle w:val="24"/>
          <w:rFonts w:hint="eastAsia"/>
          <w:color w:val="auto"/>
          <w:spacing w:val="0"/>
          <w:kern w:val="2"/>
          <w:sz w:val="24"/>
          <w:szCs w:val="24"/>
          <w:lang w:val="en-US" w:eastAsia="zh-CN"/>
        </w:rPr>
        <w:t>仪器使用说明</w:t>
      </w:r>
      <w:r>
        <w:rPr>
          <w:rFonts w:hint="eastAsia"/>
        </w:rPr>
        <w:t>对被测</w:t>
      </w:r>
      <w:r>
        <w:rPr>
          <w:rFonts w:hint="eastAsia"/>
          <w:lang w:val="en-US" w:eastAsia="zh-CN"/>
        </w:rPr>
        <w:t>红外</w:t>
      </w:r>
      <w:r>
        <w:rPr>
          <w:rFonts w:hint="eastAsia"/>
        </w:rPr>
        <w:t>标准源进行预热后，</w:t>
      </w:r>
      <w:r>
        <w:rPr>
          <w:rFonts w:hint="eastAsia" w:ascii="宋体" w:hAnsi="宋体" w:cs="宋体"/>
        </w:rPr>
        <w:t>采用图1所示的红外光谱辐射亮度</w:t>
      </w:r>
      <w:r>
        <w:rPr>
          <w:rFonts w:hint="eastAsia" w:ascii="宋体" w:hAnsi="宋体" w:cs="宋体"/>
          <w:lang w:val="en-US" w:eastAsia="zh-CN"/>
        </w:rPr>
        <w:t>标准源测量</w:t>
      </w:r>
      <w:r>
        <w:rPr>
          <w:rFonts w:hint="eastAsia" w:ascii="宋体" w:hAnsi="宋体" w:cs="宋体"/>
        </w:rPr>
        <w:t>装置对被测</w:t>
      </w:r>
      <w:r>
        <w:rPr>
          <w:rFonts w:hint="eastAsia"/>
        </w:rPr>
        <w:t>标准</w:t>
      </w:r>
      <w:r>
        <w:rPr>
          <w:rFonts w:hint="eastAsia" w:ascii="宋体" w:hAnsi="宋体" w:cs="宋体"/>
        </w:rPr>
        <w:t>源进行校准测试，具体方法如下：</w:t>
      </w:r>
    </w:p>
    <w:p>
      <w:pPr>
        <w:pStyle w:val="25"/>
        <w:rPr>
          <w:rFonts w:ascii="宋体"/>
          <w:kern w:val="2"/>
        </w:rPr>
      </w:pPr>
      <w:r>
        <w:rPr>
          <w:rFonts w:hint="eastAsia"/>
        </w:rPr>
        <w:t>（</w:t>
      </w:r>
      <w:r>
        <w:rPr>
          <w:rFonts w:hint="eastAsia"/>
          <w:lang w:val="en-US" w:eastAsia="zh-CN"/>
        </w:rPr>
        <w:t>1</w:t>
      </w:r>
      <w:r>
        <w:rPr>
          <w:rFonts w:hint="eastAsia"/>
        </w:rPr>
        <w:t>）将</w:t>
      </w:r>
      <w:r>
        <w:rPr>
          <w:rFonts w:hint="eastAsia" w:ascii="宋体"/>
          <w:kern w:val="2"/>
        </w:rPr>
        <w:t>被测</w:t>
      </w:r>
      <w:r>
        <w:rPr>
          <w:rFonts w:hint="eastAsia"/>
        </w:rPr>
        <w:t>标准</w:t>
      </w:r>
      <w:r>
        <w:rPr>
          <w:rFonts w:hint="eastAsia" w:ascii="宋体"/>
          <w:kern w:val="2"/>
        </w:rPr>
        <w:t>源设置到待测温度或者待测电流条件下，并进行预热；待预热稳定后，使用</w:t>
      </w:r>
      <w:r>
        <w:rPr>
          <w:rFonts w:hint="eastAsia" w:ascii="宋体"/>
          <w:kern w:val="2"/>
          <w:lang w:val="en-US" w:eastAsia="zh-CN"/>
        </w:rPr>
        <w:t>温度计</w:t>
      </w:r>
      <w:r>
        <w:rPr>
          <w:rFonts w:hint="eastAsia" w:ascii="宋体"/>
          <w:kern w:val="2"/>
        </w:rPr>
        <w:t>测量被测</w:t>
      </w:r>
      <w:r>
        <w:rPr>
          <w:rFonts w:hint="eastAsia"/>
        </w:rPr>
        <w:t>标准</w:t>
      </w:r>
      <w:r>
        <w:rPr>
          <w:rFonts w:hint="eastAsia" w:ascii="宋体"/>
          <w:kern w:val="2"/>
        </w:rPr>
        <w:t>源的温度</w:t>
      </w:r>
      <w:r>
        <w:rPr>
          <w:i/>
          <w:iCs/>
          <w:kern w:val="2"/>
        </w:rPr>
        <w:t>T</w:t>
      </w:r>
      <w:r>
        <w:rPr>
          <w:kern w:val="2"/>
          <w:vertAlign w:val="subscript"/>
        </w:rPr>
        <w:t>m</w:t>
      </w:r>
      <w:r>
        <w:rPr>
          <w:rFonts w:hint="eastAsia" w:ascii="宋体"/>
          <w:kern w:val="2"/>
        </w:rPr>
        <w:t>。与此同时，将标准黑体辐射源的温度设置尽可能的接近于</w:t>
      </w:r>
      <w:r>
        <w:rPr>
          <w:i/>
          <w:iCs/>
          <w:kern w:val="2"/>
        </w:rPr>
        <w:t>T</w:t>
      </w:r>
      <w:r>
        <w:rPr>
          <w:kern w:val="2"/>
          <w:vertAlign w:val="subscript"/>
        </w:rPr>
        <w:t>m</w:t>
      </w:r>
      <w:r>
        <w:rPr>
          <w:rFonts w:hint="eastAsia" w:ascii="宋体"/>
          <w:kern w:val="2"/>
        </w:rPr>
        <w:t>，预热稳定后测得的标准黑体辐射源的实际温度为</w:t>
      </w:r>
      <w:r>
        <w:rPr>
          <w:i/>
          <w:iCs/>
          <w:kern w:val="2"/>
        </w:rPr>
        <w:t>T</w:t>
      </w:r>
      <w:r>
        <w:rPr>
          <w:rFonts w:hint="eastAsia"/>
          <w:kern w:val="2"/>
          <w:vertAlign w:val="subscript"/>
        </w:rPr>
        <w:t>s</w:t>
      </w:r>
      <w:r>
        <w:rPr>
          <w:rFonts w:hint="eastAsia" w:ascii="宋体"/>
          <w:kern w:val="2"/>
        </w:rPr>
        <w:t>。</w:t>
      </w:r>
    </w:p>
    <w:p>
      <w:pPr>
        <w:pStyle w:val="25"/>
      </w:pPr>
      <w:r>
        <w:rPr>
          <w:rFonts w:hint="eastAsia" w:ascii="宋体"/>
          <w:kern w:val="2"/>
        </w:rPr>
        <w:t>注：</w:t>
      </w:r>
      <w:r>
        <w:rPr>
          <w:rFonts w:hint="eastAsia"/>
        </w:rPr>
        <w:t>如果</w:t>
      </w:r>
      <w:r>
        <w:rPr>
          <w:i/>
          <w:iCs/>
          <w:kern w:val="2"/>
        </w:rPr>
        <w:t>T</w:t>
      </w:r>
      <w:r>
        <w:rPr>
          <w:kern w:val="2"/>
          <w:vertAlign w:val="subscript"/>
        </w:rPr>
        <w:t>m</w:t>
      </w:r>
      <w:r>
        <w:rPr>
          <w:rFonts w:hint="eastAsia"/>
        </w:rPr>
        <w:t>接近于环境温度时，则需要使用制冷挡屏等对周围环境进行杂散辐射屏蔽，或者通过实验和计算扣除环境辐射对被测标准源的影响。</w:t>
      </w:r>
    </w:p>
    <w:p>
      <w:pPr>
        <w:pStyle w:val="25"/>
        <w:numPr>
          <w:ilvl w:val="0"/>
          <w:numId w:val="0"/>
        </w:numPr>
        <w:rPr>
          <w:color w:val="auto"/>
          <w:kern w:val="24"/>
        </w:rPr>
      </w:pPr>
      <w:r>
        <w:rPr>
          <w:rFonts w:ascii="Times New Roman" w:hAnsi="Times New Roman" w:eastAsia="宋体" w:cs="Times New Roman"/>
          <w:color w:val="auto"/>
          <w:spacing w:val="2"/>
          <w:kern w:val="24"/>
          <w:sz w:val="24"/>
          <w:szCs w:val="24"/>
          <w:lang w:val="en-US" w:eastAsia="zh-CN" w:bidi="ar-SA"/>
        </w:rPr>
        <w:t>（</w:t>
      </w:r>
      <w:r>
        <w:rPr>
          <w:rFonts w:hint="eastAsia" w:cs="Times New Roman"/>
          <w:color w:val="auto"/>
          <w:spacing w:val="2"/>
          <w:kern w:val="24"/>
          <w:sz w:val="24"/>
          <w:szCs w:val="24"/>
          <w:lang w:val="en-US" w:eastAsia="zh-CN" w:bidi="ar-SA"/>
        </w:rPr>
        <w:t>2</w:t>
      </w:r>
      <w:r>
        <w:rPr>
          <w:rFonts w:ascii="Times New Roman" w:hAnsi="Times New Roman" w:eastAsia="宋体" w:cs="Times New Roman"/>
          <w:color w:val="auto"/>
          <w:spacing w:val="2"/>
          <w:kern w:val="24"/>
          <w:sz w:val="24"/>
          <w:szCs w:val="24"/>
          <w:lang w:val="en-US" w:eastAsia="zh-CN" w:bidi="ar-SA"/>
        </w:rPr>
        <w:t>）</w:t>
      </w:r>
      <w:r>
        <w:rPr>
          <w:rFonts w:hint="eastAsia"/>
          <w:color w:val="auto"/>
        </w:rPr>
        <w:t>根据测试要求设置FTIR的</w:t>
      </w:r>
      <w:r>
        <w:rPr>
          <w:color w:val="auto"/>
        </w:rPr>
        <w:t>光谱分辨率</w:t>
      </w:r>
      <w:r>
        <w:rPr>
          <w:rFonts w:hint="eastAsia"/>
          <w:color w:val="auto"/>
        </w:rPr>
        <w:t>、</w:t>
      </w:r>
      <w:r>
        <w:rPr>
          <w:color w:val="auto"/>
        </w:rPr>
        <w:t>扫描次数</w:t>
      </w:r>
      <w:r>
        <w:rPr>
          <w:rFonts w:hint="eastAsia"/>
          <w:color w:val="auto"/>
        </w:rPr>
        <w:t>、以及波数范围。进行光路调整并移动实验平台，使标准黑体辐射源的腔体轴心在中继光路和FTIR系统所确定的光轴上，使用FTIR软件对标准黑体辐射源连续进行</w:t>
      </w:r>
      <w:r>
        <w:rPr>
          <w:rFonts w:hint="eastAsia"/>
          <w:i/>
          <w:iCs/>
          <w:color w:val="auto"/>
        </w:rPr>
        <w:t>n</w:t>
      </w:r>
      <w:r>
        <w:rPr>
          <w:rFonts w:hint="eastAsia"/>
          <w:color w:val="auto"/>
        </w:rPr>
        <w:t>次测试（</w:t>
      </w:r>
      <w:r>
        <w:rPr>
          <w:rFonts w:hint="eastAsia"/>
          <w:i/>
          <w:iCs/>
          <w:color w:val="auto"/>
        </w:rPr>
        <w:t>n</w:t>
      </w:r>
      <w:r>
        <w:rPr>
          <w:rFonts w:hint="eastAsia"/>
          <w:color w:val="auto"/>
        </w:rPr>
        <w:t>≥5），得到</w:t>
      </w:r>
      <w:r>
        <w:rPr>
          <w:color w:val="auto"/>
          <w:kern w:val="2"/>
        </w:rPr>
        <w:t>测试系统对标准黑体辐射产生的输出电信号</w:t>
      </w:r>
      <m:oMath>
        <m:sSub>
          <m:sSubPr>
            <m:ctrlPr>
              <w:rPr>
                <w:rFonts w:ascii="Cambria Math" w:hAnsi="Cambria Math"/>
                <w:i/>
                <w:iCs/>
                <w:color w:val="auto"/>
                <w:kern w:val="24"/>
              </w:rPr>
            </m:ctrlPr>
          </m:sSubPr>
          <m:e>
            <m:r>
              <m:rPr/>
              <w:rPr>
                <w:rFonts w:ascii="Cambria Math" w:hAnsi="Cambria Math"/>
                <w:color w:val="auto"/>
                <w:kern w:val="24"/>
              </w:rPr>
              <m:t>V</m:t>
            </m:r>
            <m:ctrlPr>
              <w:rPr>
                <w:rFonts w:ascii="Cambria Math" w:hAnsi="Cambria Math"/>
                <w:i/>
                <w:iCs/>
                <w:color w:val="auto"/>
                <w:kern w:val="24"/>
              </w:rPr>
            </m:ctrlPr>
          </m:e>
          <m:sub>
            <m:r>
              <m:rPr>
                <m:sty m:val="p"/>
              </m:rPr>
              <w:rPr>
                <w:rFonts w:ascii="Cambria Math" w:hAnsi="Cambria Math"/>
                <w:color w:val="auto"/>
                <w:kern w:val="24"/>
              </w:rPr>
              <m:t>Si</m:t>
            </m:r>
            <m:ctrlPr>
              <w:rPr>
                <w:rFonts w:ascii="Cambria Math" w:hAnsi="Cambria Math"/>
                <w:i/>
                <w:iCs/>
                <w:color w:val="auto"/>
                <w:kern w:val="24"/>
              </w:rPr>
            </m:ctrlPr>
          </m:sub>
        </m:sSub>
        <m:r>
          <m:rPr/>
          <w:rPr>
            <w:rFonts w:ascii="Cambria Math" w:hAnsi="Cambria Math"/>
            <w:color w:val="auto"/>
            <w:kern w:val="24"/>
          </w:rPr>
          <m:t>(λ, </m:t>
        </m:r>
        <m:sSub>
          <m:sSubPr>
            <m:ctrlPr>
              <w:rPr>
                <w:rFonts w:ascii="Cambria Math" w:hAnsi="Cambria Math"/>
                <w:i/>
                <w:iCs/>
                <w:color w:val="auto"/>
                <w:kern w:val="24"/>
              </w:rPr>
            </m:ctrlPr>
          </m:sSubPr>
          <m:e>
            <m:r>
              <m:rPr/>
              <w:rPr>
                <w:rFonts w:ascii="Cambria Math" w:hAnsi="Cambria Math"/>
                <w:color w:val="auto"/>
                <w:kern w:val="24"/>
              </w:rPr>
              <m:t>T</m:t>
            </m:r>
            <m:ctrlPr>
              <w:rPr>
                <w:rFonts w:ascii="Cambria Math" w:hAnsi="Cambria Math"/>
                <w:i/>
                <w:iCs/>
                <w:color w:val="auto"/>
                <w:kern w:val="24"/>
              </w:rPr>
            </m:ctrlPr>
          </m:e>
          <m:sub>
            <m:r>
              <m:rPr/>
              <w:rPr>
                <w:rFonts w:ascii="Cambria Math" w:hAnsi="Cambria Math"/>
                <w:color w:val="auto"/>
                <w:kern w:val="24"/>
              </w:rPr>
              <m:t>s</m:t>
            </m:r>
            <m:ctrlPr>
              <w:rPr>
                <w:rFonts w:ascii="Cambria Math" w:hAnsi="Cambria Math"/>
                <w:i/>
                <w:iCs/>
                <w:color w:val="auto"/>
                <w:kern w:val="24"/>
              </w:rPr>
            </m:ctrlPr>
          </m:sub>
        </m:sSub>
        <m:r>
          <m:rPr/>
          <w:rPr>
            <w:rFonts w:ascii="Cambria Math" w:hAnsi="Cambria Math"/>
            <w:color w:val="auto"/>
            <w:kern w:val="24"/>
          </w:rPr>
          <m:t>)</m:t>
        </m:r>
      </m:oMath>
      <w:r>
        <w:rPr>
          <w:color w:val="auto"/>
          <w:kern w:val="24"/>
        </w:rPr>
        <w:t xml:space="preserve"> （i = 1，2，…… </w:t>
      </w:r>
      <w:r>
        <w:rPr>
          <w:rFonts w:hint="eastAsia"/>
          <w:i/>
          <w:iCs/>
          <w:color w:val="auto"/>
        </w:rPr>
        <w:t>n</w:t>
      </w:r>
      <w:r>
        <w:rPr>
          <w:color w:val="auto"/>
          <w:kern w:val="24"/>
        </w:rPr>
        <w:t>）。其中，</w:t>
      </w:r>
      <m:oMath>
        <m:r>
          <m:rPr/>
          <w:rPr>
            <w:rFonts w:ascii="Cambria Math" w:hAnsi="Cambria Math"/>
            <w:color w:val="auto"/>
            <w:kern w:val="24"/>
          </w:rPr>
          <m:t>λ</m:t>
        </m:r>
      </m:oMath>
      <w:r>
        <w:rPr>
          <w:color w:val="auto"/>
          <w:kern w:val="24"/>
        </w:rPr>
        <w:t>为波数，实际报告中可以按要求换算为波长。</w:t>
      </w:r>
    </w:p>
    <w:p>
      <w:pPr>
        <w:pStyle w:val="25"/>
        <w:numPr>
          <w:ilvl w:val="0"/>
          <w:numId w:val="0"/>
        </w:numPr>
        <w:rPr>
          <w:color w:val="auto"/>
          <w:kern w:val="2"/>
        </w:rPr>
      </w:pPr>
      <w:r>
        <w:rPr>
          <w:rFonts w:ascii="Times New Roman" w:hAnsi="Times New Roman" w:eastAsia="宋体" w:cs="Times New Roman"/>
          <w:color w:val="auto"/>
          <w:spacing w:val="2"/>
          <w:kern w:val="2"/>
          <w:sz w:val="24"/>
          <w:szCs w:val="24"/>
          <w:lang w:val="en-US" w:eastAsia="zh-CN" w:bidi="ar-SA"/>
        </w:rPr>
        <w:t>（</w:t>
      </w:r>
      <w:r>
        <w:rPr>
          <w:rFonts w:hint="eastAsia" w:cs="Times New Roman"/>
          <w:color w:val="auto"/>
          <w:spacing w:val="2"/>
          <w:kern w:val="2"/>
          <w:sz w:val="24"/>
          <w:szCs w:val="24"/>
          <w:lang w:val="en-US" w:eastAsia="zh-CN" w:bidi="ar-SA"/>
        </w:rPr>
        <w:t>3</w:t>
      </w:r>
      <w:r>
        <w:rPr>
          <w:rFonts w:ascii="Times New Roman" w:hAnsi="Times New Roman" w:eastAsia="宋体" w:cs="Times New Roman"/>
          <w:color w:val="auto"/>
          <w:spacing w:val="2"/>
          <w:kern w:val="2"/>
          <w:sz w:val="24"/>
          <w:szCs w:val="24"/>
          <w:lang w:val="en-US" w:eastAsia="zh-CN" w:bidi="ar-SA"/>
        </w:rPr>
        <w:t>）</w:t>
      </w:r>
      <w:r>
        <w:rPr>
          <w:rFonts w:hint="eastAsia"/>
          <w:color w:val="auto"/>
        </w:rPr>
        <w:t>移动实验平台，使被测</w:t>
      </w:r>
      <w:r>
        <w:rPr>
          <w:rFonts w:hint="eastAsia"/>
        </w:rPr>
        <w:t>标准</w:t>
      </w:r>
      <w:r>
        <w:rPr>
          <w:rFonts w:hint="eastAsia"/>
          <w:color w:val="auto"/>
        </w:rPr>
        <w:t>源的轴心在中继光路和FTIR系统所确定的光轴上，或者使被测</w:t>
      </w:r>
      <w:r>
        <w:rPr>
          <w:rFonts w:hint="eastAsia"/>
        </w:rPr>
        <w:t>标准</w:t>
      </w:r>
      <w:r>
        <w:rPr>
          <w:rFonts w:hint="eastAsia"/>
          <w:color w:val="auto"/>
        </w:rPr>
        <w:t>源的辐射面与光路系统的光轴垂直；使用FTIR软件对被测</w:t>
      </w:r>
      <w:r>
        <w:rPr>
          <w:rFonts w:hint="eastAsia"/>
        </w:rPr>
        <w:t>标准</w:t>
      </w:r>
      <w:r>
        <w:rPr>
          <w:rFonts w:hint="eastAsia"/>
          <w:color w:val="auto"/>
        </w:rPr>
        <w:t>源连续进行</w:t>
      </w:r>
      <w:r>
        <w:rPr>
          <w:rFonts w:hint="eastAsia"/>
          <w:i/>
          <w:iCs/>
          <w:color w:val="auto"/>
        </w:rPr>
        <w:t>n</w:t>
      </w:r>
      <w:r>
        <w:rPr>
          <w:rFonts w:hint="eastAsia"/>
          <w:color w:val="auto"/>
        </w:rPr>
        <w:t>次测试（</w:t>
      </w:r>
      <w:r>
        <w:rPr>
          <w:rFonts w:hint="eastAsia"/>
          <w:i/>
          <w:iCs/>
          <w:color w:val="auto"/>
        </w:rPr>
        <w:t>n</w:t>
      </w:r>
      <w:r>
        <w:rPr>
          <w:rFonts w:hint="eastAsia"/>
          <w:color w:val="auto"/>
        </w:rPr>
        <w:t>≥5），得到</w:t>
      </w:r>
      <w:r>
        <w:rPr>
          <w:color w:val="auto"/>
          <w:kern w:val="2"/>
        </w:rPr>
        <w:t>测试系统对被测</w:t>
      </w:r>
      <w:r>
        <w:rPr>
          <w:rFonts w:hint="eastAsia"/>
        </w:rPr>
        <w:t>标准</w:t>
      </w:r>
      <w:r>
        <w:rPr>
          <w:color w:val="auto"/>
          <w:kern w:val="2"/>
        </w:rPr>
        <w:t>源产生的输出电信号</w:t>
      </w:r>
      <m:oMath>
        <m:sSub>
          <m:sSubPr>
            <m:ctrlPr>
              <w:rPr>
                <w:rFonts w:ascii="Cambria Math" w:hAnsi="Cambria Math"/>
                <w:i/>
                <w:iCs/>
                <w:color w:val="auto"/>
                <w:kern w:val="24"/>
              </w:rPr>
            </m:ctrlPr>
          </m:sSubPr>
          <m:e>
            <m:r>
              <m:rPr/>
              <w:rPr>
                <w:rFonts w:ascii="Cambria Math" w:hAnsi="Cambria Math"/>
                <w:color w:val="auto"/>
                <w:kern w:val="24"/>
              </w:rPr>
              <m:t>V</m:t>
            </m:r>
            <m:ctrlPr>
              <w:rPr>
                <w:rFonts w:ascii="Cambria Math" w:hAnsi="Cambria Math"/>
                <w:i/>
                <w:iCs/>
                <w:color w:val="auto"/>
                <w:kern w:val="24"/>
              </w:rPr>
            </m:ctrlPr>
          </m:e>
          <m:sub>
            <m:r>
              <m:rPr>
                <m:sty m:val="p"/>
              </m:rPr>
              <w:rPr>
                <w:rFonts w:ascii="Cambria Math" w:hAnsi="Cambria Math"/>
                <w:color w:val="auto"/>
                <w:kern w:val="24"/>
              </w:rPr>
              <m:t>mi</m:t>
            </m:r>
            <m:ctrlPr>
              <w:rPr>
                <w:rFonts w:ascii="Cambria Math" w:hAnsi="Cambria Math"/>
                <w:i/>
                <w:iCs/>
                <w:color w:val="auto"/>
                <w:kern w:val="24"/>
              </w:rPr>
            </m:ctrlPr>
          </m:sub>
        </m:sSub>
        <m:r>
          <m:rPr/>
          <w:rPr>
            <w:rFonts w:ascii="Cambria Math" w:hAnsi="Cambria Math"/>
            <w:color w:val="auto"/>
            <w:kern w:val="24"/>
          </w:rPr>
          <m:t>(λ, </m:t>
        </m:r>
        <m:sSub>
          <m:sSubPr>
            <m:ctrlPr>
              <w:rPr>
                <w:rFonts w:ascii="Cambria Math" w:hAnsi="Cambria Math"/>
                <w:i/>
                <w:iCs/>
                <w:color w:val="auto"/>
                <w:kern w:val="24"/>
              </w:rPr>
            </m:ctrlPr>
          </m:sSubPr>
          <m:e>
            <m:r>
              <m:rPr/>
              <w:rPr>
                <w:rFonts w:ascii="Cambria Math" w:hAnsi="Cambria Math"/>
                <w:color w:val="auto"/>
                <w:kern w:val="24"/>
              </w:rPr>
              <m:t>T</m:t>
            </m:r>
            <m:ctrlPr>
              <w:rPr>
                <w:rFonts w:ascii="Cambria Math" w:hAnsi="Cambria Math"/>
                <w:i/>
                <w:iCs/>
                <w:color w:val="auto"/>
                <w:kern w:val="24"/>
              </w:rPr>
            </m:ctrlPr>
          </m:e>
          <m:sub>
            <m:r>
              <m:rPr/>
              <w:rPr>
                <w:rFonts w:ascii="Cambria Math" w:hAnsi="Cambria Math"/>
                <w:color w:val="auto"/>
                <w:kern w:val="24"/>
              </w:rPr>
              <m:t>m</m:t>
            </m:r>
            <m:ctrlPr>
              <w:rPr>
                <w:rFonts w:ascii="Cambria Math" w:hAnsi="Cambria Math"/>
                <w:i/>
                <w:iCs/>
                <w:color w:val="auto"/>
                <w:kern w:val="24"/>
              </w:rPr>
            </m:ctrlPr>
          </m:sub>
        </m:sSub>
        <m:r>
          <m:rPr/>
          <w:rPr>
            <w:rFonts w:ascii="Cambria Math" w:hAnsi="Cambria Math"/>
            <w:color w:val="auto"/>
            <w:kern w:val="24"/>
          </w:rPr>
          <m:t>)</m:t>
        </m:r>
      </m:oMath>
      <w:r>
        <w:rPr>
          <w:color w:val="auto"/>
          <w:kern w:val="24"/>
        </w:rPr>
        <w:t xml:space="preserve"> （i = 1，2，…… </w:t>
      </w:r>
      <w:r>
        <w:rPr>
          <w:rFonts w:hint="eastAsia"/>
          <w:i/>
          <w:iCs/>
          <w:color w:val="auto"/>
        </w:rPr>
        <w:t>n</w:t>
      </w:r>
      <w:r>
        <w:rPr>
          <w:color w:val="auto"/>
          <w:kern w:val="24"/>
        </w:rPr>
        <w:t>）。</w:t>
      </w:r>
    </w:p>
    <w:p>
      <w:pPr>
        <w:pStyle w:val="25"/>
        <w:numPr>
          <w:ilvl w:val="0"/>
          <w:numId w:val="0"/>
        </w:numPr>
      </w:pPr>
      <w:r>
        <w:rPr>
          <w:rFonts w:ascii="Times New Roman" w:hAnsi="Times New Roman" w:eastAsia="宋体" w:cs="Times New Roman"/>
          <w:color w:val="000000"/>
          <w:spacing w:val="2"/>
          <w:sz w:val="24"/>
          <w:szCs w:val="24"/>
          <w:lang w:val="en-US" w:eastAsia="zh-CN" w:bidi="ar-SA"/>
        </w:rPr>
        <w:t>（</w:t>
      </w:r>
      <w:r>
        <w:rPr>
          <w:rFonts w:hint="eastAsia" w:cs="Times New Roman"/>
          <w:color w:val="000000"/>
          <w:spacing w:val="2"/>
          <w:sz w:val="24"/>
          <w:szCs w:val="24"/>
          <w:lang w:val="en-US" w:eastAsia="zh-CN" w:bidi="ar-SA"/>
        </w:rPr>
        <w:t>4</w:t>
      </w:r>
      <w:r>
        <w:rPr>
          <w:rFonts w:ascii="Times New Roman" w:hAnsi="Times New Roman" w:eastAsia="宋体" w:cs="Times New Roman"/>
          <w:color w:val="000000"/>
          <w:spacing w:val="2"/>
          <w:sz w:val="24"/>
          <w:szCs w:val="24"/>
          <w:lang w:val="en-US" w:eastAsia="zh-CN" w:bidi="ar-SA"/>
        </w:rPr>
        <w:t>）</w:t>
      </w:r>
      <w:r>
        <w:rPr>
          <w:kern w:val="24"/>
        </w:rPr>
        <w:t>分别计算步骤（</w:t>
      </w:r>
      <w:r>
        <w:rPr>
          <w:rFonts w:hint="eastAsia"/>
          <w:kern w:val="24"/>
          <w:lang w:val="en-US" w:eastAsia="zh-CN"/>
        </w:rPr>
        <w:t>2</w:t>
      </w:r>
      <w:r>
        <w:rPr>
          <w:kern w:val="24"/>
        </w:rPr>
        <w:t>）和（</w:t>
      </w:r>
      <w:r>
        <w:rPr>
          <w:rFonts w:hint="eastAsia"/>
          <w:kern w:val="24"/>
          <w:lang w:val="en-US" w:eastAsia="zh-CN"/>
        </w:rPr>
        <w:t>3</w:t>
      </w:r>
      <w:r>
        <w:rPr>
          <w:kern w:val="24"/>
        </w:rPr>
        <w:t>）</w:t>
      </w:r>
      <w:r>
        <w:rPr>
          <w:rFonts w:hint="eastAsia"/>
          <w:i/>
          <w:iCs/>
          <w:color w:val="auto"/>
        </w:rPr>
        <w:t>n</w:t>
      </w:r>
      <w:r>
        <w:rPr>
          <w:kern w:val="24"/>
        </w:rPr>
        <w:t>次测量的平均值，可以得到</w:t>
      </w:r>
      <m:oMath>
        <m:sSub>
          <m:sSubPr>
            <m:ctrlPr>
              <w:rPr>
                <w:rFonts w:ascii="Cambria Math" w:hAnsi="Cambria Math"/>
                <w:i/>
                <w:iCs/>
                <w:kern w:val="24"/>
              </w:rPr>
            </m:ctrlPr>
          </m:sSubPr>
          <m:e>
            <m:acc>
              <m:accPr>
                <m:chr m:val="̅"/>
                <m:ctrlPr>
                  <w:rPr>
                    <w:rFonts w:ascii="Cambria Math" w:hAnsi="Cambria Math"/>
                    <w:i/>
                    <w:iCs/>
                    <w:kern w:val="24"/>
                  </w:rPr>
                </m:ctrlPr>
              </m:accPr>
              <m:e>
                <m:r>
                  <m:rPr/>
                  <w:rPr>
                    <w:rFonts w:ascii="Cambria Math" w:hAnsi="Cambria Math"/>
                    <w:kern w:val="24"/>
                  </w:rPr>
                  <m:t>V</m:t>
                </m:r>
                <m:ctrlPr>
                  <w:rPr>
                    <w:rFonts w:ascii="Cambria Math" w:hAnsi="Cambria Math"/>
                    <w:i/>
                    <w:iCs/>
                    <w:kern w:val="24"/>
                  </w:rPr>
                </m:ctrlPr>
              </m:e>
            </m:acc>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s</m:t>
            </m:r>
            <m:ctrlPr>
              <w:rPr>
                <w:rFonts w:ascii="Cambria Math" w:hAnsi="Cambria Math"/>
                <w:i/>
                <w:iCs/>
                <w:kern w:val="24"/>
              </w:rPr>
            </m:ctrlPr>
          </m:sub>
        </m:sSub>
        <m:r>
          <m:rPr/>
          <w:rPr>
            <w:rFonts w:ascii="Cambria Math" w:hAnsi="Cambria Math"/>
            <w:kern w:val="24"/>
          </w:rPr>
          <m:t>)</m:t>
        </m:r>
      </m:oMath>
      <w:r>
        <w:rPr>
          <w:kern w:val="24"/>
        </w:rPr>
        <w:t>和</w:t>
      </w:r>
      <m:oMath>
        <m:sSub>
          <m:sSubPr>
            <m:ctrlPr>
              <w:rPr>
                <w:rFonts w:ascii="Cambria Math" w:hAnsi="Cambria Math"/>
                <w:i/>
                <w:iCs/>
                <w:kern w:val="24"/>
              </w:rPr>
            </m:ctrlPr>
          </m:sSubPr>
          <m:e>
            <m:acc>
              <m:accPr>
                <m:chr m:val="̅"/>
                <m:ctrlPr>
                  <w:rPr>
                    <w:rFonts w:ascii="Cambria Math" w:hAnsi="Cambria Math"/>
                    <w:i/>
                    <w:iCs/>
                    <w:kern w:val="24"/>
                  </w:rPr>
                </m:ctrlPr>
              </m:accPr>
              <m:e>
                <m:r>
                  <m:rPr/>
                  <w:rPr>
                    <w:rFonts w:ascii="Cambria Math" w:hAnsi="Cambria Math"/>
                    <w:kern w:val="24"/>
                  </w:rPr>
                  <m:t>V</m:t>
                </m:r>
                <m:ctrlPr>
                  <w:rPr>
                    <w:rFonts w:ascii="Cambria Math" w:hAnsi="Cambria Math"/>
                    <w:i/>
                    <w:iCs/>
                    <w:kern w:val="24"/>
                  </w:rPr>
                </m:ctrlPr>
              </m:e>
            </m:acc>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m</m:t>
            </m:r>
            <m:ctrlPr>
              <w:rPr>
                <w:rFonts w:ascii="Cambria Math" w:hAnsi="Cambria Math"/>
                <w:i/>
                <w:iCs/>
                <w:kern w:val="24"/>
              </w:rPr>
            </m:ctrlPr>
          </m:sub>
        </m:sSub>
        <m:r>
          <m:rPr/>
          <w:rPr>
            <w:rFonts w:ascii="Cambria Math" w:hAnsi="Cambria Math"/>
            <w:kern w:val="24"/>
          </w:rPr>
          <m:t>)</m:t>
        </m:r>
      </m:oMath>
      <w:r>
        <w:rPr>
          <w:kern w:val="24"/>
        </w:rPr>
        <w:t>。</w:t>
      </w:r>
      <w:r>
        <w:rPr>
          <w:rFonts w:hint="eastAsia"/>
          <w:kern w:val="2"/>
        </w:rPr>
        <w:t>由于</w:t>
      </w:r>
      <w:r>
        <w:rPr>
          <w:kern w:val="2"/>
        </w:rPr>
        <w:t>光谱辐射亮度和测试系统的输出电信号之间呈线性关系；所以，可</w:t>
      </w:r>
      <w:r>
        <w:rPr>
          <w:rFonts w:hint="eastAsia"/>
          <w:kern w:val="2"/>
        </w:rPr>
        <w:t>通过</w:t>
      </w:r>
      <w:r>
        <w:rPr>
          <w:kern w:val="2"/>
        </w:rPr>
        <w:t>式（1）</w:t>
      </w:r>
      <w:r>
        <w:rPr>
          <w:rFonts w:hint="eastAsia"/>
          <w:kern w:val="2"/>
        </w:rPr>
        <w:t>计算得到被测</w:t>
      </w:r>
      <w:r>
        <w:rPr>
          <w:rFonts w:hint="eastAsia"/>
        </w:rPr>
        <w:t>标准</w:t>
      </w:r>
      <w:r>
        <w:rPr>
          <w:rFonts w:hint="eastAsia"/>
          <w:kern w:val="2"/>
        </w:rPr>
        <w:t>源的光谱辐射亮度</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m:t>
        </m:r>
      </m:oMath>
      <w:r>
        <w:rPr>
          <w:rFonts w:hint="eastAsia"/>
          <w:kern w:val="2"/>
        </w:rPr>
        <w:t>。</w:t>
      </w:r>
    </w:p>
    <w:p>
      <w:pPr>
        <w:pStyle w:val="25"/>
        <w:ind w:firstLine="496"/>
        <w:jc w:val="right"/>
        <w:rPr>
          <w:iCs/>
          <w:kern w:val="24"/>
        </w:rPr>
      </w:pPr>
    </w:p>
    <w:p>
      <w:pPr>
        <w:pStyle w:val="25"/>
        <w:ind w:firstLine="496"/>
        <w:jc w:val="right"/>
      </w:pP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m:t>
        </m:r>
        <m:f>
          <m:fPr>
            <m:ctrlPr>
              <w:rPr>
                <w:rFonts w:ascii="Cambria Math" w:hAnsi="Cambria Math"/>
                <w:i/>
                <w:iCs/>
                <w:kern w:val="24"/>
              </w:rPr>
            </m:ctrlPr>
          </m:fPr>
          <m:num>
            <m:sSub>
              <m:sSubPr>
                <m:ctrlPr>
                  <w:rPr>
                    <w:rFonts w:ascii="Cambria Math" w:hAnsi="Cambria Math"/>
                    <w:i/>
                    <w:iCs/>
                    <w:kern w:val="24"/>
                  </w:rPr>
                </m:ctrlPr>
              </m:sSubPr>
              <m:e>
                <m:acc>
                  <m:accPr>
                    <m:chr m:val="̅"/>
                    <m:ctrlPr>
                      <w:rPr>
                        <w:rFonts w:ascii="Cambria Math" w:hAnsi="Cambria Math"/>
                        <w:i/>
                        <w:iCs/>
                        <w:kern w:val="24"/>
                      </w:rPr>
                    </m:ctrlPr>
                  </m:accPr>
                  <m:e>
                    <m:r>
                      <m:rPr/>
                      <w:rPr>
                        <w:rFonts w:ascii="Cambria Math" w:hAnsi="Cambria Math"/>
                        <w:kern w:val="24"/>
                      </w:rPr>
                      <m:t>V</m:t>
                    </m:r>
                    <m:ctrlPr>
                      <w:rPr>
                        <w:rFonts w:ascii="Cambria Math" w:hAnsi="Cambria Math"/>
                        <w:i/>
                        <w:iCs/>
                        <w:kern w:val="24"/>
                      </w:rPr>
                    </m:ctrlPr>
                  </m:e>
                </m:acc>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m</m:t>
                </m:r>
                <m:ctrlPr>
                  <w:rPr>
                    <w:rFonts w:ascii="Cambria Math" w:hAnsi="Cambria Math"/>
                    <w:i/>
                    <w:iCs/>
                    <w:kern w:val="24"/>
                  </w:rPr>
                </m:ctrlPr>
              </m:sub>
            </m:sSub>
            <m:r>
              <m:rPr/>
              <w:rPr>
                <w:rFonts w:ascii="Cambria Math" w:hAnsi="Cambria Math"/>
                <w:kern w:val="24"/>
              </w:rPr>
              <m:t>)</m:t>
            </m:r>
            <m:ctrlPr>
              <w:rPr>
                <w:rFonts w:ascii="Cambria Math" w:hAnsi="Cambria Math"/>
                <w:i/>
                <w:iCs/>
                <w:kern w:val="24"/>
              </w:rPr>
            </m:ctrlPr>
          </m:num>
          <m:den>
            <m:sSub>
              <m:sSubPr>
                <m:ctrlPr>
                  <w:rPr>
                    <w:rFonts w:ascii="Cambria Math" w:hAnsi="Cambria Math"/>
                    <w:i/>
                    <w:iCs/>
                    <w:kern w:val="24"/>
                  </w:rPr>
                </m:ctrlPr>
              </m:sSubPr>
              <m:e>
                <m:acc>
                  <m:accPr>
                    <m:chr m:val="̅"/>
                    <m:ctrlPr>
                      <w:rPr>
                        <w:rFonts w:ascii="Cambria Math" w:hAnsi="Cambria Math"/>
                        <w:i/>
                        <w:iCs/>
                        <w:kern w:val="24"/>
                      </w:rPr>
                    </m:ctrlPr>
                  </m:accPr>
                  <m:e>
                    <m:r>
                      <m:rPr/>
                      <w:rPr>
                        <w:rFonts w:ascii="Cambria Math" w:hAnsi="Cambria Math"/>
                        <w:kern w:val="24"/>
                      </w:rPr>
                      <m:t>V</m:t>
                    </m:r>
                    <m:ctrlPr>
                      <w:rPr>
                        <w:rFonts w:ascii="Cambria Math" w:hAnsi="Cambria Math"/>
                        <w:i/>
                        <w:iCs/>
                        <w:kern w:val="24"/>
                      </w:rPr>
                    </m:ctrlPr>
                  </m:e>
                </m:acc>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s</m:t>
                </m:r>
                <m:ctrlPr>
                  <w:rPr>
                    <w:rFonts w:ascii="Cambria Math" w:hAnsi="Cambria Math"/>
                    <w:i/>
                    <w:iCs/>
                    <w:kern w:val="24"/>
                  </w:rPr>
                </m:ctrlPr>
              </m:sub>
            </m:sSub>
            <m:r>
              <m:rPr/>
              <w:rPr>
                <w:rFonts w:ascii="Cambria Math" w:hAnsi="Cambria Math"/>
                <w:kern w:val="24"/>
              </w:rPr>
              <m:t>)</m:t>
            </m:r>
            <m:ctrlPr>
              <w:rPr>
                <w:rFonts w:ascii="Cambria Math" w:hAnsi="Cambria Math"/>
                <w:i/>
                <w:iCs/>
                <w:kern w:val="24"/>
              </w:rPr>
            </m:ctrlPr>
          </m:den>
        </m:f>
        <m:r>
          <m:rPr/>
          <w:rPr>
            <w:rFonts w:ascii="Cambria Math" w:hAnsi="Cambria Math"/>
            <w:kern w:val="24"/>
          </w:rPr>
          <m:t>∙</m:t>
        </m:r>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 xml:space="preserve">) </m:t>
        </m:r>
      </m:oMath>
      <w:r>
        <w:rPr>
          <w:iCs/>
          <w:kern w:val="24"/>
          <w:sz w:val="28"/>
          <w:szCs w:val="28"/>
        </w:rPr>
        <w:t xml:space="preserve"> </w:t>
      </w:r>
      <w:r>
        <w:rPr>
          <w:rFonts w:hint="eastAsia"/>
          <w:iCs/>
          <w:color w:val="auto"/>
          <w:kern w:val="24"/>
          <w:sz w:val="28"/>
          <w:szCs w:val="28"/>
        </w:rPr>
        <w:tab/>
      </w:r>
      <w:r>
        <w:rPr>
          <w:rFonts w:hint="eastAsia"/>
          <w:iCs/>
          <w:color w:val="auto"/>
          <w:kern w:val="24"/>
          <w:sz w:val="28"/>
          <w:szCs w:val="28"/>
        </w:rPr>
        <w:tab/>
      </w:r>
      <w:r>
        <w:rPr>
          <w:rFonts w:hint="eastAsia"/>
          <w:iCs/>
          <w:color w:val="auto"/>
          <w:kern w:val="24"/>
          <w:sz w:val="28"/>
          <w:szCs w:val="28"/>
        </w:rPr>
        <w:t xml:space="preserve">              </w:t>
      </w:r>
      <w:r>
        <w:rPr>
          <w:rFonts w:hint="eastAsia"/>
          <w:iCs/>
          <w:color w:val="auto"/>
          <w:kern w:val="24"/>
        </w:rPr>
        <w:t xml:space="preserve"> </w:t>
      </w:r>
      <w:r>
        <w:rPr>
          <w:rFonts w:hint="eastAsia"/>
          <w:color w:val="auto"/>
        </w:rPr>
        <w:t>（1）</w:t>
      </w:r>
    </w:p>
    <w:p>
      <w:pPr>
        <w:pStyle w:val="25"/>
        <w:ind w:firstLine="488" w:firstLineChars="200"/>
      </w:pPr>
    </w:p>
    <w:p>
      <w:pPr>
        <w:pStyle w:val="25"/>
        <w:ind w:firstLine="488" w:firstLineChars="200"/>
        <w:rPr>
          <w:kern w:val="24"/>
          <w:highlight w:val="none"/>
          <w:vertAlign w:val="subscript"/>
        </w:rPr>
      </w:pPr>
      <w:r>
        <w:rPr>
          <w:rFonts w:hint="eastAsia"/>
        </w:rPr>
        <w:t>其中，</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m:t>
        </m:r>
      </m:oMath>
      <w:r>
        <w:rPr>
          <w:kern w:val="24"/>
        </w:rPr>
        <w:t>为标准黑体辐射源在温度</w:t>
      </w:r>
      <w:r>
        <w:rPr>
          <w:i/>
          <w:iCs/>
          <w:kern w:val="2"/>
        </w:rPr>
        <w:t>T</w:t>
      </w:r>
      <w:r>
        <w:rPr>
          <w:rFonts w:hint="eastAsia"/>
          <w:kern w:val="2"/>
          <w:vertAlign w:val="subscript"/>
        </w:rPr>
        <w:t>s</w:t>
      </w:r>
      <w:r>
        <w:rPr>
          <w:rFonts w:hint="eastAsia"/>
          <w:kern w:val="2"/>
        </w:rPr>
        <w:t>时</w:t>
      </w:r>
      <w:r>
        <w:rPr>
          <w:kern w:val="24"/>
        </w:rPr>
        <w:t>的光谱辐射亮度，单位为</w:t>
      </w:r>
      <w:r>
        <w:rPr>
          <w:highlight w:val="none"/>
        </w:rPr>
        <w:t>µW·cm</w:t>
      </w:r>
      <w:r>
        <w:rPr>
          <w:highlight w:val="none"/>
          <w:vertAlign w:val="superscript"/>
        </w:rPr>
        <w:t>-2</w:t>
      </w:r>
      <w:r>
        <w:rPr>
          <w:highlight w:val="none"/>
        </w:rPr>
        <w:t>·nm</w:t>
      </w:r>
      <w:r>
        <w:rPr>
          <w:highlight w:val="none"/>
          <w:vertAlign w:val="superscript"/>
        </w:rPr>
        <w:t>-1</w:t>
      </w:r>
      <w:r>
        <w:rPr>
          <w:highlight w:val="none"/>
        </w:rPr>
        <w:t>·sr</w:t>
      </w:r>
      <w:r>
        <w:rPr>
          <w:highlight w:val="none"/>
          <w:vertAlign w:val="superscript"/>
        </w:rPr>
        <w:t>-1</w:t>
      </w:r>
      <w:r>
        <w:rPr>
          <w:rFonts w:hint="eastAsia"/>
          <w:kern w:val="2"/>
          <w:highlight w:val="none"/>
        </w:rPr>
        <w:t>。</w:t>
      </w:r>
    </w:p>
    <w:p>
      <w:pPr>
        <w:pStyle w:val="33"/>
        <w:numPr>
          <w:ilvl w:val="0"/>
          <w:numId w:val="0"/>
        </w:numPr>
        <w:tabs>
          <w:tab w:val="clear" w:pos="660"/>
        </w:tabs>
        <w:spacing w:beforeLines="0" w:afterLines="0" w:line="276" w:lineRule="auto"/>
        <w:ind w:right="0" w:rightChars="0"/>
        <w:rPr>
          <w:rFonts w:ascii="Times New Roman" w:eastAsia="宋体"/>
          <w:b/>
          <w:bCs/>
          <w:color w:val="000000"/>
          <w:spacing w:val="0"/>
          <w:kern w:val="2"/>
          <w:sz w:val="24"/>
          <w:szCs w:val="24"/>
        </w:rPr>
      </w:pPr>
      <w:bookmarkStart w:id="64" w:name="_Toc17519"/>
      <w:bookmarkStart w:id="65" w:name="_Toc6016"/>
      <w:bookmarkStart w:id="66" w:name="_Toc8378"/>
      <w:r>
        <w:rPr>
          <w:rFonts w:hint="eastAsia" w:ascii="Times New Roman" w:eastAsia="宋体"/>
          <w:b/>
          <w:bCs/>
          <w:color w:val="000000"/>
          <w:spacing w:val="0"/>
          <w:kern w:val="2"/>
          <w:sz w:val="24"/>
          <w:szCs w:val="24"/>
        </w:rPr>
        <w:t>6.3 被测标准源的稳定性</w:t>
      </w:r>
      <w:bookmarkEnd w:id="64"/>
      <w:bookmarkEnd w:id="65"/>
      <w:bookmarkEnd w:id="66"/>
    </w:p>
    <w:p>
      <w:pPr>
        <w:pStyle w:val="25"/>
        <w:ind w:firstLine="488" w:firstLineChars="200"/>
        <w:rPr>
          <w:rFonts w:ascii="宋体" w:hAnsi="宋体" w:cs="宋体"/>
        </w:rPr>
      </w:pPr>
      <w:r>
        <w:t>按照规定对被测</w:t>
      </w:r>
      <w:r>
        <w:rPr>
          <w:rFonts w:hint="eastAsia"/>
        </w:rPr>
        <w:t>标准</w:t>
      </w:r>
      <w:r>
        <w:t>源在温度</w:t>
      </w:r>
      <m:oMath>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oMath>
      <w:r>
        <w:t>进行预热后，被测</w:t>
      </w:r>
      <w:r>
        <w:rPr>
          <w:rFonts w:hint="eastAsia"/>
        </w:rPr>
        <w:t>标准</w:t>
      </w:r>
      <w:r>
        <w:t>源的稳定性可通过下述方法进行测量：首先用6.2中所述方法对被测</w:t>
      </w:r>
      <w:r>
        <w:rPr>
          <w:rFonts w:hint="eastAsia"/>
        </w:rPr>
        <w:t>标准</w:t>
      </w:r>
      <w:r>
        <w:t>源的光谱辐射亮度进行测试；之后，在10分钟内，每隔2分钟使用红外光谱辐射亮度测量装置对被测辐射源进行一次测量，得到最大值为</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max</m:t>
            </m:r>
            <m:ctrlPr>
              <w:rPr>
                <w:rFonts w:ascii="Cambria Math" w:hAnsi="Cambria Math"/>
                <w:i/>
                <w:iCs/>
                <w:kern w:val="24"/>
              </w:rPr>
            </m:ctrlPr>
          </m:sub>
        </m:sSub>
        <m:r>
          <m:rPr/>
          <w:rPr>
            <w:rFonts w:ascii="Cambria Math" w:hAnsi="Cambria Math"/>
            <w:kern w:val="24"/>
          </w:rPr>
          <m:t>(λ)</m:t>
        </m:r>
      </m:oMath>
      <w:r>
        <w:t>，最小值为</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w:rPr>
                <w:rFonts w:ascii="Cambria Math" w:hAnsi="Cambria Math"/>
                <w:kern w:val="24"/>
              </w:rPr>
              <m:t>min</m:t>
            </m:r>
            <m:ctrlPr>
              <w:rPr>
                <w:rFonts w:ascii="Cambria Math" w:hAnsi="Cambria Math"/>
                <w:i/>
                <w:iCs/>
                <w:kern w:val="24"/>
              </w:rPr>
            </m:ctrlPr>
          </m:sub>
        </m:sSub>
        <m:r>
          <m:rPr/>
          <w:rPr>
            <w:rFonts w:ascii="Cambria Math" w:hAnsi="Cambria Math"/>
            <w:kern w:val="24"/>
          </w:rPr>
          <m:t>(λ)</m:t>
        </m:r>
      </m:oMath>
      <w:r>
        <w:rPr>
          <w:kern w:val="24"/>
        </w:rPr>
        <w:t>，</w:t>
      </w:r>
      <w:r>
        <w:t>平均值为</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w:rPr>
                <w:rFonts w:ascii="Cambria Math" w:hAnsi="Cambria Math"/>
                <w:kern w:val="24"/>
              </w:rPr>
              <m:t>avg</m:t>
            </m:r>
            <m:ctrlPr>
              <w:rPr>
                <w:rFonts w:ascii="Cambria Math" w:hAnsi="Cambria Math"/>
                <w:i/>
                <w:iCs/>
                <w:kern w:val="24"/>
              </w:rPr>
            </m:ctrlPr>
          </m:sub>
        </m:sSub>
        <m:r>
          <m:rPr/>
          <w:rPr>
            <w:rFonts w:ascii="Cambria Math" w:hAnsi="Cambria Math"/>
            <w:kern w:val="24"/>
          </w:rPr>
          <m:t>(λ)</m:t>
        </m:r>
      </m:oMath>
      <w:r>
        <w:rPr>
          <w:kern w:val="24"/>
        </w:rPr>
        <w:t>。</w:t>
      </w:r>
      <w:r>
        <w:t>按式（2）计算相对不稳定</w:t>
      </w:r>
      <w:r>
        <w:rPr>
          <w:color w:val="000000" w:themeColor="text1"/>
          <w14:textFill>
            <w14:solidFill>
              <w14:schemeClr w14:val="tx1"/>
            </w14:solidFill>
          </w14:textFill>
        </w:rPr>
        <w:t>度</w:t>
      </w:r>
      <w:r>
        <w:t>。</w:t>
      </w:r>
    </w:p>
    <w:p/>
    <w:p>
      <w:pPr>
        <w:rPr>
          <w:sz w:val="24"/>
        </w:rPr>
      </w:pPr>
    </w:p>
    <w:p>
      <w:pPr>
        <w:jc w:val="right"/>
        <w:rPr>
          <w:sz w:val="24"/>
        </w:rPr>
      </w:pPr>
      <m:oMath>
        <m:r>
          <m:rPr/>
          <w:rPr>
            <w:rFonts w:ascii="Cambria Math" w:hAnsi="Cambria Math"/>
            <w:sz w:val="24"/>
          </w:rPr>
          <m:t>S</m:t>
        </m:r>
        <m:r>
          <m:rPr/>
          <w:rPr>
            <w:rFonts w:hint="eastAsia" w:ascii="Cambria Math" w:hAnsi="Cambria Math" w:cs="宋体"/>
            <w:kern w:val="24"/>
            <w:sz w:val="24"/>
          </w:rPr>
          <m:t>(λ)</m:t>
        </m:r>
        <m:r>
          <m:rPr/>
          <w:rPr>
            <w:rFonts w:ascii="Cambria Math" w:hAnsi="Cambria Math"/>
            <w:sz w:val="24"/>
          </w:rPr>
          <m:t xml:space="preserve"> </m:t>
        </m:r>
        <m:r>
          <m:rPr/>
          <w:rPr>
            <w:rFonts w:hint="eastAsia" w:ascii="Cambria Math" w:hAnsi="Cambria Math"/>
            <w:sz w:val="24"/>
          </w:rPr>
          <m:t>=</m:t>
        </m:r>
        <m:r>
          <m:rPr/>
          <w:rPr>
            <w:rFonts w:ascii="Cambria Math" w:hAnsi="Cambria Math"/>
            <w:sz w:val="24"/>
          </w:rPr>
          <m:t xml:space="preserve"> </m:t>
        </m:r>
        <m:f>
          <m:fPr>
            <m:ctrlPr>
              <w:rPr>
                <w:rFonts w:ascii="Cambria Math" w:hAnsi="Cambria Math"/>
                <w:i/>
                <w:sz w:val="24"/>
              </w:rPr>
            </m:ctrlPr>
          </m:fPr>
          <m:num>
            <m:r>
              <m:rPr/>
              <w:rPr>
                <w:rFonts w:ascii="Cambria Math" w:hAnsi="Cambria Math"/>
                <w:sz w:val="24"/>
              </w:rPr>
              <m:t>(</m:t>
            </m:r>
            <m:sSub>
              <m:sSubPr>
                <m:ctrlPr>
                  <w:rPr>
                    <w:rFonts w:hint="eastAsia" w:ascii="Cambria Math" w:hAnsi="Cambria Math" w:cs="宋体"/>
                    <w:i/>
                    <w:iCs/>
                    <w:kern w:val="24"/>
                    <w:sz w:val="24"/>
                  </w:rPr>
                </m:ctrlPr>
              </m:sSubPr>
              <m:e>
                <m:r>
                  <m:rPr/>
                  <w:rPr>
                    <w:rFonts w:hint="eastAsia" w:ascii="Cambria Math" w:hAnsi="Cambria Math" w:cs="宋体"/>
                    <w:kern w:val="24"/>
                    <w:sz w:val="24"/>
                  </w:rPr>
                  <m:t>L</m:t>
                </m:r>
                <m:ctrlPr>
                  <w:rPr>
                    <w:rFonts w:hint="eastAsia" w:ascii="Cambria Math" w:hAnsi="Cambria Math" w:cs="宋体"/>
                    <w:i/>
                    <w:iCs/>
                    <w:kern w:val="24"/>
                    <w:sz w:val="24"/>
                  </w:rPr>
                </m:ctrlPr>
              </m:e>
              <m:sub>
                <m:r>
                  <m:rPr>
                    <m:sty m:val="p"/>
                  </m:rPr>
                  <w:rPr>
                    <w:rFonts w:hint="eastAsia" w:ascii="Cambria Math" w:hAnsi="Cambria Math" w:cs="宋体"/>
                    <w:kern w:val="24"/>
                    <w:sz w:val="24"/>
                  </w:rPr>
                  <m:t>max</m:t>
                </m:r>
                <m:ctrlPr>
                  <w:rPr>
                    <w:rFonts w:hint="eastAsia" w:ascii="Cambria Math" w:hAnsi="Cambria Math" w:cs="宋体"/>
                    <w:i/>
                    <w:iCs/>
                    <w:kern w:val="24"/>
                    <w:sz w:val="24"/>
                  </w:rPr>
                </m:ctrlPr>
              </m:sub>
            </m:sSub>
            <m:r>
              <m:rPr/>
              <w:rPr>
                <w:rFonts w:hint="eastAsia" w:ascii="Cambria Math" w:hAnsi="Cambria Math" w:cs="宋体"/>
                <w:kern w:val="24"/>
                <w:sz w:val="24"/>
              </w:rPr>
              <m:t>(λ)</m:t>
            </m:r>
            <m:r>
              <m:rPr/>
              <w:rPr>
                <w:rFonts w:ascii="Cambria Math" w:hAnsi="Cambria Math"/>
                <w:sz w:val="24"/>
              </w:rPr>
              <m:t>−</m:t>
            </m:r>
            <m:sSub>
              <m:sSubPr>
                <m:ctrlPr>
                  <w:rPr>
                    <w:rFonts w:hint="eastAsia" w:ascii="Cambria Math" w:hAnsi="Cambria Math" w:cs="宋体"/>
                    <w:i/>
                    <w:iCs/>
                    <w:kern w:val="24"/>
                    <w:sz w:val="24"/>
                  </w:rPr>
                </m:ctrlPr>
              </m:sSubPr>
              <m:e>
                <m:r>
                  <m:rPr/>
                  <w:rPr>
                    <w:rFonts w:hint="eastAsia" w:ascii="Cambria Math" w:hAnsi="Cambria Math" w:cs="宋体"/>
                    <w:kern w:val="24"/>
                    <w:sz w:val="24"/>
                  </w:rPr>
                  <m:t>L</m:t>
                </m:r>
                <m:ctrlPr>
                  <w:rPr>
                    <w:rFonts w:hint="eastAsia" w:ascii="Cambria Math" w:hAnsi="Cambria Math" w:cs="宋体"/>
                    <w:i/>
                    <w:iCs/>
                    <w:kern w:val="24"/>
                    <w:sz w:val="24"/>
                  </w:rPr>
                </m:ctrlPr>
              </m:e>
              <m:sub>
                <m:r>
                  <m:rPr/>
                  <w:rPr>
                    <w:rFonts w:hint="eastAsia" w:ascii="Cambria Math" w:hAnsi="Cambria Math" w:cs="宋体"/>
                    <w:kern w:val="24"/>
                    <w:sz w:val="24"/>
                  </w:rPr>
                  <m:t>min</m:t>
                </m:r>
                <m:ctrlPr>
                  <w:rPr>
                    <w:rFonts w:hint="eastAsia" w:ascii="Cambria Math" w:hAnsi="Cambria Math" w:cs="宋体"/>
                    <w:i/>
                    <w:iCs/>
                    <w:kern w:val="24"/>
                    <w:sz w:val="24"/>
                  </w:rPr>
                </m:ctrlPr>
              </m:sub>
            </m:sSub>
            <m:r>
              <m:rPr/>
              <w:rPr>
                <w:rFonts w:hint="eastAsia" w:ascii="Cambria Math" w:hAnsi="Cambria Math" w:cs="宋体"/>
                <w:kern w:val="24"/>
                <w:sz w:val="24"/>
              </w:rPr>
              <m:t>(λ)</m:t>
            </m:r>
            <m:r>
              <m:rPr/>
              <w:rPr>
                <w:rFonts w:ascii="Cambria Math" w:hAnsi="Cambria Math"/>
                <w:sz w:val="24"/>
              </w:rPr>
              <m:t xml:space="preserve">) </m:t>
            </m:r>
            <m:ctrlPr>
              <w:rPr>
                <w:rFonts w:ascii="Cambria Math" w:hAnsi="Cambria Math"/>
                <w:i/>
                <w:sz w:val="24"/>
              </w:rPr>
            </m:ctrlPr>
          </m:num>
          <m:den>
            <m:sSub>
              <m:sSubPr>
                <m:ctrlPr>
                  <w:rPr>
                    <w:rFonts w:hint="eastAsia" w:ascii="Cambria Math" w:hAnsi="Cambria Math" w:cs="宋体"/>
                    <w:i/>
                    <w:iCs/>
                    <w:kern w:val="24"/>
                    <w:sz w:val="24"/>
                  </w:rPr>
                </m:ctrlPr>
              </m:sSubPr>
              <m:e>
                <m:r>
                  <m:rPr/>
                  <w:rPr>
                    <w:rFonts w:hint="eastAsia" w:ascii="Cambria Math" w:hAnsi="Cambria Math" w:cs="宋体"/>
                    <w:kern w:val="24"/>
                    <w:sz w:val="24"/>
                  </w:rPr>
                  <m:t>L</m:t>
                </m:r>
                <m:ctrlPr>
                  <w:rPr>
                    <w:rFonts w:hint="eastAsia" w:ascii="Cambria Math" w:hAnsi="Cambria Math" w:cs="宋体"/>
                    <w:i/>
                    <w:iCs/>
                    <w:kern w:val="24"/>
                    <w:sz w:val="24"/>
                  </w:rPr>
                </m:ctrlPr>
              </m:e>
              <m:sub>
                <m:r>
                  <m:rPr/>
                  <w:rPr>
                    <w:rFonts w:ascii="Cambria Math" w:hAnsi="Cambria Math" w:cs="宋体"/>
                    <w:kern w:val="24"/>
                    <w:sz w:val="24"/>
                  </w:rPr>
                  <m:t>avg</m:t>
                </m:r>
                <m:ctrlPr>
                  <w:rPr>
                    <w:rFonts w:hint="eastAsia" w:ascii="Cambria Math" w:hAnsi="Cambria Math" w:cs="宋体"/>
                    <w:i/>
                    <w:iCs/>
                    <w:kern w:val="24"/>
                    <w:sz w:val="24"/>
                  </w:rPr>
                </m:ctrlPr>
              </m:sub>
            </m:sSub>
            <m:r>
              <m:rPr/>
              <w:rPr>
                <w:rFonts w:hint="eastAsia" w:ascii="Cambria Math" w:hAnsi="Cambria Math" w:cs="宋体"/>
                <w:kern w:val="24"/>
                <w:sz w:val="24"/>
              </w:rPr>
              <m:t>(λ)</m:t>
            </m:r>
            <m:ctrlPr>
              <w:rPr>
                <w:rFonts w:ascii="Cambria Math" w:hAnsi="Cambria Math"/>
                <w:i/>
                <w:sz w:val="24"/>
              </w:rPr>
            </m:ctrlPr>
          </m:den>
        </m:f>
        <m:r>
          <m:rPr/>
          <w:rPr>
            <w:rFonts w:ascii="Cambria Math" w:hAnsi="Cambria Math"/>
            <w:sz w:val="24"/>
          </w:rPr>
          <m:t xml:space="preserve"> ×100%</m:t>
        </m:r>
      </m:oMath>
      <w:r>
        <w:rPr>
          <w:rFonts w:hint="eastAsia"/>
        </w:rPr>
        <w:t xml:space="preserve">                         </w:t>
      </w:r>
      <w:r>
        <w:rPr>
          <w:rFonts w:hint="eastAsia"/>
          <w:sz w:val="24"/>
        </w:rPr>
        <w:t>（2）</w:t>
      </w:r>
    </w:p>
    <w:p>
      <w:pPr>
        <w:jc w:val="right"/>
        <w:rPr>
          <w:sz w:val="24"/>
        </w:rPr>
      </w:pPr>
    </w:p>
    <w:p>
      <w:pPr>
        <w:pStyle w:val="33"/>
        <w:numPr>
          <w:ilvl w:val="0"/>
          <w:numId w:val="0"/>
        </w:numPr>
        <w:tabs>
          <w:tab w:val="clear" w:pos="660"/>
        </w:tabs>
        <w:spacing w:beforeLines="0" w:afterLines="0" w:line="276" w:lineRule="auto"/>
        <w:ind w:right="0" w:rightChars="0"/>
        <w:rPr>
          <w:rFonts w:ascii="Times New Roman" w:eastAsia="宋体"/>
          <w:b/>
          <w:bCs/>
          <w:color w:val="000000"/>
          <w:spacing w:val="0"/>
          <w:kern w:val="2"/>
          <w:sz w:val="24"/>
          <w:szCs w:val="24"/>
        </w:rPr>
      </w:pPr>
      <w:bookmarkStart w:id="67" w:name="_Toc16341"/>
      <w:bookmarkStart w:id="68" w:name="_Toc29285"/>
      <w:bookmarkStart w:id="69" w:name="_Toc1944"/>
      <w:r>
        <w:rPr>
          <w:rFonts w:hint="eastAsia" w:ascii="Times New Roman" w:eastAsia="宋体"/>
          <w:b/>
          <w:bCs/>
          <w:color w:val="000000"/>
          <w:spacing w:val="0"/>
          <w:kern w:val="2"/>
          <w:sz w:val="24"/>
          <w:szCs w:val="24"/>
        </w:rPr>
        <w:t>6.4 被测标准源的重复性</w:t>
      </w:r>
      <w:bookmarkEnd w:id="67"/>
      <w:bookmarkEnd w:id="68"/>
      <w:bookmarkEnd w:id="69"/>
    </w:p>
    <w:p>
      <w:pPr>
        <w:pStyle w:val="25"/>
        <w:ind w:firstLine="488" w:firstLineChars="200"/>
      </w:pPr>
      <w:r>
        <w:t>按照规定对被测</w:t>
      </w:r>
      <w:r>
        <w:rPr>
          <w:rFonts w:hint="eastAsia"/>
        </w:rPr>
        <w:t>标准</w:t>
      </w:r>
      <w:r>
        <w:t>源在温度</w:t>
      </w:r>
      <m:oMath>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oMath>
      <w:r>
        <w:t>进行预热后，</w:t>
      </w:r>
      <w:r>
        <w:rPr>
          <w:rFonts w:hint="eastAsia"/>
        </w:rPr>
        <w:t>根据6.2中所述方法，使用红外光谱辐射亮度测量装置对被测标准源在短时间内重复测量n次（</w:t>
      </w:r>
      <w:r>
        <w:rPr>
          <w:rFonts w:hint="eastAsia"/>
          <w:i/>
          <w:iCs/>
          <w:color w:val="auto"/>
        </w:rPr>
        <w:t>n</w:t>
      </w:r>
      <w:r>
        <w:rPr>
          <w:rFonts w:hint="eastAsia"/>
        </w:rPr>
        <w:t>≥6），根据式（3）计算测量数据的相对标准偏差</w:t>
      </w:r>
      <w:r>
        <w:rPr>
          <w:rFonts w:hint="eastAsia"/>
          <w:i/>
          <w:iCs/>
        </w:rPr>
        <w:t>s</w:t>
      </w:r>
      <w:r>
        <w:rPr>
          <w:rFonts w:hint="eastAsia"/>
          <w:vertAlign w:val="subscript"/>
        </w:rPr>
        <w:t>i</w:t>
      </w:r>
      <w:r>
        <w:rPr>
          <w:rFonts w:hint="eastAsia"/>
        </w:rPr>
        <w:t>，即为被测标准源的测量重复性。</w:t>
      </w:r>
      <w:r>
        <w:rPr>
          <w:rFonts w:hint="eastAsia"/>
          <w:i/>
          <w:iCs/>
          <w:color w:val="auto"/>
        </w:rPr>
        <w:t>n</w:t>
      </w:r>
      <w:r>
        <w:rPr>
          <w:rFonts w:hint="eastAsia"/>
        </w:rPr>
        <w:t>为测量次数，</w:t>
      </w:r>
      <m:oMath>
        <m:acc>
          <m:accPr>
            <m:chr m:val="̅"/>
            <m:ctrlPr>
              <w:rPr>
                <w:rFonts w:ascii="Cambria Math" w:hAnsi="Cambria Math"/>
                <w:i/>
              </w:rPr>
            </m:ctrlPr>
          </m:accPr>
          <m:e>
            <m:r>
              <m:rPr/>
              <w:rPr>
                <w:rFonts w:ascii="Cambria Math" w:hAnsi="Cambria Math"/>
              </w:rPr>
              <m:t>L</m:t>
            </m:r>
            <m:r>
              <m:rPr>
                <m:sty m:val="p"/>
              </m:rPr>
              <w:rPr>
                <w:rStyle w:val="24"/>
                <w:rFonts w:ascii="Cambria Math" w:hAnsi="Cambria Math"/>
                <w:color w:val="auto"/>
                <w:spacing w:val="0"/>
                <w:kern w:val="2"/>
              </w:rPr>
              <m:t>(λ)</m:t>
            </m:r>
            <m:ctrlPr>
              <w:rPr>
                <w:rFonts w:ascii="Cambria Math" w:hAnsi="Cambria Math"/>
              </w:rPr>
            </m:ctrlPr>
          </m:e>
        </m:acc>
      </m:oMath>
      <w:r>
        <w:rPr>
          <w:rFonts w:hint="eastAsia"/>
        </w:rPr>
        <w:t>为</w:t>
      </w:r>
      <w:r>
        <w:rPr>
          <w:rFonts w:hint="eastAsia"/>
          <w:i/>
          <w:iCs/>
          <w:color w:val="auto"/>
        </w:rPr>
        <w:t>n</w:t>
      </w:r>
      <w:r>
        <w:rPr>
          <w:rFonts w:hint="eastAsia"/>
        </w:rPr>
        <w:t>次测量的算术平均值，</w:t>
      </w:r>
      <m:oMath>
        <m:sSub>
          <m:sSubPr>
            <m:ctrlPr>
              <w:rPr>
                <w:rFonts w:ascii="Cambria Math" w:hAnsi="Cambria Math"/>
                <w:i/>
              </w:rPr>
            </m:ctrlPr>
          </m:sSubPr>
          <m:e>
            <m:r>
              <m:rPr/>
              <w:rPr>
                <w:rFonts w:ascii="Cambria Math" w:hAnsi="Cambria Math"/>
              </w:rPr>
              <m:t>L</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(λ)</m:t>
        </m:r>
      </m:oMath>
      <w:r>
        <w:rPr>
          <w:rFonts w:hint="eastAsia"/>
        </w:rPr>
        <w:t>为第</w:t>
      </w:r>
      <w:r>
        <w:rPr>
          <w:rFonts w:hint="eastAsia"/>
          <w:i/>
          <w:iCs/>
        </w:rPr>
        <w:t>i</w:t>
      </w:r>
      <w:r>
        <w:rPr>
          <w:rFonts w:hint="eastAsia"/>
        </w:rPr>
        <w:t>次测量的测得值。</w:t>
      </w:r>
    </w:p>
    <w:p>
      <w:pPr>
        <w:ind w:firstLine="480"/>
        <w:jc w:val="right"/>
      </w:pP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ascii="Cambria Math" w:hAnsi="Cambria Math"/>
                <w:sz w:val="24"/>
              </w:rPr>
              <m:t>A</m:t>
            </m:r>
            <m:ctrlPr>
              <w:rPr>
                <w:rFonts w:ascii="Cambria Math" w:hAnsi="Cambria Math"/>
                <w:sz w:val="24"/>
              </w:rPr>
            </m:ctrlPr>
          </m:sub>
        </m:sSub>
        <m:r>
          <m:rPr/>
          <w:rPr>
            <w:rFonts w:hint="default" w:ascii="Cambria Math" w:hAnsi="Cambria Math"/>
            <w:sz w:val="24"/>
            <w:lang w:val="en-US" w:eastAsia="zh-CN"/>
          </w:rPr>
          <m:t>(</m:t>
        </m:r>
        <m:r>
          <m:rPr/>
          <w:rPr>
            <w:rFonts w:hint="default" w:ascii="Cambria Math" w:hAnsi="Cambria Math" w:eastAsia="宋体" w:cs="Times New Roman"/>
            <w:sz w:val="24"/>
            <w:lang w:val="en-US" w:eastAsia="zh-CN"/>
          </w:rPr>
          <m:t>λ</m:t>
        </m:r>
        <m:r>
          <m:rPr/>
          <w:rPr>
            <w:rFonts w:hint="default" w:ascii="Cambria Math" w:hAnsi="Cambria Math"/>
            <w:sz w:val="24"/>
            <w:lang w:val="en-US" w:eastAsia="zh-CN"/>
          </w:rPr>
          <m:t>)</m:t>
        </m:r>
        <m:r>
          <m:rPr/>
          <w:rPr>
            <w:rFonts w:ascii="Cambria Math" w:hAnsi="Cambria Math"/>
            <w:sz w:val="24"/>
          </w:rPr>
          <m:t xml:space="preserve">= </m:t>
        </m:r>
        <m:f>
          <m:fPr>
            <m:ctrlPr>
              <w:rPr>
                <w:rFonts w:ascii="Cambria Math" w:hAnsi="Cambria Math"/>
                <w:i/>
                <w:sz w:val="24"/>
              </w:rPr>
            </m:ctrlPr>
          </m:fPr>
          <m:num>
            <m:r>
              <m:rPr/>
              <w:rPr>
                <w:rFonts w:ascii="Cambria Math" w:hAnsi="Cambria Math"/>
                <w:sz w:val="24"/>
              </w:rPr>
              <m:t>1</m:t>
            </m:r>
            <m:ctrlPr>
              <w:rPr>
                <w:rFonts w:ascii="Cambria Math" w:hAnsi="Cambria Math"/>
                <w:i/>
                <w:sz w:val="24"/>
              </w:rPr>
            </m:ctrlPr>
          </m:num>
          <m:den>
            <m:acc>
              <m:accPr>
                <m:chr m:val="̅"/>
                <m:ctrlPr>
                  <w:rPr>
                    <w:rFonts w:ascii="Cambria Math" w:hAnsi="Cambria Math"/>
                    <w:i/>
                  </w:rPr>
                </m:ctrlPr>
              </m:accPr>
              <m:e>
                <m:r>
                  <m:rPr/>
                  <w:rPr>
                    <w:rFonts w:ascii="Cambria Math" w:hAnsi="Cambria Math"/>
                  </w:rPr>
                  <m:t>L</m:t>
                </m:r>
                <m:r>
                  <m:rPr>
                    <m:sty m:val="p"/>
                  </m:rPr>
                  <w:rPr>
                    <w:rStyle w:val="24"/>
                    <w:rFonts w:ascii="Cambria Math" w:hAnsi="Cambria Math"/>
                  </w:rPr>
                  <m:t>(λ)</m:t>
                </m:r>
                <m:ctrlPr>
                  <w:rPr>
                    <w:rFonts w:ascii="Cambria Math" w:hAnsi="Cambria Math"/>
                  </w:rPr>
                </m:ctrlPr>
              </m:e>
            </m:acc>
            <m:ctrlPr>
              <w:rPr>
                <w:rFonts w:ascii="Cambria Math" w:hAnsi="Cambria Math"/>
                <w:i/>
                <w:sz w:val="24"/>
              </w:rPr>
            </m:ctrlPr>
          </m:den>
        </m:f>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nary>
                  <m:naryPr>
                    <m:chr m:val="∑"/>
                    <m:limLoc m:val="undOvr"/>
                    <m:ctrlPr>
                      <w:rPr>
                        <w:rFonts w:ascii="Cambria Math" w:hAnsi="Cambria Math"/>
                        <w:i/>
                        <w:sz w:val="24"/>
                      </w:rPr>
                    </m:ctrlPr>
                  </m:naryPr>
                  <m:sub>
                    <m:r>
                      <m:rPr/>
                      <w:rPr>
                        <w:rFonts w:ascii="Cambria Math" w:hAnsi="Cambria Math"/>
                        <w:sz w:val="24"/>
                      </w:rPr>
                      <m:t>i=1</m:t>
                    </m:r>
                    <m:ctrlPr>
                      <w:rPr>
                        <w:rFonts w:ascii="Cambria Math" w:hAnsi="Cambria Math"/>
                        <w:sz w:val="24"/>
                      </w:rPr>
                    </m:ctrlPr>
                  </m:sub>
                  <m:sup>
                    <m:r>
                      <m:rPr/>
                      <w:rPr>
                        <w:rFonts w:ascii="Cambria Math" w:hAnsi="Cambria Math"/>
                        <w:sz w:val="24"/>
                      </w:rPr>
                      <m:t>n</m:t>
                    </m:r>
                    <m:ctrlPr>
                      <w:rPr>
                        <w:rFonts w:ascii="Cambria Math" w:hAnsi="Cambria Math"/>
                        <w:sz w:val="24"/>
                      </w:rPr>
                    </m:ctrlPr>
                  </m:sup>
                  <m:e>
                    <m:sSup>
                      <m:sSupPr>
                        <m:ctrlPr>
                          <w:rPr>
                            <w:rFonts w:ascii="Cambria Math" w:hAnsi="Cambria Math"/>
                            <w:i/>
                            <w:sz w:val="24"/>
                          </w:rPr>
                        </m:ctrlPr>
                      </m:sSupPr>
                      <m:e>
                        <m:r>
                          <m:rPr/>
                          <w:rPr>
                            <w:rFonts w:ascii="Cambria Math" w:hAnsi="Cambria Math"/>
                            <w:sz w:val="24"/>
                          </w:rPr>
                          <m:t>(</m:t>
                        </m:r>
                        <m:sSub>
                          <m:sSubPr>
                            <m:ctrlPr>
                              <w:rPr>
                                <w:rFonts w:ascii="Cambria Math" w:hAnsi="Cambria Math"/>
                                <w:i/>
                              </w:rPr>
                            </m:ctrlPr>
                          </m:sSubPr>
                          <m:e>
                            <m:r>
                              <m:rPr/>
                              <w:rPr>
                                <w:rFonts w:ascii="Cambria Math" w:hAnsi="Cambria Math"/>
                              </w:rPr>
                              <m:t>L</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(λ)</m:t>
                        </m:r>
                        <m:r>
                          <m:rPr/>
                          <w:rPr>
                            <w:rFonts w:ascii="Cambria Math" w:hAnsi="Cambria Math"/>
                            <w:sz w:val="24"/>
                          </w:rPr>
                          <m:t>−</m:t>
                        </m:r>
                        <m:acc>
                          <m:accPr>
                            <m:chr m:val="̅"/>
                            <m:ctrlPr>
                              <w:rPr>
                                <w:rFonts w:ascii="Cambria Math" w:hAnsi="Cambria Math"/>
                                <w:i/>
                              </w:rPr>
                            </m:ctrlPr>
                          </m:accPr>
                          <m:e>
                            <m:r>
                              <m:rPr/>
                              <w:rPr>
                                <w:rFonts w:ascii="Cambria Math" w:hAnsi="Cambria Math"/>
                              </w:rPr>
                              <m:t>L</m:t>
                            </m:r>
                            <m:r>
                              <m:rPr>
                                <m:sty m:val="p"/>
                              </m:rPr>
                              <w:rPr>
                                <w:rStyle w:val="24"/>
                                <w:rFonts w:ascii="Cambria Math" w:hAnsi="Cambria Math"/>
                              </w:rPr>
                              <m:t>(λ)</m:t>
                            </m:r>
                            <m:ctrlPr>
                              <w:rPr>
                                <w:rFonts w:ascii="Cambria Math" w:hAnsi="Cambria Math"/>
                              </w:rPr>
                            </m:ctrlPr>
                          </m:e>
                        </m:acc>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 xml:space="preserve"> </m:t>
                    </m:r>
                    <m:ctrlPr>
                      <w:rPr>
                        <w:rFonts w:ascii="Cambria Math" w:hAnsi="Cambria Math"/>
                        <w:i/>
                        <w:sz w:val="24"/>
                      </w:rPr>
                    </m:ctrlPr>
                  </m:e>
                </m:nary>
                <m:ctrlPr>
                  <w:rPr>
                    <w:rFonts w:ascii="Cambria Math" w:hAnsi="Cambria Math"/>
                    <w:i/>
                    <w:sz w:val="24"/>
                  </w:rPr>
                </m:ctrlPr>
              </m:num>
              <m:den>
                <m:r>
                  <m:rPr/>
                  <w:rPr>
                    <w:rFonts w:ascii="Cambria Math" w:hAnsi="Cambria Math"/>
                    <w:sz w:val="24"/>
                  </w:rPr>
                  <m:t>(n−1)</m:t>
                </m:r>
                <m:ctrlPr>
                  <w:rPr>
                    <w:rFonts w:ascii="Cambria Math" w:hAnsi="Cambria Math"/>
                    <w:i/>
                    <w:sz w:val="24"/>
                  </w:rPr>
                </m:ctrlPr>
              </m:den>
            </m:f>
            <m:ctrlPr>
              <w:rPr>
                <w:rFonts w:ascii="Cambria Math" w:hAnsi="Cambria Math"/>
                <w:i/>
                <w:sz w:val="24"/>
              </w:rPr>
            </m:ctrlPr>
          </m:e>
        </m:rad>
      </m:oMath>
      <w:r>
        <w:rPr>
          <w:rFonts w:hint="eastAsia"/>
          <w:sz w:val="24"/>
        </w:rPr>
        <w:t xml:space="preserve">  </w:t>
      </w:r>
      <w:r>
        <w:rPr>
          <w:rFonts w:hint="eastAsia"/>
        </w:rPr>
        <w:t xml:space="preserve">                              （3）</w:t>
      </w:r>
    </w:p>
    <w:p>
      <w:pPr>
        <w:pStyle w:val="25"/>
      </w:pPr>
    </w:p>
    <w:p>
      <w:pPr>
        <w:pStyle w:val="33"/>
        <w:numPr>
          <w:ilvl w:val="0"/>
          <w:numId w:val="0"/>
        </w:numPr>
        <w:tabs>
          <w:tab w:val="clear" w:pos="660"/>
        </w:tabs>
        <w:spacing w:beforeLines="0" w:afterLines="0" w:line="276" w:lineRule="auto"/>
        <w:ind w:right="0" w:rightChars="0"/>
        <w:rPr>
          <w:rFonts w:ascii="Times New Roman" w:eastAsia="宋体"/>
          <w:b/>
          <w:bCs/>
          <w:color w:val="000000"/>
          <w:spacing w:val="0"/>
          <w:kern w:val="2"/>
          <w:sz w:val="24"/>
          <w:szCs w:val="24"/>
        </w:rPr>
      </w:pPr>
      <w:bookmarkStart w:id="70" w:name="_Toc13851"/>
      <w:bookmarkStart w:id="71" w:name="_Toc25542"/>
      <w:r>
        <w:rPr>
          <w:rFonts w:hint="eastAsia" w:ascii="Times New Roman" w:eastAsia="宋体"/>
          <w:b/>
          <w:bCs/>
          <w:color w:val="000000"/>
          <w:spacing w:val="0"/>
          <w:kern w:val="2"/>
          <w:sz w:val="24"/>
          <w:szCs w:val="24"/>
        </w:rPr>
        <w:t>6.5 被测标准源的均匀性</w:t>
      </w:r>
      <w:bookmarkEnd w:id="70"/>
      <w:bookmarkEnd w:id="71"/>
    </w:p>
    <w:p>
      <w:pPr>
        <w:pStyle w:val="25"/>
        <w:ind w:firstLine="488" w:firstLineChars="200"/>
        <w:jc w:val="left"/>
        <w:rPr>
          <w:rStyle w:val="24"/>
          <w:rFonts w:hint="eastAsia" w:eastAsia="宋体"/>
          <w:color w:val="auto"/>
          <w:spacing w:val="0"/>
          <w:kern w:val="2"/>
          <w:lang w:eastAsia="zh-CN"/>
        </w:rPr>
      </w:pPr>
      <w:r>
        <w:t>按照规定对被测</w:t>
      </w:r>
      <w:r>
        <w:rPr>
          <w:rFonts w:hint="eastAsia"/>
        </w:rPr>
        <w:t>标准</w:t>
      </w:r>
      <w:r>
        <w:t>源在温度</w:t>
      </w:r>
      <m:oMath>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oMath>
      <w:r>
        <w:t>进行预热后，</w:t>
      </w:r>
      <w:r>
        <w:rPr>
          <w:rFonts w:hint="eastAsia"/>
          <w:lang w:val="en-US" w:eastAsia="zh-CN"/>
        </w:rPr>
        <w:t>如图2(a)所示，</w:t>
      </w:r>
      <w:r>
        <w:t>将被测</w:t>
      </w:r>
      <w:r>
        <w:rPr>
          <w:rFonts w:hint="eastAsia"/>
        </w:rPr>
        <w:t>标准</w:t>
      </w:r>
      <w:r>
        <w:t>源的辐射面划分为三行三列共9个区域</w:t>
      </w:r>
      <w:r>
        <w:rPr>
          <w:rFonts w:hint="eastAsia"/>
          <w:lang w:eastAsia="zh-CN"/>
        </w:rPr>
        <w:t>；</w:t>
      </w:r>
      <w:r>
        <w:t>如果辐射面小于60 mm × 60 mm或者φ60 mm，也可以</w:t>
      </w:r>
      <w:r>
        <w:rPr>
          <w:rFonts w:hint="eastAsia"/>
          <w:lang w:val="en-US" w:eastAsia="zh-CN"/>
        </w:rPr>
        <w:t>按照图2(b)或(c)所示，</w:t>
      </w:r>
      <w:r>
        <w:t>只划分为左上、左下、右上、右下四个区域</w:t>
      </w:r>
      <w:r>
        <w:rPr>
          <w:rFonts w:hint="eastAsia"/>
          <w:lang w:eastAsia="zh-CN"/>
        </w:rPr>
        <w:t>。</w:t>
      </w:r>
    </w:p>
    <w:p>
      <w:pPr>
        <w:pStyle w:val="25"/>
        <w:ind w:firstLine="488" w:firstLineChars="200"/>
        <w:jc w:val="center"/>
      </w:pPr>
      <w:r>
        <w:drawing>
          <wp:inline distT="0" distB="0" distL="114300" distR="114300">
            <wp:extent cx="3696335" cy="1323340"/>
            <wp:effectExtent l="0" t="0" r="18415" b="10160"/>
            <wp:docPr id="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
                    <pic:cNvPicPr>
                      <a:picLocks noChangeAspect="1"/>
                    </pic:cNvPicPr>
                  </pic:nvPicPr>
                  <pic:blipFill>
                    <a:blip r:embed="rId16"/>
                    <a:stretch>
                      <a:fillRect/>
                    </a:stretch>
                  </pic:blipFill>
                  <pic:spPr>
                    <a:xfrm>
                      <a:off x="0" y="0"/>
                      <a:ext cx="3696335" cy="1323340"/>
                    </a:xfrm>
                    <a:prstGeom prst="rect">
                      <a:avLst/>
                    </a:prstGeom>
                    <a:noFill/>
                    <a:ln>
                      <a:noFill/>
                    </a:ln>
                  </pic:spPr>
                </pic:pic>
              </a:graphicData>
            </a:graphic>
          </wp:inline>
        </w:drawing>
      </w:r>
    </w:p>
    <w:p>
      <w:pPr>
        <w:pStyle w:val="25"/>
        <w:ind w:firstLine="428" w:firstLineChars="200"/>
        <w:jc w:val="center"/>
      </w:pPr>
      <w:r>
        <w:rPr>
          <w:rFonts w:hint="eastAsia"/>
          <w:sz w:val="21"/>
          <w:szCs w:val="21"/>
        </w:rPr>
        <w:t>图</w:t>
      </w:r>
      <w:r>
        <w:rPr>
          <w:rFonts w:hint="eastAsia"/>
          <w:sz w:val="21"/>
          <w:szCs w:val="21"/>
          <w:lang w:val="en-US" w:eastAsia="zh-CN"/>
        </w:rPr>
        <w:t>2</w:t>
      </w:r>
      <w:r>
        <w:rPr>
          <w:rFonts w:hint="eastAsia"/>
          <w:sz w:val="21"/>
          <w:szCs w:val="21"/>
        </w:rPr>
        <w:t xml:space="preserve">. </w:t>
      </w:r>
      <w:r>
        <w:rPr>
          <w:rFonts w:hint="eastAsia"/>
          <w:sz w:val="21"/>
          <w:szCs w:val="21"/>
          <w:lang w:val="en-US" w:eastAsia="zh-CN"/>
        </w:rPr>
        <w:t>被测标准源的辐射面区域划分</w:t>
      </w:r>
      <w:r>
        <w:rPr>
          <w:rFonts w:hint="eastAsia"/>
          <w:sz w:val="21"/>
          <w:szCs w:val="21"/>
        </w:rPr>
        <w:t>示意图</w:t>
      </w:r>
    </w:p>
    <w:p>
      <w:pPr>
        <w:pStyle w:val="25"/>
        <w:ind w:firstLine="0" w:firstLineChars="0"/>
        <w:jc w:val="left"/>
        <w:rPr>
          <w:rStyle w:val="24"/>
          <w:color w:val="auto"/>
          <w:spacing w:val="0"/>
          <w:kern w:val="2"/>
        </w:rPr>
      </w:pPr>
    </w:p>
    <w:p>
      <w:pPr>
        <w:pStyle w:val="25"/>
        <w:ind w:firstLine="488" w:firstLineChars="200"/>
        <w:jc w:val="left"/>
        <w:rPr>
          <w:kern w:val="24"/>
        </w:rPr>
      </w:pPr>
      <w:r>
        <w:rPr>
          <w:rFonts w:hint="eastAsia"/>
        </w:rPr>
        <w:t>根据6.2中所述方法，使用红外光谱辐射亮度测量装置依次测量上述每个区域的光谱辐射亮度值。</w:t>
      </w:r>
      <w:r>
        <w:t>得到最大值为</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max</m:t>
            </m:r>
            <m:ctrlPr>
              <w:rPr>
                <w:rFonts w:ascii="Cambria Math" w:hAnsi="Cambria Math"/>
                <w:i/>
                <w:iCs/>
                <w:kern w:val="24"/>
              </w:rPr>
            </m:ctrlPr>
          </m:sub>
        </m:sSub>
        <m:r>
          <m:rPr/>
          <w:rPr>
            <w:rFonts w:ascii="Cambria Math" w:hAnsi="Cambria Math"/>
            <w:kern w:val="24"/>
          </w:rPr>
          <m:t>(λ)</m:t>
        </m:r>
      </m:oMath>
      <w:r>
        <w:t>，最小值为</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w:rPr>
                <w:rFonts w:ascii="Cambria Math" w:hAnsi="Cambria Math"/>
                <w:kern w:val="24"/>
              </w:rPr>
              <m:t>min</m:t>
            </m:r>
            <m:ctrlPr>
              <w:rPr>
                <w:rFonts w:ascii="Cambria Math" w:hAnsi="Cambria Math"/>
                <w:i/>
                <w:iCs/>
                <w:kern w:val="24"/>
              </w:rPr>
            </m:ctrlPr>
          </m:sub>
        </m:sSub>
        <m:r>
          <m:rPr/>
          <w:rPr>
            <w:rFonts w:ascii="Cambria Math" w:hAnsi="Cambria Math"/>
            <w:kern w:val="24"/>
          </w:rPr>
          <m:t>(λ)</m:t>
        </m:r>
      </m:oMath>
      <w:r>
        <w:rPr>
          <w:kern w:val="24"/>
        </w:rPr>
        <w:t>，平均值为</w:t>
      </w:r>
      <m:oMath>
        <m:acc>
          <m:accPr>
            <m:chr m:val="̅"/>
            <m:ctrlPr>
              <w:rPr>
                <w:rFonts w:ascii="Cambria Math" w:hAnsi="Cambria Math"/>
                <w:i/>
              </w:rPr>
            </m:ctrlPr>
          </m:accPr>
          <m:e>
            <m:r>
              <m:rPr/>
              <w:rPr>
                <w:rFonts w:ascii="Cambria Math" w:hAnsi="Cambria Math"/>
              </w:rPr>
              <m:t>L</m:t>
            </m:r>
            <m:r>
              <m:rPr>
                <m:sty m:val="p"/>
              </m:rPr>
              <w:rPr>
                <w:rStyle w:val="24"/>
                <w:rFonts w:ascii="Cambria Math" w:hAnsi="Cambria Math"/>
                <w:color w:val="auto"/>
                <w:spacing w:val="0"/>
                <w:kern w:val="2"/>
              </w:rPr>
              <m:t>(λ)</m:t>
            </m:r>
            <m:ctrlPr>
              <w:rPr>
                <w:rFonts w:ascii="Cambria Math" w:hAnsi="Cambria Math"/>
              </w:rPr>
            </m:ctrlPr>
          </m:e>
        </m:acc>
      </m:oMath>
      <w:r>
        <w:t>，</w:t>
      </w:r>
      <w:r>
        <w:rPr>
          <w:kern w:val="24"/>
        </w:rPr>
        <w:t>则被测</w:t>
      </w:r>
      <w:r>
        <w:rPr>
          <w:rFonts w:hint="eastAsia"/>
        </w:rPr>
        <w:t>标准</w:t>
      </w:r>
      <w:r>
        <w:rPr>
          <w:kern w:val="24"/>
        </w:rPr>
        <w:t>源光谱辐射亮度的不均匀性可表示为式（4）。</w:t>
      </w:r>
    </w:p>
    <w:p>
      <w:pPr>
        <w:pStyle w:val="25"/>
        <w:wordWrap w:val="0"/>
        <w:jc w:val="right"/>
        <w:rPr>
          <w:kern w:val="24"/>
        </w:rPr>
      </w:pPr>
      <m:oMath>
        <m:sSub>
          <m:sSubPr>
            <m:ctrlPr>
              <w:rPr>
                <w:rFonts w:ascii="Cambria Math" w:hAnsi="Cambria Math"/>
                <w:i/>
                <w:kern w:val="24"/>
              </w:rPr>
            </m:ctrlPr>
          </m:sSubPr>
          <m:e>
            <m:r>
              <m:rPr/>
              <w:rPr>
                <w:rFonts w:ascii="Cambria Math" w:hAnsi="Cambria Math"/>
                <w:kern w:val="24"/>
              </w:rPr>
              <m:t>u</m:t>
            </m:r>
            <m:ctrlPr>
              <w:rPr>
                <w:rFonts w:ascii="Cambria Math" w:hAnsi="Cambria Math"/>
                <w:i/>
                <w:kern w:val="24"/>
              </w:rPr>
            </m:ctrlPr>
          </m:e>
          <m:sub>
            <m:r>
              <m:rPr/>
              <w:rPr>
                <w:rFonts w:ascii="Cambria Math" w:hAnsi="Cambria Math"/>
                <w:kern w:val="24"/>
              </w:rPr>
              <m:t>uni</m:t>
            </m:r>
            <m:ctrlPr>
              <w:rPr>
                <w:rFonts w:ascii="Cambria Math" w:hAnsi="Cambria Math"/>
                <w:i/>
                <w:kern w:val="24"/>
              </w:rPr>
            </m:ctrlPr>
          </m:sub>
        </m:sSub>
        <m:r>
          <m:rPr/>
          <w:rPr>
            <w:rFonts w:ascii="Cambria Math" w:hAnsi="Cambria Math"/>
            <w:kern w:val="24"/>
          </w:rPr>
          <m:t xml:space="preserve"> </m:t>
        </m:r>
        <m:r>
          <m:rPr/>
          <w:rPr>
            <w:rFonts w:hint="default" w:ascii="Cambria Math" w:hAnsi="Cambria Math"/>
            <w:sz w:val="24"/>
            <w:lang w:val="en-US" w:eastAsia="zh-CN"/>
          </w:rPr>
          <m:t>(</m:t>
        </m:r>
        <m:r>
          <m:rPr/>
          <w:rPr>
            <w:rFonts w:hint="default" w:ascii="Cambria Math" w:hAnsi="Cambria Math" w:eastAsia="宋体" w:cs="Times New Roman"/>
            <w:sz w:val="24"/>
            <w:lang w:val="en-US" w:eastAsia="zh-CN"/>
          </w:rPr>
          <m:t>λ</m:t>
        </m:r>
        <m:r>
          <m:rPr/>
          <w:rPr>
            <w:rFonts w:hint="default" w:ascii="Cambria Math" w:hAnsi="Cambria Math"/>
            <w:sz w:val="24"/>
            <w:lang w:val="en-US" w:eastAsia="zh-CN"/>
          </w:rPr>
          <m:t>)</m:t>
        </m:r>
        <m:r>
          <m:rPr/>
          <w:rPr>
            <w:rFonts w:ascii="Cambria Math" w:hAnsi="Cambria Math"/>
            <w:kern w:val="24"/>
          </w:rPr>
          <m:t>=</m:t>
        </m:r>
        <m:f>
          <m:fPr>
            <m:ctrlPr>
              <w:rPr>
                <w:rFonts w:ascii="Cambria Math" w:hAnsi="Cambria Math"/>
                <w:i/>
                <w:kern w:val="24"/>
              </w:rPr>
            </m:ctrlPr>
          </m:fPr>
          <m:num>
            <m:sSub>
              <m:sSubPr>
                <m:ctrlPr>
                  <w:rPr>
                    <w:rFonts w:ascii="Cambria Math" w:hAnsi="Cambria Math"/>
                    <w:i/>
                    <w:iCs/>
                    <w:kern w:val="24"/>
                  </w:rPr>
                </m:ctrlPr>
              </m:sSubPr>
              <m:e>
                <m:r>
                  <m:rPr/>
                  <w:rPr>
                    <w:rFonts w:ascii="Cambria Math" w:hAnsi="Cambria Math"/>
                    <w:kern w:val="24"/>
                  </w:rPr>
                  <m:t xml:space="preserve"> L</m:t>
                </m:r>
                <m:ctrlPr>
                  <w:rPr>
                    <w:rFonts w:ascii="Cambria Math" w:hAnsi="Cambria Math"/>
                    <w:i/>
                    <w:iCs/>
                    <w:kern w:val="24"/>
                  </w:rPr>
                </m:ctrlPr>
              </m:e>
              <m:sub>
                <m:r>
                  <m:rPr>
                    <m:sty m:val="p"/>
                  </m:rPr>
                  <w:rPr>
                    <w:rFonts w:ascii="Cambria Math" w:hAnsi="Cambria Math"/>
                    <w:kern w:val="24"/>
                  </w:rPr>
                  <m:t>max</m:t>
                </m:r>
                <m:ctrlPr>
                  <w:rPr>
                    <w:rFonts w:ascii="Cambria Math" w:hAnsi="Cambria Math"/>
                    <w:i/>
                    <w:iCs/>
                    <w:kern w:val="24"/>
                  </w:rPr>
                </m:ctrlPr>
              </m:sub>
            </m:sSub>
            <m:r>
              <m:rPr/>
              <w:rPr>
                <w:rFonts w:ascii="Cambria Math" w:hAnsi="Cambria Math"/>
                <w:kern w:val="24"/>
              </w:rPr>
              <m:t>(λ)−</m:t>
            </m:r>
            <m:sSub>
              <m:sSubPr>
                <m:ctrlPr>
                  <w:rPr>
                    <w:rFonts w:ascii="Cambria Math" w:hAnsi="Cambria Math"/>
                    <w:i/>
                    <w:iCs/>
                    <w:kern w:val="24"/>
                  </w:rPr>
                </m:ctrlPr>
              </m:sSubPr>
              <m:e>
                <m:r>
                  <m:rPr/>
                  <w:rPr>
                    <w:rFonts w:ascii="Cambria Math" w:hAnsi="Cambria Math"/>
                    <w:kern w:val="24"/>
                  </w:rPr>
                  <m:t xml:space="preserve"> L</m:t>
                </m:r>
                <m:ctrlPr>
                  <w:rPr>
                    <w:rFonts w:ascii="Cambria Math" w:hAnsi="Cambria Math"/>
                    <w:i/>
                    <w:iCs/>
                    <w:kern w:val="24"/>
                  </w:rPr>
                </m:ctrlPr>
              </m:e>
              <m:sub>
                <m:r>
                  <m:rPr>
                    <m:sty m:val="p"/>
                  </m:rPr>
                  <w:rPr>
                    <w:rFonts w:ascii="Cambria Math" w:hAnsi="Cambria Math"/>
                    <w:kern w:val="24"/>
                  </w:rPr>
                  <m:t>min</m:t>
                </m:r>
                <m:ctrlPr>
                  <w:rPr>
                    <w:rFonts w:ascii="Cambria Math" w:hAnsi="Cambria Math"/>
                    <w:i/>
                    <w:iCs/>
                    <w:kern w:val="24"/>
                  </w:rPr>
                </m:ctrlPr>
              </m:sub>
            </m:sSub>
            <m:r>
              <m:rPr/>
              <w:rPr>
                <w:rFonts w:ascii="Cambria Math" w:hAnsi="Cambria Math"/>
                <w:kern w:val="24"/>
              </w:rPr>
              <m:t>(λ)</m:t>
            </m:r>
            <m:ctrlPr>
              <w:rPr>
                <w:rFonts w:ascii="Cambria Math" w:hAnsi="Cambria Math"/>
                <w:i/>
                <w:kern w:val="24"/>
              </w:rPr>
            </m:ctrlPr>
          </m:num>
          <m:den>
            <m:acc>
              <m:accPr>
                <m:chr m:val="̅"/>
                <m:ctrlPr>
                  <w:rPr>
                    <w:rFonts w:ascii="Cambria Math" w:hAnsi="Cambria Math"/>
                    <w:i/>
                  </w:rPr>
                </m:ctrlPr>
              </m:accPr>
              <m:e>
                <m:r>
                  <m:rPr/>
                  <w:rPr>
                    <w:rFonts w:ascii="Cambria Math" w:hAnsi="Cambria Math"/>
                  </w:rPr>
                  <m:t>L</m:t>
                </m:r>
                <m:r>
                  <m:rPr>
                    <m:sty m:val="p"/>
                  </m:rPr>
                  <w:rPr>
                    <w:rStyle w:val="24"/>
                    <w:rFonts w:ascii="Cambria Math" w:hAnsi="Cambria Math"/>
                    <w:color w:val="auto"/>
                    <w:spacing w:val="0"/>
                    <w:kern w:val="2"/>
                  </w:rPr>
                  <m:t>(λ)</m:t>
                </m:r>
                <m:ctrlPr>
                  <w:rPr>
                    <w:rFonts w:ascii="Cambria Math" w:hAnsi="Cambria Math"/>
                  </w:rPr>
                </m:ctrlPr>
              </m:e>
            </m:acc>
            <m:ctrlPr>
              <w:rPr>
                <w:rFonts w:ascii="Cambria Math" w:hAnsi="Cambria Math"/>
                <w:i/>
                <w:kern w:val="24"/>
              </w:rPr>
            </m:ctrlPr>
          </m:den>
        </m:f>
        <m:r>
          <m:rPr/>
          <w:rPr>
            <w:rFonts w:ascii="Cambria Math" w:hAnsi="Cambria Math"/>
            <w:sz w:val="24"/>
          </w:rPr>
          <m:t>×100%</m:t>
        </m:r>
      </m:oMath>
      <w:r>
        <w:rPr>
          <w:kern w:val="24"/>
        </w:rPr>
        <w:t xml:space="preserve">                     （4）</w:t>
      </w:r>
    </w:p>
    <w:bookmarkEnd w:id="60"/>
    <w:p>
      <w:pPr>
        <w:pStyle w:val="29"/>
        <w:numPr>
          <w:ilvl w:val="0"/>
          <w:numId w:val="4"/>
        </w:numPr>
        <w:tabs>
          <w:tab w:val="clear" w:pos="660"/>
        </w:tabs>
        <w:spacing w:before="240" w:beforeLines="100" w:after="240" w:afterLines="100" w:line="276" w:lineRule="auto"/>
        <w:ind w:right="0" w:rightChars="0"/>
        <w:rPr>
          <w:sz w:val="24"/>
          <w:szCs w:val="24"/>
        </w:rPr>
      </w:pPr>
      <w:bookmarkStart w:id="72" w:name="_Toc14988"/>
      <w:bookmarkStart w:id="73" w:name="_Toc293474317"/>
      <w:bookmarkStart w:id="74" w:name="_Toc25714"/>
      <w:bookmarkStart w:id="75" w:name="_Toc22819"/>
      <w:r>
        <w:rPr>
          <w:rFonts w:hint="eastAsia"/>
          <w:sz w:val="24"/>
          <w:szCs w:val="24"/>
        </w:rPr>
        <w:t>校准结果表述</w:t>
      </w:r>
      <w:bookmarkEnd w:id="72"/>
      <w:bookmarkEnd w:id="73"/>
      <w:bookmarkEnd w:id="74"/>
      <w:bookmarkEnd w:id="75"/>
    </w:p>
    <w:p>
      <w:pPr>
        <w:pStyle w:val="25"/>
        <w:ind w:firstLine="488" w:firstLineChars="200"/>
      </w:pPr>
      <w:r>
        <w:rPr>
          <w:rFonts w:hint="eastAsia"/>
        </w:rPr>
        <w:t>校准结果以校准证书（或校准报告）的形式给出。校准证书至少应包括下列信息：</w:t>
      </w:r>
    </w:p>
    <w:p>
      <w:pPr>
        <w:pStyle w:val="25"/>
        <w:ind w:firstLine="420"/>
      </w:pPr>
      <w:r>
        <w:rPr>
          <w:rFonts w:hint="eastAsia"/>
        </w:rPr>
        <w:t>a）标题：“校准证书”；</w:t>
      </w:r>
    </w:p>
    <w:p>
      <w:pPr>
        <w:pStyle w:val="25"/>
        <w:ind w:firstLine="420"/>
      </w:pPr>
      <w:r>
        <w:rPr>
          <w:rFonts w:hint="eastAsia"/>
        </w:rPr>
        <w:t>b）实验室名称和地址；</w:t>
      </w:r>
    </w:p>
    <w:p>
      <w:pPr>
        <w:pStyle w:val="25"/>
        <w:ind w:firstLine="420"/>
      </w:pPr>
      <w:r>
        <w:rPr>
          <w:rFonts w:hint="eastAsia"/>
        </w:rPr>
        <w:t>c）进行校准的地点（如果与实验室的地址不同）；</w:t>
      </w:r>
    </w:p>
    <w:p>
      <w:pPr>
        <w:pStyle w:val="25"/>
        <w:ind w:firstLine="420"/>
      </w:pPr>
      <w:r>
        <w:rPr>
          <w:rFonts w:hint="eastAsia"/>
        </w:rPr>
        <w:t>d）证书或报告的唯一性标识（如编号），每页及总页数的标识；</w:t>
      </w:r>
    </w:p>
    <w:p>
      <w:pPr>
        <w:pStyle w:val="25"/>
        <w:ind w:firstLine="420"/>
      </w:pPr>
      <w:r>
        <w:rPr>
          <w:rFonts w:hint="eastAsia"/>
        </w:rPr>
        <w:t>e）客户的名称和地址；</w:t>
      </w:r>
      <w:r>
        <w:tab/>
      </w:r>
    </w:p>
    <w:p>
      <w:pPr>
        <w:pStyle w:val="25"/>
        <w:ind w:firstLine="420"/>
      </w:pPr>
      <w:r>
        <w:rPr>
          <w:rFonts w:hint="eastAsia"/>
        </w:rPr>
        <w:t>f）被校对象的描述和明确标识；</w:t>
      </w:r>
    </w:p>
    <w:p>
      <w:pPr>
        <w:pStyle w:val="25"/>
        <w:ind w:firstLine="420"/>
      </w:pPr>
      <w:r>
        <w:rPr>
          <w:rFonts w:hint="eastAsia"/>
        </w:rPr>
        <w:t>g）进行校准的日期，如果与校准结果的有效性和应用有关时，应说明被校对象的接收日期；</w:t>
      </w:r>
    </w:p>
    <w:p>
      <w:pPr>
        <w:pStyle w:val="25"/>
        <w:ind w:firstLine="420"/>
      </w:pPr>
      <w:r>
        <w:rPr>
          <w:rFonts w:hint="eastAsia"/>
        </w:rPr>
        <w:t>h）如果与校准结果的有效性和应用有关时，应对抽样程序进行说明；</w:t>
      </w:r>
    </w:p>
    <w:p>
      <w:pPr>
        <w:pStyle w:val="25"/>
        <w:ind w:firstLine="420"/>
      </w:pPr>
      <w:r>
        <w:rPr>
          <w:rFonts w:hint="eastAsia"/>
        </w:rPr>
        <w:t>i）对校准所依据的技术规范的标识，包括名称及代号；</w:t>
      </w:r>
    </w:p>
    <w:p>
      <w:pPr>
        <w:pStyle w:val="25"/>
        <w:ind w:firstLine="420"/>
      </w:pPr>
      <w:r>
        <w:rPr>
          <w:rFonts w:hint="eastAsia"/>
        </w:rPr>
        <w:t>j）本次校准所用测量标准的溯源性及有效性说明；</w:t>
      </w:r>
    </w:p>
    <w:p>
      <w:pPr>
        <w:pStyle w:val="25"/>
        <w:ind w:firstLine="420"/>
      </w:pPr>
      <w:r>
        <w:rPr>
          <w:rFonts w:hint="eastAsia"/>
        </w:rPr>
        <w:t>k）校准环境的描述；</w:t>
      </w:r>
    </w:p>
    <w:p>
      <w:pPr>
        <w:pStyle w:val="25"/>
        <w:ind w:firstLine="420"/>
      </w:pPr>
      <w:r>
        <w:rPr>
          <w:rFonts w:hint="eastAsia"/>
        </w:rPr>
        <w:t>l）校准结果及测量不确定度的说明；</w:t>
      </w:r>
    </w:p>
    <w:p>
      <w:pPr>
        <w:pStyle w:val="25"/>
        <w:ind w:firstLine="420"/>
      </w:pPr>
      <w:r>
        <w:rPr>
          <w:rFonts w:hint="eastAsia"/>
        </w:rPr>
        <w:t>m）对校准规范的偏离的说明；</w:t>
      </w:r>
    </w:p>
    <w:p>
      <w:pPr>
        <w:pStyle w:val="25"/>
        <w:ind w:firstLine="420"/>
      </w:pPr>
      <w:r>
        <w:rPr>
          <w:rFonts w:hint="eastAsia"/>
        </w:rPr>
        <w:t>n）校准证书或校准报告签发人的签名、职务或等效标识，以及签发日期；</w:t>
      </w:r>
    </w:p>
    <w:p>
      <w:pPr>
        <w:pStyle w:val="25"/>
        <w:ind w:firstLine="420"/>
      </w:pPr>
      <w:r>
        <w:rPr>
          <w:rFonts w:hint="eastAsia"/>
        </w:rPr>
        <w:t>o）校准结果仅对被校对象有效的声明；</w:t>
      </w:r>
    </w:p>
    <w:p>
      <w:pPr>
        <w:pStyle w:val="25"/>
        <w:ind w:firstLine="420"/>
      </w:pPr>
      <w:r>
        <w:rPr>
          <w:rFonts w:hint="eastAsia"/>
        </w:rPr>
        <w:t>p）未经实验室书面批准，不得部分复印证书或报告的声明。</w:t>
      </w:r>
    </w:p>
    <w:p>
      <w:pPr>
        <w:pStyle w:val="29"/>
        <w:numPr>
          <w:ilvl w:val="0"/>
          <w:numId w:val="0"/>
        </w:numPr>
        <w:tabs>
          <w:tab w:val="clear" w:pos="660"/>
        </w:tabs>
        <w:spacing w:before="240" w:beforeLines="100" w:after="240" w:afterLines="100" w:line="276" w:lineRule="auto"/>
        <w:ind w:right="0" w:rightChars="0"/>
        <w:rPr>
          <w:sz w:val="24"/>
          <w:szCs w:val="24"/>
        </w:rPr>
      </w:pPr>
      <w:bookmarkStart w:id="76" w:name="_Toc28031"/>
      <w:bookmarkStart w:id="77" w:name="_Toc28483"/>
      <w:bookmarkStart w:id="78" w:name="_Toc21886"/>
      <w:bookmarkStart w:id="79" w:name="_Toc293474318"/>
      <w:r>
        <w:rPr>
          <w:sz w:val="24"/>
          <w:szCs w:val="24"/>
        </w:rPr>
        <w:t xml:space="preserve">8 </w:t>
      </w:r>
      <w:r>
        <w:rPr>
          <w:rFonts w:hint="eastAsia"/>
          <w:sz w:val="24"/>
          <w:szCs w:val="24"/>
        </w:rPr>
        <w:t>复校时间间隔</w:t>
      </w:r>
      <w:bookmarkEnd w:id="76"/>
      <w:bookmarkEnd w:id="77"/>
      <w:bookmarkEnd w:id="78"/>
      <w:bookmarkEnd w:id="79"/>
    </w:p>
    <w:p>
      <w:pPr>
        <w:pStyle w:val="25"/>
        <w:ind w:firstLine="488" w:firstLineChars="200"/>
      </w:pPr>
      <w:r>
        <w:rPr>
          <w:rFonts w:hint="eastAsia"/>
        </w:rPr>
        <w:t>为确保红外光谱辐射亮度标准源</w:t>
      </w:r>
      <w:r>
        <w:rPr>
          <w:rFonts w:hint="eastAsia"/>
          <w:lang w:val="en-US" w:eastAsia="zh-CN"/>
        </w:rPr>
        <w:t>的正常</w:t>
      </w:r>
      <w:r>
        <w:rPr>
          <w:rFonts w:hint="eastAsia"/>
        </w:rPr>
        <w:t>使用，建议复校时间间隔最长不超过1年。由于复校时间间隔的长短是由仪器的使用情况、使用者、仪器自身质量等诸因素所决定的，因此，送校单位</w:t>
      </w:r>
      <w:r>
        <w:rPr>
          <w:rFonts w:hint="eastAsia"/>
          <w:lang w:val="en-US" w:eastAsia="zh-CN"/>
        </w:rPr>
        <w:t>也</w:t>
      </w:r>
      <w:r>
        <w:rPr>
          <w:rFonts w:hint="eastAsia"/>
        </w:rPr>
        <w:t>可根据实际使用情况</w:t>
      </w:r>
      <w:r>
        <w:t>自主决定</w:t>
      </w:r>
      <w:r>
        <w:rPr>
          <w:rFonts w:hint="eastAsia"/>
        </w:rPr>
        <w:t>复校时间间隔。</w:t>
      </w:r>
    </w:p>
    <w:p>
      <w:pPr>
        <w:widowControl/>
        <w:spacing w:line="276" w:lineRule="auto"/>
        <w:rPr>
          <w:sz w:val="24"/>
        </w:rPr>
      </w:pPr>
    </w:p>
    <w:p>
      <w:pPr>
        <w:widowControl/>
        <w:spacing w:line="276" w:lineRule="auto"/>
        <w:rPr>
          <w:rFonts w:ascii="宋体" w:hAnsi="宋体"/>
          <w:spacing w:val="2"/>
          <w:sz w:val="24"/>
        </w:rPr>
        <w:sectPr>
          <w:footerReference r:id="rId11" w:type="default"/>
          <w:pgSz w:w="11906" w:h="16838"/>
          <w:pgMar w:top="1871" w:right="1134" w:bottom="1417" w:left="1417" w:header="1417" w:footer="1077" w:gutter="0"/>
          <w:pgNumType w:fmt="decimalFullWidth" w:start="1" w:chapStyle="1"/>
          <w:cols w:space="720" w:num="1"/>
        </w:sectPr>
      </w:pPr>
    </w:p>
    <w:p>
      <w:pPr>
        <w:pStyle w:val="26"/>
        <w:numPr>
          <w:ilvl w:val="0"/>
          <w:numId w:val="5"/>
        </w:numPr>
        <w:tabs>
          <w:tab w:val="clear" w:pos="360"/>
        </w:tabs>
        <w:spacing w:before="0"/>
        <w:ind w:left="0"/>
        <w:jc w:val="both"/>
      </w:pPr>
      <w:bookmarkStart w:id="80" w:name="_Toc10627"/>
      <w:bookmarkEnd w:id="80"/>
      <w:bookmarkStart w:id="81" w:name="_Toc288818399"/>
      <w:bookmarkEnd w:id="81"/>
      <w:bookmarkStart w:id="82" w:name="_Toc293474319"/>
      <w:bookmarkEnd w:id="82"/>
      <w:bookmarkStart w:id="83" w:name="_Toc288818278"/>
      <w:bookmarkEnd w:id="83"/>
      <w:bookmarkStart w:id="84" w:name="_Toc8262"/>
      <w:bookmarkEnd w:id="84"/>
      <w:bookmarkStart w:id="85" w:name="_Toc17220"/>
      <w:bookmarkEnd w:id="85"/>
    </w:p>
    <w:p>
      <w:pPr>
        <w:ind w:firstLine="3920" w:firstLineChars="1400"/>
        <w:rPr>
          <w:rFonts w:ascii="黑体" w:eastAsia="黑体"/>
          <w:color w:val="000000"/>
          <w:sz w:val="28"/>
          <w:szCs w:val="28"/>
        </w:rPr>
      </w:pPr>
      <w:bookmarkStart w:id="86" w:name="mbookmark8"/>
      <w:r>
        <w:rPr>
          <w:rFonts w:hint="eastAsia" w:ascii="黑体" w:eastAsia="黑体"/>
          <w:color w:val="000000"/>
          <w:sz w:val="28"/>
          <w:szCs w:val="28"/>
        </w:rPr>
        <w:t>校准原始记录</w:t>
      </w:r>
    </w:p>
    <w:p>
      <w:pPr>
        <w:spacing w:line="300" w:lineRule="auto"/>
      </w:pPr>
    </w:p>
    <w:p>
      <w:pPr>
        <w:spacing w:line="300" w:lineRule="auto"/>
      </w:pPr>
      <w:r>
        <w:rPr>
          <w:rFonts w:hint="eastAsia"/>
        </w:rPr>
        <w:t>校准日期：     年     月     日                                               第   页</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38"/>
        <w:gridCol w:w="1669"/>
        <w:gridCol w:w="1595"/>
        <w:gridCol w:w="75"/>
        <w:gridCol w:w="905"/>
        <w:gridCol w:w="615"/>
        <w:gridCol w:w="517"/>
        <w:gridCol w:w="865"/>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522" w:type="dxa"/>
            <w:gridSpan w:val="2"/>
            <w:vAlign w:val="center"/>
          </w:tcPr>
          <w:p>
            <w:pPr>
              <w:spacing w:line="300" w:lineRule="auto"/>
              <w:rPr>
                <w:color w:val="000000"/>
              </w:rPr>
            </w:pPr>
            <w:r>
              <w:rPr>
                <w:rFonts w:hint="eastAsia"/>
                <w:color w:val="000000"/>
              </w:rPr>
              <w:t>原始记录编号</w:t>
            </w:r>
          </w:p>
        </w:tc>
        <w:tc>
          <w:tcPr>
            <w:tcW w:w="4244" w:type="dxa"/>
            <w:gridSpan w:val="4"/>
            <w:vAlign w:val="center"/>
          </w:tcPr>
          <w:p>
            <w:pPr>
              <w:spacing w:line="300" w:lineRule="auto"/>
              <w:rPr>
                <w:color w:val="000000"/>
              </w:rPr>
            </w:pPr>
          </w:p>
        </w:tc>
        <w:tc>
          <w:tcPr>
            <w:tcW w:w="1132" w:type="dxa"/>
            <w:gridSpan w:val="2"/>
            <w:vAlign w:val="center"/>
          </w:tcPr>
          <w:p>
            <w:pPr>
              <w:spacing w:line="300" w:lineRule="auto"/>
              <w:rPr>
                <w:color w:val="000000"/>
              </w:rPr>
            </w:pPr>
            <w:r>
              <w:rPr>
                <w:rFonts w:hint="eastAsia"/>
                <w:color w:val="000000"/>
              </w:rPr>
              <w:t>证书编号</w:t>
            </w:r>
          </w:p>
        </w:tc>
        <w:tc>
          <w:tcPr>
            <w:tcW w:w="2673" w:type="dxa"/>
            <w:gridSpan w:val="2"/>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522" w:type="dxa"/>
            <w:gridSpan w:val="2"/>
            <w:vAlign w:val="center"/>
          </w:tcPr>
          <w:p>
            <w:pPr>
              <w:spacing w:line="300" w:lineRule="auto"/>
              <w:rPr>
                <w:color w:val="000000"/>
              </w:rPr>
            </w:pPr>
            <w:r>
              <w:rPr>
                <w:rFonts w:hint="eastAsia"/>
                <w:color w:val="000000"/>
              </w:rPr>
              <w:t>仪器名称</w:t>
            </w:r>
          </w:p>
        </w:tc>
        <w:tc>
          <w:tcPr>
            <w:tcW w:w="4244" w:type="dxa"/>
            <w:gridSpan w:val="4"/>
            <w:vAlign w:val="center"/>
          </w:tcPr>
          <w:p>
            <w:pPr>
              <w:spacing w:line="300" w:lineRule="auto"/>
              <w:rPr>
                <w:color w:val="000000"/>
              </w:rPr>
            </w:pPr>
          </w:p>
        </w:tc>
        <w:tc>
          <w:tcPr>
            <w:tcW w:w="1132" w:type="dxa"/>
            <w:gridSpan w:val="2"/>
            <w:vAlign w:val="center"/>
          </w:tcPr>
          <w:p>
            <w:pPr>
              <w:spacing w:line="300" w:lineRule="auto"/>
              <w:rPr>
                <w:color w:val="000000"/>
              </w:rPr>
            </w:pPr>
            <w:r>
              <w:rPr>
                <w:rFonts w:hint="eastAsia"/>
                <w:color w:val="000000"/>
              </w:rPr>
              <w:t>规格型号</w:t>
            </w:r>
          </w:p>
        </w:tc>
        <w:tc>
          <w:tcPr>
            <w:tcW w:w="2673" w:type="dxa"/>
            <w:gridSpan w:val="2"/>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522" w:type="dxa"/>
            <w:gridSpan w:val="2"/>
            <w:vAlign w:val="center"/>
          </w:tcPr>
          <w:p>
            <w:pPr>
              <w:spacing w:line="300" w:lineRule="auto"/>
              <w:rPr>
                <w:color w:val="000000"/>
              </w:rPr>
            </w:pPr>
            <w:r>
              <w:rPr>
                <w:rFonts w:hint="eastAsia"/>
                <w:color w:val="000000"/>
              </w:rPr>
              <w:t>制造厂</w:t>
            </w:r>
          </w:p>
        </w:tc>
        <w:tc>
          <w:tcPr>
            <w:tcW w:w="4244" w:type="dxa"/>
            <w:gridSpan w:val="4"/>
            <w:vAlign w:val="center"/>
          </w:tcPr>
          <w:p>
            <w:pPr>
              <w:spacing w:line="300" w:lineRule="auto"/>
              <w:rPr>
                <w:color w:val="000000"/>
              </w:rPr>
            </w:pPr>
          </w:p>
        </w:tc>
        <w:tc>
          <w:tcPr>
            <w:tcW w:w="1132" w:type="dxa"/>
            <w:gridSpan w:val="2"/>
            <w:vAlign w:val="center"/>
          </w:tcPr>
          <w:p>
            <w:pPr>
              <w:spacing w:line="300" w:lineRule="auto"/>
              <w:rPr>
                <w:color w:val="000000"/>
              </w:rPr>
            </w:pPr>
            <w:r>
              <w:rPr>
                <w:rFonts w:hint="eastAsia"/>
                <w:color w:val="000000"/>
              </w:rPr>
              <w:t>出厂编号</w:t>
            </w:r>
          </w:p>
        </w:tc>
        <w:tc>
          <w:tcPr>
            <w:tcW w:w="2673" w:type="dxa"/>
            <w:gridSpan w:val="2"/>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522" w:type="dxa"/>
            <w:gridSpan w:val="2"/>
            <w:vAlign w:val="center"/>
          </w:tcPr>
          <w:p>
            <w:pPr>
              <w:spacing w:line="300" w:lineRule="auto"/>
              <w:rPr>
                <w:color w:val="000000"/>
              </w:rPr>
            </w:pPr>
            <w:r>
              <w:rPr>
                <w:rFonts w:hint="eastAsia"/>
                <w:color w:val="000000"/>
              </w:rPr>
              <w:t>送校单位</w:t>
            </w:r>
          </w:p>
        </w:tc>
        <w:tc>
          <w:tcPr>
            <w:tcW w:w="4244" w:type="dxa"/>
            <w:gridSpan w:val="4"/>
            <w:vAlign w:val="center"/>
          </w:tcPr>
          <w:p>
            <w:pPr>
              <w:spacing w:line="300" w:lineRule="auto"/>
              <w:rPr>
                <w:color w:val="000000"/>
              </w:rPr>
            </w:pPr>
          </w:p>
        </w:tc>
        <w:tc>
          <w:tcPr>
            <w:tcW w:w="1132" w:type="dxa"/>
            <w:gridSpan w:val="2"/>
            <w:vAlign w:val="center"/>
          </w:tcPr>
          <w:p>
            <w:pPr>
              <w:spacing w:line="300" w:lineRule="auto"/>
              <w:rPr>
                <w:color w:val="000000"/>
              </w:rPr>
            </w:pPr>
            <w:r>
              <w:rPr>
                <w:rFonts w:hint="eastAsia"/>
                <w:color w:val="000000"/>
              </w:rPr>
              <w:t>电话</w:t>
            </w:r>
          </w:p>
        </w:tc>
        <w:tc>
          <w:tcPr>
            <w:tcW w:w="2673" w:type="dxa"/>
            <w:gridSpan w:val="2"/>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522" w:type="dxa"/>
            <w:gridSpan w:val="2"/>
            <w:vAlign w:val="center"/>
          </w:tcPr>
          <w:p>
            <w:pPr>
              <w:spacing w:line="300" w:lineRule="auto"/>
              <w:rPr>
                <w:color w:val="000000"/>
              </w:rPr>
            </w:pPr>
            <w:r>
              <w:rPr>
                <w:rFonts w:hint="eastAsia"/>
                <w:color w:val="000000"/>
              </w:rPr>
              <w:t>单位地址</w:t>
            </w:r>
          </w:p>
        </w:tc>
        <w:tc>
          <w:tcPr>
            <w:tcW w:w="4244" w:type="dxa"/>
            <w:gridSpan w:val="4"/>
            <w:vAlign w:val="center"/>
          </w:tcPr>
          <w:p>
            <w:pPr>
              <w:spacing w:line="300" w:lineRule="auto"/>
              <w:rPr>
                <w:color w:val="000000"/>
              </w:rPr>
            </w:pPr>
          </w:p>
        </w:tc>
        <w:tc>
          <w:tcPr>
            <w:tcW w:w="1132" w:type="dxa"/>
            <w:gridSpan w:val="2"/>
            <w:vAlign w:val="center"/>
          </w:tcPr>
          <w:p>
            <w:pPr>
              <w:spacing w:line="300" w:lineRule="auto"/>
              <w:rPr>
                <w:color w:val="000000"/>
              </w:rPr>
            </w:pPr>
            <w:r>
              <w:rPr>
                <w:rFonts w:hint="eastAsia"/>
                <w:color w:val="000000"/>
              </w:rPr>
              <w:t>联系人</w:t>
            </w:r>
          </w:p>
        </w:tc>
        <w:tc>
          <w:tcPr>
            <w:tcW w:w="2673" w:type="dxa"/>
            <w:gridSpan w:val="2"/>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522" w:type="dxa"/>
            <w:gridSpan w:val="2"/>
            <w:vAlign w:val="center"/>
          </w:tcPr>
          <w:p>
            <w:pPr>
              <w:spacing w:line="300" w:lineRule="auto"/>
              <w:rPr>
                <w:color w:val="000000"/>
              </w:rPr>
            </w:pPr>
            <w:r>
              <w:rPr>
                <w:rFonts w:hint="eastAsia"/>
                <w:color w:val="000000"/>
              </w:rPr>
              <w:t>校准依据</w:t>
            </w:r>
          </w:p>
        </w:tc>
        <w:tc>
          <w:tcPr>
            <w:tcW w:w="4244" w:type="dxa"/>
            <w:gridSpan w:val="4"/>
            <w:vAlign w:val="center"/>
          </w:tcPr>
          <w:p>
            <w:pPr>
              <w:spacing w:line="300" w:lineRule="auto"/>
              <w:rPr>
                <w:color w:val="000000"/>
              </w:rPr>
            </w:pPr>
          </w:p>
        </w:tc>
        <w:tc>
          <w:tcPr>
            <w:tcW w:w="1132" w:type="dxa"/>
            <w:gridSpan w:val="2"/>
            <w:vAlign w:val="center"/>
          </w:tcPr>
          <w:p>
            <w:pPr>
              <w:spacing w:line="300" w:lineRule="auto"/>
              <w:rPr>
                <w:color w:val="000000"/>
              </w:rPr>
            </w:pPr>
            <w:r>
              <w:rPr>
                <w:rFonts w:hint="eastAsia"/>
                <w:color w:val="000000"/>
              </w:rPr>
              <w:t>送检日期</w:t>
            </w:r>
          </w:p>
        </w:tc>
        <w:tc>
          <w:tcPr>
            <w:tcW w:w="2673" w:type="dxa"/>
            <w:gridSpan w:val="2"/>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522" w:type="dxa"/>
            <w:gridSpan w:val="2"/>
            <w:vAlign w:val="center"/>
          </w:tcPr>
          <w:p>
            <w:pPr>
              <w:spacing w:line="300" w:lineRule="auto"/>
              <w:rPr>
                <w:color w:val="000000"/>
              </w:rPr>
            </w:pPr>
            <w:r>
              <w:rPr>
                <w:rFonts w:hint="eastAsia"/>
                <w:color w:val="000000"/>
              </w:rPr>
              <w:t>校准地点</w:t>
            </w:r>
          </w:p>
        </w:tc>
        <w:tc>
          <w:tcPr>
            <w:tcW w:w="3339" w:type="dxa"/>
            <w:gridSpan w:val="3"/>
            <w:vAlign w:val="center"/>
          </w:tcPr>
          <w:p>
            <w:pPr>
              <w:spacing w:line="300" w:lineRule="auto"/>
              <w:rPr>
                <w:color w:val="000000"/>
              </w:rPr>
            </w:pPr>
          </w:p>
        </w:tc>
        <w:tc>
          <w:tcPr>
            <w:tcW w:w="4710" w:type="dxa"/>
            <w:gridSpan w:val="5"/>
            <w:vAlign w:val="center"/>
          </w:tcPr>
          <w:p>
            <w:pPr>
              <w:spacing w:line="300" w:lineRule="auto"/>
              <w:rPr>
                <w:color w:val="000000"/>
              </w:rPr>
            </w:pPr>
            <w:r>
              <w:rPr>
                <w:rFonts w:hint="eastAsia"/>
                <w:color w:val="000000"/>
              </w:rPr>
              <w:t>室温</w:t>
            </w:r>
            <w:r>
              <w:rPr>
                <w:rFonts w:hint="eastAsia"/>
              </w:rPr>
              <w:t>：        ℃     相对湿度：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571" w:type="dxa"/>
            <w:gridSpan w:val="10"/>
            <w:vAlign w:val="center"/>
          </w:tcPr>
          <w:p>
            <w:pPr>
              <w:spacing w:line="300" w:lineRule="auto"/>
              <w:rPr>
                <w:color w:val="000000"/>
              </w:rPr>
            </w:pPr>
            <w:r>
              <w:rPr>
                <w:rFonts w:hint="eastAsia"/>
              </w:rPr>
              <w:t xml:space="preserve">本次校准使用的红外标准板：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571" w:type="dxa"/>
            <w:gridSpan w:val="10"/>
            <w:vAlign w:val="center"/>
          </w:tcPr>
          <w:p>
            <w:pPr>
              <w:spacing w:line="300" w:lineRule="auto"/>
              <w:rPr>
                <w:color w:val="000000"/>
              </w:rPr>
            </w:pPr>
            <w:r>
              <w:rPr>
                <w:rFonts w:hint="eastAsia"/>
              </w:rPr>
              <w:t>标准器证书编号：                                     有效期至：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571" w:type="dxa"/>
            <w:gridSpan w:val="10"/>
            <w:vAlign w:val="center"/>
          </w:tcPr>
          <w:p>
            <w:pPr>
              <w:spacing w:line="300" w:lineRule="auto"/>
              <w:rPr>
                <w:color w:val="000000"/>
              </w:rPr>
            </w:pPr>
            <w:r>
              <w:rPr>
                <w:rFonts w:hint="eastAsia"/>
                <w:color w:val="000000"/>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571" w:type="dxa"/>
            <w:gridSpan w:val="10"/>
            <w:vAlign w:val="center"/>
          </w:tcPr>
          <w:p>
            <w:pPr>
              <w:spacing w:line="300" w:lineRule="auto"/>
              <w:rPr>
                <w:color w:val="000000"/>
              </w:rPr>
            </w:pPr>
            <w:r>
              <w:rPr>
                <w:rFonts w:hint="eastAsia"/>
                <w:color w:val="000000"/>
              </w:rPr>
              <w:t>标准黑体辐射源温度（℃）：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191" w:type="dxa"/>
            <w:gridSpan w:val="3"/>
            <w:vAlign w:val="center"/>
          </w:tcPr>
          <w:p>
            <w:pPr>
              <w:spacing w:line="300" w:lineRule="auto"/>
              <w:rPr>
                <w:color w:val="000000"/>
              </w:rPr>
            </w:pPr>
            <w:r>
              <w:rPr>
                <w:rFonts w:hint="eastAsia"/>
                <w:color w:val="000000"/>
              </w:rPr>
              <w:t>测量次数1</w:t>
            </w:r>
          </w:p>
        </w:tc>
        <w:tc>
          <w:tcPr>
            <w:tcW w:w="3190" w:type="dxa"/>
            <w:gridSpan w:val="4"/>
            <w:vAlign w:val="center"/>
          </w:tcPr>
          <w:p>
            <w:pPr>
              <w:spacing w:line="300" w:lineRule="auto"/>
              <w:rPr>
                <w:color w:val="000000"/>
              </w:rPr>
            </w:pPr>
            <w:r>
              <w:rPr>
                <w:rFonts w:hint="eastAsia"/>
                <w:color w:val="000000"/>
              </w:rPr>
              <w:t>测量次数2</w:t>
            </w:r>
          </w:p>
        </w:tc>
        <w:tc>
          <w:tcPr>
            <w:tcW w:w="3190" w:type="dxa"/>
            <w:gridSpan w:val="3"/>
            <w:vAlign w:val="center"/>
          </w:tcPr>
          <w:p>
            <w:pPr>
              <w:spacing w:line="300" w:lineRule="auto"/>
              <w:rPr>
                <w:color w:val="000000"/>
              </w:rPr>
            </w:pPr>
            <w:r>
              <w:rPr>
                <w:rFonts w:hint="eastAsia"/>
                <w:color w:val="000000"/>
              </w:rPr>
              <w:t>测量次数3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84" w:type="dxa"/>
            <w:vAlign w:val="center"/>
          </w:tcPr>
          <w:p>
            <w:pPr>
              <w:spacing w:line="300" w:lineRule="auto"/>
              <w:jc w:val="center"/>
              <w:rPr>
                <w:color w:val="000000"/>
              </w:rPr>
            </w:pPr>
            <w:r>
              <w:rPr>
                <w:color w:val="000000"/>
              </w:rPr>
              <w:t>波长</w:t>
            </w:r>
            <w:r>
              <w:rPr>
                <w:rFonts w:hint="eastAsia"/>
                <w:color w:val="000000"/>
              </w:rPr>
              <w:t>（</w:t>
            </w:r>
            <w:r>
              <w:rPr>
                <w:sz w:val="24"/>
              </w:rPr>
              <w:t>μm</w:t>
            </w:r>
            <w:r>
              <w:rPr>
                <w:rFonts w:hint="eastAsia"/>
                <w:color w:val="000000"/>
              </w:rPr>
              <w:t>）</w:t>
            </w:r>
          </w:p>
        </w:tc>
        <w:tc>
          <w:tcPr>
            <w:tcW w:w="1807" w:type="dxa"/>
            <w:gridSpan w:val="2"/>
            <w:vAlign w:val="center"/>
          </w:tcPr>
          <w:p>
            <w:pPr>
              <w:spacing w:line="300" w:lineRule="auto"/>
              <w:jc w:val="center"/>
              <w:rPr>
                <w:color w:val="000000"/>
              </w:rPr>
            </w:pPr>
            <w:r>
              <w:rPr>
                <w:color w:val="000000"/>
              </w:rPr>
              <w:t>测量信号</w:t>
            </w:r>
            <m:oMath>
              <m:sSub>
                <m:sSubPr>
                  <m:ctrlPr>
                    <w:rPr>
                      <w:rFonts w:ascii="Cambria Math" w:hAnsi="Cambria Math"/>
                      <w:i/>
                      <w:iCs/>
                      <w:kern w:val="24"/>
                    </w:rPr>
                  </m:ctrlPr>
                </m:sSubPr>
                <m:e>
                  <m:r>
                    <m:rPr/>
                    <w:rPr>
                      <w:rFonts w:ascii="Cambria Math" w:hAnsi="Cambria Math"/>
                      <w:kern w:val="24"/>
                    </w:rPr>
                    <m:t>V</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s</m:t>
                  </m:r>
                  <m:ctrlPr>
                    <w:rPr>
                      <w:rFonts w:ascii="Cambria Math" w:hAnsi="Cambria Math"/>
                      <w:i/>
                      <w:iCs/>
                      <w:kern w:val="24"/>
                    </w:rPr>
                  </m:ctrlPr>
                </m:sub>
              </m:sSub>
              <m:r>
                <m:rPr/>
                <w:rPr>
                  <w:rFonts w:ascii="Cambria Math" w:hAnsi="Cambria Math"/>
                  <w:kern w:val="24"/>
                </w:rPr>
                <m:t>)</m:t>
              </m:r>
            </m:oMath>
          </w:p>
        </w:tc>
        <w:tc>
          <w:tcPr>
            <w:tcW w:w="1595" w:type="dxa"/>
            <w:vAlign w:val="center"/>
          </w:tcPr>
          <w:p>
            <w:pPr>
              <w:spacing w:line="300" w:lineRule="auto"/>
              <w:jc w:val="center"/>
              <w:rPr>
                <w:color w:val="000000"/>
              </w:rPr>
            </w:pPr>
            <w:r>
              <w:rPr>
                <w:color w:val="000000"/>
              </w:rPr>
              <w:t>波长</w:t>
            </w:r>
            <w:r>
              <w:rPr>
                <w:rFonts w:hint="eastAsia"/>
                <w:color w:val="000000"/>
              </w:rPr>
              <w:t>（</w:t>
            </w:r>
            <w:r>
              <w:rPr>
                <w:sz w:val="24"/>
              </w:rPr>
              <w:t>μm</w:t>
            </w:r>
            <w:r>
              <w:rPr>
                <w:rFonts w:hint="eastAsia"/>
                <w:color w:val="000000"/>
              </w:rPr>
              <w:t>）</w:t>
            </w:r>
            <m:oMath>
              <m:sSub>
                <m:sSubPr>
                  <m:ctrlPr>
                    <w:rPr>
                      <w:rFonts w:ascii="Cambria Math" w:hAnsi="Cambria Math"/>
                      <w:i/>
                      <w:iCs/>
                      <w:kern w:val="24"/>
                    </w:rPr>
                  </m:ctrlPr>
                </m:sSubPr>
                <m:e>
                  <m:r>
                    <m:rPr/>
                    <w:rPr>
                      <w:rFonts w:ascii="Cambria Math" w:hAnsi="Cambria Math"/>
                      <w:kern w:val="24"/>
                    </w:rPr>
                    <m:t>V</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s</m:t>
                  </m:r>
                  <m:ctrlPr>
                    <w:rPr>
                      <w:rFonts w:ascii="Cambria Math" w:hAnsi="Cambria Math"/>
                      <w:i/>
                      <w:iCs/>
                      <w:kern w:val="24"/>
                    </w:rPr>
                  </m:ctrlPr>
                </m:sub>
              </m:sSub>
              <m:r>
                <m:rPr/>
                <w:rPr>
                  <w:rFonts w:ascii="Cambria Math" w:hAnsi="Cambria Math"/>
                  <w:kern w:val="24"/>
                </w:rPr>
                <m:t>)</m:t>
              </m:r>
            </m:oMath>
          </w:p>
        </w:tc>
        <w:tc>
          <w:tcPr>
            <w:tcW w:w="1595" w:type="dxa"/>
            <w:gridSpan w:val="3"/>
            <w:vAlign w:val="center"/>
          </w:tcPr>
          <w:p>
            <w:pPr>
              <w:spacing w:line="300" w:lineRule="auto"/>
              <w:jc w:val="center"/>
              <w:rPr>
                <w:color w:val="000000"/>
              </w:rPr>
            </w:pPr>
            <w:r>
              <w:rPr>
                <w:color w:val="000000"/>
              </w:rPr>
              <w:t>测量信号</w:t>
            </w:r>
          </w:p>
        </w:tc>
        <w:tc>
          <w:tcPr>
            <w:tcW w:w="1382" w:type="dxa"/>
            <w:gridSpan w:val="2"/>
            <w:vAlign w:val="center"/>
          </w:tcPr>
          <w:p>
            <w:pPr>
              <w:spacing w:line="300" w:lineRule="auto"/>
              <w:jc w:val="center"/>
              <w:rPr>
                <w:color w:val="000000"/>
              </w:rPr>
            </w:pPr>
            <w:r>
              <w:rPr>
                <w:color w:val="000000"/>
              </w:rPr>
              <w:t>波长</w:t>
            </w:r>
            <w:r>
              <w:rPr>
                <w:rFonts w:hint="eastAsia"/>
                <w:color w:val="000000"/>
              </w:rPr>
              <w:t>（</w:t>
            </w:r>
            <w:r>
              <w:rPr>
                <w:sz w:val="24"/>
              </w:rPr>
              <w:t>μm</w:t>
            </w:r>
            <w:r>
              <w:rPr>
                <w:rFonts w:hint="eastAsia"/>
                <w:color w:val="000000"/>
              </w:rPr>
              <w:t>）</w:t>
            </w:r>
            <m:oMath>
              <m:sSub>
                <m:sSubPr>
                  <m:ctrlPr>
                    <w:rPr>
                      <w:rFonts w:ascii="Cambria Math" w:hAnsi="Cambria Math"/>
                      <w:i/>
                      <w:iCs/>
                      <w:kern w:val="24"/>
                    </w:rPr>
                  </m:ctrlPr>
                </m:sSubPr>
                <m:e>
                  <m:r>
                    <m:rPr/>
                    <w:rPr>
                      <w:rFonts w:ascii="Cambria Math" w:hAnsi="Cambria Math"/>
                      <w:kern w:val="24"/>
                    </w:rPr>
                    <m:t>V</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s</m:t>
                  </m:r>
                  <m:ctrlPr>
                    <w:rPr>
                      <w:rFonts w:ascii="Cambria Math" w:hAnsi="Cambria Math"/>
                      <w:i/>
                      <w:iCs/>
                      <w:kern w:val="24"/>
                    </w:rPr>
                  </m:ctrlPr>
                </m:sub>
              </m:sSub>
              <m:r>
                <m:rPr/>
                <w:rPr>
                  <w:rFonts w:ascii="Cambria Math" w:hAnsi="Cambria Math"/>
                  <w:kern w:val="24"/>
                </w:rPr>
                <m:t>)</m:t>
              </m:r>
            </m:oMath>
          </w:p>
        </w:tc>
        <w:tc>
          <w:tcPr>
            <w:tcW w:w="1808" w:type="dxa"/>
            <w:vAlign w:val="center"/>
          </w:tcPr>
          <w:p>
            <w:pPr>
              <w:spacing w:line="300" w:lineRule="auto"/>
              <w:jc w:val="center"/>
              <w:rPr>
                <w:color w:val="000000"/>
              </w:rPr>
            </w:pPr>
            <w:r>
              <w:rPr>
                <w:color w:val="000000"/>
              </w:rPr>
              <w:t>测量信号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84" w:type="dxa"/>
            <w:vAlign w:val="center"/>
          </w:tcPr>
          <w:p>
            <w:pPr>
              <w:spacing w:line="300" w:lineRule="auto"/>
              <w:rPr>
                <w:color w:val="000000"/>
              </w:rPr>
            </w:pPr>
          </w:p>
        </w:tc>
        <w:tc>
          <w:tcPr>
            <w:tcW w:w="1807" w:type="dxa"/>
            <w:gridSpan w:val="2"/>
            <w:vAlign w:val="center"/>
          </w:tcPr>
          <w:p>
            <w:pPr>
              <w:spacing w:line="300" w:lineRule="auto"/>
              <w:rPr>
                <w:color w:val="000000"/>
              </w:rPr>
            </w:pPr>
          </w:p>
        </w:tc>
        <w:tc>
          <w:tcPr>
            <w:tcW w:w="1595" w:type="dxa"/>
            <w:vAlign w:val="center"/>
          </w:tcPr>
          <w:p>
            <w:pPr>
              <w:spacing w:line="300" w:lineRule="auto"/>
              <w:rPr>
                <w:color w:val="000000"/>
              </w:rPr>
            </w:pPr>
          </w:p>
        </w:tc>
        <w:tc>
          <w:tcPr>
            <w:tcW w:w="1595" w:type="dxa"/>
            <w:gridSpan w:val="3"/>
            <w:vAlign w:val="center"/>
          </w:tcPr>
          <w:p>
            <w:pPr>
              <w:spacing w:line="300" w:lineRule="auto"/>
              <w:rPr>
                <w:color w:val="000000"/>
              </w:rPr>
            </w:pPr>
          </w:p>
        </w:tc>
        <w:tc>
          <w:tcPr>
            <w:tcW w:w="1382" w:type="dxa"/>
            <w:gridSpan w:val="2"/>
            <w:vAlign w:val="center"/>
          </w:tcPr>
          <w:p>
            <w:pPr>
              <w:spacing w:line="300" w:lineRule="auto"/>
              <w:rPr>
                <w:color w:val="000000"/>
              </w:rPr>
            </w:pPr>
          </w:p>
        </w:tc>
        <w:tc>
          <w:tcPr>
            <w:tcW w:w="1808" w:type="dxa"/>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384" w:type="dxa"/>
            <w:vAlign w:val="center"/>
          </w:tcPr>
          <w:p>
            <w:pPr>
              <w:spacing w:line="300" w:lineRule="auto"/>
              <w:rPr>
                <w:color w:val="000000"/>
              </w:rPr>
            </w:pPr>
          </w:p>
        </w:tc>
        <w:tc>
          <w:tcPr>
            <w:tcW w:w="1807" w:type="dxa"/>
            <w:gridSpan w:val="2"/>
            <w:vAlign w:val="center"/>
          </w:tcPr>
          <w:p>
            <w:pPr>
              <w:spacing w:line="300" w:lineRule="auto"/>
              <w:rPr>
                <w:color w:val="000000"/>
              </w:rPr>
            </w:pPr>
          </w:p>
        </w:tc>
        <w:tc>
          <w:tcPr>
            <w:tcW w:w="1595" w:type="dxa"/>
            <w:vAlign w:val="center"/>
          </w:tcPr>
          <w:p>
            <w:pPr>
              <w:spacing w:line="300" w:lineRule="auto"/>
              <w:rPr>
                <w:color w:val="000000"/>
              </w:rPr>
            </w:pPr>
          </w:p>
        </w:tc>
        <w:tc>
          <w:tcPr>
            <w:tcW w:w="1595" w:type="dxa"/>
            <w:gridSpan w:val="3"/>
            <w:vAlign w:val="center"/>
          </w:tcPr>
          <w:p>
            <w:pPr>
              <w:spacing w:line="300" w:lineRule="auto"/>
              <w:rPr>
                <w:color w:val="000000"/>
              </w:rPr>
            </w:pPr>
          </w:p>
        </w:tc>
        <w:tc>
          <w:tcPr>
            <w:tcW w:w="1382" w:type="dxa"/>
            <w:gridSpan w:val="2"/>
            <w:vAlign w:val="center"/>
          </w:tcPr>
          <w:p>
            <w:pPr>
              <w:spacing w:line="300" w:lineRule="auto"/>
              <w:rPr>
                <w:color w:val="000000"/>
              </w:rPr>
            </w:pPr>
          </w:p>
        </w:tc>
        <w:tc>
          <w:tcPr>
            <w:tcW w:w="1808" w:type="dxa"/>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84" w:type="dxa"/>
            <w:vAlign w:val="center"/>
          </w:tcPr>
          <w:p>
            <w:pPr>
              <w:spacing w:line="300" w:lineRule="auto"/>
              <w:rPr>
                <w:color w:val="000000"/>
              </w:rPr>
            </w:pPr>
          </w:p>
        </w:tc>
        <w:tc>
          <w:tcPr>
            <w:tcW w:w="1807" w:type="dxa"/>
            <w:gridSpan w:val="2"/>
            <w:vAlign w:val="center"/>
          </w:tcPr>
          <w:p>
            <w:pPr>
              <w:spacing w:line="300" w:lineRule="auto"/>
              <w:rPr>
                <w:color w:val="000000"/>
              </w:rPr>
            </w:pPr>
          </w:p>
        </w:tc>
        <w:tc>
          <w:tcPr>
            <w:tcW w:w="1595" w:type="dxa"/>
            <w:vAlign w:val="center"/>
          </w:tcPr>
          <w:p>
            <w:pPr>
              <w:spacing w:line="300" w:lineRule="auto"/>
              <w:rPr>
                <w:color w:val="000000"/>
              </w:rPr>
            </w:pPr>
          </w:p>
        </w:tc>
        <w:tc>
          <w:tcPr>
            <w:tcW w:w="1595" w:type="dxa"/>
            <w:gridSpan w:val="3"/>
            <w:vAlign w:val="center"/>
          </w:tcPr>
          <w:p>
            <w:pPr>
              <w:spacing w:line="300" w:lineRule="auto"/>
              <w:rPr>
                <w:color w:val="000000"/>
              </w:rPr>
            </w:pPr>
          </w:p>
        </w:tc>
        <w:tc>
          <w:tcPr>
            <w:tcW w:w="1382" w:type="dxa"/>
            <w:gridSpan w:val="2"/>
            <w:vAlign w:val="center"/>
          </w:tcPr>
          <w:p>
            <w:pPr>
              <w:spacing w:line="300" w:lineRule="auto"/>
              <w:rPr>
                <w:color w:val="000000"/>
              </w:rPr>
            </w:pPr>
          </w:p>
        </w:tc>
        <w:tc>
          <w:tcPr>
            <w:tcW w:w="1808" w:type="dxa"/>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571" w:type="dxa"/>
            <w:gridSpan w:val="10"/>
            <w:vAlign w:val="center"/>
          </w:tcPr>
          <w:p>
            <w:pPr>
              <w:spacing w:line="300" w:lineRule="auto"/>
              <w:rPr>
                <w:color w:val="000000"/>
              </w:rPr>
            </w:pPr>
            <w:r>
              <w:rPr>
                <w:rFonts w:hint="eastAsia"/>
                <w:color w:val="000000"/>
              </w:rPr>
              <w:t>被测</w:t>
            </w:r>
            <w:r>
              <w:rPr>
                <w:rFonts w:hint="eastAsia"/>
              </w:rPr>
              <w:t>标准</w:t>
            </w:r>
            <w:r>
              <w:rPr>
                <w:rFonts w:hint="eastAsia"/>
                <w:color w:val="000000"/>
              </w:rPr>
              <w:t>源温度（℃）：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191" w:type="dxa"/>
            <w:gridSpan w:val="3"/>
            <w:vAlign w:val="center"/>
          </w:tcPr>
          <w:p>
            <w:pPr>
              <w:spacing w:line="300" w:lineRule="auto"/>
              <w:rPr>
                <w:color w:val="000000"/>
              </w:rPr>
            </w:pPr>
            <w:r>
              <w:rPr>
                <w:rFonts w:hint="eastAsia"/>
                <w:color w:val="000000"/>
              </w:rPr>
              <w:t>测量次数1</w:t>
            </w:r>
          </w:p>
        </w:tc>
        <w:tc>
          <w:tcPr>
            <w:tcW w:w="3190" w:type="dxa"/>
            <w:gridSpan w:val="4"/>
            <w:vAlign w:val="center"/>
          </w:tcPr>
          <w:p>
            <w:pPr>
              <w:spacing w:line="300" w:lineRule="auto"/>
              <w:rPr>
                <w:color w:val="000000"/>
              </w:rPr>
            </w:pPr>
            <w:r>
              <w:rPr>
                <w:rFonts w:hint="eastAsia"/>
                <w:color w:val="000000"/>
              </w:rPr>
              <w:t>测量次数2</w:t>
            </w:r>
          </w:p>
        </w:tc>
        <w:tc>
          <w:tcPr>
            <w:tcW w:w="3190" w:type="dxa"/>
            <w:gridSpan w:val="3"/>
            <w:vAlign w:val="center"/>
          </w:tcPr>
          <w:p>
            <w:pPr>
              <w:spacing w:line="300" w:lineRule="auto"/>
              <w:rPr>
                <w:color w:val="000000"/>
              </w:rPr>
            </w:pPr>
            <w:r>
              <w:rPr>
                <w:rFonts w:hint="eastAsia"/>
                <w:color w:val="000000"/>
              </w:rPr>
              <w:t>测量次数3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84" w:type="dxa"/>
            <w:vAlign w:val="center"/>
          </w:tcPr>
          <w:p>
            <w:pPr>
              <w:spacing w:line="300" w:lineRule="auto"/>
              <w:rPr>
                <w:color w:val="000000"/>
              </w:rPr>
            </w:pPr>
            <w:r>
              <w:rPr>
                <w:color w:val="000000"/>
              </w:rPr>
              <w:t>波长</w:t>
            </w:r>
            <w:r>
              <w:rPr>
                <w:rFonts w:hint="eastAsia"/>
                <w:color w:val="000000"/>
              </w:rPr>
              <w:t>（</w:t>
            </w:r>
            <w:r>
              <w:rPr>
                <w:sz w:val="24"/>
              </w:rPr>
              <w:t>μm</w:t>
            </w:r>
            <w:r>
              <w:rPr>
                <w:rFonts w:hint="eastAsia"/>
                <w:color w:val="000000"/>
              </w:rPr>
              <w:t>）</w:t>
            </w:r>
          </w:p>
        </w:tc>
        <w:tc>
          <w:tcPr>
            <w:tcW w:w="1807" w:type="dxa"/>
            <w:gridSpan w:val="2"/>
            <w:vAlign w:val="center"/>
          </w:tcPr>
          <w:p>
            <w:pPr>
              <w:spacing w:line="300" w:lineRule="auto"/>
              <w:rPr>
                <w:color w:val="000000"/>
              </w:rPr>
            </w:pPr>
            <w:r>
              <w:rPr>
                <w:color w:val="000000"/>
              </w:rPr>
              <w:t>测量信号</w:t>
            </w:r>
            <m:oMath>
              <m:sSub>
                <m:sSubPr>
                  <m:ctrlPr>
                    <w:rPr>
                      <w:rFonts w:ascii="Cambria Math" w:hAnsi="Cambria Math"/>
                      <w:i/>
                      <w:iCs/>
                      <w:kern w:val="24"/>
                    </w:rPr>
                  </m:ctrlPr>
                </m:sSubPr>
                <m:e>
                  <m:r>
                    <m:rPr/>
                    <w:rPr>
                      <w:rFonts w:ascii="Cambria Math" w:hAnsi="Cambria Math"/>
                      <w:kern w:val="24"/>
                    </w:rPr>
                    <m:t>V</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m</m:t>
                  </m:r>
                  <m:ctrlPr>
                    <w:rPr>
                      <w:rFonts w:ascii="Cambria Math" w:hAnsi="Cambria Math"/>
                      <w:i/>
                      <w:iCs/>
                      <w:kern w:val="24"/>
                    </w:rPr>
                  </m:ctrlPr>
                </m:sub>
              </m:sSub>
              <m:r>
                <m:rPr/>
                <w:rPr>
                  <w:rFonts w:ascii="Cambria Math" w:hAnsi="Cambria Math"/>
                  <w:kern w:val="24"/>
                </w:rPr>
                <m:t>)</m:t>
              </m:r>
            </m:oMath>
          </w:p>
        </w:tc>
        <w:tc>
          <w:tcPr>
            <w:tcW w:w="1595" w:type="dxa"/>
            <w:vAlign w:val="center"/>
          </w:tcPr>
          <w:p>
            <w:pPr>
              <w:spacing w:line="300" w:lineRule="auto"/>
              <w:rPr>
                <w:color w:val="000000"/>
              </w:rPr>
            </w:pPr>
            <w:r>
              <w:rPr>
                <w:color w:val="000000"/>
              </w:rPr>
              <w:t>波长</w:t>
            </w:r>
            <w:r>
              <w:rPr>
                <w:rFonts w:hint="eastAsia"/>
                <w:color w:val="000000"/>
              </w:rPr>
              <w:t>（</w:t>
            </w:r>
            <w:r>
              <w:rPr>
                <w:sz w:val="24"/>
              </w:rPr>
              <w:t>μm</w:t>
            </w:r>
            <w:r>
              <w:rPr>
                <w:rFonts w:hint="eastAsia"/>
                <w:color w:val="000000"/>
              </w:rPr>
              <w:t>）</w:t>
            </w:r>
          </w:p>
        </w:tc>
        <w:tc>
          <w:tcPr>
            <w:tcW w:w="1595" w:type="dxa"/>
            <w:gridSpan w:val="3"/>
            <w:vAlign w:val="center"/>
          </w:tcPr>
          <w:p>
            <w:pPr>
              <w:spacing w:line="300" w:lineRule="auto"/>
              <w:rPr>
                <w:color w:val="000000"/>
              </w:rPr>
            </w:pPr>
            <w:r>
              <w:rPr>
                <w:color w:val="000000"/>
              </w:rPr>
              <w:t>测量信号</w:t>
            </w:r>
            <m:oMath>
              <m:sSub>
                <m:sSubPr>
                  <m:ctrlPr>
                    <w:rPr>
                      <w:rFonts w:ascii="Cambria Math" w:hAnsi="Cambria Math"/>
                      <w:i/>
                      <w:iCs/>
                      <w:kern w:val="24"/>
                    </w:rPr>
                  </m:ctrlPr>
                </m:sSubPr>
                <m:e>
                  <m:r>
                    <m:rPr/>
                    <w:rPr>
                      <w:rFonts w:ascii="Cambria Math" w:hAnsi="Cambria Math"/>
                      <w:kern w:val="24"/>
                    </w:rPr>
                    <m:t>V</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m</m:t>
                  </m:r>
                  <m:ctrlPr>
                    <w:rPr>
                      <w:rFonts w:ascii="Cambria Math" w:hAnsi="Cambria Math"/>
                      <w:i/>
                      <w:iCs/>
                      <w:kern w:val="24"/>
                    </w:rPr>
                  </m:ctrlPr>
                </m:sub>
              </m:sSub>
              <m:r>
                <m:rPr/>
                <w:rPr>
                  <w:rFonts w:ascii="Cambria Math" w:hAnsi="Cambria Math"/>
                  <w:kern w:val="24"/>
                </w:rPr>
                <m:t>)</m:t>
              </m:r>
            </m:oMath>
          </w:p>
        </w:tc>
        <w:tc>
          <w:tcPr>
            <w:tcW w:w="1382" w:type="dxa"/>
            <w:gridSpan w:val="2"/>
            <w:vAlign w:val="center"/>
          </w:tcPr>
          <w:p>
            <w:pPr>
              <w:spacing w:line="300" w:lineRule="auto"/>
              <w:rPr>
                <w:color w:val="000000"/>
              </w:rPr>
            </w:pPr>
            <w:r>
              <w:rPr>
                <w:color w:val="000000"/>
              </w:rPr>
              <w:t>波长</w:t>
            </w:r>
            <w:r>
              <w:rPr>
                <w:rFonts w:hint="eastAsia"/>
                <w:color w:val="000000"/>
              </w:rPr>
              <w:t>（</w:t>
            </w:r>
            <w:r>
              <w:rPr>
                <w:sz w:val="24"/>
              </w:rPr>
              <w:t>μm</w:t>
            </w:r>
            <w:r>
              <w:rPr>
                <w:rFonts w:hint="eastAsia"/>
                <w:color w:val="000000"/>
              </w:rPr>
              <w:t>）</w:t>
            </w:r>
          </w:p>
        </w:tc>
        <w:tc>
          <w:tcPr>
            <w:tcW w:w="1808" w:type="dxa"/>
            <w:vAlign w:val="center"/>
          </w:tcPr>
          <w:p>
            <w:pPr>
              <w:spacing w:line="300" w:lineRule="auto"/>
              <w:rPr>
                <w:color w:val="000000"/>
              </w:rPr>
            </w:pPr>
            <w:r>
              <w:rPr>
                <w:color w:val="000000"/>
              </w:rPr>
              <w:t>测量信号</w:t>
            </w:r>
            <m:oMath>
              <m:sSub>
                <m:sSubPr>
                  <m:ctrlPr>
                    <w:rPr>
                      <w:rFonts w:ascii="Cambria Math" w:hAnsi="Cambria Math"/>
                      <w:i/>
                      <w:iCs/>
                      <w:kern w:val="24"/>
                    </w:rPr>
                  </m:ctrlPr>
                </m:sSubPr>
                <m:e>
                  <m:r>
                    <m:rPr/>
                    <w:rPr>
                      <w:rFonts w:ascii="Cambria Math" w:hAnsi="Cambria Math"/>
                      <w:kern w:val="24"/>
                    </w:rPr>
                    <m:t>V</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m</m:t>
                  </m:r>
                  <m:ctrlPr>
                    <w:rPr>
                      <w:rFonts w:ascii="Cambria Math" w:hAnsi="Cambria Math"/>
                      <w:i/>
                      <w:iCs/>
                      <w:kern w:val="24"/>
                    </w:rPr>
                  </m:ctrlPr>
                </m:sub>
              </m:sSub>
              <m:r>
                <m:rPr/>
                <w:rPr>
                  <w:rFonts w:ascii="Cambria Math" w:hAnsi="Cambria Math"/>
                  <w:kern w:val="24"/>
                </w:rPr>
                <m:t>)</m:t>
              </m:r>
            </m:oMath>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84" w:type="dxa"/>
            <w:vAlign w:val="center"/>
          </w:tcPr>
          <w:p>
            <w:pPr>
              <w:spacing w:line="300" w:lineRule="auto"/>
              <w:rPr>
                <w:color w:val="000000"/>
              </w:rPr>
            </w:pPr>
          </w:p>
        </w:tc>
        <w:tc>
          <w:tcPr>
            <w:tcW w:w="1807" w:type="dxa"/>
            <w:gridSpan w:val="2"/>
            <w:vAlign w:val="center"/>
          </w:tcPr>
          <w:p>
            <w:pPr>
              <w:spacing w:line="300" w:lineRule="auto"/>
              <w:rPr>
                <w:color w:val="000000"/>
              </w:rPr>
            </w:pPr>
          </w:p>
        </w:tc>
        <w:tc>
          <w:tcPr>
            <w:tcW w:w="1595" w:type="dxa"/>
            <w:vAlign w:val="center"/>
          </w:tcPr>
          <w:p>
            <w:pPr>
              <w:spacing w:line="300" w:lineRule="auto"/>
              <w:rPr>
                <w:color w:val="000000"/>
              </w:rPr>
            </w:pPr>
          </w:p>
        </w:tc>
        <w:tc>
          <w:tcPr>
            <w:tcW w:w="1595" w:type="dxa"/>
            <w:gridSpan w:val="3"/>
            <w:vAlign w:val="center"/>
          </w:tcPr>
          <w:p>
            <w:pPr>
              <w:spacing w:line="300" w:lineRule="auto"/>
              <w:rPr>
                <w:color w:val="000000"/>
              </w:rPr>
            </w:pPr>
          </w:p>
        </w:tc>
        <w:tc>
          <w:tcPr>
            <w:tcW w:w="1382" w:type="dxa"/>
            <w:gridSpan w:val="2"/>
            <w:vAlign w:val="center"/>
          </w:tcPr>
          <w:p>
            <w:pPr>
              <w:spacing w:line="300" w:lineRule="auto"/>
              <w:rPr>
                <w:color w:val="000000"/>
              </w:rPr>
            </w:pPr>
          </w:p>
        </w:tc>
        <w:tc>
          <w:tcPr>
            <w:tcW w:w="1808" w:type="dxa"/>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84" w:type="dxa"/>
            <w:vAlign w:val="center"/>
          </w:tcPr>
          <w:p>
            <w:pPr>
              <w:spacing w:line="300" w:lineRule="auto"/>
              <w:rPr>
                <w:color w:val="000000"/>
              </w:rPr>
            </w:pPr>
          </w:p>
        </w:tc>
        <w:tc>
          <w:tcPr>
            <w:tcW w:w="1807" w:type="dxa"/>
            <w:gridSpan w:val="2"/>
            <w:vAlign w:val="center"/>
          </w:tcPr>
          <w:p>
            <w:pPr>
              <w:spacing w:line="300" w:lineRule="auto"/>
              <w:rPr>
                <w:color w:val="000000"/>
              </w:rPr>
            </w:pPr>
          </w:p>
        </w:tc>
        <w:tc>
          <w:tcPr>
            <w:tcW w:w="1595" w:type="dxa"/>
            <w:vAlign w:val="center"/>
          </w:tcPr>
          <w:p>
            <w:pPr>
              <w:spacing w:line="300" w:lineRule="auto"/>
              <w:rPr>
                <w:color w:val="000000"/>
              </w:rPr>
            </w:pPr>
          </w:p>
        </w:tc>
        <w:tc>
          <w:tcPr>
            <w:tcW w:w="1595" w:type="dxa"/>
            <w:gridSpan w:val="3"/>
            <w:vAlign w:val="center"/>
          </w:tcPr>
          <w:p>
            <w:pPr>
              <w:spacing w:line="300" w:lineRule="auto"/>
              <w:rPr>
                <w:color w:val="000000"/>
              </w:rPr>
            </w:pPr>
          </w:p>
        </w:tc>
        <w:tc>
          <w:tcPr>
            <w:tcW w:w="1382" w:type="dxa"/>
            <w:gridSpan w:val="2"/>
            <w:vAlign w:val="center"/>
          </w:tcPr>
          <w:p>
            <w:pPr>
              <w:spacing w:line="300" w:lineRule="auto"/>
              <w:rPr>
                <w:color w:val="000000"/>
              </w:rPr>
            </w:pPr>
          </w:p>
        </w:tc>
        <w:tc>
          <w:tcPr>
            <w:tcW w:w="1808" w:type="dxa"/>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84" w:type="dxa"/>
            <w:vAlign w:val="center"/>
          </w:tcPr>
          <w:p>
            <w:pPr>
              <w:spacing w:line="300" w:lineRule="auto"/>
              <w:rPr>
                <w:color w:val="000000"/>
              </w:rPr>
            </w:pPr>
          </w:p>
        </w:tc>
        <w:tc>
          <w:tcPr>
            <w:tcW w:w="1807" w:type="dxa"/>
            <w:gridSpan w:val="2"/>
            <w:vAlign w:val="center"/>
          </w:tcPr>
          <w:p>
            <w:pPr>
              <w:spacing w:line="300" w:lineRule="auto"/>
              <w:rPr>
                <w:color w:val="000000"/>
              </w:rPr>
            </w:pPr>
          </w:p>
        </w:tc>
        <w:tc>
          <w:tcPr>
            <w:tcW w:w="1595" w:type="dxa"/>
            <w:vAlign w:val="center"/>
          </w:tcPr>
          <w:p>
            <w:pPr>
              <w:spacing w:line="300" w:lineRule="auto"/>
              <w:rPr>
                <w:color w:val="000000"/>
              </w:rPr>
            </w:pPr>
          </w:p>
        </w:tc>
        <w:tc>
          <w:tcPr>
            <w:tcW w:w="1595" w:type="dxa"/>
            <w:gridSpan w:val="3"/>
            <w:vAlign w:val="center"/>
          </w:tcPr>
          <w:p>
            <w:pPr>
              <w:spacing w:line="300" w:lineRule="auto"/>
              <w:rPr>
                <w:color w:val="000000"/>
              </w:rPr>
            </w:pPr>
          </w:p>
        </w:tc>
        <w:tc>
          <w:tcPr>
            <w:tcW w:w="1382" w:type="dxa"/>
            <w:gridSpan w:val="2"/>
            <w:vAlign w:val="center"/>
          </w:tcPr>
          <w:p>
            <w:pPr>
              <w:spacing w:line="300" w:lineRule="auto"/>
              <w:rPr>
                <w:color w:val="000000"/>
              </w:rPr>
            </w:pPr>
          </w:p>
        </w:tc>
        <w:tc>
          <w:tcPr>
            <w:tcW w:w="1808" w:type="dxa"/>
            <w:vAlign w:val="center"/>
          </w:tcPr>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atLeast"/>
        </w:trPr>
        <w:tc>
          <w:tcPr>
            <w:tcW w:w="9571" w:type="dxa"/>
            <w:gridSpan w:val="10"/>
          </w:tcPr>
          <w:p>
            <w:pPr>
              <w:spacing w:line="300" w:lineRule="auto"/>
              <w:rPr>
                <w:color w:val="000000"/>
              </w:rPr>
            </w:pPr>
          </w:p>
          <w:p>
            <w:pPr>
              <w:spacing w:line="300" w:lineRule="auto"/>
              <w:rPr>
                <w:color w:val="000000"/>
              </w:rPr>
            </w:pPr>
            <w:r>
              <w:rPr>
                <w:rFonts w:hint="eastAsia"/>
                <w:color w:val="000000"/>
              </w:rPr>
              <w:t>A.2被测</w:t>
            </w:r>
            <w:r>
              <w:rPr>
                <w:rFonts w:hint="eastAsia"/>
              </w:rPr>
              <w:t>标准</w:t>
            </w:r>
            <w:r>
              <w:rPr>
                <w:rFonts w:hint="eastAsia"/>
                <w:color w:val="000000"/>
              </w:rPr>
              <w:t>源的稳定性</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990"/>
              <w:gridCol w:w="1215"/>
              <w:gridCol w:w="1215"/>
              <w:gridCol w:w="1260"/>
              <w:gridCol w:w="1095"/>
              <w:gridCol w:w="1095"/>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noWrap/>
                </w:tcPr>
                <w:p>
                  <w:pPr>
                    <w:textAlignment w:val="center"/>
                    <w:rPr>
                      <w:szCs w:val="21"/>
                    </w:rPr>
                  </w:pPr>
                  <w:r>
                    <w:rPr>
                      <w:szCs w:val="21"/>
                    </w:rPr>
                    <w:t>时间</w:t>
                  </w:r>
                </w:p>
              </w:tc>
              <w:tc>
                <w:tcPr>
                  <w:tcW w:w="990" w:type="dxa"/>
                  <w:noWrap/>
                </w:tcPr>
                <w:p>
                  <w:pPr>
                    <w:textAlignment w:val="center"/>
                    <w:rPr>
                      <w:szCs w:val="21"/>
                    </w:rPr>
                  </w:pPr>
                  <w:r>
                    <w:rPr>
                      <w:color w:val="000000"/>
                    </w:rPr>
                    <w:t>波长</w:t>
                  </w:r>
                  <w:r>
                    <w:rPr>
                      <w:rFonts w:hint="eastAsia"/>
                      <w:color w:val="000000"/>
                    </w:rPr>
                    <w:t>（</w:t>
                  </w:r>
                  <w:r>
                    <w:rPr>
                      <w:sz w:val="24"/>
                    </w:rPr>
                    <w:t>μm</w:t>
                  </w:r>
                  <w:r>
                    <w:rPr>
                      <w:rFonts w:hint="eastAsia"/>
                      <w:color w:val="000000"/>
                    </w:rPr>
                    <w:t>）</w:t>
                  </w:r>
                </w:p>
              </w:tc>
              <w:tc>
                <w:tcPr>
                  <w:tcW w:w="1215" w:type="dxa"/>
                  <w:noWrap/>
                </w:tcPr>
                <w:p>
                  <w:pPr>
                    <w:textAlignment w:val="center"/>
                    <w:rPr>
                      <w:szCs w:val="21"/>
                    </w:rPr>
                  </w:pPr>
                  <w:r>
                    <w:rPr>
                      <w:rFonts w:hint="eastAsia"/>
                      <w:szCs w:val="21"/>
                    </w:rPr>
                    <w:t>测量次数1</w:t>
                  </w:r>
                </w:p>
              </w:tc>
              <w:tc>
                <w:tcPr>
                  <w:tcW w:w="1215" w:type="dxa"/>
                  <w:noWrap/>
                </w:tcPr>
                <w:p>
                  <w:pPr>
                    <w:textAlignment w:val="center"/>
                    <w:rPr>
                      <w:szCs w:val="21"/>
                    </w:rPr>
                  </w:pPr>
                  <w:r>
                    <w:rPr>
                      <w:rFonts w:hint="eastAsia"/>
                      <w:szCs w:val="21"/>
                    </w:rPr>
                    <w:t>测量次数2</w:t>
                  </w:r>
                </w:p>
              </w:tc>
              <w:tc>
                <w:tcPr>
                  <w:tcW w:w="1260" w:type="dxa"/>
                  <w:noWrap/>
                </w:tcPr>
                <w:p>
                  <w:pPr>
                    <w:textAlignment w:val="center"/>
                    <w:rPr>
                      <w:szCs w:val="21"/>
                    </w:rPr>
                  </w:pPr>
                  <w:r>
                    <w:rPr>
                      <w:rFonts w:hint="eastAsia"/>
                      <w:szCs w:val="21"/>
                    </w:rPr>
                    <w:t>测量次数</w:t>
                  </w:r>
                  <w:r>
                    <w:rPr>
                      <w:rFonts w:hint="eastAsia"/>
                      <w:i/>
                      <w:iCs/>
                      <w:szCs w:val="21"/>
                    </w:rPr>
                    <w:t>n</w:t>
                  </w:r>
                </w:p>
              </w:tc>
              <w:tc>
                <w:tcPr>
                  <w:tcW w:w="1095" w:type="dxa"/>
                  <w:noWrap/>
                </w:tcPr>
                <w:p>
                  <w:pPr>
                    <w:textAlignment w:val="center"/>
                    <w:rPr>
                      <w:szCs w:val="21"/>
                    </w:rPr>
                  </w:pPr>
                  <w:r>
                    <w:rPr>
                      <w:rFonts w:hint="eastAsia"/>
                      <w:szCs w:val="21"/>
                    </w:rPr>
                    <w:t>最大值</w:t>
                  </w:r>
                </w:p>
              </w:tc>
              <w:tc>
                <w:tcPr>
                  <w:tcW w:w="1095" w:type="dxa"/>
                  <w:noWrap/>
                </w:tcPr>
                <w:p>
                  <w:pPr>
                    <w:textAlignment w:val="center"/>
                    <w:rPr>
                      <w:szCs w:val="21"/>
                    </w:rPr>
                  </w:pPr>
                  <w:r>
                    <w:rPr>
                      <w:rFonts w:hint="eastAsia"/>
                      <w:szCs w:val="21"/>
                    </w:rPr>
                    <w:t>最小值</w:t>
                  </w:r>
                </w:p>
              </w:tc>
              <w:tc>
                <w:tcPr>
                  <w:tcW w:w="1095" w:type="dxa"/>
                  <w:noWrap/>
                </w:tcPr>
                <w:p>
                  <w:pPr>
                    <w:textAlignment w:val="center"/>
                    <w:rPr>
                      <w:szCs w:val="21"/>
                    </w:rPr>
                  </w:pPr>
                  <w:r>
                    <w:rPr>
                      <w:rFonts w:hint="eastAsia"/>
                      <w:szCs w:val="21"/>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Merge w:val="restart"/>
                  <w:noWrap/>
                  <w:vAlign w:val="center"/>
                </w:tcPr>
                <w:p>
                  <w:pPr>
                    <w:jc w:val="center"/>
                    <w:textAlignment w:val="center"/>
                    <w:rPr>
                      <w:szCs w:val="21"/>
                    </w:rPr>
                  </w:pPr>
                  <w:r>
                    <w:rPr>
                      <w:rFonts w:hint="eastAsia"/>
                      <w:szCs w:val="21"/>
                    </w:rPr>
                    <w:t>2</w:t>
                  </w:r>
                  <w:r>
                    <w:rPr>
                      <w:szCs w:val="21"/>
                    </w:rPr>
                    <w:t>分钟</w:t>
                  </w:r>
                </w:p>
              </w:tc>
              <w:tc>
                <w:tcPr>
                  <w:tcW w:w="990" w:type="dxa"/>
                  <w:noWrap/>
                </w:tcPr>
                <w:p>
                  <w:pPr>
                    <w:textAlignment w:val="center"/>
                    <w:rPr>
                      <w:szCs w:val="21"/>
                    </w:rPr>
                  </w:pPr>
                </w:p>
              </w:tc>
              <w:tc>
                <w:tcPr>
                  <w:tcW w:w="1215" w:type="dxa"/>
                  <w:noWrap/>
                </w:tcPr>
                <w:p>
                  <w:pPr>
                    <w:textAlignment w:val="center"/>
                    <w:rPr>
                      <w:szCs w:val="21"/>
                    </w:rPr>
                  </w:pPr>
                </w:p>
              </w:tc>
              <w:tc>
                <w:tcPr>
                  <w:tcW w:w="1215" w:type="dxa"/>
                  <w:noWrap/>
                </w:tcPr>
                <w:p>
                  <w:pPr>
                    <w:textAlignment w:val="center"/>
                    <w:rPr>
                      <w:szCs w:val="21"/>
                    </w:rPr>
                  </w:pPr>
                </w:p>
              </w:tc>
              <w:tc>
                <w:tcPr>
                  <w:tcW w:w="1260"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Merge w:val="continue"/>
                  <w:noWrap/>
                </w:tcPr>
                <w:p>
                  <w:pPr>
                    <w:textAlignment w:val="center"/>
                    <w:rPr>
                      <w:szCs w:val="21"/>
                    </w:rPr>
                  </w:pPr>
                </w:p>
              </w:tc>
              <w:tc>
                <w:tcPr>
                  <w:tcW w:w="990" w:type="dxa"/>
                  <w:noWrap/>
                </w:tcPr>
                <w:p>
                  <w:pPr>
                    <w:textAlignment w:val="center"/>
                    <w:rPr>
                      <w:szCs w:val="21"/>
                    </w:rPr>
                  </w:pPr>
                </w:p>
              </w:tc>
              <w:tc>
                <w:tcPr>
                  <w:tcW w:w="1215" w:type="dxa"/>
                  <w:noWrap/>
                </w:tcPr>
                <w:p>
                  <w:pPr>
                    <w:textAlignment w:val="center"/>
                    <w:rPr>
                      <w:szCs w:val="21"/>
                    </w:rPr>
                  </w:pPr>
                </w:p>
              </w:tc>
              <w:tc>
                <w:tcPr>
                  <w:tcW w:w="1215" w:type="dxa"/>
                  <w:noWrap/>
                </w:tcPr>
                <w:p>
                  <w:pPr>
                    <w:textAlignment w:val="center"/>
                    <w:rPr>
                      <w:szCs w:val="21"/>
                    </w:rPr>
                  </w:pPr>
                </w:p>
              </w:tc>
              <w:tc>
                <w:tcPr>
                  <w:tcW w:w="1260"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Merge w:val="continue"/>
                  <w:noWrap/>
                </w:tcPr>
                <w:p>
                  <w:pPr>
                    <w:textAlignment w:val="center"/>
                    <w:rPr>
                      <w:szCs w:val="21"/>
                    </w:rPr>
                  </w:pPr>
                </w:p>
              </w:tc>
              <w:tc>
                <w:tcPr>
                  <w:tcW w:w="990" w:type="dxa"/>
                  <w:noWrap/>
                </w:tcPr>
                <w:p>
                  <w:pPr>
                    <w:textAlignment w:val="center"/>
                    <w:rPr>
                      <w:szCs w:val="21"/>
                    </w:rPr>
                  </w:pPr>
                </w:p>
              </w:tc>
              <w:tc>
                <w:tcPr>
                  <w:tcW w:w="1215" w:type="dxa"/>
                  <w:noWrap/>
                </w:tcPr>
                <w:p>
                  <w:pPr>
                    <w:textAlignment w:val="center"/>
                    <w:rPr>
                      <w:szCs w:val="21"/>
                    </w:rPr>
                  </w:pPr>
                </w:p>
              </w:tc>
              <w:tc>
                <w:tcPr>
                  <w:tcW w:w="1215" w:type="dxa"/>
                  <w:noWrap/>
                </w:tcPr>
                <w:p>
                  <w:pPr>
                    <w:textAlignment w:val="center"/>
                    <w:rPr>
                      <w:szCs w:val="21"/>
                    </w:rPr>
                  </w:pPr>
                </w:p>
              </w:tc>
              <w:tc>
                <w:tcPr>
                  <w:tcW w:w="1260"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Merge w:val="restart"/>
                  <w:noWrap/>
                  <w:vAlign w:val="center"/>
                </w:tcPr>
                <w:p>
                  <w:pPr>
                    <w:jc w:val="center"/>
                    <w:textAlignment w:val="center"/>
                    <w:rPr>
                      <w:rFonts w:ascii="Garamond" w:hAnsi="Garamond" w:cs="Garamond"/>
                      <w:szCs w:val="21"/>
                    </w:rPr>
                  </w:pPr>
                  <w:r>
                    <w:rPr>
                      <w:rFonts w:hint="eastAsia"/>
                      <w:szCs w:val="21"/>
                    </w:rPr>
                    <w:t>4</w:t>
                  </w:r>
                  <w:r>
                    <w:rPr>
                      <w:szCs w:val="21"/>
                    </w:rPr>
                    <w:t>分钟</w:t>
                  </w:r>
                </w:p>
              </w:tc>
              <w:tc>
                <w:tcPr>
                  <w:tcW w:w="990" w:type="dxa"/>
                  <w:noWrap/>
                </w:tcPr>
                <w:p>
                  <w:pPr>
                    <w:textAlignment w:val="center"/>
                    <w:rPr>
                      <w:szCs w:val="21"/>
                    </w:rPr>
                  </w:pPr>
                </w:p>
              </w:tc>
              <w:tc>
                <w:tcPr>
                  <w:tcW w:w="1215" w:type="dxa"/>
                  <w:noWrap/>
                </w:tcPr>
                <w:p>
                  <w:pPr>
                    <w:textAlignment w:val="center"/>
                    <w:rPr>
                      <w:szCs w:val="21"/>
                    </w:rPr>
                  </w:pPr>
                </w:p>
              </w:tc>
              <w:tc>
                <w:tcPr>
                  <w:tcW w:w="1215" w:type="dxa"/>
                  <w:noWrap/>
                </w:tcPr>
                <w:p>
                  <w:pPr>
                    <w:textAlignment w:val="center"/>
                    <w:rPr>
                      <w:szCs w:val="21"/>
                    </w:rPr>
                  </w:pPr>
                </w:p>
              </w:tc>
              <w:tc>
                <w:tcPr>
                  <w:tcW w:w="1260"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Merge w:val="continue"/>
                  <w:noWrap/>
                </w:tcPr>
                <w:p>
                  <w:pPr>
                    <w:textAlignment w:val="center"/>
                    <w:rPr>
                      <w:rFonts w:ascii="Garamond" w:hAnsi="Garamond" w:cs="Garamond"/>
                      <w:szCs w:val="21"/>
                    </w:rPr>
                  </w:pPr>
                </w:p>
              </w:tc>
              <w:tc>
                <w:tcPr>
                  <w:tcW w:w="990" w:type="dxa"/>
                  <w:noWrap/>
                </w:tcPr>
                <w:p>
                  <w:pPr>
                    <w:textAlignment w:val="center"/>
                    <w:rPr>
                      <w:szCs w:val="21"/>
                    </w:rPr>
                  </w:pPr>
                </w:p>
              </w:tc>
              <w:tc>
                <w:tcPr>
                  <w:tcW w:w="1215" w:type="dxa"/>
                  <w:noWrap/>
                </w:tcPr>
                <w:p>
                  <w:pPr>
                    <w:textAlignment w:val="center"/>
                    <w:rPr>
                      <w:szCs w:val="21"/>
                    </w:rPr>
                  </w:pPr>
                </w:p>
              </w:tc>
              <w:tc>
                <w:tcPr>
                  <w:tcW w:w="1215" w:type="dxa"/>
                  <w:noWrap/>
                </w:tcPr>
                <w:p>
                  <w:pPr>
                    <w:textAlignment w:val="center"/>
                    <w:rPr>
                      <w:szCs w:val="21"/>
                    </w:rPr>
                  </w:pPr>
                </w:p>
              </w:tc>
              <w:tc>
                <w:tcPr>
                  <w:tcW w:w="1260"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r>
            <w:tr>
              <w:tblPrEx>
                <w:tblCellMar>
                  <w:top w:w="0" w:type="dxa"/>
                  <w:left w:w="108" w:type="dxa"/>
                  <w:bottom w:w="0" w:type="dxa"/>
                  <w:right w:w="108" w:type="dxa"/>
                </w:tblCellMar>
              </w:tblPrEx>
              <w:trPr>
                <w:jc w:val="center"/>
              </w:trPr>
              <w:tc>
                <w:tcPr>
                  <w:tcW w:w="904" w:type="dxa"/>
                  <w:vMerge w:val="continue"/>
                  <w:noWrap/>
                </w:tcPr>
                <w:p>
                  <w:pPr>
                    <w:textAlignment w:val="center"/>
                    <w:rPr>
                      <w:rFonts w:ascii="Garamond" w:hAnsi="Garamond" w:cs="Garamond"/>
                      <w:szCs w:val="21"/>
                    </w:rPr>
                  </w:pPr>
                </w:p>
              </w:tc>
              <w:tc>
                <w:tcPr>
                  <w:tcW w:w="990" w:type="dxa"/>
                  <w:noWrap/>
                </w:tcPr>
                <w:p>
                  <w:pPr>
                    <w:textAlignment w:val="center"/>
                    <w:rPr>
                      <w:szCs w:val="21"/>
                    </w:rPr>
                  </w:pPr>
                </w:p>
              </w:tc>
              <w:tc>
                <w:tcPr>
                  <w:tcW w:w="1215" w:type="dxa"/>
                  <w:noWrap/>
                </w:tcPr>
                <w:p>
                  <w:pPr>
                    <w:textAlignment w:val="center"/>
                    <w:rPr>
                      <w:szCs w:val="21"/>
                    </w:rPr>
                  </w:pPr>
                </w:p>
              </w:tc>
              <w:tc>
                <w:tcPr>
                  <w:tcW w:w="1215" w:type="dxa"/>
                  <w:noWrap/>
                </w:tcPr>
                <w:p>
                  <w:pPr>
                    <w:textAlignment w:val="center"/>
                    <w:rPr>
                      <w:szCs w:val="21"/>
                    </w:rPr>
                  </w:pPr>
                </w:p>
              </w:tc>
              <w:tc>
                <w:tcPr>
                  <w:tcW w:w="1260"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c>
                <w:tcPr>
                  <w:tcW w:w="1095" w:type="dxa"/>
                  <w:noWrap/>
                </w:tcPr>
                <w:p>
                  <w:pP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Merge w:val="restart"/>
                  <w:vAlign w:val="center"/>
                </w:tcPr>
                <w:p>
                  <w:pPr>
                    <w:jc w:val="center"/>
                    <w:textAlignment w:val="center"/>
                    <w:rPr>
                      <w:rFonts w:ascii="Garamond" w:hAnsi="Garamond" w:cs="Garamond"/>
                      <w:szCs w:val="21"/>
                    </w:rPr>
                  </w:pPr>
                  <w:r>
                    <w:rPr>
                      <w:rFonts w:hint="eastAsia"/>
                      <w:szCs w:val="21"/>
                    </w:rPr>
                    <w:t>6</w:t>
                  </w:r>
                  <w:r>
                    <w:rPr>
                      <w:szCs w:val="21"/>
                    </w:rPr>
                    <w:t>分钟</w:t>
                  </w:r>
                </w:p>
              </w:tc>
              <w:tc>
                <w:tcPr>
                  <w:tcW w:w="990" w:type="dxa"/>
                </w:tcPr>
                <w:p>
                  <w:pPr>
                    <w:textAlignment w:val="center"/>
                    <w:rPr>
                      <w:szCs w:val="21"/>
                    </w:rPr>
                  </w:pPr>
                </w:p>
              </w:tc>
              <w:tc>
                <w:tcPr>
                  <w:tcW w:w="1215" w:type="dxa"/>
                </w:tcPr>
                <w:p>
                  <w:pPr>
                    <w:textAlignment w:val="center"/>
                    <w:rPr>
                      <w:szCs w:val="21"/>
                    </w:rPr>
                  </w:pPr>
                </w:p>
              </w:tc>
              <w:tc>
                <w:tcPr>
                  <w:tcW w:w="1215" w:type="dxa"/>
                </w:tcPr>
                <w:p>
                  <w:pPr>
                    <w:textAlignment w:val="center"/>
                    <w:rPr>
                      <w:szCs w:val="21"/>
                    </w:rPr>
                  </w:pPr>
                </w:p>
              </w:tc>
              <w:tc>
                <w:tcPr>
                  <w:tcW w:w="1260"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r>
            <w:tr>
              <w:tblPrEx>
                <w:tblCellMar>
                  <w:top w:w="0" w:type="dxa"/>
                  <w:left w:w="108" w:type="dxa"/>
                  <w:bottom w:w="0" w:type="dxa"/>
                  <w:right w:w="108" w:type="dxa"/>
                </w:tblCellMar>
              </w:tblPrEx>
              <w:trPr>
                <w:jc w:val="center"/>
              </w:trPr>
              <w:tc>
                <w:tcPr>
                  <w:tcW w:w="904" w:type="dxa"/>
                  <w:vMerge w:val="continue"/>
                </w:tcPr>
                <w:p>
                  <w:pPr>
                    <w:textAlignment w:val="center"/>
                    <w:rPr>
                      <w:rFonts w:ascii="Garamond" w:hAnsi="Garamond" w:cs="Garamond"/>
                      <w:szCs w:val="21"/>
                    </w:rPr>
                  </w:pPr>
                </w:p>
              </w:tc>
              <w:tc>
                <w:tcPr>
                  <w:tcW w:w="990" w:type="dxa"/>
                </w:tcPr>
                <w:p>
                  <w:pPr>
                    <w:textAlignment w:val="center"/>
                    <w:rPr>
                      <w:szCs w:val="21"/>
                    </w:rPr>
                  </w:pPr>
                </w:p>
              </w:tc>
              <w:tc>
                <w:tcPr>
                  <w:tcW w:w="1215" w:type="dxa"/>
                </w:tcPr>
                <w:p>
                  <w:pPr>
                    <w:textAlignment w:val="center"/>
                    <w:rPr>
                      <w:szCs w:val="21"/>
                    </w:rPr>
                  </w:pPr>
                </w:p>
              </w:tc>
              <w:tc>
                <w:tcPr>
                  <w:tcW w:w="1215" w:type="dxa"/>
                </w:tcPr>
                <w:p>
                  <w:pPr>
                    <w:textAlignment w:val="center"/>
                    <w:rPr>
                      <w:szCs w:val="21"/>
                    </w:rPr>
                  </w:pPr>
                </w:p>
              </w:tc>
              <w:tc>
                <w:tcPr>
                  <w:tcW w:w="1260"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r>
            <w:tr>
              <w:tblPrEx>
                <w:tblCellMar>
                  <w:top w:w="0" w:type="dxa"/>
                  <w:left w:w="108" w:type="dxa"/>
                  <w:bottom w:w="0" w:type="dxa"/>
                  <w:right w:w="108" w:type="dxa"/>
                </w:tblCellMar>
              </w:tblPrEx>
              <w:trPr>
                <w:jc w:val="center"/>
              </w:trPr>
              <w:tc>
                <w:tcPr>
                  <w:tcW w:w="904" w:type="dxa"/>
                  <w:vMerge w:val="continue"/>
                </w:tcPr>
                <w:p>
                  <w:pPr>
                    <w:textAlignment w:val="center"/>
                    <w:rPr>
                      <w:szCs w:val="21"/>
                    </w:rPr>
                  </w:pPr>
                </w:p>
              </w:tc>
              <w:tc>
                <w:tcPr>
                  <w:tcW w:w="990" w:type="dxa"/>
                </w:tcPr>
                <w:p>
                  <w:pPr>
                    <w:textAlignment w:val="center"/>
                    <w:rPr>
                      <w:szCs w:val="21"/>
                    </w:rPr>
                  </w:pPr>
                </w:p>
              </w:tc>
              <w:tc>
                <w:tcPr>
                  <w:tcW w:w="1215" w:type="dxa"/>
                </w:tcPr>
                <w:p>
                  <w:pPr>
                    <w:textAlignment w:val="center"/>
                    <w:rPr>
                      <w:szCs w:val="21"/>
                    </w:rPr>
                  </w:pPr>
                </w:p>
              </w:tc>
              <w:tc>
                <w:tcPr>
                  <w:tcW w:w="1215" w:type="dxa"/>
                </w:tcPr>
                <w:p>
                  <w:pPr>
                    <w:textAlignment w:val="center"/>
                    <w:rPr>
                      <w:szCs w:val="21"/>
                    </w:rPr>
                  </w:pPr>
                </w:p>
              </w:tc>
              <w:tc>
                <w:tcPr>
                  <w:tcW w:w="1260"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r>
            <w:tr>
              <w:tblPrEx>
                <w:tblCellMar>
                  <w:top w:w="0" w:type="dxa"/>
                  <w:left w:w="108" w:type="dxa"/>
                  <w:bottom w:w="0" w:type="dxa"/>
                  <w:right w:w="108" w:type="dxa"/>
                </w:tblCellMar>
              </w:tblPrEx>
              <w:trPr>
                <w:jc w:val="center"/>
              </w:trPr>
              <w:tc>
                <w:tcPr>
                  <w:tcW w:w="904" w:type="dxa"/>
                  <w:vMerge w:val="restart"/>
                  <w:vAlign w:val="center"/>
                </w:tcPr>
                <w:p>
                  <w:pPr>
                    <w:jc w:val="center"/>
                    <w:textAlignment w:val="center"/>
                    <w:rPr>
                      <w:szCs w:val="21"/>
                    </w:rPr>
                  </w:pPr>
                  <w:r>
                    <w:rPr>
                      <w:rFonts w:hint="eastAsia"/>
                      <w:szCs w:val="21"/>
                    </w:rPr>
                    <w:t>8</w:t>
                  </w:r>
                  <w:r>
                    <w:rPr>
                      <w:szCs w:val="21"/>
                    </w:rPr>
                    <w:t>分钟</w:t>
                  </w:r>
                </w:p>
              </w:tc>
              <w:tc>
                <w:tcPr>
                  <w:tcW w:w="990" w:type="dxa"/>
                </w:tcPr>
                <w:p>
                  <w:pPr>
                    <w:textAlignment w:val="center"/>
                    <w:rPr>
                      <w:szCs w:val="21"/>
                    </w:rPr>
                  </w:pPr>
                </w:p>
              </w:tc>
              <w:tc>
                <w:tcPr>
                  <w:tcW w:w="1215" w:type="dxa"/>
                </w:tcPr>
                <w:p>
                  <w:pPr>
                    <w:textAlignment w:val="center"/>
                    <w:rPr>
                      <w:szCs w:val="21"/>
                    </w:rPr>
                  </w:pPr>
                </w:p>
              </w:tc>
              <w:tc>
                <w:tcPr>
                  <w:tcW w:w="1215" w:type="dxa"/>
                </w:tcPr>
                <w:p>
                  <w:pPr>
                    <w:textAlignment w:val="center"/>
                    <w:rPr>
                      <w:szCs w:val="21"/>
                    </w:rPr>
                  </w:pPr>
                </w:p>
              </w:tc>
              <w:tc>
                <w:tcPr>
                  <w:tcW w:w="1260"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r>
            <w:tr>
              <w:tblPrEx>
                <w:tblCellMar>
                  <w:top w:w="0" w:type="dxa"/>
                  <w:left w:w="108" w:type="dxa"/>
                  <w:bottom w:w="0" w:type="dxa"/>
                  <w:right w:w="108" w:type="dxa"/>
                </w:tblCellMar>
              </w:tblPrEx>
              <w:trPr>
                <w:jc w:val="center"/>
              </w:trPr>
              <w:tc>
                <w:tcPr>
                  <w:tcW w:w="904" w:type="dxa"/>
                  <w:vMerge w:val="continue"/>
                </w:tcPr>
                <w:p>
                  <w:pPr>
                    <w:textAlignment w:val="center"/>
                    <w:rPr>
                      <w:szCs w:val="21"/>
                    </w:rPr>
                  </w:pPr>
                </w:p>
              </w:tc>
              <w:tc>
                <w:tcPr>
                  <w:tcW w:w="990" w:type="dxa"/>
                </w:tcPr>
                <w:p>
                  <w:pPr>
                    <w:textAlignment w:val="center"/>
                    <w:rPr>
                      <w:szCs w:val="21"/>
                    </w:rPr>
                  </w:pPr>
                </w:p>
              </w:tc>
              <w:tc>
                <w:tcPr>
                  <w:tcW w:w="1215" w:type="dxa"/>
                </w:tcPr>
                <w:p>
                  <w:pPr>
                    <w:textAlignment w:val="center"/>
                    <w:rPr>
                      <w:szCs w:val="21"/>
                    </w:rPr>
                  </w:pPr>
                </w:p>
              </w:tc>
              <w:tc>
                <w:tcPr>
                  <w:tcW w:w="1215" w:type="dxa"/>
                </w:tcPr>
                <w:p>
                  <w:pPr>
                    <w:textAlignment w:val="center"/>
                    <w:rPr>
                      <w:szCs w:val="21"/>
                    </w:rPr>
                  </w:pPr>
                </w:p>
              </w:tc>
              <w:tc>
                <w:tcPr>
                  <w:tcW w:w="1260"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Merge w:val="continue"/>
                </w:tcPr>
                <w:p>
                  <w:pPr>
                    <w:textAlignment w:val="center"/>
                    <w:rPr>
                      <w:szCs w:val="21"/>
                    </w:rPr>
                  </w:pPr>
                </w:p>
              </w:tc>
              <w:tc>
                <w:tcPr>
                  <w:tcW w:w="990" w:type="dxa"/>
                </w:tcPr>
                <w:p>
                  <w:pPr>
                    <w:textAlignment w:val="center"/>
                    <w:rPr>
                      <w:szCs w:val="21"/>
                    </w:rPr>
                  </w:pPr>
                </w:p>
              </w:tc>
              <w:tc>
                <w:tcPr>
                  <w:tcW w:w="1215" w:type="dxa"/>
                </w:tcPr>
                <w:p>
                  <w:pPr>
                    <w:textAlignment w:val="center"/>
                    <w:rPr>
                      <w:szCs w:val="21"/>
                    </w:rPr>
                  </w:pPr>
                </w:p>
              </w:tc>
              <w:tc>
                <w:tcPr>
                  <w:tcW w:w="1215" w:type="dxa"/>
                </w:tcPr>
                <w:p>
                  <w:pPr>
                    <w:textAlignment w:val="center"/>
                    <w:rPr>
                      <w:szCs w:val="21"/>
                    </w:rPr>
                  </w:pPr>
                </w:p>
              </w:tc>
              <w:tc>
                <w:tcPr>
                  <w:tcW w:w="1260"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r>
            <w:tr>
              <w:tblPrEx>
                <w:tblCellMar>
                  <w:top w:w="0" w:type="dxa"/>
                  <w:left w:w="108" w:type="dxa"/>
                  <w:bottom w:w="0" w:type="dxa"/>
                  <w:right w:w="108" w:type="dxa"/>
                </w:tblCellMar>
              </w:tblPrEx>
              <w:trPr>
                <w:jc w:val="center"/>
              </w:trPr>
              <w:tc>
                <w:tcPr>
                  <w:tcW w:w="904" w:type="dxa"/>
                  <w:vMerge w:val="restart"/>
                  <w:vAlign w:val="center"/>
                </w:tcPr>
                <w:p>
                  <w:pPr>
                    <w:jc w:val="center"/>
                    <w:textAlignment w:val="center"/>
                    <w:rPr>
                      <w:szCs w:val="21"/>
                    </w:rPr>
                  </w:pPr>
                  <w:r>
                    <w:rPr>
                      <w:rFonts w:hint="eastAsia"/>
                      <w:szCs w:val="21"/>
                    </w:rPr>
                    <w:t>10分钟</w:t>
                  </w:r>
                </w:p>
              </w:tc>
              <w:tc>
                <w:tcPr>
                  <w:tcW w:w="990" w:type="dxa"/>
                </w:tcPr>
                <w:p>
                  <w:pPr>
                    <w:textAlignment w:val="center"/>
                    <w:rPr>
                      <w:szCs w:val="21"/>
                    </w:rPr>
                  </w:pPr>
                </w:p>
              </w:tc>
              <w:tc>
                <w:tcPr>
                  <w:tcW w:w="1215" w:type="dxa"/>
                </w:tcPr>
                <w:p>
                  <w:pPr>
                    <w:textAlignment w:val="center"/>
                    <w:rPr>
                      <w:szCs w:val="21"/>
                    </w:rPr>
                  </w:pPr>
                </w:p>
              </w:tc>
              <w:tc>
                <w:tcPr>
                  <w:tcW w:w="1215" w:type="dxa"/>
                </w:tcPr>
                <w:p>
                  <w:pPr>
                    <w:textAlignment w:val="center"/>
                    <w:rPr>
                      <w:szCs w:val="21"/>
                    </w:rPr>
                  </w:pPr>
                </w:p>
              </w:tc>
              <w:tc>
                <w:tcPr>
                  <w:tcW w:w="1260"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Merge w:val="continue"/>
                </w:tcPr>
                <w:p>
                  <w:pPr>
                    <w:textAlignment w:val="center"/>
                    <w:rPr>
                      <w:szCs w:val="21"/>
                    </w:rPr>
                  </w:pPr>
                </w:p>
              </w:tc>
              <w:tc>
                <w:tcPr>
                  <w:tcW w:w="990" w:type="dxa"/>
                </w:tcPr>
                <w:p>
                  <w:pPr>
                    <w:textAlignment w:val="center"/>
                    <w:rPr>
                      <w:szCs w:val="21"/>
                    </w:rPr>
                  </w:pPr>
                </w:p>
              </w:tc>
              <w:tc>
                <w:tcPr>
                  <w:tcW w:w="1215" w:type="dxa"/>
                </w:tcPr>
                <w:p>
                  <w:pPr>
                    <w:textAlignment w:val="center"/>
                    <w:rPr>
                      <w:szCs w:val="21"/>
                    </w:rPr>
                  </w:pPr>
                </w:p>
              </w:tc>
              <w:tc>
                <w:tcPr>
                  <w:tcW w:w="1215" w:type="dxa"/>
                </w:tcPr>
                <w:p>
                  <w:pPr>
                    <w:textAlignment w:val="center"/>
                    <w:rPr>
                      <w:szCs w:val="21"/>
                    </w:rPr>
                  </w:pPr>
                </w:p>
              </w:tc>
              <w:tc>
                <w:tcPr>
                  <w:tcW w:w="1260"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Merge w:val="continue"/>
                </w:tcPr>
                <w:p>
                  <w:pPr>
                    <w:textAlignment w:val="center"/>
                    <w:rPr>
                      <w:szCs w:val="21"/>
                    </w:rPr>
                  </w:pPr>
                </w:p>
              </w:tc>
              <w:tc>
                <w:tcPr>
                  <w:tcW w:w="990" w:type="dxa"/>
                </w:tcPr>
                <w:p>
                  <w:pPr>
                    <w:textAlignment w:val="center"/>
                    <w:rPr>
                      <w:szCs w:val="21"/>
                    </w:rPr>
                  </w:pPr>
                </w:p>
              </w:tc>
              <w:tc>
                <w:tcPr>
                  <w:tcW w:w="1215" w:type="dxa"/>
                </w:tcPr>
                <w:p>
                  <w:pPr>
                    <w:textAlignment w:val="center"/>
                    <w:rPr>
                      <w:szCs w:val="21"/>
                    </w:rPr>
                  </w:pPr>
                </w:p>
              </w:tc>
              <w:tc>
                <w:tcPr>
                  <w:tcW w:w="1215" w:type="dxa"/>
                </w:tcPr>
                <w:p>
                  <w:pPr>
                    <w:textAlignment w:val="center"/>
                    <w:rPr>
                      <w:szCs w:val="21"/>
                    </w:rPr>
                  </w:pPr>
                </w:p>
              </w:tc>
              <w:tc>
                <w:tcPr>
                  <w:tcW w:w="1260"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c>
                <w:tcPr>
                  <w:tcW w:w="1095" w:type="dxa"/>
                </w:tcPr>
                <w:p>
                  <w:pPr>
                    <w:textAlignment w:val="center"/>
                    <w:rPr>
                      <w:szCs w:val="21"/>
                    </w:rPr>
                  </w:pPr>
                </w:p>
              </w:tc>
            </w:tr>
          </w:tbl>
          <w:p>
            <w:pPr>
              <w:spacing w:line="300" w:lineRule="auto"/>
              <w:ind w:firstLine="210" w:firstLineChars="100"/>
              <w:rPr>
                <w:szCs w:val="21"/>
              </w:rPr>
            </w:pPr>
            <w:r>
              <w:rPr>
                <w:rFonts w:hint="eastAsia"/>
                <w:szCs w:val="21"/>
              </w:rPr>
              <w:t>测量不确定度：</w:t>
            </w:r>
            <w:r>
              <w:rPr>
                <w:rFonts w:hint="eastAsia"/>
                <w:i/>
                <w:szCs w:val="21"/>
              </w:rPr>
              <w:t>U</w:t>
            </w:r>
            <w:r>
              <w:rPr>
                <w:rFonts w:hint="eastAsia"/>
                <w:szCs w:val="21"/>
              </w:rPr>
              <w:t>=       (</w:t>
            </w:r>
            <w:r>
              <w:rPr>
                <w:rFonts w:hint="eastAsia"/>
                <w:i/>
                <w:szCs w:val="21"/>
              </w:rPr>
              <w:t>k</w:t>
            </w:r>
            <w:r>
              <w:rPr>
                <w:rFonts w:hint="eastAsia"/>
                <w:szCs w:val="21"/>
              </w:rPr>
              <w:t>=2)</w:t>
            </w:r>
          </w:p>
          <w:p>
            <w:pPr>
              <w:spacing w:line="300" w:lineRule="auto"/>
              <w:rPr>
                <w:color w:val="000000"/>
              </w:rPr>
            </w:pPr>
          </w:p>
          <w:p>
            <w:pPr>
              <w:spacing w:line="300" w:lineRule="auto"/>
              <w:rPr>
                <w:color w:val="000000"/>
              </w:rPr>
            </w:pPr>
            <w:r>
              <w:rPr>
                <w:rFonts w:hint="eastAsia"/>
                <w:color w:val="000000"/>
              </w:rPr>
              <w:t>A.3被测</w:t>
            </w:r>
            <w:r>
              <w:rPr>
                <w:rFonts w:hint="eastAsia"/>
              </w:rPr>
              <w:t>标准</w:t>
            </w:r>
            <w:r>
              <w:rPr>
                <w:rFonts w:hint="eastAsia"/>
                <w:color w:val="000000"/>
              </w:rPr>
              <w:t>源的重复性</w:t>
            </w:r>
          </w:p>
          <w:tbl>
            <w:tblPr>
              <w:tblStyle w:val="19"/>
              <w:tblW w:w="5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9"/>
              <w:gridCol w:w="907"/>
              <w:gridCol w:w="967"/>
              <w:gridCol w:w="849"/>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299" w:type="dxa"/>
                  <w:vMerge w:val="restart"/>
                  <w:noWrap/>
                  <w:vAlign w:val="center"/>
                </w:tcPr>
                <w:p>
                  <w:pPr>
                    <w:jc w:val="left"/>
                    <w:textAlignment w:val="center"/>
                    <w:rPr>
                      <w:kern w:val="0"/>
                      <w:position w:val="-12"/>
                      <w:szCs w:val="21"/>
                    </w:rPr>
                  </w:pPr>
                  <w:r>
                    <w:rPr>
                      <w:rFonts w:hint="eastAsia"/>
                      <w:kern w:val="0"/>
                      <w:position w:val="-12"/>
                      <w:szCs w:val="21"/>
                    </w:rPr>
                    <w:t>波长（</w:t>
                  </w:r>
                  <w:r>
                    <w:rPr>
                      <w:kern w:val="0"/>
                      <w:position w:val="-12"/>
                      <w:szCs w:val="21"/>
                    </w:rPr>
                    <w:t>µm</w:t>
                  </w:r>
                  <w:r>
                    <w:rPr>
                      <w:rFonts w:hint="eastAsia"/>
                      <w:kern w:val="0"/>
                      <w:position w:val="-12"/>
                      <w:szCs w:val="21"/>
                    </w:rPr>
                    <w:t>）</w:t>
                  </w:r>
                </w:p>
              </w:tc>
              <w:tc>
                <w:tcPr>
                  <w:tcW w:w="2723" w:type="dxa"/>
                  <w:gridSpan w:val="3"/>
                  <w:noWrap/>
                  <w:vAlign w:val="center"/>
                </w:tcPr>
                <w:p>
                  <w:pPr>
                    <w:jc w:val="left"/>
                    <w:textAlignment w:val="center"/>
                    <w:rPr>
                      <w:kern w:val="0"/>
                      <w:position w:val="-12"/>
                      <w:szCs w:val="21"/>
                    </w:rPr>
                  </w:pPr>
                  <w:r>
                    <w:rPr>
                      <w:kern w:val="0"/>
                      <w:position w:val="-12"/>
                      <w:szCs w:val="21"/>
                    </w:rPr>
                    <w:t>测量值</w:t>
                  </w:r>
                  <w:r>
                    <w:rPr>
                      <w:kern w:val="0"/>
                      <w:position w:val="-12"/>
                      <w:szCs w:val="21"/>
                    </w:rPr>
                    <mc:AlternateContent>
                      <mc:Choice Requires="wps">
                        <w:drawing>
                          <wp:anchor distT="0" distB="0" distL="114300" distR="114300" simplePos="0" relativeHeight="25166028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0" name="矩形 10" hidden="1"/>
                            <wp:cNvGraphicFramePr/>
                            <a:graphic xmlns:a="http://schemas.openxmlformats.org/drawingml/2006/main">
                              <a:graphicData uri="http://schemas.microsoft.com/office/word/2010/wordprocessingShape">
                                <wps:wsp>
                                  <wps:cNvSpPr/>
                                  <wps:spPr>
                                    <a:xfrm>
                                      <a:off x="0" y="0"/>
                                      <a:ext cx="634999" cy="634999"/>
                                    </a:xfrm>
                                    <a:prstGeom prst="rect">
                                      <a:avLst/>
                                    </a:prstGeom>
                                    <a:solidFill>
                                      <a:srgbClr val="FFFFFF"/>
                                    </a:solidFill>
                                    <a:ln w="9525" cap="flat" cmpd="sng">
                                      <a:solidFill>
                                        <a:srgbClr val="000000"/>
                                      </a:solidFill>
                                      <a:prstDash val="solid"/>
                                      <a:miter/>
                                    </a:ln>
                                    <a:effectLst/>
                                  </wps:spPr>
                                  <wps:bodyPr vert="horz" wrap="square" lIns="91440" tIns="45720" rIns="91440" bIns="45720" anchor="t" anchorCtr="0" upright="1">
                                    <a:noAutofit/>
                                  </wps:bodyPr>
                                </wps:wsp>
                              </a:graphicData>
                            </a:graphic>
                          </wp:anchor>
                        </w:drawing>
                      </mc:Choice>
                      <mc:Fallback>
                        <w:pict>
                          <v:rect id="_x0000_s1026" o:spid="_x0000_s1026" o:spt="1" style="position:absolute;left:0pt;margin-left:0pt;margin-top:0pt;height:50pt;width:50pt;visibility:hidden;z-index:251660288;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lul6zS&#10;AAAABQEAAA8AAAAAAAAAAQAgAAAAIgAAAGRycy9kb3ducmV2LnhtbFBLAQIUABQAAAAIAIdO4kDl&#10;B/LbJgIAAGUEAAAOAAAAAAAAAAEAIAAAACEBAABkcnMvZTJvRG9jLnhtbFBLBQYAAAAABgAGAFkB&#10;AAC5BQAAAAA=&#10;">
                            <v:fill on="t" focussize="0,0"/>
                            <v:stroke color="#000000" joinstyle="miter"/>
                            <v:imagedata o:title=""/>
                            <o:lock v:ext="edit" aspectratio="f"/>
                          </v:rect>
                        </w:pict>
                      </mc:Fallback>
                    </mc:AlternateContent>
                  </w:r>
                </w:p>
              </w:tc>
              <w:tc>
                <w:tcPr>
                  <w:tcW w:w="1066" w:type="dxa"/>
                  <w:vMerge w:val="restart"/>
                  <w:noWrap/>
                  <w:vAlign w:val="center"/>
                </w:tcPr>
                <w:p>
                  <w:pPr>
                    <w:jc w:val="left"/>
                    <w:textAlignment w:val="center"/>
                    <w:rPr>
                      <w:i/>
                      <w:iCs/>
                      <w:kern w:val="0"/>
                      <w:position w:val="-12"/>
                      <w:szCs w:val="21"/>
                    </w:rPr>
                  </w:pPr>
                  <w:r>
                    <w:rPr>
                      <w:kern w:val="0"/>
                      <w:position w:val="-12"/>
                      <w:szCs w:val="21"/>
                    </w:rPr>
                    <w:t>平均值</w:t>
                  </w:r>
                  <w:r>
                    <w:rPr>
                      <w:i/>
                      <w:iCs/>
                      <w:kern w:val="0"/>
                      <w:position w:val="-12"/>
                      <w:szCs w:val="21"/>
                    </w:rPr>
                    <mc:AlternateContent>
                      <mc:Choice Requires="wps">
                        <w:drawing>
                          <wp:anchor distT="0" distB="0" distL="114300" distR="114300" simplePos="0" relativeHeight="25166131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1" name="矩形 11" hidden="1"/>
                            <wp:cNvGraphicFramePr/>
                            <a:graphic xmlns:a="http://schemas.openxmlformats.org/drawingml/2006/main">
                              <a:graphicData uri="http://schemas.microsoft.com/office/word/2010/wordprocessingShape">
                                <wps:wsp>
                                  <wps:cNvSpPr/>
                                  <wps:spPr>
                                    <a:xfrm>
                                      <a:off x="0" y="0"/>
                                      <a:ext cx="634999" cy="634999"/>
                                    </a:xfrm>
                                    <a:prstGeom prst="rect">
                                      <a:avLst/>
                                    </a:prstGeom>
                                    <a:solidFill>
                                      <a:srgbClr val="FFFFFF"/>
                                    </a:solidFill>
                                    <a:ln w="9525" cap="flat" cmpd="sng">
                                      <a:solidFill>
                                        <a:srgbClr val="000000"/>
                                      </a:solidFill>
                                      <a:prstDash val="solid"/>
                                      <a:miter/>
                                    </a:ln>
                                    <a:effectLst/>
                                  </wps:spPr>
                                  <wps:bodyPr vert="horz" wrap="square" lIns="91440" tIns="45720" rIns="91440" bIns="45720" anchor="t" anchorCtr="0" upright="1">
                                    <a:noAutofit/>
                                  </wps:bodyPr>
                                </wps:wsp>
                              </a:graphicData>
                            </a:graphic>
                          </wp:anchor>
                        </w:drawing>
                      </mc:Choice>
                      <mc:Fallback>
                        <w:pict>
                          <v:rect id="_x0000_s1026" o:spid="_x0000_s1026" o:spt="1" style="position:absolute;left:0pt;margin-left:0pt;margin-top:0pt;height:50pt;width:50pt;visibility:hidden;z-index:251661312;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pbpes&#10;0gAAAAUBAAAPAAAAAAAAAAEAIAAAACIAAABkcnMvZG93bnJldi54bWxQSwECFAAUAAAACACHTuJA&#10;1SYNsCcCAABlBAAADgAAAAAAAAABACAAAAAhAQAAZHJzL2Uyb0RvYy54bWxQSwUGAAAAAAYABgBZ&#10;AQAAugUAAAAA&#10;">
                            <v:fill on="t" focussize="0,0"/>
                            <v:stroke color="#000000" joinstyle="miter"/>
                            <v:imagedata o:title=""/>
                            <o:lock v:ext="edit" aspectratio="f"/>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299" w:type="dxa"/>
                  <w:vMerge w:val="continue"/>
                  <w:noWrap/>
                </w:tcPr>
                <w:p>
                  <w:pPr>
                    <w:textAlignment w:val="center"/>
                    <w:rPr>
                      <w:szCs w:val="21"/>
                    </w:rPr>
                  </w:pPr>
                </w:p>
              </w:tc>
              <w:tc>
                <w:tcPr>
                  <w:tcW w:w="907" w:type="dxa"/>
                  <w:noWrap/>
                  <w:vAlign w:val="center"/>
                </w:tcPr>
                <w:p>
                  <w:pPr>
                    <w:jc w:val="left"/>
                    <w:textAlignment w:val="center"/>
                    <w:rPr>
                      <w:kern w:val="0"/>
                      <w:szCs w:val="21"/>
                    </w:rPr>
                  </w:pPr>
                  <w:r>
                    <w:rPr>
                      <w:rFonts w:hint="eastAsia"/>
                      <w:kern w:val="0"/>
                      <w:szCs w:val="21"/>
                    </w:rPr>
                    <w:t>第一次</w:t>
                  </w:r>
                </w:p>
              </w:tc>
              <w:tc>
                <w:tcPr>
                  <w:tcW w:w="967" w:type="dxa"/>
                  <w:noWrap/>
                  <w:vAlign w:val="center"/>
                </w:tcPr>
                <w:p>
                  <w:pPr>
                    <w:jc w:val="left"/>
                    <w:textAlignment w:val="center"/>
                    <w:rPr>
                      <w:kern w:val="0"/>
                      <w:szCs w:val="21"/>
                    </w:rPr>
                  </w:pPr>
                  <w:r>
                    <w:rPr>
                      <w:rFonts w:hint="eastAsia"/>
                      <w:kern w:val="0"/>
                      <w:szCs w:val="21"/>
                    </w:rPr>
                    <w:t>第二次</w:t>
                  </w:r>
                </w:p>
              </w:tc>
              <w:tc>
                <w:tcPr>
                  <w:tcW w:w="849" w:type="dxa"/>
                  <w:noWrap/>
                  <w:vAlign w:val="center"/>
                </w:tcPr>
                <w:p>
                  <w:pPr>
                    <w:jc w:val="left"/>
                    <w:textAlignment w:val="center"/>
                    <w:rPr>
                      <w:kern w:val="0"/>
                      <w:szCs w:val="21"/>
                    </w:rPr>
                  </w:pPr>
                  <w:r>
                    <w:rPr>
                      <w:rFonts w:hint="eastAsia"/>
                      <w:kern w:val="0"/>
                      <w:szCs w:val="21"/>
                    </w:rPr>
                    <w:t>第</w:t>
                  </w:r>
                  <w:r>
                    <w:rPr>
                      <w:rFonts w:hint="eastAsia"/>
                      <w:i/>
                      <w:iCs/>
                      <w:kern w:val="0"/>
                      <w:szCs w:val="21"/>
                    </w:rPr>
                    <w:t>n</w:t>
                  </w:r>
                  <w:r>
                    <w:rPr>
                      <w:rFonts w:hint="eastAsia"/>
                      <w:kern w:val="0"/>
                      <w:szCs w:val="21"/>
                    </w:rPr>
                    <w:t>次</w:t>
                  </w:r>
                </w:p>
              </w:tc>
              <w:tc>
                <w:tcPr>
                  <w:tcW w:w="1066" w:type="dxa"/>
                  <w:vMerge w:val="continue"/>
                  <w:noWrap/>
                </w:tcPr>
                <w:p>
                  <w:pP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dxa"/>
                  <w:noWrap/>
                  <w:vAlign w:val="center"/>
                </w:tcPr>
                <w:p>
                  <w:pPr>
                    <w:jc w:val="left"/>
                    <w:textAlignment w:val="center"/>
                    <w:rPr>
                      <w:kern w:val="0"/>
                      <w:position w:val="-12"/>
                      <w:szCs w:val="21"/>
                    </w:rPr>
                  </w:pPr>
                </w:p>
              </w:tc>
              <w:tc>
                <w:tcPr>
                  <w:tcW w:w="907" w:type="dxa"/>
                  <w:noWrap/>
                  <w:vAlign w:val="center"/>
                </w:tcPr>
                <w:p>
                  <w:pPr>
                    <w:jc w:val="left"/>
                    <w:textAlignment w:val="center"/>
                    <w:rPr>
                      <w:kern w:val="0"/>
                      <w:position w:val="-12"/>
                      <w:szCs w:val="21"/>
                    </w:rPr>
                  </w:pPr>
                </w:p>
              </w:tc>
              <w:tc>
                <w:tcPr>
                  <w:tcW w:w="967" w:type="dxa"/>
                  <w:noWrap/>
                  <w:vAlign w:val="center"/>
                </w:tcPr>
                <w:p>
                  <w:pPr>
                    <w:jc w:val="left"/>
                    <w:textAlignment w:val="center"/>
                    <w:rPr>
                      <w:kern w:val="0"/>
                      <w:position w:val="-12"/>
                      <w:szCs w:val="21"/>
                    </w:rPr>
                  </w:pPr>
                </w:p>
              </w:tc>
              <w:tc>
                <w:tcPr>
                  <w:tcW w:w="849"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dxa"/>
                  <w:noWrap/>
                  <w:vAlign w:val="center"/>
                </w:tcPr>
                <w:p>
                  <w:pPr>
                    <w:jc w:val="left"/>
                    <w:textAlignment w:val="center"/>
                    <w:rPr>
                      <w:kern w:val="0"/>
                      <w:position w:val="-12"/>
                      <w:szCs w:val="21"/>
                    </w:rPr>
                  </w:pPr>
                </w:p>
              </w:tc>
              <w:tc>
                <w:tcPr>
                  <w:tcW w:w="907" w:type="dxa"/>
                  <w:noWrap/>
                  <w:vAlign w:val="center"/>
                </w:tcPr>
                <w:p>
                  <w:pPr>
                    <w:jc w:val="left"/>
                    <w:textAlignment w:val="center"/>
                    <w:rPr>
                      <w:kern w:val="0"/>
                      <w:position w:val="-12"/>
                      <w:szCs w:val="21"/>
                    </w:rPr>
                  </w:pPr>
                </w:p>
              </w:tc>
              <w:tc>
                <w:tcPr>
                  <w:tcW w:w="967" w:type="dxa"/>
                  <w:noWrap/>
                  <w:vAlign w:val="center"/>
                </w:tcPr>
                <w:p>
                  <w:pPr>
                    <w:jc w:val="left"/>
                    <w:textAlignment w:val="center"/>
                    <w:rPr>
                      <w:kern w:val="0"/>
                      <w:position w:val="-12"/>
                      <w:szCs w:val="21"/>
                    </w:rPr>
                  </w:pPr>
                </w:p>
              </w:tc>
              <w:tc>
                <w:tcPr>
                  <w:tcW w:w="849"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dxa"/>
                  <w:noWrap/>
                  <w:vAlign w:val="center"/>
                </w:tcPr>
                <w:p>
                  <w:pPr>
                    <w:jc w:val="left"/>
                    <w:textAlignment w:val="center"/>
                    <w:rPr>
                      <w:kern w:val="0"/>
                      <w:position w:val="-12"/>
                      <w:szCs w:val="21"/>
                    </w:rPr>
                  </w:pPr>
                </w:p>
              </w:tc>
              <w:tc>
                <w:tcPr>
                  <w:tcW w:w="907" w:type="dxa"/>
                  <w:noWrap/>
                  <w:vAlign w:val="center"/>
                </w:tcPr>
                <w:p>
                  <w:pPr>
                    <w:jc w:val="left"/>
                    <w:textAlignment w:val="center"/>
                    <w:rPr>
                      <w:kern w:val="0"/>
                      <w:position w:val="-12"/>
                      <w:szCs w:val="21"/>
                    </w:rPr>
                  </w:pPr>
                </w:p>
              </w:tc>
              <w:tc>
                <w:tcPr>
                  <w:tcW w:w="967" w:type="dxa"/>
                  <w:noWrap/>
                  <w:vAlign w:val="center"/>
                </w:tcPr>
                <w:p>
                  <w:pPr>
                    <w:jc w:val="left"/>
                    <w:textAlignment w:val="center"/>
                    <w:rPr>
                      <w:kern w:val="0"/>
                      <w:position w:val="-12"/>
                      <w:szCs w:val="21"/>
                    </w:rPr>
                  </w:pPr>
                </w:p>
              </w:tc>
              <w:tc>
                <w:tcPr>
                  <w:tcW w:w="849"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dxa"/>
                  <w:noWrap/>
                  <w:vAlign w:val="center"/>
                </w:tcPr>
                <w:p>
                  <w:pPr>
                    <w:jc w:val="left"/>
                    <w:textAlignment w:val="center"/>
                    <w:rPr>
                      <w:kern w:val="0"/>
                      <w:position w:val="-12"/>
                      <w:szCs w:val="21"/>
                    </w:rPr>
                  </w:pPr>
                </w:p>
              </w:tc>
              <w:tc>
                <w:tcPr>
                  <w:tcW w:w="907" w:type="dxa"/>
                  <w:noWrap/>
                  <w:vAlign w:val="center"/>
                </w:tcPr>
                <w:p>
                  <w:pPr>
                    <w:jc w:val="left"/>
                    <w:textAlignment w:val="center"/>
                    <w:rPr>
                      <w:kern w:val="0"/>
                      <w:position w:val="-12"/>
                      <w:szCs w:val="21"/>
                    </w:rPr>
                  </w:pPr>
                </w:p>
              </w:tc>
              <w:tc>
                <w:tcPr>
                  <w:tcW w:w="967" w:type="dxa"/>
                  <w:noWrap/>
                  <w:vAlign w:val="center"/>
                </w:tcPr>
                <w:p>
                  <w:pPr>
                    <w:jc w:val="left"/>
                    <w:textAlignment w:val="center"/>
                    <w:rPr>
                      <w:kern w:val="0"/>
                      <w:position w:val="-12"/>
                      <w:szCs w:val="21"/>
                    </w:rPr>
                  </w:pPr>
                </w:p>
              </w:tc>
              <w:tc>
                <w:tcPr>
                  <w:tcW w:w="849"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dxa"/>
                  <w:noWrap/>
                  <w:vAlign w:val="center"/>
                </w:tcPr>
                <w:p>
                  <w:pPr>
                    <w:jc w:val="left"/>
                    <w:textAlignment w:val="center"/>
                    <w:rPr>
                      <w:kern w:val="0"/>
                      <w:position w:val="-12"/>
                      <w:szCs w:val="21"/>
                    </w:rPr>
                  </w:pPr>
                </w:p>
              </w:tc>
              <w:tc>
                <w:tcPr>
                  <w:tcW w:w="907" w:type="dxa"/>
                  <w:noWrap/>
                  <w:vAlign w:val="center"/>
                </w:tcPr>
                <w:p>
                  <w:pPr>
                    <w:jc w:val="left"/>
                    <w:textAlignment w:val="center"/>
                    <w:rPr>
                      <w:kern w:val="0"/>
                      <w:position w:val="-12"/>
                      <w:szCs w:val="21"/>
                    </w:rPr>
                  </w:pPr>
                </w:p>
              </w:tc>
              <w:tc>
                <w:tcPr>
                  <w:tcW w:w="967" w:type="dxa"/>
                  <w:noWrap/>
                  <w:vAlign w:val="center"/>
                </w:tcPr>
                <w:p>
                  <w:pPr>
                    <w:jc w:val="left"/>
                    <w:textAlignment w:val="center"/>
                    <w:rPr>
                      <w:kern w:val="0"/>
                      <w:position w:val="-12"/>
                      <w:szCs w:val="21"/>
                    </w:rPr>
                  </w:pPr>
                </w:p>
              </w:tc>
              <w:tc>
                <w:tcPr>
                  <w:tcW w:w="849"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r>
          </w:tbl>
          <w:p>
            <w:pPr>
              <w:spacing w:line="300" w:lineRule="auto"/>
              <w:ind w:firstLine="2100" w:firstLineChars="1000"/>
              <w:rPr>
                <w:szCs w:val="21"/>
              </w:rPr>
            </w:pPr>
            <w:r>
              <w:rPr>
                <w:rFonts w:hint="eastAsia"/>
                <w:szCs w:val="21"/>
              </w:rPr>
              <w:t>测量不确定度：</w:t>
            </w:r>
            <w:r>
              <w:rPr>
                <w:rFonts w:hint="eastAsia"/>
                <w:i/>
                <w:szCs w:val="21"/>
              </w:rPr>
              <w:t>U</w:t>
            </w:r>
            <w:r>
              <w:rPr>
                <w:rFonts w:hint="eastAsia"/>
                <w:szCs w:val="21"/>
              </w:rPr>
              <w:t>=       (</w:t>
            </w:r>
            <w:r>
              <w:rPr>
                <w:rFonts w:hint="eastAsia"/>
                <w:i/>
                <w:szCs w:val="21"/>
              </w:rPr>
              <w:t>k</w:t>
            </w:r>
            <w:r>
              <w:rPr>
                <w:rFonts w:hint="eastAsia"/>
                <w:szCs w:val="21"/>
              </w:rPr>
              <w:t>=2)</w:t>
            </w:r>
          </w:p>
          <w:p>
            <w:pPr>
              <w:spacing w:line="300" w:lineRule="auto"/>
              <w:rPr>
                <w:szCs w:val="21"/>
              </w:rPr>
            </w:pPr>
          </w:p>
          <w:p>
            <w:pPr>
              <w:spacing w:line="300" w:lineRule="auto"/>
              <w:rPr>
                <w:color w:val="000000"/>
              </w:rPr>
            </w:pPr>
            <w:r>
              <w:rPr>
                <w:rFonts w:hint="eastAsia"/>
                <w:color w:val="000000"/>
              </w:rPr>
              <w:t>A.4被测</w:t>
            </w:r>
            <w:r>
              <w:rPr>
                <w:rFonts w:hint="eastAsia"/>
              </w:rPr>
              <w:t>标准</w:t>
            </w:r>
            <w:r>
              <w:rPr>
                <w:rFonts w:hint="eastAsia"/>
                <w:color w:val="000000"/>
              </w:rPr>
              <w:t>源的均匀性</w:t>
            </w:r>
          </w:p>
          <w:tbl>
            <w:tblPr>
              <w:tblStyle w:val="19"/>
              <w:tblW w:w="7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9"/>
              <w:gridCol w:w="907"/>
              <w:gridCol w:w="967"/>
              <w:gridCol w:w="849"/>
              <w:gridCol w:w="1066"/>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299" w:type="dxa"/>
                  <w:vMerge w:val="restart"/>
                  <w:noWrap/>
                  <w:vAlign w:val="center"/>
                </w:tcPr>
                <w:p>
                  <w:pPr>
                    <w:jc w:val="left"/>
                    <w:textAlignment w:val="center"/>
                    <w:rPr>
                      <w:kern w:val="0"/>
                      <w:position w:val="-12"/>
                      <w:szCs w:val="21"/>
                    </w:rPr>
                  </w:pPr>
                  <w:r>
                    <w:rPr>
                      <w:rFonts w:hint="eastAsia"/>
                      <w:kern w:val="0"/>
                      <w:position w:val="-12"/>
                      <w:szCs w:val="21"/>
                    </w:rPr>
                    <w:t>波长（</w:t>
                  </w:r>
                  <w:r>
                    <w:rPr>
                      <w:kern w:val="0"/>
                      <w:position w:val="-12"/>
                      <w:szCs w:val="21"/>
                    </w:rPr>
                    <w:t>µm</w:t>
                  </w:r>
                  <w:r>
                    <w:rPr>
                      <w:rFonts w:hint="eastAsia"/>
                      <w:kern w:val="0"/>
                      <w:position w:val="-12"/>
                      <w:szCs w:val="21"/>
                    </w:rPr>
                    <w:t>）</w:t>
                  </w:r>
                </w:p>
              </w:tc>
              <w:tc>
                <w:tcPr>
                  <w:tcW w:w="2723" w:type="dxa"/>
                  <w:gridSpan w:val="3"/>
                  <w:noWrap/>
                  <w:vAlign w:val="center"/>
                </w:tcPr>
                <w:p>
                  <w:pPr>
                    <w:jc w:val="left"/>
                    <w:textAlignment w:val="center"/>
                    <w:rPr>
                      <w:kern w:val="0"/>
                      <w:position w:val="-12"/>
                      <w:szCs w:val="21"/>
                    </w:rPr>
                  </w:pPr>
                  <w:r>
                    <w:rPr>
                      <w:kern w:val="0"/>
                      <w:position w:val="-12"/>
                      <w:szCs w:val="21"/>
                    </w:rPr>
                    <w:t>测量值</w:t>
                  </w:r>
                  <w:r>
                    <w:rPr>
                      <w:kern w:val="0"/>
                      <w:position w:val="-12"/>
                      <w:szCs w:val="21"/>
                    </w:rPr>
                    <mc:AlternateContent>
                      <mc:Choice Requires="wps">
                        <w:drawing>
                          <wp:anchor distT="0" distB="0" distL="114300" distR="114300" simplePos="0" relativeHeight="251663360"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9" name="矩形 9" hidden="1"/>
                            <wp:cNvGraphicFramePr/>
                            <a:graphic xmlns:a="http://schemas.openxmlformats.org/drawingml/2006/main">
                              <a:graphicData uri="http://schemas.microsoft.com/office/word/2010/wordprocessingShape">
                                <wps:wsp>
                                  <wps:cNvSpPr/>
                                  <wps:spPr>
                                    <a:xfrm>
                                      <a:off x="0" y="0"/>
                                      <a:ext cx="634999" cy="634999"/>
                                    </a:xfrm>
                                    <a:prstGeom prst="rect">
                                      <a:avLst/>
                                    </a:prstGeom>
                                    <a:solidFill>
                                      <a:srgbClr val="FFFFFF"/>
                                    </a:solidFill>
                                    <a:ln w="9525" cap="flat" cmpd="sng">
                                      <a:solidFill>
                                        <a:srgbClr val="000000"/>
                                      </a:solidFill>
                                      <a:prstDash val="solid"/>
                                      <a:miter/>
                                    </a:ln>
                                    <a:effectLst/>
                                  </wps:spPr>
                                  <wps:bodyPr vert="horz" wrap="square" lIns="91440" tIns="45720" rIns="91440" bIns="45720" anchor="t" anchorCtr="0" upright="1">
                                    <a:noAutofit/>
                                  </wps:bodyPr>
                                </wps:wsp>
                              </a:graphicData>
                            </a:graphic>
                          </wp:anchor>
                        </w:drawing>
                      </mc:Choice>
                      <mc:Fallback>
                        <w:pict>
                          <v:rect id="_x0000_s1026" o:spid="_x0000_s1026" o:spt="1" style="position:absolute;left:0pt;margin-left:0pt;margin-top:0pt;height:50pt;width:50pt;visibility:hidden;z-index:251663360;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pbpes0gAA&#10;AAUBAAAPAAAAAAAAAAEAIAAAACIAAABkcnMvZG93bnJldi54bWxQSwECFAAUAAAACACHTuJAPS2K&#10;GyQCAABjBAAADgAAAAAAAAABACAAAAAhAQAAZHJzL2Uyb0RvYy54bWxQSwUGAAAAAAYABgBZAQAA&#10;twUAAAAA&#10;">
                            <v:fill on="t" focussize="0,0"/>
                            <v:stroke color="#000000" joinstyle="miter"/>
                            <v:imagedata o:title=""/>
                            <o:lock v:ext="edit" aspectratio="f"/>
                          </v:rect>
                        </w:pict>
                      </mc:Fallback>
                    </mc:AlternateContent>
                  </w:r>
                </w:p>
              </w:tc>
              <w:tc>
                <w:tcPr>
                  <w:tcW w:w="1066" w:type="dxa"/>
                  <w:vMerge w:val="restart"/>
                  <w:noWrap/>
                  <w:vAlign w:val="center"/>
                </w:tcPr>
                <w:p>
                  <w:pPr>
                    <w:jc w:val="left"/>
                    <w:textAlignment w:val="center"/>
                    <w:rPr>
                      <w:i/>
                      <w:iCs/>
                      <w:kern w:val="0"/>
                      <w:position w:val="-12"/>
                      <w:szCs w:val="21"/>
                    </w:rPr>
                  </w:pPr>
                  <w:r>
                    <w:rPr>
                      <w:i/>
                      <w:iCs/>
                      <w:kern w:val="0"/>
                      <w:position w:val="-12"/>
                      <w:szCs w:val="21"/>
                    </w:rPr>
                    <mc:AlternateContent>
                      <mc:Choice Requires="wps">
                        <w:drawing>
                          <wp:anchor distT="0" distB="0" distL="114300" distR="114300" simplePos="0" relativeHeight="25166438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3" name="矩形 3" hidden="1"/>
                            <wp:cNvGraphicFramePr/>
                            <a:graphic xmlns:a="http://schemas.openxmlformats.org/drawingml/2006/main">
                              <a:graphicData uri="http://schemas.microsoft.com/office/word/2010/wordprocessingShape">
                                <wps:wsp>
                                  <wps:cNvSpPr/>
                                  <wps:spPr>
                                    <a:xfrm>
                                      <a:off x="0" y="0"/>
                                      <a:ext cx="634999" cy="634999"/>
                                    </a:xfrm>
                                    <a:prstGeom prst="rect">
                                      <a:avLst/>
                                    </a:prstGeom>
                                    <a:solidFill>
                                      <a:srgbClr val="FFFFFF"/>
                                    </a:solidFill>
                                    <a:ln w="9525" cap="flat" cmpd="sng">
                                      <a:solidFill>
                                        <a:srgbClr val="000000"/>
                                      </a:solidFill>
                                      <a:prstDash val="solid"/>
                                      <a:miter/>
                                    </a:ln>
                                    <a:effectLst/>
                                  </wps:spPr>
                                  <wps:bodyPr vert="horz" wrap="square" lIns="91440" tIns="45720" rIns="91440" bIns="45720" anchor="t" anchorCtr="0" upright="1">
                                    <a:noAutofit/>
                                  </wps:bodyPr>
                                </wps:wsp>
                              </a:graphicData>
                            </a:graphic>
                          </wp:anchor>
                        </w:drawing>
                      </mc:Choice>
                      <mc:Fallback>
                        <w:pict>
                          <v:rect id="_x0000_s1026" o:spid="_x0000_s1026" o:spt="1" style="position:absolute;left:0pt;margin-left:0pt;margin-top:0pt;height:50pt;width:50pt;visibility:hidden;z-index:25166438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lul6zS&#10;AAAABQEAAA8AAAAAAAAAAQAgAAAAIgAAAGRycy9kb3ducmV2LnhtbFBLAQIUABQAAAAIAIdO4kCs&#10;yXPbJgIAAGMEAAAOAAAAAAAAAAEAIAAAACEBAABkcnMvZTJvRG9jLnhtbFBLBQYAAAAABgAGAFkB&#10;AAC5BQAAAAA=&#10;">
                            <v:fill on="t" focussize="0,0"/>
                            <v:stroke color="#000000" joinstyle="miter"/>
                            <v:imagedata o:title=""/>
                            <o:lock v:ext="edit" aspectratio="f"/>
                          </v:rect>
                        </w:pict>
                      </mc:Fallback>
                    </mc:AlternateContent>
                  </w:r>
                  <w:r>
                    <w:rPr>
                      <w:rFonts w:hint="eastAsia"/>
                      <w:kern w:val="0"/>
                      <w:position w:val="-12"/>
                      <w:szCs w:val="21"/>
                    </w:rPr>
                    <w:t>最大值</w:t>
                  </w:r>
                </w:p>
              </w:tc>
              <w:tc>
                <w:tcPr>
                  <w:tcW w:w="1066" w:type="dxa"/>
                  <w:vMerge w:val="restart"/>
                  <w:noWrap/>
                  <w:vAlign w:val="center"/>
                </w:tcPr>
                <w:p>
                  <w:pPr>
                    <w:jc w:val="left"/>
                    <w:textAlignment w:val="center"/>
                    <w:rPr>
                      <w:kern w:val="0"/>
                      <w:position w:val="-12"/>
                      <w:szCs w:val="21"/>
                    </w:rPr>
                  </w:pPr>
                  <w:r>
                    <w:rPr>
                      <w:rFonts w:hint="eastAsia"/>
                      <w:kern w:val="0"/>
                      <w:position w:val="-12"/>
                      <w:szCs w:val="21"/>
                    </w:rPr>
                    <w:t>最小值</w:t>
                  </w:r>
                </w:p>
              </w:tc>
              <w:tc>
                <w:tcPr>
                  <w:tcW w:w="1066" w:type="dxa"/>
                  <w:vMerge w:val="restart"/>
                  <w:noWrap/>
                  <w:vAlign w:val="center"/>
                </w:tcPr>
                <w:p>
                  <w:pPr>
                    <w:jc w:val="left"/>
                    <w:textAlignment w:val="center"/>
                    <w:rPr>
                      <w:kern w:val="0"/>
                      <w:position w:val="-12"/>
                      <w:szCs w:val="21"/>
                    </w:rPr>
                  </w:pPr>
                  <m:oMathPara>
                    <m:oMath>
                      <m:r>
                        <m:rPr/>
                        <w:rPr>
                          <w:rFonts w:ascii="Cambria Math" w:hAnsi="Cambria Math" w:cs="宋体"/>
                          <w:kern w:val="24"/>
                          <w:sz w:val="24"/>
                        </w:rPr>
                        <m:t>∆L(</m:t>
                      </m:r>
                      <m:r>
                        <m:rPr/>
                        <w:rPr>
                          <w:rFonts w:hint="eastAsia" w:ascii="Cambria Math" w:hAnsi="Cambria Math" w:cs="宋体"/>
                          <w:kern w:val="24"/>
                          <w:sz w:val="24"/>
                        </w:rPr>
                        <m:t>λ</m:t>
                      </m:r>
                      <m:r>
                        <m:rPr/>
                        <w:rPr>
                          <w:rFonts w:ascii="Cambria Math" w:hAnsi="Cambria Math" w:cs="宋体"/>
                          <w:kern w:val="24"/>
                          <w:sz w:val="24"/>
                        </w:rPr>
                        <m:t>)</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299" w:type="dxa"/>
                  <w:vMerge w:val="continue"/>
                  <w:noWrap/>
                </w:tcPr>
                <w:p>
                  <w:pPr>
                    <w:textAlignment w:val="center"/>
                    <w:rPr>
                      <w:szCs w:val="21"/>
                    </w:rPr>
                  </w:pPr>
                </w:p>
              </w:tc>
              <w:tc>
                <w:tcPr>
                  <w:tcW w:w="907" w:type="dxa"/>
                  <w:noWrap/>
                  <w:vAlign w:val="center"/>
                </w:tcPr>
                <w:p>
                  <w:pPr>
                    <w:jc w:val="left"/>
                    <w:textAlignment w:val="center"/>
                    <w:rPr>
                      <w:kern w:val="0"/>
                      <w:szCs w:val="21"/>
                    </w:rPr>
                  </w:pPr>
                  <w:r>
                    <w:rPr>
                      <w:rFonts w:hint="eastAsia"/>
                      <w:kern w:val="0"/>
                      <w:szCs w:val="21"/>
                    </w:rPr>
                    <w:t>第一次</w:t>
                  </w:r>
                </w:p>
              </w:tc>
              <w:tc>
                <w:tcPr>
                  <w:tcW w:w="967" w:type="dxa"/>
                  <w:noWrap/>
                  <w:vAlign w:val="center"/>
                </w:tcPr>
                <w:p>
                  <w:pPr>
                    <w:jc w:val="left"/>
                    <w:textAlignment w:val="center"/>
                    <w:rPr>
                      <w:kern w:val="0"/>
                      <w:szCs w:val="21"/>
                    </w:rPr>
                  </w:pPr>
                  <w:r>
                    <w:rPr>
                      <w:rFonts w:hint="eastAsia"/>
                      <w:kern w:val="0"/>
                      <w:szCs w:val="21"/>
                    </w:rPr>
                    <w:t>第二次</w:t>
                  </w:r>
                </w:p>
              </w:tc>
              <w:tc>
                <w:tcPr>
                  <w:tcW w:w="849" w:type="dxa"/>
                  <w:noWrap/>
                  <w:vAlign w:val="center"/>
                </w:tcPr>
                <w:p>
                  <w:pPr>
                    <w:jc w:val="left"/>
                    <w:textAlignment w:val="center"/>
                    <w:rPr>
                      <w:kern w:val="0"/>
                      <w:szCs w:val="21"/>
                    </w:rPr>
                  </w:pPr>
                  <w:r>
                    <w:rPr>
                      <w:rFonts w:hint="eastAsia"/>
                      <w:kern w:val="0"/>
                      <w:szCs w:val="21"/>
                    </w:rPr>
                    <w:t>第</w:t>
                  </w:r>
                  <w:r>
                    <w:rPr>
                      <w:rFonts w:hint="eastAsia"/>
                      <w:i/>
                      <w:iCs/>
                      <w:kern w:val="0"/>
                      <w:szCs w:val="21"/>
                    </w:rPr>
                    <w:t>n</w:t>
                  </w:r>
                  <w:r>
                    <w:rPr>
                      <w:rFonts w:hint="eastAsia"/>
                      <w:kern w:val="0"/>
                      <w:szCs w:val="21"/>
                    </w:rPr>
                    <w:t>次</w:t>
                  </w:r>
                </w:p>
              </w:tc>
              <w:tc>
                <w:tcPr>
                  <w:tcW w:w="1066" w:type="dxa"/>
                  <w:vMerge w:val="continue"/>
                  <w:noWrap/>
                </w:tcPr>
                <w:p>
                  <w:pPr>
                    <w:textAlignment w:val="center"/>
                    <w:rPr>
                      <w:szCs w:val="21"/>
                    </w:rPr>
                  </w:pPr>
                </w:p>
              </w:tc>
              <w:tc>
                <w:tcPr>
                  <w:tcW w:w="1066" w:type="dxa"/>
                  <w:vMerge w:val="continue"/>
                  <w:noWrap/>
                </w:tcPr>
                <w:p>
                  <w:pPr>
                    <w:textAlignment w:val="center"/>
                    <w:rPr>
                      <w:szCs w:val="21"/>
                    </w:rPr>
                  </w:pPr>
                </w:p>
              </w:tc>
              <w:tc>
                <w:tcPr>
                  <w:tcW w:w="1066" w:type="dxa"/>
                  <w:vMerge w:val="continue"/>
                  <w:noWrap/>
                </w:tcPr>
                <w:p>
                  <w:pP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dxa"/>
                  <w:noWrap/>
                  <w:vAlign w:val="center"/>
                </w:tcPr>
                <w:p>
                  <w:pPr>
                    <w:jc w:val="left"/>
                    <w:textAlignment w:val="center"/>
                    <w:rPr>
                      <w:kern w:val="0"/>
                      <w:position w:val="-12"/>
                      <w:szCs w:val="21"/>
                    </w:rPr>
                  </w:pPr>
                </w:p>
              </w:tc>
              <w:tc>
                <w:tcPr>
                  <w:tcW w:w="907" w:type="dxa"/>
                  <w:noWrap/>
                  <w:vAlign w:val="center"/>
                </w:tcPr>
                <w:p>
                  <w:pPr>
                    <w:jc w:val="left"/>
                    <w:textAlignment w:val="center"/>
                    <w:rPr>
                      <w:kern w:val="0"/>
                      <w:position w:val="-12"/>
                      <w:szCs w:val="21"/>
                    </w:rPr>
                  </w:pPr>
                </w:p>
              </w:tc>
              <w:tc>
                <w:tcPr>
                  <w:tcW w:w="967" w:type="dxa"/>
                  <w:noWrap/>
                  <w:vAlign w:val="center"/>
                </w:tcPr>
                <w:p>
                  <w:pPr>
                    <w:jc w:val="left"/>
                    <w:textAlignment w:val="center"/>
                    <w:rPr>
                      <w:kern w:val="0"/>
                      <w:position w:val="-12"/>
                      <w:szCs w:val="21"/>
                    </w:rPr>
                  </w:pPr>
                </w:p>
              </w:tc>
              <w:tc>
                <w:tcPr>
                  <w:tcW w:w="849"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dxa"/>
                  <w:noWrap/>
                  <w:vAlign w:val="center"/>
                </w:tcPr>
                <w:p>
                  <w:pPr>
                    <w:jc w:val="left"/>
                    <w:textAlignment w:val="center"/>
                    <w:rPr>
                      <w:kern w:val="0"/>
                      <w:position w:val="-12"/>
                      <w:szCs w:val="21"/>
                    </w:rPr>
                  </w:pPr>
                </w:p>
              </w:tc>
              <w:tc>
                <w:tcPr>
                  <w:tcW w:w="907" w:type="dxa"/>
                  <w:noWrap/>
                  <w:vAlign w:val="center"/>
                </w:tcPr>
                <w:p>
                  <w:pPr>
                    <w:jc w:val="left"/>
                    <w:textAlignment w:val="center"/>
                    <w:rPr>
                      <w:kern w:val="0"/>
                      <w:position w:val="-12"/>
                      <w:szCs w:val="21"/>
                    </w:rPr>
                  </w:pPr>
                </w:p>
              </w:tc>
              <w:tc>
                <w:tcPr>
                  <w:tcW w:w="967" w:type="dxa"/>
                  <w:noWrap/>
                  <w:vAlign w:val="center"/>
                </w:tcPr>
                <w:p>
                  <w:pPr>
                    <w:jc w:val="left"/>
                    <w:textAlignment w:val="center"/>
                    <w:rPr>
                      <w:kern w:val="0"/>
                      <w:position w:val="-12"/>
                      <w:szCs w:val="21"/>
                    </w:rPr>
                  </w:pPr>
                </w:p>
              </w:tc>
              <w:tc>
                <w:tcPr>
                  <w:tcW w:w="849"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dxa"/>
                  <w:noWrap/>
                  <w:vAlign w:val="center"/>
                </w:tcPr>
                <w:p>
                  <w:pPr>
                    <w:jc w:val="left"/>
                    <w:textAlignment w:val="center"/>
                    <w:rPr>
                      <w:kern w:val="0"/>
                      <w:position w:val="-12"/>
                      <w:szCs w:val="21"/>
                    </w:rPr>
                  </w:pPr>
                </w:p>
              </w:tc>
              <w:tc>
                <w:tcPr>
                  <w:tcW w:w="907" w:type="dxa"/>
                  <w:noWrap/>
                  <w:vAlign w:val="center"/>
                </w:tcPr>
                <w:p>
                  <w:pPr>
                    <w:jc w:val="left"/>
                    <w:textAlignment w:val="center"/>
                    <w:rPr>
                      <w:kern w:val="0"/>
                      <w:position w:val="-12"/>
                      <w:szCs w:val="21"/>
                    </w:rPr>
                  </w:pPr>
                </w:p>
              </w:tc>
              <w:tc>
                <w:tcPr>
                  <w:tcW w:w="967" w:type="dxa"/>
                  <w:noWrap/>
                  <w:vAlign w:val="center"/>
                </w:tcPr>
                <w:p>
                  <w:pPr>
                    <w:jc w:val="left"/>
                    <w:textAlignment w:val="center"/>
                    <w:rPr>
                      <w:kern w:val="0"/>
                      <w:position w:val="-12"/>
                      <w:szCs w:val="21"/>
                    </w:rPr>
                  </w:pPr>
                </w:p>
              </w:tc>
              <w:tc>
                <w:tcPr>
                  <w:tcW w:w="849"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dxa"/>
                  <w:noWrap/>
                  <w:vAlign w:val="center"/>
                </w:tcPr>
                <w:p>
                  <w:pPr>
                    <w:jc w:val="left"/>
                    <w:textAlignment w:val="center"/>
                    <w:rPr>
                      <w:kern w:val="0"/>
                      <w:position w:val="-12"/>
                      <w:szCs w:val="21"/>
                    </w:rPr>
                  </w:pPr>
                </w:p>
              </w:tc>
              <w:tc>
                <w:tcPr>
                  <w:tcW w:w="907" w:type="dxa"/>
                  <w:noWrap/>
                  <w:vAlign w:val="center"/>
                </w:tcPr>
                <w:p>
                  <w:pPr>
                    <w:jc w:val="left"/>
                    <w:textAlignment w:val="center"/>
                    <w:rPr>
                      <w:kern w:val="0"/>
                      <w:position w:val="-12"/>
                      <w:szCs w:val="21"/>
                    </w:rPr>
                  </w:pPr>
                </w:p>
              </w:tc>
              <w:tc>
                <w:tcPr>
                  <w:tcW w:w="967" w:type="dxa"/>
                  <w:noWrap/>
                  <w:vAlign w:val="center"/>
                </w:tcPr>
                <w:p>
                  <w:pPr>
                    <w:jc w:val="left"/>
                    <w:textAlignment w:val="center"/>
                    <w:rPr>
                      <w:kern w:val="0"/>
                      <w:position w:val="-12"/>
                      <w:szCs w:val="21"/>
                    </w:rPr>
                  </w:pPr>
                </w:p>
              </w:tc>
              <w:tc>
                <w:tcPr>
                  <w:tcW w:w="849"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9" w:type="dxa"/>
                  <w:noWrap/>
                  <w:vAlign w:val="center"/>
                </w:tcPr>
                <w:p>
                  <w:pPr>
                    <w:jc w:val="left"/>
                    <w:textAlignment w:val="center"/>
                    <w:rPr>
                      <w:kern w:val="0"/>
                      <w:position w:val="-12"/>
                      <w:szCs w:val="21"/>
                    </w:rPr>
                  </w:pPr>
                </w:p>
              </w:tc>
              <w:tc>
                <w:tcPr>
                  <w:tcW w:w="907" w:type="dxa"/>
                  <w:noWrap/>
                  <w:vAlign w:val="center"/>
                </w:tcPr>
                <w:p>
                  <w:pPr>
                    <w:jc w:val="left"/>
                    <w:textAlignment w:val="center"/>
                    <w:rPr>
                      <w:kern w:val="0"/>
                      <w:position w:val="-12"/>
                      <w:szCs w:val="21"/>
                    </w:rPr>
                  </w:pPr>
                </w:p>
              </w:tc>
              <w:tc>
                <w:tcPr>
                  <w:tcW w:w="967" w:type="dxa"/>
                  <w:noWrap/>
                  <w:vAlign w:val="center"/>
                </w:tcPr>
                <w:p>
                  <w:pPr>
                    <w:jc w:val="left"/>
                    <w:textAlignment w:val="center"/>
                    <w:rPr>
                      <w:kern w:val="0"/>
                      <w:position w:val="-12"/>
                      <w:szCs w:val="21"/>
                    </w:rPr>
                  </w:pPr>
                </w:p>
              </w:tc>
              <w:tc>
                <w:tcPr>
                  <w:tcW w:w="849"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c>
                <w:tcPr>
                  <w:tcW w:w="1066" w:type="dxa"/>
                  <w:noWrap/>
                  <w:vAlign w:val="center"/>
                </w:tcPr>
                <w:p>
                  <w:pPr>
                    <w:jc w:val="left"/>
                    <w:textAlignment w:val="center"/>
                    <w:rPr>
                      <w:kern w:val="0"/>
                      <w:position w:val="-12"/>
                      <w:szCs w:val="21"/>
                    </w:rPr>
                  </w:pPr>
                </w:p>
              </w:tc>
            </w:tr>
          </w:tbl>
          <w:p>
            <w:pPr>
              <w:spacing w:line="300" w:lineRule="auto"/>
              <w:ind w:firstLine="1050" w:firstLineChars="500"/>
              <w:rPr>
                <w:szCs w:val="21"/>
              </w:rPr>
            </w:pPr>
            <w:r>
              <w:rPr>
                <w:rFonts w:hint="eastAsia"/>
                <w:szCs w:val="21"/>
              </w:rPr>
              <w:t>测量不确定度：</w:t>
            </w:r>
            <w:r>
              <w:rPr>
                <w:rFonts w:hint="eastAsia"/>
                <w:i/>
                <w:szCs w:val="21"/>
              </w:rPr>
              <w:t>U</w:t>
            </w:r>
            <w:r>
              <w:rPr>
                <w:rFonts w:hint="eastAsia"/>
                <w:szCs w:val="21"/>
              </w:rPr>
              <w:t>=       (</w:t>
            </w:r>
            <w:r>
              <w:rPr>
                <w:rFonts w:hint="eastAsia"/>
                <w:i/>
                <w:szCs w:val="21"/>
              </w:rPr>
              <w:t>k</w:t>
            </w:r>
            <w:r>
              <w:rPr>
                <w:rFonts w:hint="eastAsia"/>
                <w:szCs w:val="21"/>
              </w:rPr>
              <w:t>=2)</w:t>
            </w:r>
          </w:p>
          <w:p>
            <w:pPr>
              <w:spacing w:line="300" w:lineRule="auto"/>
              <w:ind w:firstLine="1050" w:firstLineChars="500"/>
              <w:rPr>
                <w:color w:val="000000"/>
              </w:rPr>
            </w:pPr>
          </w:p>
          <w:p>
            <w:pPr>
              <w:spacing w:line="300" w:lineRule="auto"/>
              <w:rPr>
                <w:color w:val="000000"/>
              </w:rPr>
            </w:pPr>
            <w:r>
              <w:rPr>
                <w:rFonts w:hint="eastAsia"/>
                <w:color w:val="000000"/>
              </w:rPr>
              <w:t>备注：</w:t>
            </w:r>
          </w:p>
          <w:p>
            <w:pPr>
              <w:spacing w:line="30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9571" w:type="dxa"/>
            <w:gridSpan w:val="10"/>
            <w:vAlign w:val="center"/>
          </w:tcPr>
          <w:p>
            <w:pPr>
              <w:spacing w:line="300" w:lineRule="auto"/>
              <w:rPr>
                <w:color w:val="000000"/>
              </w:rPr>
            </w:pPr>
            <w:r>
              <w:rPr>
                <w:rFonts w:hint="eastAsia"/>
              </w:rPr>
              <w:t>校准员：                                   核验员：</w:t>
            </w:r>
          </w:p>
        </w:tc>
      </w:tr>
    </w:tbl>
    <w:p>
      <w:pPr>
        <w:rPr>
          <w:sz w:val="24"/>
        </w:rPr>
      </w:pPr>
      <w:r>
        <w:rPr>
          <w:sz w:val="24"/>
        </w:rPr>
        <w:br w:type="page"/>
      </w:r>
    </w:p>
    <w:p>
      <w:pPr>
        <w:pStyle w:val="26"/>
        <w:numPr>
          <w:ilvl w:val="0"/>
          <w:numId w:val="5"/>
        </w:numPr>
        <w:tabs>
          <w:tab w:val="clear" w:pos="360"/>
        </w:tabs>
        <w:spacing w:before="0"/>
        <w:ind w:left="0"/>
        <w:jc w:val="both"/>
      </w:pPr>
      <w:bookmarkStart w:id="87" w:name="_Toc4303"/>
      <w:bookmarkEnd w:id="87"/>
      <w:bookmarkStart w:id="88" w:name="_Toc23704"/>
      <w:bookmarkEnd w:id="88"/>
      <w:bookmarkStart w:id="89" w:name="_Toc22483"/>
      <w:bookmarkEnd w:id="89"/>
    </w:p>
    <w:p>
      <w:pPr>
        <w:jc w:val="center"/>
        <w:rPr>
          <w:rFonts w:eastAsia="黑体"/>
          <w:color w:val="000000"/>
          <w:sz w:val="28"/>
          <w:szCs w:val="28"/>
        </w:rPr>
      </w:pPr>
      <w:r>
        <w:rPr>
          <w:rFonts w:eastAsia="黑体"/>
          <w:color w:val="000000"/>
          <w:sz w:val="28"/>
          <w:szCs w:val="28"/>
        </w:rPr>
        <w:t>校准证书内页推荐格式</w:t>
      </w:r>
    </w:p>
    <w:p>
      <w:pPr>
        <w:spacing w:line="300" w:lineRule="auto"/>
      </w:pPr>
    </w:p>
    <w:p>
      <w:pPr>
        <w:spacing w:line="300" w:lineRule="auto"/>
      </w:pPr>
      <w:r>
        <w:rPr>
          <w:rFonts w:hint="eastAsia"/>
        </w:rPr>
        <w:t>B.1 被测标准源的红外光谱辐射亮度</w:t>
      </w:r>
    </w:p>
    <w:p>
      <w:pPr>
        <w:spacing w:line="300" w:lineRule="auto"/>
      </w:pP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2482"/>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pStyle w:val="34"/>
              <w:jc w:val="center"/>
              <w:rPr>
                <w:rFonts w:eastAsia="Times New Roman"/>
              </w:rPr>
            </w:pPr>
            <w:r>
              <w:rPr>
                <w:rFonts w:eastAsia="Times New Roman"/>
              </w:rPr>
              <w:t>波长</w:t>
            </w:r>
          </w:p>
          <w:p>
            <w:pPr>
              <w:pStyle w:val="34"/>
              <w:jc w:val="center"/>
              <w:rPr>
                <w:rFonts w:eastAsia="Times New Roman"/>
              </w:rPr>
            </w:pPr>
            <w:r>
              <w:rPr>
                <w:rFonts w:hint="eastAsia" w:eastAsia="Times New Roman"/>
              </w:rPr>
              <w:t>(</w:t>
            </w:r>
            <w:r>
              <w:rPr>
                <w:rFonts w:eastAsia="Times New Roman"/>
              </w:rPr>
              <w:t>μm</w:t>
            </w:r>
            <w:r>
              <w:rPr>
                <w:rFonts w:hint="eastAsia" w:eastAsia="Times New Roman"/>
              </w:rPr>
              <w:t>)</w:t>
            </w:r>
          </w:p>
        </w:tc>
        <w:tc>
          <w:tcPr>
            <w:tcW w:w="2482" w:type="dxa"/>
            <w:tcBorders>
              <w:top w:val="single" w:color="auto" w:sz="4" w:space="0"/>
              <w:left w:val="nil"/>
              <w:bottom w:val="single" w:color="auto" w:sz="4" w:space="0"/>
              <w:right w:val="single" w:color="auto" w:sz="4" w:space="0"/>
            </w:tcBorders>
            <w:vAlign w:val="center"/>
          </w:tcPr>
          <w:p>
            <w:pPr>
              <w:pStyle w:val="34"/>
              <w:jc w:val="center"/>
              <w:rPr>
                <w:rFonts w:eastAsia="Times New Roman"/>
              </w:rPr>
            </w:pPr>
            <w:r>
              <w:rPr>
                <w:rFonts w:eastAsia="Times New Roman"/>
              </w:rPr>
              <w:t>光谱辐射亮度</w:t>
            </w:r>
          </w:p>
          <w:p>
            <w:pPr>
              <w:pStyle w:val="34"/>
              <w:jc w:val="center"/>
              <w:rPr>
                <w:rFonts w:eastAsia="Times New Roman"/>
              </w:rPr>
            </w:pPr>
            <w:r>
              <w:rPr>
                <w:rFonts w:hint="eastAsia" w:eastAsia="Times New Roman"/>
              </w:rPr>
              <w:t>(</w:t>
            </w:r>
            <w:r>
              <w:rPr>
                <w:rFonts w:eastAsia="Times New Roman"/>
              </w:rPr>
              <w:t>µW·cm</w:t>
            </w:r>
            <w:r>
              <w:rPr>
                <w:rFonts w:eastAsia="Times New Roman"/>
                <w:vertAlign w:val="superscript"/>
              </w:rPr>
              <w:t>-2</w:t>
            </w:r>
            <w:r>
              <w:rPr>
                <w:rFonts w:eastAsia="Times New Roman"/>
              </w:rPr>
              <w:t>·nm</w:t>
            </w:r>
            <w:r>
              <w:rPr>
                <w:rFonts w:eastAsia="Times New Roman"/>
                <w:vertAlign w:val="superscript"/>
              </w:rPr>
              <w:t>-1</w:t>
            </w:r>
            <w:r>
              <w:rPr>
                <w:rFonts w:eastAsia="Times New Roman"/>
              </w:rPr>
              <w:t>·sr</w:t>
            </w:r>
            <w:r>
              <w:rPr>
                <w:rFonts w:eastAsia="Times New Roman"/>
                <w:vertAlign w:val="superscript"/>
              </w:rPr>
              <w:t>-1</w:t>
            </w:r>
            <w:r>
              <w:rPr>
                <w:rFonts w:hint="eastAsia" w:eastAsia="Times New Roman"/>
              </w:rPr>
              <w:t>)</w:t>
            </w:r>
          </w:p>
        </w:tc>
        <w:tc>
          <w:tcPr>
            <w:tcW w:w="2056" w:type="dxa"/>
            <w:tcBorders>
              <w:top w:val="single" w:color="auto" w:sz="4" w:space="0"/>
              <w:left w:val="nil"/>
              <w:bottom w:val="single" w:color="auto" w:sz="4" w:space="0"/>
              <w:right w:val="single" w:color="auto" w:sz="4" w:space="0"/>
            </w:tcBorders>
            <w:vAlign w:val="center"/>
          </w:tcPr>
          <w:p>
            <w:pPr>
              <w:pStyle w:val="34"/>
              <w:jc w:val="center"/>
              <w:rPr>
                <w:rFonts w:eastAsia="Times New Roman"/>
              </w:rPr>
            </w:pPr>
            <w:r>
              <w:rPr>
                <w:rFonts w:eastAsia="Times New Roman"/>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bl>
    <w:p>
      <w:pPr>
        <w:pStyle w:val="26"/>
        <w:numPr>
          <w:ilvl w:val="0"/>
          <w:numId w:val="0"/>
        </w:numPr>
        <w:tabs>
          <w:tab w:val="clear" w:pos="360"/>
        </w:tabs>
        <w:spacing w:before="100" w:beforeAutospacing="1" w:after="0"/>
        <w:jc w:val="both"/>
        <w:rPr>
          <w:rFonts w:ascii="Times New Roman"/>
          <w:sz w:val="28"/>
          <w:szCs w:val="28"/>
        </w:rPr>
      </w:pPr>
    </w:p>
    <w:p>
      <w:pPr>
        <w:spacing w:line="300" w:lineRule="auto"/>
      </w:pPr>
      <w:r>
        <w:rPr>
          <w:rFonts w:hint="eastAsia"/>
        </w:rPr>
        <w:t>B.2 被测标准源红外光谱辐射亮度的稳定性（10分钟）</w:t>
      </w:r>
    </w:p>
    <w:p>
      <w:pPr>
        <w:spacing w:line="300" w:lineRule="auto"/>
      </w:pP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2482"/>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pStyle w:val="34"/>
              <w:jc w:val="center"/>
              <w:rPr>
                <w:rFonts w:eastAsia="Times New Roman"/>
              </w:rPr>
            </w:pPr>
            <w:r>
              <w:rPr>
                <w:rFonts w:eastAsia="Times New Roman"/>
              </w:rPr>
              <w:t>波长</w:t>
            </w:r>
          </w:p>
          <w:p>
            <w:pPr>
              <w:pStyle w:val="34"/>
              <w:jc w:val="center"/>
              <w:rPr>
                <w:rFonts w:eastAsia="Times New Roman"/>
              </w:rPr>
            </w:pPr>
            <w:r>
              <w:rPr>
                <w:rFonts w:hint="eastAsia" w:eastAsia="Times New Roman"/>
              </w:rPr>
              <w:t>(</w:t>
            </w:r>
            <w:r>
              <w:rPr>
                <w:rFonts w:eastAsia="Times New Roman"/>
              </w:rPr>
              <w:t>μm</w:t>
            </w:r>
            <w:r>
              <w:rPr>
                <w:rFonts w:hint="eastAsia" w:eastAsia="Times New Roman"/>
              </w:rPr>
              <w:t>)</w:t>
            </w:r>
          </w:p>
        </w:tc>
        <w:tc>
          <w:tcPr>
            <w:tcW w:w="2482" w:type="dxa"/>
            <w:tcBorders>
              <w:top w:val="single" w:color="auto" w:sz="4" w:space="0"/>
              <w:left w:val="nil"/>
              <w:bottom w:val="single" w:color="auto" w:sz="4" w:space="0"/>
              <w:right w:val="single" w:color="auto" w:sz="4" w:space="0"/>
            </w:tcBorders>
            <w:vAlign w:val="center"/>
          </w:tcPr>
          <w:p>
            <w:pPr>
              <w:pStyle w:val="34"/>
              <w:jc w:val="center"/>
              <w:rPr>
                <w:rFonts w:eastAsia="Times New Roman"/>
              </w:rPr>
            </w:pPr>
            <w:r>
              <w:rPr>
                <w:rFonts w:eastAsia="Times New Roman"/>
              </w:rPr>
              <w:t>光谱辐射亮度</w:t>
            </w:r>
          </w:p>
          <w:p>
            <w:pPr>
              <w:pStyle w:val="34"/>
              <w:jc w:val="center"/>
              <w:rPr>
                <w:rFonts w:eastAsia="Times New Roman"/>
              </w:rPr>
            </w:pPr>
            <w:r>
              <w:rPr>
                <w:rFonts w:eastAsia="Times New Roman"/>
              </w:rPr>
              <w:t>相对不稳定度</w:t>
            </w:r>
          </w:p>
          <w:p>
            <w:pPr>
              <w:pStyle w:val="34"/>
              <w:jc w:val="center"/>
              <w:rPr>
                <w:rFonts w:eastAsia="Times New Roman"/>
              </w:rPr>
            </w:pPr>
            <w:r>
              <w:rPr>
                <w:rFonts w:eastAsia="Times New Roman"/>
              </w:rPr>
              <w:t>（%）</w:t>
            </w:r>
          </w:p>
        </w:tc>
        <w:tc>
          <w:tcPr>
            <w:tcW w:w="2056" w:type="dxa"/>
            <w:tcBorders>
              <w:top w:val="single" w:color="auto" w:sz="4" w:space="0"/>
              <w:left w:val="nil"/>
              <w:bottom w:val="single" w:color="auto" w:sz="4" w:space="0"/>
              <w:right w:val="single" w:color="auto" w:sz="4" w:space="0"/>
            </w:tcBorders>
            <w:vAlign w:val="center"/>
          </w:tcPr>
          <w:p>
            <w:pPr>
              <w:pStyle w:val="34"/>
              <w:jc w:val="center"/>
              <w:rPr>
                <w:rFonts w:eastAsia="Times New Roman"/>
              </w:rPr>
            </w:pPr>
            <w:r>
              <w:rPr>
                <w:rFonts w:eastAsia="Times New Roman"/>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bl>
    <w:p>
      <w:pPr>
        <w:spacing w:line="300" w:lineRule="auto"/>
      </w:pPr>
    </w:p>
    <w:p>
      <w:pPr>
        <w:spacing w:line="300" w:lineRule="auto"/>
      </w:pPr>
    </w:p>
    <w:p>
      <w:pPr>
        <w:spacing w:line="300" w:lineRule="auto"/>
      </w:pPr>
      <w:r>
        <w:rPr>
          <w:rFonts w:hint="eastAsia"/>
        </w:rPr>
        <w:t>B.3 被测标准源红外光谱辐射亮度的重复性</w:t>
      </w:r>
    </w:p>
    <w:p>
      <w:pPr>
        <w:spacing w:line="300" w:lineRule="auto"/>
      </w:pP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2482"/>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pStyle w:val="34"/>
              <w:jc w:val="center"/>
              <w:rPr>
                <w:rFonts w:eastAsia="Times New Roman"/>
              </w:rPr>
            </w:pPr>
            <w:r>
              <w:rPr>
                <w:rFonts w:eastAsia="Times New Roman"/>
              </w:rPr>
              <w:t>波长</w:t>
            </w:r>
          </w:p>
          <w:p>
            <w:pPr>
              <w:pStyle w:val="34"/>
              <w:jc w:val="center"/>
              <w:rPr>
                <w:rFonts w:eastAsia="Times New Roman"/>
              </w:rPr>
            </w:pPr>
            <w:r>
              <w:rPr>
                <w:rFonts w:hint="eastAsia" w:eastAsia="Times New Roman"/>
              </w:rPr>
              <w:t>(</w:t>
            </w:r>
            <w:r>
              <w:rPr>
                <w:rFonts w:eastAsia="Times New Roman"/>
              </w:rPr>
              <w:t>μm</w:t>
            </w:r>
            <w:r>
              <w:rPr>
                <w:rFonts w:hint="eastAsia" w:eastAsia="Times New Roman"/>
              </w:rPr>
              <w:t>)</w:t>
            </w:r>
          </w:p>
        </w:tc>
        <w:tc>
          <w:tcPr>
            <w:tcW w:w="2482" w:type="dxa"/>
            <w:tcBorders>
              <w:top w:val="single" w:color="auto" w:sz="4" w:space="0"/>
              <w:left w:val="nil"/>
              <w:bottom w:val="single" w:color="auto" w:sz="4" w:space="0"/>
              <w:right w:val="single" w:color="auto" w:sz="4" w:space="0"/>
            </w:tcBorders>
            <w:vAlign w:val="center"/>
          </w:tcPr>
          <w:p>
            <w:pPr>
              <w:pStyle w:val="34"/>
              <w:jc w:val="center"/>
              <w:rPr>
                <w:rFonts w:eastAsia="Times New Roman"/>
              </w:rPr>
            </w:pPr>
            <w:r>
              <w:rPr>
                <w:rFonts w:eastAsia="Times New Roman"/>
              </w:rPr>
              <w:t>光谱辐射亮度</w:t>
            </w:r>
          </w:p>
          <w:p>
            <w:pPr>
              <w:pStyle w:val="34"/>
              <w:jc w:val="center"/>
              <w:rPr>
                <w:rFonts w:eastAsia="Times New Roman"/>
              </w:rPr>
            </w:pPr>
            <w:r>
              <w:rPr>
                <w:rFonts w:eastAsia="Times New Roman"/>
              </w:rPr>
              <w:t>测量重复性（%）</w:t>
            </w:r>
          </w:p>
        </w:tc>
        <w:tc>
          <w:tcPr>
            <w:tcW w:w="2056" w:type="dxa"/>
            <w:tcBorders>
              <w:top w:val="single" w:color="auto" w:sz="4" w:space="0"/>
              <w:left w:val="nil"/>
              <w:bottom w:val="single" w:color="auto" w:sz="4" w:space="0"/>
              <w:right w:val="single" w:color="auto" w:sz="4" w:space="0"/>
            </w:tcBorders>
            <w:vAlign w:val="center"/>
          </w:tcPr>
          <w:p>
            <w:pPr>
              <w:pStyle w:val="34"/>
              <w:jc w:val="center"/>
              <w:rPr>
                <w:rFonts w:eastAsia="Times New Roman"/>
              </w:rPr>
            </w:pPr>
            <w:r>
              <w:rPr>
                <w:rFonts w:eastAsia="Times New Roman"/>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bl>
    <w:p>
      <w:pPr>
        <w:spacing w:line="300" w:lineRule="auto"/>
      </w:pPr>
    </w:p>
    <w:p>
      <w:pPr>
        <w:spacing w:line="300" w:lineRule="auto"/>
      </w:pPr>
    </w:p>
    <w:p>
      <w:pPr>
        <w:spacing w:line="300" w:lineRule="auto"/>
      </w:pPr>
      <w:r>
        <w:rPr>
          <w:rFonts w:hint="eastAsia"/>
        </w:rPr>
        <w:t>B.4 被测标准源的均匀性</w:t>
      </w:r>
    </w:p>
    <w:p>
      <w:pPr>
        <w:spacing w:line="300" w:lineRule="auto"/>
      </w:pP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2482"/>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pStyle w:val="34"/>
              <w:jc w:val="center"/>
              <w:rPr>
                <w:rFonts w:eastAsia="Times New Roman"/>
              </w:rPr>
            </w:pPr>
            <w:r>
              <w:rPr>
                <w:rFonts w:eastAsia="Times New Roman"/>
              </w:rPr>
              <w:t>波长</w:t>
            </w:r>
          </w:p>
          <w:p>
            <w:pPr>
              <w:pStyle w:val="34"/>
              <w:jc w:val="center"/>
              <w:rPr>
                <w:rFonts w:eastAsia="Times New Roman"/>
              </w:rPr>
            </w:pPr>
            <w:r>
              <w:rPr>
                <w:rFonts w:hint="eastAsia" w:eastAsia="Times New Roman"/>
              </w:rPr>
              <w:t>(</w:t>
            </w:r>
            <w:r>
              <w:rPr>
                <w:rFonts w:eastAsia="Times New Roman"/>
              </w:rPr>
              <w:t>μm</w:t>
            </w:r>
            <w:r>
              <w:rPr>
                <w:rFonts w:hint="eastAsia" w:eastAsia="Times New Roman"/>
              </w:rPr>
              <w:t>)</w:t>
            </w:r>
          </w:p>
        </w:tc>
        <w:tc>
          <w:tcPr>
            <w:tcW w:w="2482" w:type="dxa"/>
            <w:tcBorders>
              <w:top w:val="single" w:color="auto" w:sz="4" w:space="0"/>
              <w:left w:val="nil"/>
              <w:bottom w:val="single" w:color="auto" w:sz="4" w:space="0"/>
              <w:right w:val="single" w:color="auto" w:sz="4" w:space="0"/>
            </w:tcBorders>
            <w:vAlign w:val="center"/>
          </w:tcPr>
          <w:p>
            <w:pPr>
              <w:pStyle w:val="34"/>
              <w:jc w:val="center"/>
              <w:rPr>
                <w:rFonts w:eastAsia="Times New Roman"/>
              </w:rPr>
            </w:pPr>
            <w:r>
              <w:rPr>
                <w:rFonts w:eastAsia="Times New Roman"/>
              </w:rPr>
              <w:t>光谱辐射亮度不均匀性</w:t>
            </w:r>
          </w:p>
          <w:p>
            <w:pPr>
              <w:pStyle w:val="34"/>
              <w:jc w:val="center"/>
              <w:rPr>
                <w:rFonts w:eastAsia="Times New Roman"/>
              </w:rPr>
            </w:pPr>
            <w:r>
              <w:rPr>
                <w:rFonts w:hint="eastAsia" w:eastAsia="Times New Roman"/>
              </w:rPr>
              <w:t>(</w:t>
            </w:r>
            <w:r>
              <w:rPr>
                <w:rFonts w:eastAsia="Times New Roman"/>
              </w:rPr>
              <w:t>µW·cm</w:t>
            </w:r>
            <w:r>
              <w:rPr>
                <w:rFonts w:eastAsia="Times New Roman"/>
                <w:vertAlign w:val="superscript"/>
              </w:rPr>
              <w:t>-2</w:t>
            </w:r>
            <w:r>
              <w:rPr>
                <w:rFonts w:eastAsia="Times New Roman"/>
              </w:rPr>
              <w:t>·nm</w:t>
            </w:r>
            <w:r>
              <w:rPr>
                <w:rFonts w:eastAsia="Times New Roman"/>
                <w:vertAlign w:val="superscript"/>
              </w:rPr>
              <w:t>-1</w:t>
            </w:r>
            <w:r>
              <w:rPr>
                <w:rFonts w:eastAsia="Times New Roman"/>
              </w:rPr>
              <w:t>·sr</w:t>
            </w:r>
            <w:r>
              <w:rPr>
                <w:rFonts w:eastAsia="Times New Roman"/>
                <w:vertAlign w:val="superscript"/>
              </w:rPr>
              <w:t>-1</w:t>
            </w:r>
            <w:r>
              <w:rPr>
                <w:rFonts w:hint="eastAsia" w:eastAsia="Times New Roman"/>
              </w:rPr>
              <w:t>)</w:t>
            </w:r>
          </w:p>
        </w:tc>
        <w:tc>
          <w:tcPr>
            <w:tcW w:w="2056" w:type="dxa"/>
            <w:tcBorders>
              <w:top w:val="single" w:color="auto" w:sz="4" w:space="0"/>
              <w:left w:val="nil"/>
              <w:bottom w:val="single" w:color="auto" w:sz="4" w:space="0"/>
              <w:right w:val="single" w:color="auto" w:sz="4" w:space="0"/>
            </w:tcBorders>
            <w:vAlign w:val="center"/>
          </w:tcPr>
          <w:p>
            <w:pPr>
              <w:pStyle w:val="34"/>
              <w:jc w:val="center"/>
              <w:rPr>
                <w:rFonts w:eastAsia="Times New Roman"/>
              </w:rPr>
            </w:pPr>
            <w:r>
              <w:rPr>
                <w:rFonts w:eastAsia="Times New Roman"/>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4"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rPr>
            </w:pPr>
          </w:p>
        </w:tc>
        <w:tc>
          <w:tcPr>
            <w:tcW w:w="2482" w:type="dxa"/>
            <w:tcBorders>
              <w:top w:val="single" w:color="auto" w:sz="4" w:space="0"/>
              <w:left w:val="nil"/>
              <w:bottom w:val="single" w:color="auto" w:sz="4" w:space="0"/>
              <w:right w:val="single" w:color="auto" w:sz="4" w:space="0"/>
            </w:tcBorders>
            <w:vAlign w:val="center"/>
          </w:tcPr>
          <w:p>
            <w:pPr>
              <w:jc w:val="center"/>
              <w:rPr>
                <w:rFonts w:eastAsia="Times New Roman"/>
              </w:rPr>
            </w:pPr>
          </w:p>
        </w:tc>
        <w:tc>
          <w:tcPr>
            <w:tcW w:w="2056" w:type="dxa"/>
            <w:tcBorders>
              <w:top w:val="single" w:color="auto" w:sz="4" w:space="0"/>
              <w:left w:val="nil"/>
              <w:bottom w:val="single" w:color="auto" w:sz="4" w:space="0"/>
              <w:right w:val="single" w:color="auto" w:sz="4" w:space="0"/>
            </w:tcBorders>
            <w:vAlign w:val="center"/>
          </w:tcPr>
          <w:p>
            <w:pPr>
              <w:jc w:val="center"/>
              <w:rPr>
                <w:rFonts w:eastAsia="Times New Roman"/>
              </w:rPr>
            </w:pPr>
          </w:p>
        </w:tc>
      </w:tr>
    </w:tbl>
    <w:p>
      <w:pPr>
        <w:spacing w:line="300" w:lineRule="auto"/>
      </w:pPr>
    </w:p>
    <w:p>
      <w:pPr>
        <w:pStyle w:val="26"/>
        <w:numPr>
          <w:ilvl w:val="0"/>
          <w:numId w:val="0"/>
        </w:numPr>
        <w:tabs>
          <w:tab w:val="clear" w:pos="360"/>
        </w:tabs>
        <w:spacing w:before="100" w:beforeAutospacing="1" w:after="0"/>
        <w:jc w:val="both"/>
        <w:rPr>
          <w:sz w:val="28"/>
          <w:szCs w:val="28"/>
        </w:rPr>
      </w:pPr>
      <w:r>
        <w:rPr>
          <w:sz w:val="28"/>
          <w:szCs w:val="28"/>
        </w:rPr>
        <w:br w:type="page"/>
      </w:r>
      <w:bookmarkStart w:id="90" w:name="_Toc2059"/>
      <w:bookmarkStart w:id="91" w:name="_Toc23370"/>
      <w:bookmarkStart w:id="92" w:name="_Toc29557"/>
      <w:r>
        <w:rPr>
          <w:rFonts w:hint="eastAsia"/>
          <w:sz w:val="28"/>
          <w:szCs w:val="28"/>
        </w:rPr>
        <w:t>附 录 C</w:t>
      </w:r>
      <w:bookmarkEnd w:id="90"/>
      <w:bookmarkEnd w:id="91"/>
      <w:bookmarkEnd w:id="92"/>
    </w:p>
    <w:bookmarkEnd w:id="86"/>
    <w:p>
      <w:pPr>
        <w:spacing w:line="300" w:lineRule="auto"/>
        <w:jc w:val="center"/>
        <w:rPr>
          <w:rFonts w:eastAsia="黑体"/>
          <w:color w:val="000000"/>
          <w:sz w:val="24"/>
        </w:rPr>
      </w:pPr>
      <w:r>
        <w:rPr>
          <w:rFonts w:eastAsia="黑体"/>
          <w:color w:val="000000"/>
          <w:sz w:val="24"/>
        </w:rPr>
        <w:t>红外光谱辐射亮度</w:t>
      </w:r>
      <w:r>
        <w:rPr>
          <w:rFonts w:hint="eastAsia" w:eastAsia="黑体"/>
          <w:color w:val="000000"/>
          <w:sz w:val="24"/>
        </w:rPr>
        <w:t>标准源</w:t>
      </w:r>
      <w:r>
        <w:rPr>
          <w:rFonts w:eastAsia="黑体"/>
          <w:color w:val="000000"/>
          <w:sz w:val="24"/>
        </w:rPr>
        <w:t>校准的不确定度评定实例</w:t>
      </w:r>
    </w:p>
    <w:p>
      <w:pPr>
        <w:spacing w:line="300" w:lineRule="auto"/>
        <w:rPr>
          <w:rFonts w:eastAsia="黑体"/>
          <w:color w:val="000000"/>
          <w:sz w:val="24"/>
        </w:rPr>
      </w:pPr>
    </w:p>
    <w:p>
      <w:pPr>
        <w:pStyle w:val="25"/>
        <w:rPr>
          <w:sz w:val="21"/>
          <w:szCs w:val="21"/>
        </w:rPr>
      </w:pPr>
      <w:r>
        <w:rPr>
          <w:sz w:val="21"/>
          <w:szCs w:val="21"/>
        </w:rPr>
        <w:t xml:space="preserve"> </w:t>
      </w:r>
      <w:r>
        <w:rPr>
          <w:rFonts w:hint="eastAsia"/>
          <w:sz w:val="21"/>
          <w:szCs w:val="21"/>
        </w:rPr>
        <w:t>C.1 数学模型</w:t>
      </w:r>
    </w:p>
    <w:p>
      <w:pPr>
        <w:pStyle w:val="25"/>
        <w:ind w:firstLine="428" w:firstLineChars="200"/>
        <w:rPr>
          <w:sz w:val="21"/>
          <w:szCs w:val="21"/>
        </w:rPr>
      </w:pPr>
      <w:r>
        <w:rPr>
          <w:rFonts w:hint="eastAsia"/>
          <w:sz w:val="21"/>
          <w:szCs w:val="21"/>
        </w:rPr>
        <w:t>根据本规范式（1）可知，被测</w:t>
      </w:r>
      <w:r>
        <w:rPr>
          <w:rFonts w:hint="eastAsia"/>
        </w:rPr>
        <w:t>标准</w:t>
      </w:r>
      <w:r>
        <w:rPr>
          <w:rFonts w:hint="eastAsia"/>
          <w:sz w:val="21"/>
          <w:szCs w:val="21"/>
        </w:rPr>
        <w:t>源的红外光谱辐射亮度</w:t>
      </w:r>
      <m:oMath>
        <m:sSub>
          <m:sSubPr>
            <m:ctrlPr>
              <w:rPr>
                <w:rFonts w:ascii="Cambria Math" w:hAnsi="Cambria Math"/>
                <w:i/>
                <w:iCs/>
                <w:kern w:val="24"/>
                <w:sz w:val="21"/>
                <w:szCs w:val="21"/>
              </w:rPr>
            </m:ctrlPr>
          </m:sSubPr>
          <m:e>
            <m:r>
              <m:rPr/>
              <w:rPr>
                <w:rFonts w:ascii="Cambria Math" w:hAnsi="Cambria Math"/>
                <w:kern w:val="24"/>
                <w:sz w:val="21"/>
                <w:szCs w:val="21"/>
              </w:rPr>
              <m:t>L</m:t>
            </m:r>
            <m:ctrlPr>
              <w:rPr>
                <w:rFonts w:ascii="Cambria Math" w:hAnsi="Cambria Math"/>
                <w:i/>
                <w:iCs/>
                <w:kern w:val="24"/>
                <w:sz w:val="21"/>
                <w:szCs w:val="21"/>
              </w:rPr>
            </m:ctrlPr>
          </m:e>
          <m:sub>
            <m:r>
              <m:rPr>
                <m:sty m:val="p"/>
              </m:rPr>
              <w:rPr>
                <w:rFonts w:ascii="Cambria Math" w:hAnsi="Cambria Math"/>
                <w:kern w:val="24"/>
                <w:sz w:val="21"/>
                <w:szCs w:val="21"/>
              </w:rPr>
              <m:t>m</m:t>
            </m:r>
            <m:ctrlPr>
              <w:rPr>
                <w:rFonts w:ascii="Cambria Math" w:hAnsi="Cambria Math"/>
                <w:i/>
                <w:iCs/>
                <w:kern w:val="24"/>
                <w:sz w:val="21"/>
                <w:szCs w:val="21"/>
              </w:rPr>
            </m:ctrlPr>
          </m:sub>
        </m:sSub>
        <m:r>
          <m:rPr/>
          <w:rPr>
            <w:rFonts w:ascii="Cambria Math" w:hAnsi="Cambria Math"/>
            <w:kern w:val="24"/>
            <w:sz w:val="21"/>
            <w:szCs w:val="21"/>
          </w:rPr>
          <m:t>(λ, </m:t>
        </m:r>
        <m:sSub>
          <m:sSubPr>
            <m:ctrlPr>
              <w:rPr>
                <w:rFonts w:ascii="Cambria Math" w:hAnsi="Cambria Math"/>
                <w:i/>
                <w:iCs/>
                <w:kern w:val="24"/>
                <w:sz w:val="21"/>
                <w:szCs w:val="21"/>
              </w:rPr>
            </m:ctrlPr>
          </m:sSubPr>
          <m:e>
            <m:r>
              <m:rPr/>
              <w:rPr>
                <w:rFonts w:ascii="Cambria Math" w:hAnsi="Cambria Math"/>
                <w:kern w:val="24"/>
                <w:sz w:val="21"/>
                <w:szCs w:val="21"/>
              </w:rPr>
              <m:t>T</m:t>
            </m:r>
            <m:ctrlPr>
              <w:rPr>
                <w:rFonts w:ascii="Cambria Math" w:hAnsi="Cambria Math"/>
                <w:i/>
                <w:iCs/>
                <w:kern w:val="24"/>
                <w:sz w:val="21"/>
                <w:szCs w:val="21"/>
              </w:rPr>
            </m:ctrlPr>
          </m:e>
          <m:sub>
            <m:r>
              <m:rPr>
                <m:sty m:val="p"/>
              </m:rPr>
              <w:rPr>
                <w:rFonts w:ascii="Cambria Math" w:hAnsi="Cambria Math"/>
                <w:kern w:val="24"/>
                <w:sz w:val="21"/>
                <w:szCs w:val="21"/>
              </w:rPr>
              <m:t>m</m:t>
            </m:r>
            <m:ctrlPr>
              <w:rPr>
                <w:rFonts w:ascii="Cambria Math" w:hAnsi="Cambria Math"/>
                <w:i/>
                <w:iCs/>
                <w:kern w:val="24"/>
                <w:sz w:val="21"/>
                <w:szCs w:val="21"/>
              </w:rPr>
            </m:ctrlPr>
          </m:sub>
        </m:sSub>
        <m:r>
          <m:rPr/>
          <w:rPr>
            <w:rFonts w:ascii="Cambria Math" w:hAnsi="Cambria Math"/>
            <w:kern w:val="24"/>
            <w:sz w:val="21"/>
            <w:szCs w:val="21"/>
          </w:rPr>
          <m:t>)</m:t>
        </m:r>
      </m:oMath>
      <w:r>
        <w:rPr>
          <w:rFonts w:hint="eastAsia"/>
          <w:sz w:val="21"/>
          <w:szCs w:val="21"/>
        </w:rPr>
        <w:t>的数学表达式为式（C1）。</w:t>
      </w:r>
    </w:p>
    <w:p>
      <w:pPr>
        <w:spacing w:line="300" w:lineRule="auto"/>
        <w:ind w:firstLine="2160" w:firstLineChars="900"/>
        <w:jc w:val="right"/>
        <w:rPr>
          <w:color w:val="000000"/>
          <w:szCs w:val="21"/>
        </w:rPr>
      </w:pPr>
      <w:r>
        <w:rPr>
          <w:rFonts w:hint="eastAsia"/>
          <w:iCs/>
          <w:kern w:val="24"/>
          <w:sz w:val="24"/>
        </w:rPr>
        <w:t xml:space="preserve"> </w:t>
      </w:r>
      <m:oMath>
        <m:sSub>
          <m:sSubPr>
            <m:ctrlPr>
              <w:rPr>
                <w:rFonts w:ascii="Cambria Math" w:hAnsi="Cambria Math"/>
                <w:i/>
                <w:iCs/>
                <w:kern w:val="24"/>
                <w:sz w:val="24"/>
              </w:rPr>
            </m:ctrlPr>
          </m:sSubPr>
          <m:e>
            <m:r>
              <m:rPr/>
              <w:rPr>
                <w:rFonts w:ascii="Cambria Math" w:hAnsi="Cambria Math"/>
                <w:kern w:val="24"/>
                <w:sz w:val="24"/>
              </w:rPr>
              <m:t>L</m:t>
            </m:r>
            <m:ctrlPr>
              <w:rPr>
                <w:rFonts w:ascii="Cambria Math" w:hAnsi="Cambria Math"/>
                <w:i/>
                <w:iCs/>
                <w:kern w:val="24"/>
                <w:sz w:val="24"/>
              </w:rPr>
            </m:ctrlPr>
          </m:e>
          <m:sub>
            <m:r>
              <m:rPr>
                <m:sty m:val="p"/>
              </m:rPr>
              <w:rPr>
                <w:rFonts w:ascii="Cambria Math" w:hAnsi="Cambria Math"/>
                <w:kern w:val="24"/>
                <w:sz w:val="24"/>
              </w:rPr>
              <m:t>m</m:t>
            </m:r>
            <m:ctrlPr>
              <w:rPr>
                <w:rFonts w:ascii="Cambria Math" w:hAnsi="Cambria Math"/>
                <w:i/>
                <w:iCs/>
                <w:kern w:val="24"/>
                <w:sz w:val="24"/>
              </w:rPr>
            </m:ctrlPr>
          </m:sub>
        </m:sSub>
        <m:r>
          <m:rPr/>
          <w:rPr>
            <w:rFonts w:ascii="Cambria Math" w:hAnsi="Cambria Math"/>
            <w:kern w:val="24"/>
            <w:sz w:val="24"/>
          </w:rPr>
          <m:t>(λ, </m:t>
        </m:r>
        <m:sSub>
          <m:sSubPr>
            <m:ctrlPr>
              <w:rPr>
                <w:rFonts w:ascii="Cambria Math" w:hAnsi="Cambria Math"/>
                <w:i/>
                <w:iCs/>
                <w:kern w:val="24"/>
                <w:sz w:val="24"/>
              </w:rPr>
            </m:ctrlPr>
          </m:sSubPr>
          <m:e>
            <m:r>
              <m:rPr/>
              <w:rPr>
                <w:rFonts w:ascii="Cambria Math" w:hAnsi="Cambria Math"/>
                <w:kern w:val="24"/>
                <w:sz w:val="24"/>
              </w:rPr>
              <m:t>T</m:t>
            </m:r>
            <m:ctrlPr>
              <w:rPr>
                <w:rFonts w:ascii="Cambria Math" w:hAnsi="Cambria Math"/>
                <w:i/>
                <w:iCs/>
                <w:kern w:val="24"/>
                <w:sz w:val="24"/>
              </w:rPr>
            </m:ctrlPr>
          </m:e>
          <m:sub>
            <m:r>
              <m:rPr>
                <m:sty m:val="p"/>
              </m:rPr>
              <w:rPr>
                <w:rFonts w:ascii="Cambria Math" w:hAnsi="Cambria Math"/>
                <w:kern w:val="24"/>
                <w:sz w:val="24"/>
              </w:rPr>
              <m:t>m</m:t>
            </m:r>
            <m:ctrlPr>
              <w:rPr>
                <w:rFonts w:ascii="Cambria Math" w:hAnsi="Cambria Math"/>
                <w:i/>
                <w:iCs/>
                <w:kern w:val="24"/>
                <w:sz w:val="24"/>
              </w:rPr>
            </m:ctrlPr>
          </m:sub>
        </m:sSub>
        <m:r>
          <m:rPr/>
          <w:rPr>
            <w:rFonts w:ascii="Cambria Math" w:hAnsi="Cambria Math"/>
            <w:kern w:val="24"/>
            <w:sz w:val="24"/>
          </w:rPr>
          <m:t>)=</m:t>
        </m:r>
        <m:f>
          <m:fPr>
            <m:ctrlPr>
              <w:rPr>
                <w:rFonts w:ascii="Cambria Math" w:hAnsi="Cambria Math"/>
                <w:i/>
                <w:iCs/>
                <w:kern w:val="24"/>
                <w:sz w:val="24"/>
              </w:rPr>
            </m:ctrlPr>
          </m:fPr>
          <m:num>
            <m:sSub>
              <m:sSubPr>
                <m:ctrlPr>
                  <w:rPr>
                    <w:rFonts w:ascii="Cambria Math" w:hAnsi="Cambria Math"/>
                    <w:i/>
                    <w:iCs/>
                    <w:kern w:val="24"/>
                    <w:sz w:val="24"/>
                  </w:rPr>
                </m:ctrlPr>
              </m:sSubPr>
              <m:e>
                <m:r>
                  <m:rPr/>
                  <w:rPr>
                    <w:rFonts w:ascii="Cambria Math" w:hAnsi="Cambria Math"/>
                    <w:kern w:val="24"/>
                    <w:sz w:val="24"/>
                  </w:rPr>
                  <m:t>V</m:t>
                </m:r>
                <m:ctrlPr>
                  <w:rPr>
                    <w:rFonts w:ascii="Cambria Math" w:hAnsi="Cambria Math"/>
                    <w:i/>
                    <w:iCs/>
                    <w:kern w:val="24"/>
                    <w:sz w:val="24"/>
                  </w:rPr>
                </m:ctrlPr>
              </m:e>
              <m:sub>
                <m:r>
                  <m:rPr>
                    <m:sty m:val="p"/>
                  </m:rPr>
                  <w:rPr>
                    <w:rFonts w:ascii="Cambria Math" w:hAnsi="Cambria Math"/>
                    <w:kern w:val="24"/>
                    <w:sz w:val="24"/>
                  </w:rPr>
                  <m:t>m</m:t>
                </m:r>
                <m:ctrlPr>
                  <w:rPr>
                    <w:rFonts w:ascii="Cambria Math" w:hAnsi="Cambria Math"/>
                    <w:i/>
                    <w:iCs/>
                    <w:kern w:val="24"/>
                    <w:sz w:val="24"/>
                  </w:rPr>
                </m:ctrlPr>
              </m:sub>
            </m:sSub>
            <m:r>
              <m:rPr/>
              <w:rPr>
                <w:rFonts w:ascii="Cambria Math" w:hAnsi="Cambria Math"/>
                <w:kern w:val="24"/>
                <w:sz w:val="24"/>
              </w:rPr>
              <m:t>(λ, </m:t>
            </m:r>
            <m:sSub>
              <m:sSubPr>
                <m:ctrlPr>
                  <w:rPr>
                    <w:rFonts w:ascii="Cambria Math" w:hAnsi="Cambria Math"/>
                    <w:i/>
                    <w:iCs/>
                    <w:kern w:val="24"/>
                    <w:sz w:val="24"/>
                  </w:rPr>
                </m:ctrlPr>
              </m:sSubPr>
              <m:e>
                <m:r>
                  <m:rPr/>
                  <w:rPr>
                    <w:rFonts w:ascii="Cambria Math" w:hAnsi="Cambria Math"/>
                    <w:kern w:val="24"/>
                    <w:sz w:val="24"/>
                  </w:rPr>
                  <m:t>T</m:t>
                </m:r>
                <m:ctrlPr>
                  <w:rPr>
                    <w:rFonts w:ascii="Cambria Math" w:hAnsi="Cambria Math"/>
                    <w:i/>
                    <w:iCs/>
                    <w:kern w:val="24"/>
                    <w:sz w:val="24"/>
                  </w:rPr>
                </m:ctrlPr>
              </m:e>
              <m:sub>
                <m:r>
                  <m:rPr>
                    <m:sty m:val="p"/>
                  </m:rPr>
                  <w:rPr>
                    <w:rFonts w:ascii="Cambria Math" w:hAnsi="Cambria Math"/>
                    <w:kern w:val="24"/>
                    <w:sz w:val="24"/>
                  </w:rPr>
                  <m:t>m</m:t>
                </m:r>
                <m:ctrlPr>
                  <w:rPr>
                    <w:rFonts w:ascii="Cambria Math" w:hAnsi="Cambria Math"/>
                    <w:i/>
                    <w:iCs/>
                    <w:kern w:val="24"/>
                    <w:sz w:val="24"/>
                  </w:rPr>
                </m:ctrlPr>
              </m:sub>
            </m:sSub>
            <m:r>
              <m:rPr/>
              <w:rPr>
                <w:rFonts w:ascii="Cambria Math" w:hAnsi="Cambria Math"/>
                <w:kern w:val="24"/>
                <w:sz w:val="24"/>
              </w:rPr>
              <m:t>)</m:t>
            </m:r>
            <m:ctrlPr>
              <w:rPr>
                <w:rFonts w:ascii="Cambria Math" w:hAnsi="Cambria Math"/>
                <w:i/>
                <w:iCs/>
                <w:kern w:val="24"/>
                <w:sz w:val="24"/>
              </w:rPr>
            </m:ctrlPr>
          </m:num>
          <m:den>
            <m:sSub>
              <m:sSubPr>
                <m:ctrlPr>
                  <w:rPr>
                    <w:rFonts w:ascii="Cambria Math" w:hAnsi="Cambria Math"/>
                    <w:i/>
                    <w:iCs/>
                    <w:kern w:val="24"/>
                    <w:sz w:val="24"/>
                  </w:rPr>
                </m:ctrlPr>
              </m:sSubPr>
              <m:e>
                <m:r>
                  <m:rPr/>
                  <w:rPr>
                    <w:rFonts w:ascii="Cambria Math" w:hAnsi="Cambria Math"/>
                    <w:kern w:val="24"/>
                    <w:sz w:val="24"/>
                  </w:rPr>
                  <m:t>V</m:t>
                </m:r>
                <m:ctrlPr>
                  <w:rPr>
                    <w:rFonts w:ascii="Cambria Math" w:hAnsi="Cambria Math"/>
                    <w:i/>
                    <w:iCs/>
                    <w:kern w:val="24"/>
                    <w:sz w:val="24"/>
                  </w:rPr>
                </m:ctrlPr>
              </m:e>
              <m:sub>
                <m:r>
                  <m:rPr>
                    <m:sty m:val="p"/>
                  </m:rPr>
                  <w:rPr>
                    <w:rFonts w:ascii="Cambria Math" w:hAnsi="Cambria Math"/>
                    <w:kern w:val="24"/>
                    <w:sz w:val="24"/>
                  </w:rPr>
                  <m:t>S</m:t>
                </m:r>
                <m:ctrlPr>
                  <w:rPr>
                    <w:rFonts w:ascii="Cambria Math" w:hAnsi="Cambria Math"/>
                    <w:i/>
                    <w:iCs/>
                    <w:kern w:val="24"/>
                    <w:sz w:val="24"/>
                  </w:rPr>
                </m:ctrlPr>
              </m:sub>
            </m:sSub>
            <m:r>
              <m:rPr/>
              <w:rPr>
                <w:rFonts w:ascii="Cambria Math" w:hAnsi="Cambria Math"/>
                <w:kern w:val="24"/>
                <w:sz w:val="24"/>
              </w:rPr>
              <m:t>(λ, </m:t>
            </m:r>
            <m:sSub>
              <m:sSubPr>
                <m:ctrlPr>
                  <w:rPr>
                    <w:rFonts w:ascii="Cambria Math" w:hAnsi="Cambria Math"/>
                    <w:i/>
                    <w:iCs/>
                    <w:kern w:val="24"/>
                    <w:sz w:val="24"/>
                  </w:rPr>
                </m:ctrlPr>
              </m:sSubPr>
              <m:e>
                <m:r>
                  <m:rPr/>
                  <w:rPr>
                    <w:rFonts w:ascii="Cambria Math" w:hAnsi="Cambria Math"/>
                    <w:kern w:val="24"/>
                    <w:sz w:val="24"/>
                  </w:rPr>
                  <m:t>T</m:t>
                </m:r>
                <m:ctrlPr>
                  <w:rPr>
                    <w:rFonts w:ascii="Cambria Math" w:hAnsi="Cambria Math"/>
                    <w:i/>
                    <w:iCs/>
                    <w:kern w:val="24"/>
                    <w:sz w:val="24"/>
                  </w:rPr>
                </m:ctrlPr>
              </m:e>
              <m:sub>
                <m:r>
                  <m:rPr/>
                  <w:rPr>
                    <w:rFonts w:ascii="Cambria Math" w:hAnsi="Cambria Math"/>
                    <w:kern w:val="24"/>
                    <w:sz w:val="24"/>
                  </w:rPr>
                  <m:t>m</m:t>
                </m:r>
                <m:ctrlPr>
                  <w:rPr>
                    <w:rFonts w:ascii="Cambria Math" w:hAnsi="Cambria Math"/>
                    <w:i/>
                    <w:iCs/>
                    <w:kern w:val="24"/>
                    <w:sz w:val="24"/>
                  </w:rPr>
                </m:ctrlPr>
              </m:sub>
            </m:sSub>
            <m:r>
              <m:rPr/>
              <w:rPr>
                <w:rFonts w:ascii="Cambria Math" w:hAnsi="Cambria Math"/>
                <w:kern w:val="24"/>
                <w:sz w:val="24"/>
              </w:rPr>
              <m:t>)</m:t>
            </m:r>
            <m:ctrlPr>
              <w:rPr>
                <w:rFonts w:ascii="Cambria Math" w:hAnsi="Cambria Math"/>
                <w:i/>
                <w:iCs/>
                <w:kern w:val="24"/>
                <w:sz w:val="24"/>
              </w:rPr>
            </m:ctrlPr>
          </m:den>
        </m:f>
        <m:r>
          <m:rPr/>
          <w:rPr>
            <w:rFonts w:ascii="Cambria Math" w:hAnsi="Cambria Math"/>
            <w:kern w:val="24"/>
            <w:sz w:val="24"/>
          </w:rPr>
          <m:t>∙</m:t>
        </m:r>
        <m:sSub>
          <m:sSubPr>
            <m:ctrlPr>
              <w:rPr>
                <w:rFonts w:ascii="Cambria Math" w:hAnsi="Cambria Math"/>
                <w:i/>
                <w:iCs/>
                <w:kern w:val="24"/>
                <w:sz w:val="24"/>
              </w:rPr>
            </m:ctrlPr>
          </m:sSubPr>
          <m:e>
            <m:r>
              <m:rPr/>
              <w:rPr>
                <w:rFonts w:ascii="Cambria Math" w:hAnsi="Cambria Math"/>
                <w:kern w:val="24"/>
                <w:sz w:val="24"/>
              </w:rPr>
              <m:t>L</m:t>
            </m:r>
            <m:ctrlPr>
              <w:rPr>
                <w:rFonts w:ascii="Cambria Math" w:hAnsi="Cambria Math"/>
                <w:i/>
                <w:iCs/>
                <w:kern w:val="24"/>
                <w:sz w:val="24"/>
              </w:rPr>
            </m:ctrlPr>
          </m:e>
          <m:sub>
            <m:r>
              <m:rPr>
                <m:sty m:val="p"/>
              </m:rPr>
              <w:rPr>
                <w:rFonts w:ascii="Cambria Math" w:hAnsi="Cambria Math"/>
                <w:kern w:val="24"/>
                <w:sz w:val="24"/>
              </w:rPr>
              <m:t>S</m:t>
            </m:r>
            <m:ctrlPr>
              <w:rPr>
                <w:rFonts w:ascii="Cambria Math" w:hAnsi="Cambria Math"/>
                <w:i/>
                <w:iCs/>
                <w:kern w:val="24"/>
                <w:sz w:val="24"/>
              </w:rPr>
            </m:ctrlPr>
          </m:sub>
        </m:sSub>
        <m:r>
          <m:rPr/>
          <w:rPr>
            <w:rFonts w:ascii="Cambria Math" w:hAnsi="Cambria Math"/>
            <w:kern w:val="24"/>
            <w:sz w:val="24"/>
          </w:rPr>
          <m:t>(λ, </m:t>
        </m:r>
        <m:sSub>
          <m:sSubPr>
            <m:ctrlPr>
              <w:rPr>
                <w:rFonts w:ascii="Cambria Math" w:hAnsi="Cambria Math"/>
                <w:i/>
                <w:iCs/>
                <w:kern w:val="24"/>
                <w:sz w:val="24"/>
              </w:rPr>
            </m:ctrlPr>
          </m:sSubPr>
          <m:e>
            <m:r>
              <m:rPr/>
              <w:rPr>
                <w:rFonts w:ascii="Cambria Math" w:hAnsi="Cambria Math"/>
                <w:kern w:val="24"/>
                <w:sz w:val="24"/>
              </w:rPr>
              <m:t>T</m:t>
            </m:r>
            <m:ctrlPr>
              <w:rPr>
                <w:rFonts w:ascii="Cambria Math" w:hAnsi="Cambria Math"/>
                <w:i/>
                <w:iCs/>
                <w:kern w:val="24"/>
                <w:sz w:val="24"/>
              </w:rPr>
            </m:ctrlPr>
          </m:e>
          <m:sub>
            <m:r>
              <m:rPr>
                <m:sty m:val="p"/>
              </m:rPr>
              <w:rPr>
                <w:rFonts w:ascii="Cambria Math" w:hAnsi="Cambria Math"/>
                <w:kern w:val="24"/>
                <w:sz w:val="24"/>
              </w:rPr>
              <m:t>s</m:t>
            </m:r>
            <m:ctrlPr>
              <w:rPr>
                <w:rFonts w:ascii="Cambria Math" w:hAnsi="Cambria Math"/>
                <w:i/>
                <w:iCs/>
                <w:kern w:val="24"/>
                <w:sz w:val="24"/>
              </w:rPr>
            </m:ctrlPr>
          </m:sub>
        </m:sSub>
        <m:r>
          <m:rPr/>
          <w:rPr>
            <w:rFonts w:ascii="Cambria Math" w:hAnsi="Cambria Math"/>
            <w:kern w:val="24"/>
            <w:sz w:val="24"/>
          </w:rPr>
          <m:t xml:space="preserve">) </m:t>
        </m:r>
      </m:oMath>
      <w:r>
        <w:rPr>
          <w:iCs/>
          <w:kern w:val="24"/>
          <w:sz w:val="28"/>
          <w:szCs w:val="28"/>
        </w:rPr>
        <w:t xml:space="preserve"> </w:t>
      </w:r>
      <w:r>
        <w:rPr>
          <w:rFonts w:hint="eastAsia"/>
          <w:iCs/>
          <w:kern w:val="24"/>
          <w:sz w:val="28"/>
          <w:szCs w:val="28"/>
        </w:rPr>
        <w:tab/>
      </w:r>
      <w:r>
        <w:rPr>
          <w:rFonts w:hint="eastAsia"/>
          <w:iCs/>
          <w:kern w:val="24"/>
          <w:sz w:val="28"/>
          <w:szCs w:val="28"/>
        </w:rPr>
        <w:tab/>
      </w:r>
      <w:r>
        <w:rPr>
          <w:rFonts w:hint="eastAsia"/>
          <w:iCs/>
          <w:kern w:val="24"/>
          <w:sz w:val="28"/>
          <w:szCs w:val="28"/>
        </w:rPr>
        <w:t xml:space="preserve">              </w:t>
      </w:r>
      <w:r>
        <w:rPr>
          <w:rFonts w:hint="eastAsia"/>
          <w:iCs/>
          <w:kern w:val="24"/>
          <w:sz w:val="24"/>
        </w:rPr>
        <w:t xml:space="preserve"> </w:t>
      </w:r>
      <w:r>
        <w:rPr>
          <w:rFonts w:hint="eastAsia"/>
          <w:sz w:val="24"/>
        </w:rPr>
        <w:t>(C1)</w:t>
      </w:r>
    </w:p>
    <w:p>
      <w:pPr>
        <w:pStyle w:val="8"/>
        <w:ind w:firstLine="420" w:firstLineChars="200"/>
        <w:rPr>
          <w:rFonts w:ascii="Times New Roman"/>
          <w:color w:val="000000"/>
          <w:sz w:val="21"/>
          <w:szCs w:val="21"/>
        </w:rPr>
      </w:pPr>
    </w:p>
    <w:p>
      <w:pPr>
        <w:pStyle w:val="8"/>
        <w:ind w:firstLine="420" w:firstLineChars="200"/>
        <w:rPr>
          <w:rFonts w:ascii="Times New Roman"/>
          <w:kern w:val="24"/>
        </w:rPr>
      </w:pPr>
      <w:r>
        <w:rPr>
          <w:rFonts w:ascii="Times New Roman"/>
          <w:color w:val="000000"/>
          <w:sz w:val="21"/>
          <w:szCs w:val="21"/>
        </w:rPr>
        <w:t>其中，</w:t>
      </w:r>
      <m:oMath>
        <m:sSub>
          <m:sSubPr>
            <m:ctrlPr>
              <w:rPr>
                <w:rFonts w:ascii="Cambria Math" w:hAnsi="Cambria Math"/>
                <w:i/>
                <w:iCs/>
                <w:kern w:val="24"/>
              </w:rPr>
            </m:ctrlPr>
          </m:sSubPr>
          <m:e>
            <m:r>
              <m:rPr/>
              <w:rPr>
                <w:rFonts w:ascii="Cambria Math" w:hAnsi="Cambria Math"/>
                <w:kern w:val="24"/>
              </w:rPr>
              <m:t>V</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m:t>
        </m:r>
      </m:oMath>
      <w:r>
        <w:rPr>
          <w:rFonts w:ascii="Times New Roman"/>
          <w:kern w:val="24"/>
        </w:rPr>
        <w:t>和</w:t>
      </w:r>
      <m:oMath>
        <m:sSub>
          <m:sSubPr>
            <m:ctrlPr>
              <w:rPr>
                <w:rFonts w:ascii="Cambria Math" w:hAnsi="Cambria Math"/>
                <w:i/>
                <w:iCs/>
                <w:kern w:val="24"/>
              </w:rPr>
            </m:ctrlPr>
          </m:sSubPr>
          <m:e>
            <m:r>
              <m:rPr/>
              <w:rPr>
                <w:rFonts w:ascii="Cambria Math" w:hAnsi="Cambria Math"/>
                <w:kern w:val="24"/>
              </w:rPr>
              <m:t>V</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s</m:t>
            </m:r>
            <m:ctrlPr>
              <w:rPr>
                <w:rFonts w:ascii="Cambria Math" w:hAnsi="Cambria Math"/>
                <w:i/>
                <w:iCs/>
                <w:kern w:val="24"/>
              </w:rPr>
            </m:ctrlPr>
          </m:sub>
        </m:sSub>
        <m:r>
          <m:rPr/>
          <w:rPr>
            <w:rFonts w:ascii="Cambria Math" w:hAnsi="Cambria Math"/>
            <w:kern w:val="24"/>
          </w:rPr>
          <m:t>)</m:t>
        </m:r>
      </m:oMath>
      <w:r>
        <w:rPr>
          <w:rFonts w:ascii="Times New Roman"/>
          <w:color w:val="000000"/>
          <w:sz w:val="21"/>
          <w:szCs w:val="21"/>
        </w:rPr>
        <w:t>分别为被测</w:t>
      </w:r>
      <w:r>
        <w:rPr>
          <w:rFonts w:hint="default" w:ascii="Times New Roman"/>
          <w:color w:val="000000"/>
          <w:sz w:val="21"/>
          <w:szCs w:val="21"/>
        </w:rPr>
        <w:t>标准</w:t>
      </w:r>
      <w:r>
        <w:rPr>
          <w:rFonts w:ascii="Times New Roman"/>
          <w:color w:val="000000"/>
          <w:sz w:val="21"/>
          <w:szCs w:val="21"/>
        </w:rPr>
        <w:t>源和标准黑体辐射源的光谱辐射输出电信号，</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m:t>
        </m:r>
      </m:oMath>
      <w:r>
        <w:rPr>
          <w:rFonts w:ascii="Times New Roman"/>
          <w:kern w:val="24"/>
        </w:rPr>
        <w:t>为</w:t>
      </w:r>
      <w:r>
        <w:rPr>
          <w:rFonts w:ascii="Times New Roman"/>
          <w:color w:val="000000"/>
          <w:sz w:val="21"/>
          <w:szCs w:val="21"/>
        </w:rPr>
        <w:t>标准黑体辐射源的光谱辐射亮度</w:t>
      </w:r>
      <w:r>
        <w:rPr>
          <w:rFonts w:ascii="Times New Roman"/>
          <w:kern w:val="24"/>
        </w:rPr>
        <w:t>。</w:t>
      </w:r>
    </w:p>
    <w:p>
      <w:pPr>
        <w:pStyle w:val="8"/>
        <w:ind w:firstLine="480" w:firstLineChars="200"/>
        <w:rPr>
          <w:rFonts w:ascii="Times New Roman"/>
          <w:kern w:val="24"/>
        </w:rPr>
      </w:pPr>
    </w:p>
    <w:p>
      <w:pPr>
        <w:pStyle w:val="25"/>
        <w:rPr>
          <w:sz w:val="21"/>
          <w:szCs w:val="21"/>
        </w:rPr>
      </w:pPr>
      <w:r>
        <w:rPr>
          <w:rFonts w:hint="eastAsia"/>
          <w:sz w:val="21"/>
          <w:szCs w:val="21"/>
        </w:rPr>
        <w:t>C.2 不确定度来源</w:t>
      </w:r>
    </w:p>
    <w:p>
      <w:pPr>
        <w:spacing w:line="360" w:lineRule="auto"/>
        <w:jc w:val="left"/>
        <w:rPr>
          <w:color w:val="000000"/>
          <w:szCs w:val="21"/>
        </w:rPr>
      </w:pPr>
      <w:r>
        <w:rPr>
          <w:color w:val="000000"/>
          <w:szCs w:val="21"/>
        </w:rPr>
        <w:t>C2.1 测量重复性的评定</w:t>
      </w:r>
    </w:p>
    <w:p>
      <w:pPr>
        <w:spacing w:line="360" w:lineRule="auto"/>
        <w:ind w:firstLine="420"/>
        <w:jc w:val="left"/>
        <w:rPr>
          <w:color w:val="000000"/>
          <w:szCs w:val="21"/>
        </w:rPr>
      </w:pPr>
      <w:r>
        <w:rPr>
          <w:color w:val="000000"/>
          <w:szCs w:val="21"/>
        </w:rPr>
        <w:t>通过贝塞尔公式（C2）计算系统测量的重复性。其中，</w:t>
      </w:r>
      <m:oMath>
        <m:sSub>
          <m:sSubPr>
            <m:ctrlPr>
              <w:rPr>
                <w:rFonts w:ascii="Cambria Math" w:hAnsi="Cambria Math"/>
                <w:i/>
                <w:szCs w:val="21"/>
              </w:rPr>
            </m:ctrlPr>
          </m:sSubPr>
          <m:e>
            <m:r>
              <m:rPr/>
              <w:rPr>
                <w:rFonts w:ascii="Cambria Math" w:hAnsi="Cambria Math"/>
                <w:szCs w:val="21"/>
              </w:rPr>
              <m:t>R</m:t>
            </m:r>
            <m:ctrlPr>
              <w:rPr>
                <w:rFonts w:ascii="Cambria Math" w:hAnsi="Cambria Math"/>
                <w:szCs w:val="21"/>
              </w:rPr>
            </m:ctrlPr>
          </m:e>
          <m:sub>
            <m:r>
              <m:rPr/>
              <w:rPr>
                <w:rFonts w:ascii="Cambria Math" w:hAnsi="Cambria Math"/>
                <w:szCs w:val="21"/>
              </w:rPr>
              <m:t>i</m:t>
            </m:r>
            <m:ctrlPr>
              <w:rPr>
                <w:rFonts w:ascii="Cambria Math" w:hAnsi="Cambria Math"/>
                <w:szCs w:val="21"/>
              </w:rPr>
            </m:ctrlPr>
          </m:sub>
        </m:sSub>
        <m:r>
          <m:rPr/>
          <w:rPr>
            <w:rFonts w:ascii="Cambria Math" w:hAnsi="Cambria Math"/>
            <w:szCs w:val="21"/>
          </w:rPr>
          <m:t>(λ)</m:t>
        </m:r>
      </m:oMath>
      <w:r>
        <w:rPr>
          <w:szCs w:val="21"/>
        </w:rPr>
        <w:t>表示第</w:t>
      </w:r>
      <w:r>
        <w:rPr>
          <w:i/>
          <w:iCs/>
          <w:szCs w:val="21"/>
        </w:rPr>
        <w:t>i</w:t>
      </w:r>
      <w:r>
        <w:rPr>
          <w:szCs w:val="21"/>
        </w:rPr>
        <w:t>次被测辐射源信号</w:t>
      </w:r>
      <m:oMath>
        <m:sSub>
          <m:sSubPr>
            <m:ctrlPr>
              <w:rPr>
                <w:rFonts w:ascii="Cambria Math" w:hAnsi="Cambria Math"/>
                <w:i/>
                <w:iCs/>
                <w:kern w:val="24"/>
                <w:szCs w:val="21"/>
              </w:rPr>
            </m:ctrlPr>
          </m:sSubPr>
          <m:e>
            <m:r>
              <m:rPr/>
              <w:rPr>
                <w:rFonts w:ascii="Cambria Math" w:hAnsi="Cambria Math"/>
                <w:kern w:val="24"/>
                <w:szCs w:val="21"/>
              </w:rPr>
              <m:t>V</m:t>
            </m:r>
            <m:ctrlPr>
              <w:rPr>
                <w:rFonts w:ascii="Cambria Math" w:hAnsi="Cambria Math"/>
                <w:i/>
                <w:iCs/>
                <w:kern w:val="24"/>
                <w:szCs w:val="21"/>
              </w:rPr>
            </m:ctrlPr>
          </m:e>
          <m:sub>
            <m:r>
              <m:rPr>
                <m:sty m:val="p"/>
              </m:rPr>
              <w:rPr>
                <w:rFonts w:ascii="Cambria Math" w:hAnsi="Cambria Math"/>
                <w:kern w:val="24"/>
                <w:szCs w:val="21"/>
              </w:rPr>
              <m:t>m</m:t>
            </m:r>
            <m:ctrlPr>
              <w:rPr>
                <w:rFonts w:ascii="Cambria Math" w:hAnsi="Cambria Math"/>
                <w:i/>
                <w:iCs/>
                <w:kern w:val="24"/>
                <w:szCs w:val="21"/>
              </w:rPr>
            </m:ctrlPr>
          </m:sub>
        </m:sSub>
        <m:r>
          <m:rPr/>
          <w:rPr>
            <w:rFonts w:ascii="Cambria Math" w:hAnsi="Cambria Math"/>
            <w:kern w:val="24"/>
            <w:szCs w:val="21"/>
          </w:rPr>
          <m:t>(λ, </m:t>
        </m:r>
        <m:sSub>
          <m:sSubPr>
            <m:ctrlPr>
              <w:rPr>
                <w:rFonts w:ascii="Cambria Math" w:hAnsi="Cambria Math"/>
                <w:i/>
                <w:iCs/>
                <w:kern w:val="24"/>
                <w:szCs w:val="21"/>
              </w:rPr>
            </m:ctrlPr>
          </m:sSubPr>
          <m:e>
            <m:r>
              <m:rPr/>
              <w:rPr>
                <w:rFonts w:ascii="Cambria Math" w:hAnsi="Cambria Math"/>
                <w:kern w:val="24"/>
                <w:szCs w:val="21"/>
              </w:rPr>
              <m:t>T</m:t>
            </m:r>
            <m:ctrlPr>
              <w:rPr>
                <w:rFonts w:ascii="Cambria Math" w:hAnsi="Cambria Math"/>
                <w:i/>
                <w:iCs/>
                <w:kern w:val="24"/>
                <w:szCs w:val="21"/>
              </w:rPr>
            </m:ctrlPr>
          </m:e>
          <m:sub>
            <m:r>
              <m:rPr>
                <m:sty m:val="p"/>
              </m:rPr>
              <w:rPr>
                <w:rFonts w:ascii="Cambria Math" w:hAnsi="Cambria Math"/>
                <w:kern w:val="24"/>
                <w:szCs w:val="21"/>
              </w:rPr>
              <m:t>m</m:t>
            </m:r>
            <m:ctrlPr>
              <w:rPr>
                <w:rFonts w:ascii="Cambria Math" w:hAnsi="Cambria Math"/>
                <w:i/>
                <w:iCs/>
                <w:kern w:val="24"/>
                <w:szCs w:val="21"/>
              </w:rPr>
            </m:ctrlPr>
          </m:sub>
        </m:sSub>
        <m:r>
          <m:rPr/>
          <w:rPr>
            <w:rFonts w:ascii="Cambria Math" w:hAnsi="Cambria Math"/>
            <w:kern w:val="24"/>
            <w:szCs w:val="21"/>
          </w:rPr>
          <m:t>)</m:t>
        </m:r>
      </m:oMath>
      <w:r>
        <w:rPr>
          <w:szCs w:val="21"/>
        </w:rPr>
        <w:t>与标准辐射源信号</w:t>
      </w:r>
      <m:oMath>
        <m:sSub>
          <m:sSubPr>
            <m:ctrlPr>
              <w:rPr>
                <w:rFonts w:ascii="Cambria Math" w:hAnsi="Cambria Math"/>
                <w:i/>
                <w:iCs/>
                <w:kern w:val="24"/>
                <w:szCs w:val="21"/>
              </w:rPr>
            </m:ctrlPr>
          </m:sSubPr>
          <m:e>
            <m:r>
              <m:rPr/>
              <w:rPr>
                <w:rFonts w:ascii="Cambria Math" w:hAnsi="Cambria Math"/>
                <w:kern w:val="24"/>
                <w:szCs w:val="21"/>
              </w:rPr>
              <m:t>V</m:t>
            </m:r>
            <m:ctrlPr>
              <w:rPr>
                <w:rFonts w:ascii="Cambria Math" w:hAnsi="Cambria Math"/>
                <w:i/>
                <w:iCs/>
                <w:kern w:val="24"/>
                <w:szCs w:val="21"/>
              </w:rPr>
            </m:ctrlPr>
          </m:e>
          <m:sub>
            <m:r>
              <m:rPr>
                <m:sty m:val="p"/>
              </m:rPr>
              <w:rPr>
                <w:rFonts w:ascii="Cambria Math" w:hAnsi="Cambria Math"/>
                <w:kern w:val="24"/>
                <w:szCs w:val="21"/>
              </w:rPr>
              <m:t>S</m:t>
            </m:r>
            <m:ctrlPr>
              <w:rPr>
                <w:rFonts w:ascii="Cambria Math" w:hAnsi="Cambria Math"/>
                <w:i/>
                <w:iCs/>
                <w:kern w:val="24"/>
                <w:szCs w:val="21"/>
              </w:rPr>
            </m:ctrlPr>
          </m:sub>
        </m:sSub>
        <m:r>
          <m:rPr/>
          <w:rPr>
            <w:rFonts w:ascii="Cambria Math" w:hAnsi="Cambria Math"/>
            <w:kern w:val="24"/>
            <w:szCs w:val="21"/>
          </w:rPr>
          <m:t>(λ, </m:t>
        </m:r>
        <m:sSub>
          <m:sSubPr>
            <m:ctrlPr>
              <w:rPr>
                <w:rFonts w:ascii="Cambria Math" w:hAnsi="Cambria Math"/>
                <w:i/>
                <w:iCs/>
                <w:kern w:val="24"/>
                <w:szCs w:val="21"/>
              </w:rPr>
            </m:ctrlPr>
          </m:sSubPr>
          <m:e>
            <m:r>
              <m:rPr/>
              <w:rPr>
                <w:rFonts w:ascii="Cambria Math" w:hAnsi="Cambria Math"/>
                <w:kern w:val="24"/>
                <w:szCs w:val="21"/>
              </w:rPr>
              <m:t>T</m:t>
            </m:r>
            <m:ctrlPr>
              <w:rPr>
                <w:rFonts w:ascii="Cambria Math" w:hAnsi="Cambria Math"/>
                <w:i/>
                <w:iCs/>
                <w:kern w:val="24"/>
                <w:szCs w:val="21"/>
              </w:rPr>
            </m:ctrlPr>
          </m:e>
          <m:sub>
            <m:r>
              <m:rPr/>
              <w:rPr>
                <w:rFonts w:ascii="Cambria Math" w:hAnsi="Cambria Math"/>
                <w:kern w:val="24"/>
                <w:szCs w:val="21"/>
              </w:rPr>
              <m:t>m</m:t>
            </m:r>
            <m:ctrlPr>
              <w:rPr>
                <w:rFonts w:ascii="Cambria Math" w:hAnsi="Cambria Math"/>
                <w:i/>
                <w:iCs/>
                <w:kern w:val="24"/>
                <w:szCs w:val="21"/>
              </w:rPr>
            </m:ctrlPr>
          </m:sub>
        </m:sSub>
        <m:r>
          <m:rPr/>
          <w:rPr>
            <w:rFonts w:ascii="Cambria Math" w:hAnsi="Cambria Math"/>
            <w:kern w:val="24"/>
            <w:szCs w:val="21"/>
          </w:rPr>
          <m:t>)</m:t>
        </m:r>
      </m:oMath>
      <w:r>
        <w:rPr>
          <w:szCs w:val="21"/>
        </w:rPr>
        <w:t>之比，i = 1， 2，……</w:t>
      </w:r>
      <w:r>
        <w:rPr>
          <w:i/>
          <w:iCs/>
          <w:szCs w:val="21"/>
        </w:rPr>
        <w:t>n</w:t>
      </w:r>
      <w:r>
        <w:rPr>
          <w:szCs w:val="21"/>
        </w:rPr>
        <w:t>；</w:t>
      </w:r>
      <m:oMath>
        <m:acc>
          <m:accPr>
            <m:chr m:val="̅"/>
            <m:ctrlPr>
              <w:rPr>
                <w:rFonts w:ascii="Cambria Math" w:hAnsi="Cambria Math"/>
                <w:i/>
                <w:szCs w:val="21"/>
              </w:rPr>
            </m:ctrlPr>
          </m:accPr>
          <m:e>
            <m:r>
              <m:rPr/>
              <w:rPr>
                <w:rFonts w:ascii="Cambria Math" w:hAnsi="Cambria Math"/>
                <w:szCs w:val="21"/>
              </w:rPr>
              <m:t>R(</m:t>
            </m:r>
            <m:r>
              <m:rPr>
                <m:sty m:val="p"/>
              </m:rPr>
              <w:rPr>
                <w:rFonts w:ascii="Cambria Math" w:hAnsi="Cambria Math"/>
                <w:szCs w:val="21"/>
              </w:rPr>
              <m:t>λ</m:t>
            </m:r>
            <m:r>
              <m:rPr/>
              <w:rPr>
                <w:rFonts w:ascii="Cambria Math" w:hAnsi="Cambria Math"/>
                <w:szCs w:val="21"/>
              </w:rPr>
              <m:t>)</m:t>
            </m:r>
            <m:ctrlPr>
              <w:rPr>
                <w:rFonts w:ascii="Cambria Math" w:hAnsi="Cambria Math"/>
                <w:i/>
                <w:szCs w:val="21"/>
              </w:rPr>
            </m:ctrlPr>
          </m:e>
        </m:acc>
      </m:oMath>
      <w:r>
        <w:rPr>
          <w:szCs w:val="21"/>
        </w:rPr>
        <w:t>表示</w:t>
      </w:r>
      <w:r>
        <w:rPr>
          <w:i/>
          <w:iCs/>
          <w:szCs w:val="21"/>
        </w:rPr>
        <w:t>n</w:t>
      </w:r>
      <w:r>
        <w:rPr>
          <w:szCs w:val="21"/>
        </w:rPr>
        <w:t>次</w:t>
      </w:r>
      <w:r>
        <w:rPr>
          <w:color w:val="000000"/>
          <w:szCs w:val="21"/>
        </w:rPr>
        <w:t>被测辐射源信号与</w:t>
      </w:r>
      <w:r>
        <w:rPr>
          <w:szCs w:val="21"/>
        </w:rPr>
        <w:t>标准辐射源信号之比的平均值；</w:t>
      </w:r>
      <w:r>
        <w:rPr>
          <w:i/>
          <w:iCs/>
          <w:szCs w:val="21"/>
        </w:rPr>
        <w:t>n</w:t>
      </w:r>
      <w:r>
        <w:rPr>
          <w:szCs w:val="21"/>
        </w:rPr>
        <w:t>为测试次数。</w:t>
      </w:r>
    </w:p>
    <w:p>
      <w:pPr>
        <w:spacing w:line="300" w:lineRule="auto"/>
        <w:ind w:firstLine="1890" w:firstLineChars="900"/>
        <w:jc w:val="right"/>
        <w:rPr>
          <w:color w:val="000000"/>
          <w:szCs w:val="21"/>
        </w:rPr>
      </w:pPr>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w:rPr>
                <w:rFonts w:ascii="Cambria Math" w:hAnsi="Cambria Math"/>
                <w:szCs w:val="21"/>
              </w:rPr>
              <m:t>1</m:t>
            </m:r>
            <m:ctrlPr>
              <w:rPr>
                <w:rFonts w:ascii="Cambria Math" w:hAnsi="Cambria Math"/>
                <w:szCs w:val="21"/>
              </w:rPr>
            </m:ctrlPr>
          </m:sub>
        </m:sSub>
        <m:r>
          <m:rPr/>
          <w:rPr>
            <w:rFonts w:hint="default" w:ascii="Cambria Math" w:hAnsi="Cambria Math"/>
            <w:sz w:val="24"/>
            <w:lang w:val="en-US" w:eastAsia="zh-CN"/>
          </w:rPr>
          <m:t>(</m:t>
        </m:r>
        <m:r>
          <m:rPr/>
          <w:rPr>
            <w:rFonts w:hint="default" w:ascii="Cambria Math" w:hAnsi="Cambria Math" w:eastAsia="宋体" w:cs="Times New Roman"/>
            <w:sz w:val="24"/>
            <w:lang w:val="en-US" w:eastAsia="zh-CN"/>
          </w:rPr>
          <m:t>λ</m:t>
        </m:r>
        <m:r>
          <m:rPr/>
          <w:rPr>
            <w:rFonts w:hint="default" w:ascii="Cambria Math" w:hAnsi="Cambria Math"/>
            <w:sz w:val="24"/>
            <w:lang w:val="en-US" w:eastAsia="zh-CN"/>
          </w:rPr>
          <m:t>)</m:t>
        </m:r>
        <m:r>
          <m:rPr/>
          <w:rPr>
            <w:rFonts w:ascii="Cambria Math" w:hAnsi="Cambria Math"/>
            <w:szCs w:val="21"/>
          </w:rPr>
          <m:t xml:space="preserve">= </m:t>
        </m:r>
        <m:f>
          <m:fPr>
            <m:ctrlPr>
              <w:rPr>
                <w:rFonts w:ascii="Cambria Math" w:hAnsi="Cambria Math"/>
                <w:i/>
                <w:szCs w:val="21"/>
              </w:rPr>
            </m:ctrlPr>
          </m:fPr>
          <m:num>
            <m:r>
              <m:rPr/>
              <w:rPr>
                <w:rFonts w:ascii="Cambria Math" w:hAnsi="Cambria Math"/>
                <w:szCs w:val="21"/>
              </w:rPr>
              <m:t>1</m:t>
            </m:r>
            <m:ctrlPr>
              <w:rPr>
                <w:rFonts w:ascii="Cambria Math" w:hAnsi="Cambria Math"/>
                <w:szCs w:val="21"/>
              </w:rPr>
            </m:ctrlPr>
          </m:num>
          <m:den>
            <m:acc>
              <m:accPr>
                <m:chr m:val="̅"/>
                <m:ctrlPr>
                  <w:rPr>
                    <w:rFonts w:ascii="Cambria Math" w:hAnsi="Cambria Math"/>
                    <w:szCs w:val="21"/>
                  </w:rPr>
                </m:ctrlPr>
              </m:accPr>
              <m:e>
                <m:r>
                  <m:rPr>
                    <m:sty m:val="p"/>
                  </m:rPr>
                  <w:rPr>
                    <w:rFonts w:ascii="Cambria Math" w:hAnsi="Cambria Math"/>
                    <w:szCs w:val="21"/>
                  </w:rPr>
                  <m:t>R(λ)</m:t>
                </m:r>
                <m:ctrlPr>
                  <w:rPr>
                    <w:rFonts w:ascii="Cambria Math" w:hAnsi="Cambria Math"/>
                    <w:szCs w:val="21"/>
                  </w:rPr>
                </m:ctrlPr>
              </m:e>
            </m:acc>
            <m:ctrlPr>
              <w:rPr>
                <w:rFonts w:ascii="Cambria Math" w:hAnsi="Cambria Math"/>
                <w:i/>
                <w:szCs w:val="21"/>
              </w:rPr>
            </m:ctrlPr>
          </m:den>
        </m:f>
        <m:rad>
          <m:radPr>
            <m:degHide m:val="1"/>
            <m:ctrlPr>
              <w:rPr>
                <w:rFonts w:ascii="Cambria Math" w:hAnsi="Cambria Math"/>
                <w:i/>
                <w:szCs w:val="21"/>
              </w:rPr>
            </m:ctrlPr>
          </m:radPr>
          <m:deg>
            <m:ctrlPr>
              <w:rPr>
                <w:rFonts w:ascii="Cambria Math" w:hAnsi="Cambria Math"/>
                <w:i/>
                <w:szCs w:val="21"/>
              </w:rPr>
            </m:ctrlPr>
          </m:deg>
          <m:e>
            <m:f>
              <m:fPr>
                <m:ctrlPr>
                  <w:rPr>
                    <w:rFonts w:ascii="Cambria Math" w:hAnsi="Cambria Math"/>
                    <w:i/>
                    <w:szCs w:val="21"/>
                  </w:rPr>
                </m:ctrlPr>
              </m:fPr>
              <m:num>
                <m:nary>
                  <m:naryPr>
                    <m:chr m:val="∑"/>
                    <m:limLoc m:val="undOvr"/>
                    <m:ctrlPr>
                      <w:rPr>
                        <w:rFonts w:ascii="Cambria Math" w:hAnsi="Cambria Math"/>
                        <w:i/>
                        <w:szCs w:val="21"/>
                      </w:rPr>
                    </m:ctrlPr>
                  </m:naryPr>
                  <m:sub>
                    <m:r>
                      <m:rPr/>
                      <w:rPr>
                        <w:rFonts w:ascii="Cambria Math" w:hAnsi="Cambria Math"/>
                        <w:szCs w:val="21"/>
                      </w:rPr>
                      <m:t>i=1</m:t>
                    </m:r>
                    <m:ctrlPr>
                      <w:rPr>
                        <w:rFonts w:ascii="Cambria Math" w:hAnsi="Cambria Math"/>
                        <w:szCs w:val="21"/>
                      </w:rPr>
                    </m:ctrlPr>
                  </m:sub>
                  <m:sup>
                    <m:r>
                      <m:rPr/>
                      <w:rPr>
                        <w:rFonts w:ascii="Cambria Math" w:hAnsi="Cambria Math"/>
                        <w:szCs w:val="21"/>
                      </w:rPr>
                      <m:t>n</m:t>
                    </m:r>
                    <m:ctrlPr>
                      <w:rPr>
                        <w:rFonts w:ascii="Cambria Math" w:hAnsi="Cambria Math"/>
                        <w:szCs w:val="21"/>
                      </w:rPr>
                    </m:ctrlPr>
                  </m:sup>
                  <m:e>
                    <m:sSup>
                      <m:sSupPr>
                        <m:ctrlPr>
                          <w:rPr>
                            <w:rFonts w:ascii="Cambria Math" w:hAnsi="Cambria Math"/>
                            <w:i/>
                            <w:szCs w:val="21"/>
                          </w:rPr>
                        </m:ctrlPr>
                      </m:sSupPr>
                      <m:e>
                        <m:r>
                          <m:rPr/>
                          <w:rPr>
                            <w:rFonts w:ascii="Cambria Math" w:hAnsi="Cambria Math"/>
                            <w:szCs w:val="21"/>
                          </w:rPr>
                          <m:t>(</m:t>
                        </m:r>
                        <m:sSub>
                          <m:sSubPr>
                            <m:ctrlPr>
                              <w:rPr>
                                <w:rFonts w:ascii="Cambria Math" w:hAnsi="Cambria Math"/>
                                <w:i/>
                                <w:szCs w:val="21"/>
                              </w:rPr>
                            </m:ctrlPr>
                          </m:sSubPr>
                          <m:e>
                            <m:r>
                              <m:rPr/>
                              <w:rPr>
                                <w:rFonts w:ascii="Cambria Math" w:hAnsi="Cambria Math"/>
                                <w:szCs w:val="21"/>
                              </w:rPr>
                              <m:t>R</m:t>
                            </m:r>
                            <m:ctrlPr>
                              <w:rPr>
                                <w:rFonts w:ascii="Cambria Math" w:hAnsi="Cambria Math"/>
                                <w:szCs w:val="21"/>
                              </w:rPr>
                            </m:ctrlPr>
                          </m:e>
                          <m:sub>
                            <m:r>
                              <m:rPr/>
                              <w:rPr>
                                <w:rFonts w:ascii="Cambria Math" w:hAnsi="Cambria Math"/>
                                <w:szCs w:val="21"/>
                              </w:rPr>
                              <m:t>i</m:t>
                            </m:r>
                            <m:ctrlPr>
                              <w:rPr>
                                <w:rFonts w:ascii="Cambria Math" w:hAnsi="Cambria Math"/>
                                <w:szCs w:val="21"/>
                              </w:rPr>
                            </m:ctrlPr>
                          </m:sub>
                        </m:sSub>
                        <m:r>
                          <m:rPr/>
                          <w:rPr>
                            <w:rFonts w:ascii="Cambria Math" w:hAnsi="Cambria Math"/>
                            <w:szCs w:val="21"/>
                          </w:rPr>
                          <m:t>(λ)−</m:t>
                        </m:r>
                        <m:acc>
                          <m:accPr>
                            <m:chr m:val="̅"/>
                            <m:ctrlPr>
                              <w:rPr>
                                <w:rFonts w:ascii="Cambria Math" w:hAnsi="Cambria Math"/>
                                <w:i/>
                                <w:szCs w:val="21"/>
                              </w:rPr>
                            </m:ctrlPr>
                          </m:accPr>
                          <m:e>
                            <m:r>
                              <m:rPr/>
                              <w:rPr>
                                <w:rFonts w:ascii="Cambria Math" w:hAnsi="Cambria Math"/>
                                <w:szCs w:val="21"/>
                              </w:rPr>
                              <m:t>R(</m:t>
                            </m:r>
                            <m:r>
                              <m:rPr>
                                <m:sty m:val="p"/>
                              </m:rPr>
                              <w:rPr>
                                <w:rFonts w:ascii="Cambria Math" w:hAnsi="Cambria Math"/>
                                <w:szCs w:val="21"/>
                              </w:rPr>
                              <m:t>λ</m:t>
                            </m:r>
                            <m:r>
                              <m:rPr/>
                              <w:rPr>
                                <w:rFonts w:ascii="Cambria Math" w:hAnsi="Cambria Math"/>
                                <w:szCs w:val="21"/>
                              </w:rPr>
                              <m:t>)</m:t>
                            </m:r>
                            <m:ctrlPr>
                              <w:rPr>
                                <w:rFonts w:ascii="Cambria Math" w:hAnsi="Cambria Math"/>
                                <w:i/>
                                <w:szCs w:val="21"/>
                              </w:rPr>
                            </m:ctrlPr>
                          </m:e>
                        </m:acc>
                        <m:r>
                          <m:rPr/>
                          <w:rPr>
                            <w:rFonts w:ascii="Cambria Math" w:hAnsi="Cambria Math"/>
                            <w:szCs w:val="21"/>
                          </w:rPr>
                          <m:t>)</m:t>
                        </m:r>
                        <m:ctrlPr>
                          <w:rPr>
                            <w:rFonts w:ascii="Cambria Math" w:hAnsi="Cambria Math"/>
                            <w:i/>
                            <w:szCs w:val="21"/>
                          </w:rPr>
                        </m:ctrlPr>
                      </m:e>
                      <m:sup>
                        <m:r>
                          <m:rPr/>
                          <w:rPr>
                            <w:rFonts w:ascii="Cambria Math" w:hAnsi="Cambria Math"/>
                            <w:szCs w:val="21"/>
                          </w:rPr>
                          <m:t>2</m:t>
                        </m:r>
                        <m:ctrlPr>
                          <w:rPr>
                            <w:rFonts w:ascii="Cambria Math" w:hAnsi="Cambria Math"/>
                            <w:i/>
                            <w:szCs w:val="21"/>
                          </w:rPr>
                        </m:ctrlPr>
                      </m:sup>
                    </m:sSup>
                    <m:r>
                      <m:rPr/>
                      <w:rPr>
                        <w:rFonts w:ascii="Cambria Math" w:hAnsi="Cambria Math"/>
                        <w:szCs w:val="21"/>
                      </w:rPr>
                      <m:t xml:space="preserve"> </m:t>
                    </m:r>
                    <m:ctrlPr>
                      <w:rPr>
                        <w:rFonts w:ascii="Cambria Math" w:hAnsi="Cambria Math"/>
                        <w:i/>
                        <w:szCs w:val="21"/>
                      </w:rPr>
                    </m:ctrlPr>
                  </m:e>
                </m:nary>
                <m:ctrlPr>
                  <w:rPr>
                    <w:rFonts w:ascii="Cambria Math" w:hAnsi="Cambria Math"/>
                    <w:i/>
                    <w:szCs w:val="21"/>
                  </w:rPr>
                </m:ctrlPr>
              </m:num>
              <m:den>
                <m:r>
                  <m:rPr/>
                  <w:rPr>
                    <w:rFonts w:ascii="Cambria Math" w:hAnsi="Cambria Math"/>
                    <w:szCs w:val="21"/>
                  </w:rPr>
                  <m:t>(n−1)</m:t>
                </m:r>
                <m:ctrlPr>
                  <w:rPr>
                    <w:rFonts w:ascii="Cambria Math" w:hAnsi="Cambria Math"/>
                    <w:i/>
                    <w:szCs w:val="21"/>
                  </w:rPr>
                </m:ctrlPr>
              </m:den>
            </m:f>
            <m:ctrlPr>
              <w:rPr>
                <w:rFonts w:ascii="Cambria Math" w:hAnsi="Cambria Math"/>
                <w:i/>
                <w:szCs w:val="21"/>
              </w:rPr>
            </m:ctrlPr>
          </m:e>
        </m:rad>
      </m:oMath>
      <w:r>
        <w:rPr>
          <w:szCs w:val="21"/>
        </w:rPr>
        <w:t xml:space="preserve">                           </w:t>
      </w:r>
      <w:r>
        <w:rPr>
          <w:rFonts w:hint="eastAsia"/>
          <w:iCs/>
          <w:kern w:val="24"/>
          <w:szCs w:val="21"/>
        </w:rPr>
        <w:t xml:space="preserve"> </w:t>
      </w:r>
      <w:r>
        <w:rPr>
          <w:rFonts w:hint="eastAsia"/>
          <w:szCs w:val="21"/>
        </w:rPr>
        <w:t>(C2)</w:t>
      </w:r>
    </w:p>
    <w:p>
      <w:pPr>
        <w:spacing w:line="300" w:lineRule="auto"/>
        <w:ind w:firstLine="420"/>
        <w:jc w:val="left"/>
        <w:rPr>
          <w:color w:val="000000"/>
          <w:szCs w:val="21"/>
        </w:rPr>
      </w:pPr>
    </w:p>
    <w:p>
      <w:pPr>
        <w:spacing w:line="300" w:lineRule="auto"/>
        <w:ind w:firstLine="420"/>
        <w:jc w:val="left"/>
        <w:rPr>
          <w:color w:val="000000"/>
          <w:szCs w:val="21"/>
        </w:rPr>
      </w:pPr>
      <w:r>
        <w:rPr>
          <w:rFonts w:hint="eastAsia"/>
          <w:color w:val="000000"/>
          <w:szCs w:val="21"/>
        </w:rPr>
        <w:t>经过计算，在</w:t>
      </w:r>
      <w:r>
        <w:rPr>
          <w:color w:val="000000"/>
          <w:szCs w:val="21"/>
        </w:rPr>
        <w:t>10</w:t>
      </w:r>
      <w:r>
        <w:rPr>
          <w:rFonts w:hint="eastAsia"/>
          <w:color w:val="000000"/>
          <w:szCs w:val="21"/>
        </w:rPr>
        <w:t xml:space="preserve"> </w:t>
      </w:r>
      <w:r>
        <w:rPr>
          <w:color w:val="000000"/>
          <w:szCs w:val="21"/>
        </w:rPr>
        <w:t>µm，</w:t>
      </w:r>
      <w:r>
        <w:rPr>
          <w:rFonts w:hint="eastAsia"/>
          <w:color w:val="000000"/>
          <w:szCs w:val="21"/>
        </w:rPr>
        <w:t xml:space="preserve">923 </w:t>
      </w:r>
      <w:r>
        <w:rPr>
          <w:color w:val="000000"/>
          <w:szCs w:val="21"/>
        </w:rPr>
        <w:t>K</w:t>
      </w:r>
      <w:r>
        <w:rPr>
          <w:rFonts w:hint="eastAsia"/>
          <w:color w:val="000000"/>
          <w:szCs w:val="21"/>
        </w:rPr>
        <w:t>条件下，系统测量的</w:t>
      </w:r>
      <w:r>
        <w:rPr>
          <w:rFonts w:hint="eastAsia"/>
          <w:color w:val="000000"/>
          <w:szCs w:val="21"/>
          <w:lang w:val="en-US" w:eastAsia="zh-CN"/>
        </w:rPr>
        <w:t>重复性</w:t>
      </w:r>
      <w:r>
        <w:rPr>
          <w:rFonts w:hint="eastAsia"/>
          <w:color w:val="000000"/>
          <w:szCs w:val="21"/>
        </w:rPr>
        <w:t>引入的不确定度为</w:t>
      </w:r>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w:rPr>
                <w:rFonts w:ascii="Cambria Math" w:hAnsi="Cambria Math"/>
                <w:szCs w:val="21"/>
              </w:rPr>
              <m:t>1</m:t>
            </m:r>
            <m:ctrlPr>
              <w:rPr>
                <w:rFonts w:ascii="Cambria Math" w:hAnsi="Cambria Math"/>
                <w:szCs w:val="21"/>
              </w:rPr>
            </m:ctrlPr>
          </m:sub>
        </m:sSub>
      </m:oMath>
      <w:r>
        <w:rPr>
          <w:szCs w:val="21"/>
        </w:rPr>
        <w:t xml:space="preserve"> = </w:t>
      </w:r>
      <w:r>
        <w:rPr>
          <w:rFonts w:hint="eastAsia"/>
          <w:color w:val="000000"/>
          <w:szCs w:val="21"/>
        </w:rPr>
        <w:t>0.00</w:t>
      </w:r>
      <w:r>
        <w:rPr>
          <w:rFonts w:hint="eastAsia"/>
          <w:color w:val="000000"/>
          <w:szCs w:val="21"/>
          <w:lang w:val="en-US" w:eastAsia="zh-CN"/>
        </w:rPr>
        <w:t>3</w:t>
      </w:r>
      <w:r>
        <w:rPr>
          <w:rFonts w:hint="eastAsia"/>
          <w:color w:val="000000"/>
          <w:szCs w:val="21"/>
        </w:rPr>
        <w:t>%。</w:t>
      </w:r>
    </w:p>
    <w:p>
      <w:pPr>
        <w:spacing w:line="360" w:lineRule="auto"/>
        <w:jc w:val="left"/>
        <w:rPr>
          <w:color w:val="000000"/>
          <w:szCs w:val="21"/>
        </w:rPr>
      </w:pPr>
      <w:r>
        <w:rPr>
          <w:color w:val="000000"/>
          <w:szCs w:val="21"/>
        </w:rPr>
        <w:t>C2.2 测量的复现性</w:t>
      </w:r>
    </w:p>
    <w:p>
      <w:pPr>
        <w:spacing w:line="360" w:lineRule="auto"/>
        <w:ind w:firstLine="420"/>
        <w:jc w:val="left"/>
        <w:rPr>
          <w:color w:val="000000"/>
          <w:szCs w:val="21"/>
        </w:rPr>
      </w:pPr>
      <w:r>
        <w:rPr>
          <w:color w:val="000000"/>
          <w:szCs w:val="21"/>
        </w:rPr>
        <w:t>测量的复现性为在不同时间（天），将被测</w:t>
      </w:r>
      <w:r>
        <w:rPr>
          <w:rFonts w:hint="eastAsia"/>
        </w:rPr>
        <w:t>标准</w:t>
      </w:r>
      <w:r>
        <w:rPr>
          <w:color w:val="000000"/>
          <w:szCs w:val="21"/>
        </w:rPr>
        <w:t>源设置为相同温度值，通过光谱辐射亮度测量装置测量被测</w:t>
      </w:r>
      <w:r>
        <w:rPr>
          <w:rFonts w:hint="eastAsia"/>
        </w:rPr>
        <w:t>标准</w:t>
      </w:r>
      <w:r>
        <w:rPr>
          <w:color w:val="000000"/>
          <w:szCs w:val="21"/>
        </w:rPr>
        <w:t>源的光谱辐射亮度值，采用极差法计算不同时间（天）系统测量偏差的变化情况。</w:t>
      </w:r>
      <w:r>
        <w:rPr>
          <w:rFonts w:hint="eastAsia"/>
          <w:color w:val="000000"/>
          <w:szCs w:val="21"/>
        </w:rPr>
        <w:t>经过计算，在</w:t>
      </w:r>
      <w:r>
        <w:rPr>
          <w:color w:val="000000"/>
          <w:szCs w:val="21"/>
        </w:rPr>
        <w:t>10</w:t>
      </w:r>
      <w:r>
        <w:rPr>
          <w:rFonts w:hint="eastAsia"/>
          <w:color w:val="000000"/>
          <w:szCs w:val="21"/>
        </w:rPr>
        <w:t xml:space="preserve"> </w:t>
      </w:r>
      <w:r>
        <w:rPr>
          <w:color w:val="000000"/>
          <w:szCs w:val="21"/>
        </w:rPr>
        <w:t>µm，</w:t>
      </w:r>
      <w:r>
        <w:rPr>
          <w:rFonts w:hint="eastAsia"/>
          <w:color w:val="000000"/>
          <w:szCs w:val="21"/>
        </w:rPr>
        <w:t>92</w:t>
      </w:r>
      <w:r>
        <w:rPr>
          <w:color w:val="000000"/>
          <w:szCs w:val="21"/>
        </w:rPr>
        <w:t>3</w:t>
      </w:r>
      <w:r>
        <w:rPr>
          <w:rFonts w:hint="eastAsia"/>
          <w:color w:val="000000"/>
          <w:szCs w:val="21"/>
        </w:rPr>
        <w:t xml:space="preserve"> </w:t>
      </w:r>
      <w:r>
        <w:rPr>
          <w:color w:val="000000"/>
          <w:szCs w:val="21"/>
        </w:rPr>
        <w:t>K</w:t>
      </w:r>
      <w:r>
        <w:rPr>
          <w:rFonts w:hint="eastAsia"/>
          <w:color w:val="000000"/>
          <w:szCs w:val="21"/>
        </w:rPr>
        <w:t>条件下，系统测量的复现性引入的不确定度为</w:t>
      </w:r>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m:sty m:val="p"/>
              </m:rPr>
              <w:rPr>
                <w:rFonts w:ascii="Cambria Math" w:hAnsi="Cambria Math"/>
                <w:szCs w:val="21"/>
              </w:rPr>
              <m:t>2</m:t>
            </m:r>
            <m:ctrlPr>
              <w:rPr>
                <w:rFonts w:ascii="Cambria Math" w:hAnsi="Cambria Math"/>
                <w:szCs w:val="21"/>
              </w:rPr>
            </m:ctrlPr>
          </m:sub>
        </m:sSub>
      </m:oMath>
      <w:r>
        <w:rPr>
          <w:szCs w:val="21"/>
        </w:rPr>
        <w:t xml:space="preserve"> = </w:t>
      </w:r>
      <w:r>
        <w:rPr>
          <w:rFonts w:hint="eastAsia"/>
          <w:color w:val="000000"/>
          <w:szCs w:val="21"/>
        </w:rPr>
        <w:t>0.248%。</w:t>
      </w:r>
    </w:p>
    <w:p>
      <w:pPr>
        <w:spacing w:line="360" w:lineRule="auto"/>
        <w:jc w:val="left"/>
        <w:rPr>
          <w:color w:val="000000"/>
          <w:szCs w:val="21"/>
        </w:rPr>
      </w:pPr>
      <w:r>
        <w:rPr>
          <w:color w:val="000000"/>
          <w:szCs w:val="21"/>
        </w:rPr>
        <w:t>C2.3 标准黑体的温度测量</w:t>
      </w:r>
    </w:p>
    <w:p>
      <w:pPr>
        <w:spacing w:line="360" w:lineRule="auto"/>
        <w:ind w:firstLine="420"/>
        <w:jc w:val="left"/>
        <w:rPr>
          <w:color w:val="000000"/>
          <w:szCs w:val="21"/>
        </w:rPr>
      </w:pPr>
      <w:r>
        <w:rPr>
          <w:color w:val="000000"/>
          <w:szCs w:val="21"/>
        </w:rPr>
        <w:t>标准黑体温度测量的不确定度主要由红外辐射温度计的校准不确定度等因素引起。标准黑体温度测量的不确定度会直接影响标准光谱辐射亮度值；</w:t>
      </w:r>
      <w:r>
        <w:rPr>
          <w:rFonts w:hint="eastAsia"/>
          <w:color w:val="000000"/>
          <w:szCs w:val="21"/>
        </w:rPr>
        <w:t>经过计算，在</w:t>
      </w:r>
      <w:r>
        <w:rPr>
          <w:color w:val="000000"/>
          <w:szCs w:val="21"/>
        </w:rPr>
        <w:t>10</w:t>
      </w:r>
      <w:r>
        <w:rPr>
          <w:rFonts w:hint="eastAsia"/>
          <w:color w:val="000000"/>
          <w:szCs w:val="21"/>
        </w:rPr>
        <w:t xml:space="preserve"> </w:t>
      </w:r>
      <w:r>
        <w:rPr>
          <w:color w:val="000000"/>
          <w:szCs w:val="21"/>
        </w:rPr>
        <w:t>µm，</w:t>
      </w:r>
      <w:r>
        <w:rPr>
          <w:rFonts w:hint="eastAsia"/>
          <w:color w:val="000000"/>
          <w:szCs w:val="21"/>
        </w:rPr>
        <w:t>92</w:t>
      </w:r>
      <w:r>
        <w:rPr>
          <w:color w:val="000000"/>
          <w:szCs w:val="21"/>
        </w:rPr>
        <w:t>3</w:t>
      </w:r>
      <w:r>
        <w:rPr>
          <w:rFonts w:hint="eastAsia"/>
          <w:color w:val="000000"/>
          <w:szCs w:val="21"/>
        </w:rPr>
        <w:t xml:space="preserve"> </w:t>
      </w:r>
      <w:r>
        <w:rPr>
          <w:color w:val="000000"/>
          <w:szCs w:val="21"/>
        </w:rPr>
        <w:t>K</w:t>
      </w:r>
      <w:r>
        <w:rPr>
          <w:rFonts w:hint="eastAsia"/>
          <w:color w:val="000000"/>
          <w:szCs w:val="21"/>
        </w:rPr>
        <w:t>条件下，</w:t>
      </w:r>
      <w:r>
        <w:rPr>
          <w:color w:val="000000"/>
          <w:szCs w:val="21"/>
        </w:rPr>
        <w:t>标准黑体的温度测量</w:t>
      </w:r>
      <w:r>
        <w:rPr>
          <w:rFonts w:hint="eastAsia"/>
          <w:color w:val="000000"/>
          <w:szCs w:val="21"/>
        </w:rPr>
        <w:t>引入的不确定度为</w:t>
      </w:r>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w:rPr>
                <w:rFonts w:ascii="Cambria Math" w:hAnsi="Cambria Math"/>
                <w:szCs w:val="21"/>
              </w:rPr>
              <m:t>3</m:t>
            </m:r>
            <m:ctrlPr>
              <w:rPr>
                <w:rFonts w:ascii="Cambria Math" w:hAnsi="Cambria Math"/>
                <w:szCs w:val="21"/>
              </w:rPr>
            </m:ctrlPr>
          </m:sub>
        </m:sSub>
      </m:oMath>
      <w:r>
        <w:rPr>
          <w:szCs w:val="21"/>
        </w:rPr>
        <w:t xml:space="preserve"> = </w:t>
      </w:r>
      <w:r>
        <w:rPr>
          <w:rFonts w:hint="eastAsia"/>
          <w:color w:val="000000"/>
          <w:szCs w:val="21"/>
        </w:rPr>
        <w:t>0.100%。</w:t>
      </w:r>
    </w:p>
    <w:p>
      <w:pPr>
        <w:spacing w:line="360" w:lineRule="auto"/>
        <w:jc w:val="left"/>
        <w:rPr>
          <w:color w:val="000000"/>
          <w:szCs w:val="21"/>
        </w:rPr>
      </w:pPr>
      <w:r>
        <w:rPr>
          <w:color w:val="000000"/>
          <w:szCs w:val="21"/>
        </w:rPr>
        <w:t>C2.4 标准黑体的不稳定性</w:t>
      </w:r>
    </w:p>
    <w:p>
      <w:pPr>
        <w:spacing w:line="360" w:lineRule="auto"/>
        <w:ind w:firstLine="420" w:firstLineChars="200"/>
        <w:jc w:val="left"/>
        <w:rPr>
          <w:color w:val="000000"/>
          <w:szCs w:val="21"/>
        </w:rPr>
      </w:pPr>
      <w:r>
        <w:rPr>
          <w:color w:val="000000"/>
          <w:szCs w:val="21"/>
        </w:rPr>
        <w:t>测量10分钟内标准黑体</w:t>
      </w:r>
      <w:r>
        <w:rPr>
          <w:rFonts w:hint="eastAsia"/>
          <w:color w:val="000000"/>
          <w:szCs w:val="21"/>
          <w:lang w:val="en-US" w:eastAsia="zh-CN"/>
        </w:rPr>
        <w:t>光谱辐射亮度值</w:t>
      </w:r>
      <w:r>
        <w:rPr>
          <w:color w:val="000000"/>
          <w:szCs w:val="21"/>
        </w:rPr>
        <w:t>的偏移，</w:t>
      </w:r>
      <w:r>
        <w:rPr>
          <w:rFonts w:hint="eastAsia"/>
          <w:color w:val="000000"/>
          <w:szCs w:val="21"/>
          <w:lang w:val="en-US" w:eastAsia="zh-CN"/>
        </w:rPr>
        <w:t>并计算</w:t>
      </w:r>
      <w:r>
        <w:rPr>
          <w:color w:val="000000"/>
          <w:szCs w:val="21"/>
        </w:rPr>
        <w:t>相对不确定度。</w:t>
      </w:r>
      <w:r>
        <w:rPr>
          <w:rFonts w:hint="eastAsia"/>
          <w:color w:val="000000"/>
          <w:szCs w:val="21"/>
        </w:rPr>
        <w:t>经过计算，在</w:t>
      </w:r>
      <w:r>
        <w:rPr>
          <w:color w:val="000000"/>
          <w:szCs w:val="21"/>
        </w:rPr>
        <w:t>10</w:t>
      </w:r>
      <w:r>
        <w:rPr>
          <w:rFonts w:hint="eastAsia"/>
          <w:color w:val="000000"/>
          <w:szCs w:val="21"/>
        </w:rPr>
        <w:t xml:space="preserve"> </w:t>
      </w:r>
      <w:r>
        <w:rPr>
          <w:color w:val="000000"/>
          <w:szCs w:val="21"/>
        </w:rPr>
        <w:t>µm，</w:t>
      </w:r>
      <w:r>
        <w:rPr>
          <w:rFonts w:hint="eastAsia"/>
          <w:color w:val="000000"/>
          <w:szCs w:val="21"/>
        </w:rPr>
        <w:t>92</w:t>
      </w:r>
      <w:r>
        <w:rPr>
          <w:color w:val="000000"/>
          <w:szCs w:val="21"/>
        </w:rPr>
        <w:t>3</w:t>
      </w:r>
      <w:r>
        <w:rPr>
          <w:rFonts w:hint="eastAsia"/>
          <w:color w:val="000000"/>
          <w:szCs w:val="21"/>
        </w:rPr>
        <w:t xml:space="preserve"> </w:t>
      </w:r>
      <w:r>
        <w:rPr>
          <w:color w:val="000000"/>
          <w:szCs w:val="21"/>
        </w:rPr>
        <w:t>K</w:t>
      </w:r>
      <w:r>
        <w:rPr>
          <w:rFonts w:hint="eastAsia"/>
          <w:color w:val="000000"/>
          <w:szCs w:val="21"/>
        </w:rPr>
        <w:t>条件下，</w:t>
      </w:r>
      <w:r>
        <w:rPr>
          <w:rFonts w:hint="eastAsia"/>
          <w:color w:val="000000"/>
          <w:szCs w:val="21"/>
          <w:lang w:val="en-US" w:eastAsia="zh-CN"/>
        </w:rPr>
        <w:t>由</w:t>
      </w:r>
      <w:r>
        <w:rPr>
          <w:color w:val="000000"/>
          <w:szCs w:val="21"/>
        </w:rPr>
        <w:t>标准黑体的不稳定性测量</w:t>
      </w:r>
      <w:r>
        <w:rPr>
          <w:rFonts w:hint="eastAsia"/>
          <w:color w:val="000000"/>
          <w:szCs w:val="21"/>
        </w:rPr>
        <w:t>引入的不确定度为</w:t>
      </w:r>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w:rPr>
                <w:rFonts w:ascii="Cambria Math" w:hAnsi="Cambria Math"/>
                <w:szCs w:val="21"/>
              </w:rPr>
              <m:t>4</m:t>
            </m:r>
            <m:ctrlPr>
              <w:rPr>
                <w:rFonts w:ascii="Cambria Math" w:hAnsi="Cambria Math"/>
                <w:szCs w:val="21"/>
              </w:rPr>
            </m:ctrlPr>
          </m:sub>
        </m:sSub>
      </m:oMath>
      <w:r>
        <w:rPr>
          <w:szCs w:val="21"/>
        </w:rPr>
        <w:t xml:space="preserve"> = </w:t>
      </w:r>
      <w:r>
        <w:rPr>
          <w:rFonts w:hint="eastAsia"/>
          <w:color w:val="000000"/>
          <w:szCs w:val="21"/>
        </w:rPr>
        <w:t>0.052%。</w:t>
      </w:r>
    </w:p>
    <w:p>
      <w:pPr>
        <w:spacing w:line="360" w:lineRule="auto"/>
        <w:jc w:val="left"/>
        <w:rPr>
          <w:color w:val="000000"/>
          <w:szCs w:val="21"/>
        </w:rPr>
      </w:pPr>
      <w:r>
        <w:rPr>
          <w:color w:val="000000"/>
          <w:szCs w:val="21"/>
        </w:rPr>
        <w:t>C2.5 标准黑体的不均匀性</w:t>
      </w:r>
    </w:p>
    <w:p>
      <w:pPr>
        <w:spacing w:line="360" w:lineRule="auto"/>
        <w:ind w:firstLine="420" w:firstLineChars="200"/>
        <w:jc w:val="left"/>
        <w:rPr>
          <w:color w:val="000000"/>
          <w:szCs w:val="21"/>
        </w:rPr>
      </w:pPr>
      <w:r>
        <w:rPr>
          <w:color w:val="000000"/>
          <w:szCs w:val="21"/>
        </w:rPr>
        <w:t>测量标准黑体腔口不同位置的</w:t>
      </w:r>
      <w:r>
        <w:rPr>
          <w:rFonts w:hint="eastAsia"/>
          <w:color w:val="000000"/>
          <w:szCs w:val="21"/>
          <w:lang w:val="en-US" w:eastAsia="zh-CN"/>
        </w:rPr>
        <w:t>光谱辐射亮度</w:t>
      </w:r>
      <w:r>
        <w:rPr>
          <w:color w:val="000000"/>
          <w:szCs w:val="21"/>
        </w:rPr>
        <w:t>分布，并计算相对不确定度。</w:t>
      </w:r>
      <w:r>
        <w:rPr>
          <w:rFonts w:hint="eastAsia"/>
          <w:color w:val="000000"/>
          <w:szCs w:val="21"/>
        </w:rPr>
        <w:t>经过计算，在</w:t>
      </w:r>
      <w:r>
        <w:rPr>
          <w:color w:val="000000"/>
          <w:szCs w:val="21"/>
        </w:rPr>
        <w:t>10</w:t>
      </w:r>
      <w:r>
        <w:rPr>
          <w:rFonts w:hint="eastAsia"/>
          <w:color w:val="000000"/>
          <w:szCs w:val="21"/>
        </w:rPr>
        <w:t xml:space="preserve"> </w:t>
      </w:r>
      <w:r>
        <w:rPr>
          <w:color w:val="000000"/>
          <w:szCs w:val="21"/>
        </w:rPr>
        <w:t>µm，</w:t>
      </w:r>
      <w:r>
        <w:rPr>
          <w:rFonts w:hint="eastAsia"/>
          <w:color w:val="000000"/>
          <w:szCs w:val="21"/>
        </w:rPr>
        <w:t>92</w:t>
      </w:r>
      <w:r>
        <w:rPr>
          <w:color w:val="000000"/>
          <w:szCs w:val="21"/>
        </w:rPr>
        <w:t>3</w:t>
      </w:r>
      <w:r>
        <w:rPr>
          <w:rFonts w:hint="eastAsia"/>
          <w:color w:val="000000"/>
          <w:szCs w:val="21"/>
        </w:rPr>
        <w:t xml:space="preserve"> </w:t>
      </w:r>
      <w:r>
        <w:rPr>
          <w:color w:val="000000"/>
          <w:szCs w:val="21"/>
        </w:rPr>
        <w:t>K</w:t>
      </w:r>
      <w:r>
        <w:rPr>
          <w:rFonts w:hint="eastAsia"/>
          <w:color w:val="000000"/>
          <w:szCs w:val="21"/>
        </w:rPr>
        <w:t>条件下，</w:t>
      </w:r>
      <w:r>
        <w:rPr>
          <w:color w:val="000000"/>
          <w:szCs w:val="21"/>
        </w:rPr>
        <w:t>标准黑体的</w:t>
      </w:r>
      <w:r>
        <w:rPr>
          <w:rFonts w:hint="eastAsia"/>
          <w:color w:val="000000"/>
          <w:szCs w:val="21"/>
          <w:lang w:val="en-US" w:eastAsia="zh-CN"/>
        </w:rPr>
        <w:t>不均匀性</w:t>
      </w:r>
      <w:r>
        <w:rPr>
          <w:rFonts w:hint="eastAsia"/>
          <w:color w:val="000000"/>
          <w:szCs w:val="21"/>
        </w:rPr>
        <w:t>引入的不确定度为</w:t>
      </w:r>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w:rPr>
                <w:rFonts w:ascii="Cambria Math" w:hAnsi="Cambria Math"/>
                <w:szCs w:val="21"/>
              </w:rPr>
              <m:t>5</m:t>
            </m:r>
            <m:ctrlPr>
              <w:rPr>
                <w:rFonts w:ascii="Cambria Math" w:hAnsi="Cambria Math"/>
                <w:szCs w:val="21"/>
              </w:rPr>
            </m:ctrlPr>
          </m:sub>
        </m:sSub>
      </m:oMath>
      <w:r>
        <w:rPr>
          <w:szCs w:val="21"/>
        </w:rPr>
        <w:t xml:space="preserve"> = </w:t>
      </w:r>
      <w:r>
        <w:rPr>
          <w:rFonts w:hint="eastAsia"/>
          <w:color w:val="000000"/>
          <w:szCs w:val="21"/>
        </w:rPr>
        <w:t>0.159%。</w:t>
      </w:r>
    </w:p>
    <w:p>
      <w:pPr>
        <w:spacing w:line="360" w:lineRule="auto"/>
        <w:jc w:val="left"/>
        <w:rPr>
          <w:color w:val="000000"/>
          <w:szCs w:val="21"/>
        </w:rPr>
      </w:pPr>
      <w:r>
        <w:rPr>
          <w:color w:val="000000"/>
          <w:szCs w:val="21"/>
        </w:rPr>
        <w:t>C2.6 被测</w:t>
      </w:r>
      <w:r>
        <w:rPr>
          <w:rFonts w:hint="eastAsia"/>
        </w:rPr>
        <w:t>标准</w:t>
      </w:r>
      <w:r>
        <w:rPr>
          <w:color w:val="000000"/>
          <w:szCs w:val="21"/>
        </w:rPr>
        <w:t>源的温度不稳定性和不均匀性</w:t>
      </w:r>
    </w:p>
    <w:p>
      <w:pPr>
        <w:spacing w:line="360" w:lineRule="auto"/>
        <w:ind w:firstLine="420" w:firstLineChars="200"/>
        <w:jc w:val="left"/>
        <w:rPr>
          <w:color w:val="000000"/>
          <w:szCs w:val="21"/>
        </w:rPr>
      </w:pPr>
      <w:r>
        <w:rPr>
          <w:color w:val="000000"/>
          <w:szCs w:val="21"/>
        </w:rPr>
        <w:t>分别采用与C2.4和C2.5相同的方法，计算被测</w:t>
      </w:r>
      <w:r>
        <w:rPr>
          <w:rFonts w:hint="eastAsia"/>
        </w:rPr>
        <w:t>标准</w:t>
      </w:r>
      <w:r>
        <w:rPr>
          <w:color w:val="000000"/>
          <w:szCs w:val="21"/>
        </w:rPr>
        <w:t>源的温度不稳定性和不均匀性。</w:t>
      </w:r>
      <w:r>
        <w:rPr>
          <w:rFonts w:hint="eastAsia"/>
          <w:color w:val="000000"/>
          <w:szCs w:val="21"/>
        </w:rPr>
        <w:t>经过计算，在</w:t>
      </w:r>
      <w:r>
        <w:rPr>
          <w:color w:val="000000"/>
          <w:szCs w:val="21"/>
        </w:rPr>
        <w:t>10</w:t>
      </w:r>
      <w:r>
        <w:rPr>
          <w:rFonts w:hint="eastAsia"/>
          <w:color w:val="000000"/>
          <w:szCs w:val="21"/>
        </w:rPr>
        <w:t xml:space="preserve"> </w:t>
      </w:r>
      <w:r>
        <w:rPr>
          <w:color w:val="000000"/>
          <w:szCs w:val="21"/>
        </w:rPr>
        <w:t>µm，</w:t>
      </w:r>
      <w:r>
        <w:rPr>
          <w:rFonts w:hint="eastAsia"/>
          <w:color w:val="000000"/>
          <w:szCs w:val="21"/>
        </w:rPr>
        <w:t>92</w:t>
      </w:r>
      <w:r>
        <w:rPr>
          <w:color w:val="000000"/>
          <w:szCs w:val="21"/>
        </w:rPr>
        <w:t>3</w:t>
      </w:r>
      <w:r>
        <w:rPr>
          <w:rFonts w:hint="eastAsia"/>
          <w:color w:val="000000"/>
          <w:szCs w:val="21"/>
        </w:rPr>
        <w:t xml:space="preserve"> </w:t>
      </w:r>
      <w:r>
        <w:rPr>
          <w:color w:val="000000"/>
          <w:szCs w:val="21"/>
        </w:rPr>
        <w:t>K</w:t>
      </w:r>
      <w:r>
        <w:rPr>
          <w:rFonts w:hint="eastAsia"/>
          <w:color w:val="000000"/>
          <w:szCs w:val="21"/>
        </w:rPr>
        <w:t>条件下，</w:t>
      </w:r>
      <w:r>
        <w:rPr>
          <w:color w:val="000000"/>
          <w:szCs w:val="21"/>
        </w:rPr>
        <w:t>被测</w:t>
      </w:r>
      <w:r>
        <w:rPr>
          <w:rFonts w:hint="eastAsia"/>
        </w:rPr>
        <w:t>标准</w:t>
      </w:r>
      <w:r>
        <w:rPr>
          <w:color w:val="000000"/>
          <w:szCs w:val="21"/>
        </w:rPr>
        <w:t>源的温度不稳定性和不均匀性</w:t>
      </w:r>
      <w:r>
        <w:rPr>
          <w:rFonts w:hint="eastAsia"/>
          <w:color w:val="000000"/>
          <w:szCs w:val="21"/>
        </w:rPr>
        <w:t>引入的相对不确定度分别为</w:t>
      </w:r>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w:rPr>
                <w:rFonts w:ascii="Cambria Math" w:hAnsi="Cambria Math"/>
                <w:szCs w:val="21"/>
              </w:rPr>
              <m:t>6</m:t>
            </m:r>
            <m:ctrlPr>
              <w:rPr>
                <w:rFonts w:ascii="Cambria Math" w:hAnsi="Cambria Math"/>
                <w:szCs w:val="21"/>
              </w:rPr>
            </m:ctrlPr>
          </m:sub>
        </m:sSub>
      </m:oMath>
      <w:r>
        <w:rPr>
          <w:szCs w:val="21"/>
        </w:rPr>
        <w:t xml:space="preserve"> = </w:t>
      </w:r>
      <w:r>
        <w:rPr>
          <w:rFonts w:hint="eastAsia"/>
          <w:color w:val="000000"/>
          <w:szCs w:val="21"/>
        </w:rPr>
        <w:t>0.0</w:t>
      </w:r>
      <w:r>
        <w:rPr>
          <w:rFonts w:hint="eastAsia"/>
          <w:color w:val="000000"/>
          <w:szCs w:val="21"/>
          <w:lang w:val="en-US" w:eastAsia="zh-CN"/>
        </w:rPr>
        <w:t>37</w:t>
      </w:r>
      <w:r>
        <w:rPr>
          <w:rFonts w:hint="eastAsia"/>
          <w:color w:val="000000"/>
          <w:szCs w:val="21"/>
        </w:rPr>
        <w:t>%和</w:t>
      </w:r>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w:rPr>
                <w:rFonts w:ascii="Cambria Math" w:hAnsi="Cambria Math"/>
                <w:szCs w:val="21"/>
              </w:rPr>
              <m:t>7</m:t>
            </m:r>
            <m:ctrlPr>
              <w:rPr>
                <w:rFonts w:ascii="Cambria Math" w:hAnsi="Cambria Math"/>
                <w:szCs w:val="21"/>
              </w:rPr>
            </m:ctrlPr>
          </m:sub>
        </m:sSub>
      </m:oMath>
      <w:r>
        <w:rPr>
          <w:szCs w:val="21"/>
        </w:rPr>
        <w:t xml:space="preserve"> = </w:t>
      </w:r>
      <w:r>
        <w:rPr>
          <w:rFonts w:hint="eastAsia"/>
          <w:color w:val="000000"/>
          <w:szCs w:val="21"/>
        </w:rPr>
        <w:t>0.0</w:t>
      </w:r>
      <w:r>
        <w:rPr>
          <w:rFonts w:hint="eastAsia"/>
          <w:color w:val="000000"/>
          <w:szCs w:val="21"/>
          <w:lang w:val="en-US" w:eastAsia="zh-CN"/>
        </w:rPr>
        <w:t>64</w:t>
      </w:r>
      <w:r>
        <w:rPr>
          <w:rFonts w:hint="eastAsia"/>
          <w:color w:val="000000"/>
          <w:szCs w:val="21"/>
        </w:rPr>
        <w:t>%。</w:t>
      </w:r>
    </w:p>
    <w:p>
      <w:pPr>
        <w:spacing w:line="360" w:lineRule="auto"/>
        <w:jc w:val="left"/>
        <w:rPr>
          <w:color w:val="000000"/>
          <w:szCs w:val="21"/>
        </w:rPr>
      </w:pPr>
      <w:r>
        <w:rPr>
          <w:color w:val="000000"/>
          <w:szCs w:val="21"/>
        </w:rPr>
        <w:t>C2.8 测量系统的波长误差</w:t>
      </w:r>
    </w:p>
    <w:p>
      <w:pPr>
        <w:spacing w:line="360" w:lineRule="auto"/>
        <w:ind w:firstLine="420" w:firstLineChars="200"/>
        <w:jc w:val="left"/>
        <w:rPr>
          <w:color w:val="000000"/>
          <w:szCs w:val="21"/>
        </w:rPr>
      </w:pPr>
      <w:r>
        <w:rPr>
          <w:color w:val="000000"/>
          <w:szCs w:val="21"/>
        </w:rPr>
        <w:t>参照JJF 1319-2011校准规范7.1中方法，计算波数示值误差；之后计算该波长误差对光谱辐射亮度引入的相对不确定度。</w:t>
      </w:r>
      <w:r>
        <w:rPr>
          <w:rFonts w:hint="eastAsia"/>
          <w:color w:val="000000"/>
          <w:szCs w:val="21"/>
        </w:rPr>
        <w:t>经过计算，在</w:t>
      </w:r>
      <w:r>
        <w:rPr>
          <w:color w:val="000000"/>
          <w:szCs w:val="21"/>
        </w:rPr>
        <w:t>10</w:t>
      </w:r>
      <w:r>
        <w:rPr>
          <w:rFonts w:hint="eastAsia"/>
          <w:color w:val="000000"/>
          <w:szCs w:val="21"/>
        </w:rPr>
        <w:t xml:space="preserve"> </w:t>
      </w:r>
      <w:r>
        <w:rPr>
          <w:color w:val="000000"/>
          <w:szCs w:val="21"/>
        </w:rPr>
        <w:t>µm，</w:t>
      </w:r>
      <w:r>
        <w:rPr>
          <w:rFonts w:hint="eastAsia"/>
          <w:color w:val="000000"/>
          <w:szCs w:val="21"/>
        </w:rPr>
        <w:t>92</w:t>
      </w:r>
      <w:r>
        <w:rPr>
          <w:color w:val="000000"/>
          <w:szCs w:val="21"/>
        </w:rPr>
        <w:t>3</w:t>
      </w:r>
      <w:r>
        <w:rPr>
          <w:rFonts w:hint="eastAsia"/>
          <w:color w:val="000000"/>
          <w:szCs w:val="21"/>
        </w:rPr>
        <w:t xml:space="preserve"> </w:t>
      </w:r>
      <w:r>
        <w:rPr>
          <w:color w:val="000000"/>
          <w:szCs w:val="21"/>
        </w:rPr>
        <w:t>K</w:t>
      </w:r>
      <w:r>
        <w:rPr>
          <w:rFonts w:hint="eastAsia"/>
          <w:color w:val="000000"/>
          <w:szCs w:val="21"/>
        </w:rPr>
        <w:t>条件下，</w:t>
      </w:r>
      <w:r>
        <w:rPr>
          <w:color w:val="000000"/>
          <w:szCs w:val="21"/>
        </w:rPr>
        <w:t>测量系统波长误差</w:t>
      </w:r>
      <w:r>
        <w:rPr>
          <w:rFonts w:hint="eastAsia"/>
          <w:color w:val="000000"/>
          <w:szCs w:val="21"/>
        </w:rPr>
        <w:t>引入的不确定度为</w:t>
      </w:r>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w:rPr>
                <w:rFonts w:ascii="Cambria Math" w:hAnsi="Cambria Math"/>
                <w:szCs w:val="21"/>
              </w:rPr>
              <m:t>8</m:t>
            </m:r>
            <m:ctrlPr>
              <w:rPr>
                <w:rFonts w:ascii="Cambria Math" w:hAnsi="Cambria Math"/>
                <w:szCs w:val="21"/>
              </w:rPr>
            </m:ctrlPr>
          </m:sub>
        </m:sSub>
      </m:oMath>
      <w:r>
        <w:rPr>
          <w:szCs w:val="21"/>
        </w:rPr>
        <w:t xml:space="preserve"> = </w:t>
      </w:r>
      <w:r>
        <w:rPr>
          <w:rFonts w:hint="eastAsia"/>
          <w:color w:val="000000"/>
          <w:szCs w:val="21"/>
        </w:rPr>
        <w:t>0.082%。</w:t>
      </w:r>
    </w:p>
    <w:p>
      <w:pPr>
        <w:spacing w:line="360" w:lineRule="auto"/>
        <w:jc w:val="left"/>
        <w:rPr>
          <w:color w:val="000000"/>
          <w:szCs w:val="21"/>
        </w:rPr>
      </w:pPr>
      <w:r>
        <w:rPr>
          <w:color w:val="000000"/>
          <w:szCs w:val="21"/>
        </w:rPr>
        <w:t>C2.9 测量系统的非线性</w:t>
      </w:r>
    </w:p>
    <w:p>
      <w:pPr>
        <w:spacing w:line="360" w:lineRule="auto"/>
        <w:ind w:firstLine="420" w:firstLineChars="200"/>
        <w:jc w:val="left"/>
        <w:rPr>
          <w:color w:val="000000"/>
          <w:szCs w:val="21"/>
        </w:rPr>
      </w:pPr>
      <w:r>
        <w:rPr>
          <w:color w:val="000000"/>
          <w:szCs w:val="21"/>
        </w:rPr>
        <w:t>测量系统的非线性可通过非线性测量装置测量。</w:t>
      </w:r>
      <w:r>
        <w:rPr>
          <w:rFonts w:hint="eastAsia"/>
          <w:color w:val="000000"/>
          <w:szCs w:val="21"/>
        </w:rPr>
        <w:t>根据实验结果，在</w:t>
      </w:r>
      <w:r>
        <w:rPr>
          <w:color w:val="000000"/>
          <w:szCs w:val="21"/>
        </w:rPr>
        <w:t>10</w:t>
      </w:r>
      <w:r>
        <w:rPr>
          <w:rFonts w:hint="eastAsia"/>
          <w:color w:val="000000"/>
          <w:szCs w:val="21"/>
        </w:rPr>
        <w:t xml:space="preserve"> </w:t>
      </w:r>
      <w:r>
        <w:rPr>
          <w:color w:val="000000"/>
          <w:szCs w:val="21"/>
        </w:rPr>
        <w:t>µm，</w:t>
      </w:r>
      <w:r>
        <w:rPr>
          <w:rFonts w:hint="eastAsia"/>
          <w:color w:val="000000"/>
          <w:szCs w:val="21"/>
        </w:rPr>
        <w:t>92</w:t>
      </w:r>
      <w:r>
        <w:rPr>
          <w:color w:val="000000"/>
          <w:szCs w:val="21"/>
        </w:rPr>
        <w:t>3</w:t>
      </w:r>
      <w:r>
        <w:rPr>
          <w:rFonts w:hint="eastAsia"/>
          <w:color w:val="000000"/>
          <w:szCs w:val="21"/>
        </w:rPr>
        <w:t xml:space="preserve"> </w:t>
      </w:r>
      <w:r>
        <w:rPr>
          <w:color w:val="000000"/>
          <w:szCs w:val="21"/>
        </w:rPr>
        <w:t>K</w:t>
      </w:r>
      <w:r>
        <w:rPr>
          <w:rFonts w:hint="eastAsia"/>
          <w:color w:val="000000"/>
          <w:szCs w:val="21"/>
        </w:rPr>
        <w:t>条件下，</w:t>
      </w:r>
      <w:r>
        <w:rPr>
          <w:color w:val="000000"/>
          <w:szCs w:val="21"/>
        </w:rPr>
        <w:t>测量系统的非线性导致的光谱辐射亮度的相对不标准不确定度</w:t>
      </w:r>
      <w:r>
        <w:rPr>
          <w:rFonts w:hint="eastAsia"/>
          <w:color w:val="000000"/>
          <w:szCs w:val="21"/>
        </w:rPr>
        <w:t>不超过</w:t>
      </w:r>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w:rPr>
                <w:rFonts w:ascii="Cambria Math" w:hAnsi="Cambria Math"/>
                <w:szCs w:val="21"/>
              </w:rPr>
              <m:t>9</m:t>
            </m:r>
            <m:ctrlPr>
              <w:rPr>
                <w:rFonts w:ascii="Cambria Math" w:hAnsi="Cambria Math"/>
                <w:szCs w:val="21"/>
              </w:rPr>
            </m:ctrlPr>
          </m:sub>
        </m:sSub>
      </m:oMath>
      <w:r>
        <w:rPr>
          <w:szCs w:val="21"/>
        </w:rPr>
        <w:t xml:space="preserve"> = </w:t>
      </w:r>
      <w:r>
        <w:rPr>
          <w:rFonts w:hint="eastAsia"/>
          <w:color w:val="000000"/>
          <w:szCs w:val="21"/>
        </w:rPr>
        <w:t>0.100%。</w:t>
      </w:r>
    </w:p>
    <w:p>
      <w:pPr>
        <w:spacing w:line="360" w:lineRule="auto"/>
        <w:jc w:val="left"/>
        <w:rPr>
          <w:color w:val="000000"/>
          <w:szCs w:val="21"/>
        </w:rPr>
      </w:pPr>
      <w:r>
        <w:rPr>
          <w:color w:val="000000"/>
          <w:szCs w:val="21"/>
        </w:rPr>
        <w:t>C2.10 测量系统的源尺寸效应和环境杂散辐射</w:t>
      </w:r>
    </w:p>
    <w:p>
      <w:pPr>
        <w:spacing w:line="360" w:lineRule="auto"/>
        <w:ind w:firstLine="420" w:firstLineChars="200"/>
        <w:jc w:val="left"/>
        <w:rPr>
          <w:color w:val="000000"/>
          <w:szCs w:val="21"/>
        </w:rPr>
      </w:pPr>
      <w:r>
        <w:rPr>
          <w:color w:val="000000"/>
          <w:szCs w:val="21"/>
        </w:rPr>
        <w:t>测量系统的源尺寸效应和环境杂散辐射可通过搭建相关测量装置进行测量。</w:t>
      </w:r>
      <w:r>
        <w:rPr>
          <w:rFonts w:hint="eastAsia"/>
          <w:color w:val="000000"/>
          <w:szCs w:val="21"/>
        </w:rPr>
        <w:t>根据实验结果，在</w:t>
      </w:r>
      <w:r>
        <w:rPr>
          <w:color w:val="000000"/>
          <w:szCs w:val="21"/>
        </w:rPr>
        <w:t>10</w:t>
      </w:r>
      <w:r>
        <w:rPr>
          <w:rFonts w:hint="eastAsia"/>
          <w:color w:val="000000"/>
          <w:szCs w:val="21"/>
        </w:rPr>
        <w:t xml:space="preserve"> </w:t>
      </w:r>
      <w:r>
        <w:rPr>
          <w:color w:val="000000"/>
          <w:szCs w:val="21"/>
        </w:rPr>
        <w:t>µm，</w:t>
      </w:r>
      <w:r>
        <w:rPr>
          <w:rFonts w:hint="eastAsia"/>
          <w:color w:val="000000"/>
          <w:szCs w:val="21"/>
        </w:rPr>
        <w:t>92</w:t>
      </w:r>
      <w:r>
        <w:rPr>
          <w:color w:val="000000"/>
          <w:szCs w:val="21"/>
        </w:rPr>
        <w:t>3</w:t>
      </w:r>
      <w:r>
        <w:rPr>
          <w:rFonts w:hint="eastAsia"/>
          <w:color w:val="000000"/>
          <w:szCs w:val="21"/>
        </w:rPr>
        <w:t xml:space="preserve"> </w:t>
      </w:r>
      <w:r>
        <w:rPr>
          <w:color w:val="000000"/>
          <w:szCs w:val="21"/>
        </w:rPr>
        <w:t>K</w:t>
      </w:r>
      <w:r>
        <w:rPr>
          <w:rFonts w:hint="eastAsia"/>
          <w:color w:val="000000"/>
          <w:szCs w:val="21"/>
        </w:rPr>
        <w:t>条件下，</w:t>
      </w:r>
      <w:r>
        <w:rPr>
          <w:color w:val="000000"/>
          <w:szCs w:val="21"/>
        </w:rPr>
        <w:t>测量系统的源尺寸效应和环境杂散辐射导致的光谱辐射亮度的相对不标准不确定度</w:t>
      </w:r>
      <w:r>
        <w:rPr>
          <w:rFonts w:hint="eastAsia"/>
          <w:color w:val="000000"/>
          <w:szCs w:val="21"/>
        </w:rPr>
        <w:t>不超过</w:t>
      </w:r>
      <m:oMath>
        <m:sSub>
          <m:sSubPr>
            <m:ctrlPr>
              <w:rPr>
                <w:rFonts w:ascii="Cambria Math" w:hAnsi="Cambria Math"/>
                <w:szCs w:val="21"/>
              </w:rPr>
            </m:ctrlPr>
          </m:sSubPr>
          <m:e>
            <m:r>
              <m:rPr/>
              <w:rPr>
                <w:rFonts w:ascii="Cambria Math" w:hAnsi="Cambria Math"/>
                <w:szCs w:val="21"/>
              </w:rPr>
              <m:t>u</m:t>
            </m:r>
            <m:ctrlPr>
              <w:rPr>
                <w:rFonts w:ascii="Cambria Math" w:hAnsi="Cambria Math"/>
                <w:szCs w:val="21"/>
              </w:rPr>
            </m:ctrlPr>
          </m:e>
          <m:sub>
            <m:r>
              <m:rPr/>
              <w:rPr>
                <w:rFonts w:ascii="Cambria Math" w:hAnsi="Cambria Math"/>
                <w:szCs w:val="21"/>
              </w:rPr>
              <m:t>10</m:t>
            </m:r>
            <m:ctrlPr>
              <w:rPr>
                <w:rFonts w:ascii="Cambria Math" w:hAnsi="Cambria Math"/>
                <w:szCs w:val="21"/>
              </w:rPr>
            </m:ctrlPr>
          </m:sub>
        </m:sSub>
      </m:oMath>
      <w:r>
        <w:rPr>
          <w:szCs w:val="21"/>
        </w:rPr>
        <w:t xml:space="preserve"> = </w:t>
      </w:r>
      <w:r>
        <w:rPr>
          <w:rFonts w:hint="eastAsia"/>
          <w:color w:val="000000"/>
          <w:szCs w:val="21"/>
        </w:rPr>
        <w:t>0.200%。</w:t>
      </w:r>
    </w:p>
    <w:p>
      <w:pPr>
        <w:spacing w:line="360" w:lineRule="auto"/>
        <w:jc w:val="left"/>
        <w:rPr>
          <w:color w:val="000000"/>
          <w:szCs w:val="21"/>
        </w:rPr>
      </w:pPr>
    </w:p>
    <w:p>
      <w:pPr>
        <w:spacing w:line="360" w:lineRule="auto"/>
        <w:jc w:val="left"/>
        <w:rPr>
          <w:color w:val="000000"/>
          <w:szCs w:val="21"/>
        </w:rPr>
      </w:pPr>
      <w:r>
        <w:rPr>
          <w:color w:val="000000"/>
          <w:szCs w:val="21"/>
        </w:rPr>
        <w:t>C3. 不确定度计算</w:t>
      </w:r>
    </w:p>
    <w:p>
      <w:pPr>
        <w:spacing w:line="300" w:lineRule="auto"/>
        <w:ind w:firstLine="420" w:firstLineChars="200"/>
        <w:jc w:val="left"/>
        <w:rPr>
          <w:color w:val="000000"/>
          <w:szCs w:val="21"/>
        </w:rPr>
      </w:pPr>
      <w:r>
        <w:rPr>
          <w:color w:val="000000"/>
          <w:szCs w:val="21"/>
        </w:rPr>
        <w:t>在10 µm，</w:t>
      </w:r>
      <w:r>
        <w:rPr>
          <w:rFonts w:hint="eastAsia"/>
          <w:color w:val="000000"/>
          <w:szCs w:val="21"/>
        </w:rPr>
        <w:t>923</w:t>
      </w:r>
      <w:r>
        <w:rPr>
          <w:color w:val="000000"/>
          <w:szCs w:val="21"/>
        </w:rPr>
        <w:t xml:space="preserve"> K条件下，上述各个分量的合成不确定度为：</w:t>
      </w:r>
    </w:p>
    <w:p>
      <w:pPr>
        <w:spacing w:line="300" w:lineRule="auto"/>
        <w:ind w:firstLine="420" w:firstLineChars="200"/>
        <w:jc w:val="left"/>
        <w:rPr>
          <w:color w:val="000000"/>
          <w:szCs w:val="21"/>
        </w:rPr>
      </w:pPr>
    </w:p>
    <w:p>
      <w:pPr>
        <w:spacing w:line="300" w:lineRule="auto"/>
        <w:ind w:firstLine="420" w:firstLineChars="200"/>
        <w:jc w:val="right"/>
      </w:pPr>
      <m:oMath>
        <m:sSub>
          <m:sSubPr>
            <m:ctrlPr>
              <w:rPr>
                <w:rFonts w:ascii="Cambria Math" w:hAnsi="Cambria Math"/>
                <w:i/>
              </w:rPr>
            </m:ctrlPr>
          </m:sSubPr>
          <m:e>
            <m:r>
              <m:rPr/>
              <w:rPr>
                <w:rFonts w:ascii="Cambria Math" w:hAnsi="Cambria Math"/>
              </w:rPr>
              <m:t>u</m:t>
            </m:r>
            <m:ctrlPr>
              <w:rPr>
                <w:rFonts w:ascii="Cambria Math" w:hAnsi="Cambria Math"/>
                <w:i/>
              </w:rPr>
            </m:ctrlPr>
          </m:e>
          <m:sub>
            <m:r>
              <m:rPr/>
              <w:rPr>
                <w:rFonts w:ascii="Cambria Math" w:hAnsi="Cambria Math"/>
              </w:rPr>
              <m:t>c</m:t>
            </m:r>
            <m:ctrlPr>
              <w:rPr>
                <w:rFonts w:ascii="Cambria Math" w:hAnsi="Cambria Math"/>
                <w:i/>
              </w:rPr>
            </m:ctrlPr>
          </m:sub>
        </m:sSub>
        <m:r>
          <m:rPr/>
          <w:rPr>
            <w:rFonts w:ascii="Cambria Math" w:hAnsi="Cambria Math"/>
          </w:rPr>
          <m:t xml:space="preserve">= </m:t>
        </m:r>
        <m:rad>
          <m:radPr>
            <m:degHide m:val="1"/>
            <m:ctrlPr>
              <w:rPr>
                <w:rFonts w:ascii="Cambria Math" w:hAnsi="Cambria Math"/>
                <w:i/>
              </w:rPr>
            </m:ctrlPr>
          </m:radPr>
          <m:deg>
            <m:ctrlPr>
              <w:rPr>
                <w:rFonts w:ascii="Cambria Math" w:hAnsi="Cambria Math"/>
                <w:i/>
              </w:rPr>
            </m:ctrlPr>
          </m:deg>
          <m:e>
            <m:sSubSup>
              <m:sSubSupPr>
                <m:ctrlPr>
                  <w:rPr>
                    <w:rFonts w:ascii="Cambria Math" w:hAnsi="Cambria Math"/>
                    <w:i/>
                  </w:rPr>
                </m:ctrlPr>
              </m:sSubSupPr>
              <m:e>
                <m:r>
                  <m:rPr/>
                  <w:rPr>
                    <w:rFonts w:ascii="Cambria Math" w:hAnsi="Cambria Math"/>
                  </w:rPr>
                  <m:t>u</m:t>
                </m:r>
                <m:ctrlPr>
                  <w:rPr>
                    <w:rFonts w:ascii="Cambria Math" w:hAnsi="Cambria Math"/>
                    <w:i/>
                  </w:rPr>
                </m:ctrlPr>
              </m:e>
              <m:sub>
                <m:r>
                  <m:rPr/>
                  <w:rPr>
                    <w:rFonts w:ascii="Cambria Math" w:hAnsi="Cambria Math"/>
                  </w:rPr>
                  <m:t>1</m:t>
                </m:r>
                <m:ctrlPr>
                  <w:rPr>
                    <w:rFonts w:ascii="Cambria Math" w:hAnsi="Cambria Math"/>
                    <w:i/>
                  </w:rPr>
                </m:ctrlPr>
              </m:sub>
              <m:sup>
                <m:r>
                  <m:rPr/>
                  <w:rPr>
                    <w:rFonts w:ascii="Cambria Math" w:hAnsi="Cambria Math"/>
                  </w:rPr>
                  <m:t>2</m:t>
                </m:r>
                <m:ctrlPr>
                  <w:rPr>
                    <w:rFonts w:ascii="Cambria Math" w:hAnsi="Cambria Math"/>
                    <w:i/>
                  </w:rPr>
                </m:ctrlPr>
              </m:sup>
            </m:sSubSup>
            <m:r>
              <m:rPr/>
              <w:rPr>
                <w:rFonts w:ascii="Cambria Math" w:hAnsi="Cambria Math"/>
              </w:rPr>
              <m:t xml:space="preserve">+ </m:t>
            </m:r>
            <m:sSubSup>
              <m:sSubSupPr>
                <m:ctrlPr>
                  <w:rPr>
                    <w:rFonts w:ascii="Cambria Math" w:hAnsi="Cambria Math"/>
                    <w:i/>
                  </w:rPr>
                </m:ctrlPr>
              </m:sSubSupPr>
              <m:e>
                <m:r>
                  <m:rPr/>
                  <w:rPr>
                    <w:rFonts w:ascii="Cambria Math" w:hAnsi="Cambria Math"/>
                  </w:rPr>
                  <m:t>u</m:t>
                </m:r>
                <m:ctrlPr>
                  <w:rPr>
                    <w:rFonts w:ascii="Cambria Math" w:hAnsi="Cambria Math"/>
                    <w:i/>
                  </w:rPr>
                </m:ctrlPr>
              </m:e>
              <m:sub>
                <m:r>
                  <m:rPr/>
                  <w:rPr>
                    <w:rFonts w:ascii="Cambria Math" w:hAnsi="Cambria Math"/>
                  </w:rPr>
                  <m:t>2</m:t>
                </m:r>
                <m:ctrlPr>
                  <w:rPr>
                    <w:rFonts w:ascii="Cambria Math" w:hAnsi="Cambria Math"/>
                    <w:i/>
                  </w:rPr>
                </m:ctrlPr>
              </m:sub>
              <m:sup>
                <m:r>
                  <m:rPr/>
                  <w:rPr>
                    <w:rFonts w:ascii="Cambria Math" w:hAnsi="Cambria Math"/>
                  </w:rPr>
                  <m:t>2</m:t>
                </m:r>
                <m:ctrlPr>
                  <w:rPr>
                    <w:rFonts w:ascii="Cambria Math" w:hAnsi="Cambria Math"/>
                    <w:i/>
                  </w:rPr>
                </m:ctrlPr>
              </m:sup>
            </m:sSubSup>
            <m:r>
              <m:rPr/>
              <w:rPr>
                <w:rFonts w:ascii="Cambria Math" w:hAnsi="Cambria Math"/>
              </w:rPr>
              <m:t xml:space="preserve">+ ……+ </m:t>
            </m:r>
            <m:sSubSup>
              <m:sSubSupPr>
                <m:ctrlPr>
                  <w:rPr>
                    <w:rFonts w:ascii="Cambria Math" w:hAnsi="Cambria Math"/>
                    <w:i/>
                  </w:rPr>
                </m:ctrlPr>
              </m:sSubSupPr>
              <m:e>
                <m:r>
                  <m:rPr/>
                  <w:rPr>
                    <w:rFonts w:ascii="Cambria Math" w:hAnsi="Cambria Math"/>
                  </w:rPr>
                  <m:t>u</m:t>
                </m:r>
                <m:ctrlPr>
                  <w:rPr>
                    <w:rFonts w:ascii="Cambria Math" w:hAnsi="Cambria Math"/>
                    <w:i/>
                  </w:rPr>
                </m:ctrlPr>
              </m:e>
              <m:sub>
                <m:r>
                  <m:rPr/>
                  <w:rPr>
                    <w:rFonts w:ascii="Cambria Math" w:hAnsi="Cambria Math"/>
                  </w:rPr>
                  <m:t>10</m:t>
                </m:r>
                <m:ctrlPr>
                  <w:rPr>
                    <w:rFonts w:ascii="Cambria Math" w:hAnsi="Cambria Math"/>
                    <w:i/>
                  </w:rPr>
                </m:ctrlPr>
              </m:sub>
              <m:sup>
                <m:r>
                  <m:rPr/>
                  <w:rPr>
                    <w:rFonts w:ascii="Cambria Math" w:hAnsi="Cambria Math"/>
                  </w:rPr>
                  <m:t>2</m:t>
                </m:r>
                <m:ctrlPr>
                  <w:rPr>
                    <w:rFonts w:ascii="Cambria Math" w:hAnsi="Cambria Math"/>
                    <w:i/>
                  </w:rPr>
                </m:ctrlPr>
              </m:sup>
            </m:sSubSup>
            <m:ctrlPr>
              <w:rPr>
                <w:rFonts w:ascii="Cambria Math" w:hAnsi="Cambria Math"/>
                <w:i/>
              </w:rPr>
            </m:ctrlPr>
          </m:e>
        </m:rad>
        <m:r>
          <m:rPr/>
          <w:rPr>
            <w:rFonts w:ascii="Cambria Math" w:hAnsi="Cambria Math"/>
          </w:rPr>
          <m:t>=0.40%</m:t>
        </m:r>
      </m:oMath>
      <w:r>
        <w:t xml:space="preserve">                       (C3)</w:t>
      </w:r>
    </w:p>
    <w:p>
      <w:pPr>
        <w:spacing w:line="300" w:lineRule="auto"/>
        <w:ind w:firstLine="420" w:firstLineChars="200"/>
        <w:jc w:val="left"/>
      </w:pPr>
    </w:p>
    <w:p>
      <w:pPr>
        <w:spacing w:line="300" w:lineRule="auto"/>
        <w:ind w:firstLine="420" w:firstLineChars="200"/>
        <w:jc w:val="left"/>
        <w:rPr>
          <w:color w:val="000000"/>
          <w:szCs w:val="21"/>
        </w:rPr>
      </w:pPr>
      <w:r>
        <w:rPr>
          <w:color w:val="000000"/>
          <w:szCs w:val="21"/>
        </w:rPr>
        <w:t>相对扩展不确定度为</w:t>
      </w:r>
      <w:r>
        <w:rPr>
          <w:rFonts w:hint="eastAsia"/>
          <w:i/>
          <w:iCs/>
          <w:color w:val="000000"/>
          <w:szCs w:val="21"/>
        </w:rPr>
        <w:t>U</w:t>
      </w:r>
      <w:r>
        <w:rPr>
          <w:rFonts w:hint="eastAsia"/>
          <w:color w:val="000000"/>
          <w:szCs w:val="21"/>
          <w:vertAlign w:val="subscript"/>
        </w:rPr>
        <w:t>rel</w:t>
      </w:r>
      <w:r>
        <w:rPr>
          <w:rFonts w:hint="eastAsia"/>
          <w:color w:val="000000"/>
          <w:szCs w:val="21"/>
        </w:rPr>
        <w:t xml:space="preserve"> = 2 </w:t>
      </w:r>
      <w:r>
        <w:rPr>
          <w:color w:val="000000"/>
          <w:szCs w:val="21"/>
        </w:rPr>
        <w:t>·</w:t>
      </w:r>
      <m:oMath>
        <m:sSub>
          <m:sSubPr>
            <m:ctrlPr>
              <w:rPr>
                <w:rFonts w:ascii="Cambria Math" w:hAnsi="Cambria Math"/>
                <w:i/>
              </w:rPr>
            </m:ctrlPr>
          </m:sSubPr>
          <m:e>
            <m:r>
              <m:rPr/>
              <w:rPr>
                <w:rFonts w:ascii="Cambria Math" w:hAnsi="Cambria Math"/>
              </w:rPr>
              <m:t>u</m:t>
            </m:r>
            <m:ctrlPr>
              <w:rPr>
                <w:rFonts w:ascii="Cambria Math" w:hAnsi="Cambria Math"/>
                <w:i/>
              </w:rPr>
            </m:ctrlPr>
          </m:e>
          <m:sub>
            <m:r>
              <m:rPr/>
              <w:rPr>
                <w:rFonts w:ascii="Cambria Math" w:hAnsi="Cambria Math"/>
              </w:rPr>
              <m:t>c</m:t>
            </m:r>
            <m:ctrlPr>
              <w:rPr>
                <w:rFonts w:ascii="Cambria Math" w:hAnsi="Cambria Math"/>
                <w:i/>
              </w:rPr>
            </m:ctrlPr>
          </m:sub>
        </m:sSub>
      </m:oMath>
      <w:r>
        <w:t xml:space="preserve"> = </w:t>
      </w:r>
      <w:r>
        <w:rPr>
          <w:color w:val="000000"/>
          <w:szCs w:val="21"/>
        </w:rPr>
        <w:t>0.</w:t>
      </w:r>
      <w:r>
        <w:rPr>
          <w:rFonts w:hint="eastAsia"/>
          <w:color w:val="000000"/>
          <w:szCs w:val="21"/>
        </w:rPr>
        <w:t>80</w:t>
      </w:r>
      <w:r>
        <w:rPr>
          <w:color w:val="000000"/>
          <w:szCs w:val="21"/>
        </w:rPr>
        <w:t>% (</w:t>
      </w:r>
      <w:r>
        <w:rPr>
          <w:i/>
          <w:iCs/>
          <w:color w:val="000000"/>
          <w:szCs w:val="21"/>
        </w:rPr>
        <w:t>k</w:t>
      </w:r>
      <w:r>
        <w:rPr>
          <w:color w:val="000000"/>
          <w:szCs w:val="21"/>
        </w:rPr>
        <w:t xml:space="preserve"> = 2)。</w:t>
      </w:r>
    </w:p>
    <w:p>
      <w:pPr>
        <w:spacing w:line="300" w:lineRule="auto"/>
        <w:ind w:firstLine="420" w:firstLineChars="200"/>
        <w:jc w:val="left"/>
        <w:rPr>
          <w:rFonts w:hint="eastAsia"/>
          <w:color w:val="000000"/>
          <w:szCs w:val="21"/>
        </w:rPr>
      </w:pPr>
      <w:r>
        <w:rPr>
          <w:rFonts w:hint="eastAsia"/>
          <w:color w:val="000000"/>
          <w:szCs w:val="21"/>
        </w:rPr>
        <w:t>同理，可以分析923</w:t>
      </w:r>
      <w:r>
        <w:rPr>
          <w:color w:val="000000"/>
          <w:szCs w:val="21"/>
        </w:rPr>
        <w:t xml:space="preserve"> K</w:t>
      </w:r>
      <w:r>
        <w:rPr>
          <w:rFonts w:hint="eastAsia"/>
          <w:color w:val="000000"/>
          <w:szCs w:val="21"/>
        </w:rPr>
        <w:t>不同波长条件下的辐射源红外光谱辐射亮度校准的不确定度，如下表。</w:t>
      </w:r>
    </w:p>
    <w:p>
      <w:pPr>
        <w:spacing w:line="300" w:lineRule="auto"/>
        <w:jc w:val="left"/>
      </w:pPr>
      <w:r>
        <w:drawing>
          <wp:inline distT="0" distB="0" distL="114300" distR="114300">
            <wp:extent cx="6171565" cy="1137285"/>
            <wp:effectExtent l="0" t="0" r="635" b="571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7"/>
                    <a:stretch>
                      <a:fillRect/>
                    </a:stretch>
                  </pic:blipFill>
                  <pic:spPr>
                    <a:xfrm>
                      <a:off x="0" y="0"/>
                      <a:ext cx="6171565" cy="1137285"/>
                    </a:xfrm>
                    <a:prstGeom prst="rect">
                      <a:avLst/>
                    </a:prstGeom>
                    <a:noFill/>
                    <a:ln>
                      <a:noFill/>
                    </a:ln>
                  </pic:spPr>
                </pic:pic>
              </a:graphicData>
            </a:graphic>
          </wp:inline>
        </w:drawing>
      </w:r>
      <w:bookmarkStart w:id="93" w:name="_GoBack"/>
      <w:bookmarkEnd w:id="93"/>
    </w:p>
    <w:sectPr>
      <w:headerReference r:id="rId12" w:type="default"/>
      <w:footerReference r:id="rId13" w:type="default"/>
      <w:pgSz w:w="11906" w:h="16838"/>
      <w:pgMar w:top="1871" w:right="1134" w:bottom="1417" w:left="1417" w:header="1417" w:footer="1077" w:gutter="0"/>
      <w:pgNumType w:fmt="decimalFullWidt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rStyle w:val="21"/>
      </w:rPr>
      <w:fldChar w:fldCharType="begin"/>
    </w:r>
    <w:r>
      <w:rPr>
        <w:rStyle w:val="21"/>
      </w:rPr>
      <w:instrText xml:space="preserve"> PAGE </w:instrText>
    </w:r>
    <w:r>
      <w:fldChar w:fldCharType="separate"/>
    </w:r>
    <w:r>
      <w:rPr>
        <w:rStyle w:val="21"/>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21"/>
      </w:rPr>
    </w:pPr>
    <w:r>
      <w:rPr>
        <w:rStyle w:val="21"/>
      </w:rPr>
      <w:fldChar w:fldCharType="begin"/>
    </w:r>
    <w:r>
      <w:rPr>
        <w:rStyle w:val="21"/>
      </w:rPr>
      <w:instrText xml:space="preserve">PAGE  </w:instrText>
    </w:r>
    <w:r>
      <w:fldChar w:fldCharType="separate"/>
    </w:r>
    <w:r>
      <w:t xml:space="preserve"> </w:t>
    </w:r>
    <w:r>
      <w:fldChar w:fldCharType="end"/>
    </w:r>
  </w:p>
  <w:p>
    <w:pPr>
      <w:pStyle w:val="1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after="72"/>
      <w:ind w:left="678" w:right="-105"/>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instrText xml:space="preserve"> PAGE  \* MERGEFORMAT </w:instrText>
                          </w:r>
                          <w:r>
                            <w:rPr>
                              <w:rFonts w:hint="eastAsia"/>
                            </w:rPr>
                            <w:fldChar w:fldCharType="separate"/>
                          </w:r>
                          <w:r>
                            <w:rPr>
                              <w:rFonts w:hint="eastAsia"/>
                            </w:rPr>
                            <w:t>３</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pPr>
                      <w:pStyle w:val="13"/>
                    </w:pPr>
                    <w:r>
                      <w:rPr>
                        <w:rFonts w:hint="eastAsia"/>
                      </w:rPr>
                      <w:fldChar w:fldCharType="begin"/>
                    </w:r>
                    <w:r>
                      <w:instrText xml:space="preserve"> PAGE  \* MERGEFORMAT </w:instrText>
                    </w:r>
                    <w:r>
                      <w:rPr>
                        <w:rFonts w:hint="eastAsia"/>
                      </w:rPr>
                      <w:fldChar w:fldCharType="separate"/>
                    </w:r>
                    <w:r>
                      <w:rPr>
                        <w:rFonts w:hint="eastAsia"/>
                      </w:rPr>
                      <w:t>３</w:t>
                    </w:r>
                    <w:r>
                      <w:rPr>
                        <w:rFonts w:hint="eastAsia"/>
                      </w:rPr>
                      <w:fldChar w:fldCharType="end"/>
                    </w:r>
                  </w:p>
                </w:txbxContent>
              </v:textbox>
            </v:shape>
          </w:pict>
        </mc:Fallback>
      </mc:AlternateContent>
    </w:r>
  </w:p>
  <w:p>
    <w:pPr>
      <w:pStyle w:val="30"/>
      <w:ind w:right="360" w:firstLine="360"/>
      <w:rPr>
        <w:rStyle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right="360" w:firstLine="360"/>
      <w:rPr>
        <w:rStyle w:val="21"/>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６</w:t>
                          </w:r>
                          <w:r>
                            <w:rPr>
                              <w:rFonts w:hint="eastAsia" w:ascii="宋体" w:hAnsi="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13"/>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６</w:t>
                    </w:r>
                    <w:r>
                      <w:rPr>
                        <w:rFonts w:hint="eastAsia" w:ascii="宋体" w:hAnsi="宋体" w:cs="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instrText xml:space="preserve"> PAGE  \* MERGEFORMAT </w:instrText>
                          </w:r>
                          <w:r>
                            <w:rPr>
                              <w:rFonts w:hint="eastAsia"/>
                            </w:rPr>
                            <w:fldChar w:fldCharType="separate"/>
                          </w:r>
                          <w:r>
                            <w:rPr>
                              <w:rFonts w:hint="eastAsia"/>
                            </w:rPr>
                            <w:t>１０</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instrText xml:space="preserve"> PAGE  \* MERGEFORMAT </w:instrText>
                    </w:r>
                    <w:r>
                      <w:rPr>
                        <w:rFonts w:hint="eastAsia"/>
                      </w:rPr>
                      <w:fldChar w:fldCharType="separate"/>
                    </w:r>
                    <w:r>
                      <w:rPr>
                        <w:rFonts w:hint="eastAsia"/>
                      </w:rPr>
                      <w:t>１０</w:t>
                    </w:r>
                    <w:r>
                      <w:rPr>
                        <w:rFonts w:hint="eastAsia"/>
                      </w:rPr>
                      <w:fldChar w:fldCharType="end"/>
                    </w:r>
                  </w:p>
                </w:txbxContent>
              </v:textbox>
            </v:shape>
          </w:pict>
        </mc:Fallback>
      </mc:AlternateContent>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fldChar w:fldCharType="separate"/>
    </w:r>
    <w:r>
      <w:rPr>
        <w:rStyle w:val="21"/>
      </w:rPr>
      <w:t>- 5 -</w:t>
    </w:r>
    <w:r>
      <w:fldChar w:fldCharType="end"/>
    </w:r>
  </w:p>
  <w:p>
    <w:pPr>
      <w:pStyle w:val="1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fldChar w:fldCharType="separate"/>
    </w:r>
    <w:r>
      <w:t xml:space="preserve"> </w:t>
    </w:r>
    <w:r>
      <w:fldChar w:fldCharType="end"/>
    </w:r>
  </w:p>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JJF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9A094E"/>
    <w:multiLevelType w:val="multilevel"/>
    <w:tmpl w:val="629A094E"/>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7D3FBC"/>
    <w:multiLevelType w:val="multilevel"/>
    <w:tmpl w:val="657D3FBC"/>
    <w:lvl w:ilvl="0" w:tentative="0">
      <w:start w:val="1"/>
      <w:numFmt w:val="upperLetter"/>
      <w:suff w:val="nothing"/>
      <w:lvlText w:val="附 录 %1"/>
      <w:lvlJc w:val="left"/>
      <w:pPr>
        <w:ind w:left="568" w:firstLine="0"/>
      </w:pPr>
      <w:rPr>
        <w:rFonts w:hint="default" w:ascii="黑体" w:hAnsi="黑体" w:eastAsia="黑体" w:cs="Times New Roman"/>
        <w:b w:val="0"/>
        <w:i w:val="0"/>
        <w:sz w:val="28"/>
        <w:szCs w:val="28"/>
      </w:rPr>
    </w:lvl>
    <w:lvl w:ilvl="1" w:tentative="0">
      <w:start w:val="1"/>
      <w:numFmt w:val="decimal"/>
      <w:suff w:val="nothing"/>
      <w:lvlText w:val="%1.%2　"/>
      <w:lvlJc w:val="left"/>
      <w:pPr>
        <w:ind w:left="568"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568" w:firstLine="0"/>
      </w:pPr>
      <w:rPr>
        <w:rFonts w:hint="eastAsia" w:ascii="黑体" w:hAnsi="Times New Roman" w:eastAsia="黑体"/>
        <w:b w:val="0"/>
        <w:i w:val="0"/>
        <w:sz w:val="21"/>
      </w:rPr>
    </w:lvl>
    <w:lvl w:ilvl="3" w:tentative="0">
      <w:start w:val="1"/>
      <w:numFmt w:val="decimal"/>
      <w:suff w:val="nothing"/>
      <w:lvlText w:val="%1.%2.%3.%4　"/>
      <w:lvlJc w:val="left"/>
      <w:pPr>
        <w:ind w:left="568" w:firstLine="0"/>
      </w:pPr>
      <w:rPr>
        <w:rFonts w:hint="eastAsia" w:ascii="黑体" w:hAnsi="Times New Roman" w:eastAsia="黑体"/>
        <w:b w:val="0"/>
        <w:i w:val="0"/>
        <w:sz w:val="21"/>
      </w:rPr>
    </w:lvl>
    <w:lvl w:ilvl="4" w:tentative="0">
      <w:start w:val="1"/>
      <w:numFmt w:val="decimal"/>
      <w:suff w:val="nothing"/>
      <w:lvlText w:val="%1.%2.%3.%4.%5　"/>
      <w:lvlJc w:val="left"/>
      <w:pPr>
        <w:ind w:left="568" w:firstLine="0"/>
      </w:pPr>
      <w:rPr>
        <w:rFonts w:hint="eastAsia" w:ascii="黑体" w:hAnsi="Times New Roman" w:eastAsia="黑体"/>
        <w:b w:val="0"/>
        <w:i w:val="0"/>
        <w:sz w:val="21"/>
      </w:rPr>
    </w:lvl>
    <w:lvl w:ilvl="5" w:tentative="0">
      <w:start w:val="1"/>
      <w:numFmt w:val="decimal"/>
      <w:suff w:val="nothing"/>
      <w:lvlText w:val="%1.%2.%3.%4.%5.%6　"/>
      <w:lvlJc w:val="left"/>
      <w:pPr>
        <w:ind w:left="568" w:firstLine="0"/>
      </w:pPr>
      <w:rPr>
        <w:rFonts w:hint="eastAsia" w:ascii="黑体" w:hAnsi="Times New Roman" w:eastAsia="黑体"/>
        <w:b w:val="0"/>
        <w:i w:val="0"/>
        <w:sz w:val="21"/>
      </w:rPr>
    </w:lvl>
    <w:lvl w:ilvl="6" w:tentative="0">
      <w:start w:val="1"/>
      <w:numFmt w:val="decimal"/>
      <w:suff w:val="nothing"/>
      <w:lvlText w:val="%1.%2.%3.%4.%5.%6.%7　"/>
      <w:lvlJc w:val="left"/>
      <w:pPr>
        <w:ind w:left="568" w:firstLine="0"/>
      </w:pPr>
      <w:rPr>
        <w:rFonts w:hint="eastAsia" w:ascii="黑体" w:hAnsi="Times New Roman" w:eastAsia="黑体"/>
        <w:b w:val="0"/>
        <w:i w:val="0"/>
        <w:sz w:val="21"/>
      </w:rPr>
    </w:lvl>
    <w:lvl w:ilvl="7" w:tentative="0">
      <w:start w:val="1"/>
      <w:numFmt w:val="decimal"/>
      <w:lvlText w:val="%1.%2.%3.%4.%5.%6.%7.%8"/>
      <w:lvlJc w:val="left"/>
      <w:pPr>
        <w:tabs>
          <w:tab w:val="left" w:pos="4962"/>
        </w:tabs>
        <w:ind w:left="4962" w:hanging="1418"/>
      </w:pPr>
      <w:rPr>
        <w:rFonts w:hint="eastAsia"/>
      </w:rPr>
    </w:lvl>
    <w:lvl w:ilvl="8" w:tentative="0">
      <w:start w:val="1"/>
      <w:numFmt w:val="decimal"/>
      <w:lvlText w:val="%1.%2.%3.%4.%5.%6.%7.%8.%9"/>
      <w:lvlJc w:val="left"/>
      <w:pPr>
        <w:tabs>
          <w:tab w:val="left" w:pos="5670"/>
        </w:tabs>
        <w:ind w:left="5670" w:hanging="1700"/>
      </w:pPr>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lvlText w:val="%2."/>
      <w:lvlJc w:val="left"/>
      <w:pPr>
        <w:ind w:left="0" w:firstLine="0"/>
      </w:pPr>
      <w:rPr>
        <w:rFonts w:hint="default" w:cs="Times New Roman"/>
        <w:b w:val="0"/>
        <w:i w:val="0"/>
        <w:sz w:val="24"/>
        <w:szCs w:val="24"/>
      </w:rPr>
    </w:lvl>
    <w:lvl w:ilvl="2" w:tentative="0">
      <w:start w:val="1"/>
      <w:numFmt w:val="decimal"/>
      <w:suff w:val="nothing"/>
      <w:lvlText w:val="%1%2.%3　"/>
      <w:lvlJc w:val="left"/>
      <w:pPr>
        <w:ind w:left="0" w:firstLine="0"/>
      </w:pPr>
      <w:rPr>
        <w:rFonts w:hint="default" w:ascii="Times New Roman" w:hAnsi="Times New Roman" w:eastAsia="宋体" w:cs="Times New Roman"/>
        <w:b w:val="0"/>
        <w:i w:val="0"/>
        <w:sz w:val="24"/>
        <w:szCs w:val="24"/>
      </w:rPr>
    </w:lvl>
    <w:lvl w:ilvl="3" w:tentative="0">
      <w:start w:val="1"/>
      <w:numFmt w:val="decimal"/>
      <w:suff w:val="nothing"/>
      <w:lvlText w:val="%1%2.%3.%4　"/>
      <w:lvlJc w:val="left"/>
      <w:pPr>
        <w:ind w:left="0" w:firstLine="0"/>
      </w:pPr>
      <w:rPr>
        <w:rFonts w:hint="default" w:ascii="Times New Roman" w:hAnsi="Times New Roman" w:eastAsia="宋体" w:cs="Times New Roman"/>
        <w:b w:val="0"/>
        <w:i w:val="0"/>
        <w:sz w:val="24"/>
        <w:szCs w:val="24"/>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D715FD4"/>
    <w:multiLevelType w:val="multilevel"/>
    <w:tmpl w:val="6D715FD4"/>
    <w:lvl w:ilvl="0" w:tentative="0">
      <w:start w:val="3"/>
      <w:numFmt w:val="decimal"/>
      <w:lvlText w:val="%1"/>
      <w:lvlJc w:val="left"/>
      <w:pPr>
        <w:tabs>
          <w:tab w:val="left" w:pos="660"/>
        </w:tabs>
        <w:ind w:left="660" w:hanging="660"/>
      </w:pPr>
      <w:rPr>
        <w:rFonts w:hint="eastAsia"/>
      </w:rPr>
    </w:lvl>
    <w:lvl w:ilvl="1" w:tentative="0">
      <w:start w:val="2"/>
      <w:numFmt w:val="decimal"/>
      <w:pStyle w:val="29"/>
      <w:lvlText w:val="%1.%2"/>
      <w:lvlJc w:val="left"/>
      <w:pPr>
        <w:tabs>
          <w:tab w:val="left" w:pos="660"/>
        </w:tabs>
        <w:ind w:left="660" w:hanging="660"/>
      </w:pPr>
      <w:rPr>
        <w:rFonts w:hint="eastAsia"/>
      </w:rPr>
    </w:lvl>
    <w:lvl w:ilvl="2" w:tentative="0">
      <w:start w:val="1"/>
      <w:numFmt w:val="decimal"/>
      <w:pStyle w:val="33"/>
      <w:lvlText w:val="%1.%2.%3"/>
      <w:lvlJc w:val="left"/>
      <w:pPr>
        <w:tabs>
          <w:tab w:val="left" w:pos="660"/>
        </w:tabs>
        <w:ind w:left="660" w:hanging="660"/>
      </w:pPr>
      <w:rPr>
        <w:rFonts w:hint="eastAsia"/>
      </w:rPr>
    </w:lvl>
    <w:lvl w:ilvl="3" w:tentative="0">
      <w:start w:val="1"/>
      <w:numFmt w:val="decimal"/>
      <w:lvlText w:val="%1.%2.%3.%4"/>
      <w:lvlJc w:val="left"/>
      <w:pPr>
        <w:tabs>
          <w:tab w:val="left" w:pos="660"/>
        </w:tabs>
        <w:ind w:left="660" w:hanging="660"/>
      </w:pPr>
      <w:rPr>
        <w:rFonts w:hint="eastAsia"/>
      </w:rPr>
    </w:lvl>
    <w:lvl w:ilvl="4" w:tentative="0">
      <w:start w:val="1"/>
      <w:numFmt w:val="decimal"/>
      <w:lvlText w:val="%1.%2.%3.%4.%5"/>
      <w:lvlJc w:val="left"/>
      <w:pPr>
        <w:tabs>
          <w:tab w:val="left" w:pos="660"/>
        </w:tabs>
        <w:ind w:left="660" w:hanging="660"/>
      </w:pPr>
      <w:rPr>
        <w:rFonts w:hint="eastAsia"/>
      </w:rPr>
    </w:lvl>
    <w:lvl w:ilvl="5" w:tentative="0">
      <w:start w:val="1"/>
      <w:numFmt w:val="decimal"/>
      <w:lvlText w:val="%1.%2.%3.%4.%5.%6"/>
      <w:lvlJc w:val="left"/>
      <w:pPr>
        <w:tabs>
          <w:tab w:val="left" w:pos="660"/>
        </w:tabs>
        <w:ind w:left="660" w:hanging="660"/>
      </w:pPr>
      <w:rPr>
        <w:rFonts w:hint="eastAsia"/>
      </w:rPr>
    </w:lvl>
    <w:lvl w:ilvl="6" w:tentative="0">
      <w:start w:val="1"/>
      <w:numFmt w:val="decimal"/>
      <w:lvlText w:val="%1.%2.%3.%4.%5.%6.%7"/>
      <w:lvlJc w:val="left"/>
      <w:pPr>
        <w:tabs>
          <w:tab w:val="left" w:pos="660"/>
        </w:tabs>
        <w:ind w:left="660" w:hanging="660"/>
      </w:pPr>
      <w:rPr>
        <w:rFonts w:hint="eastAsia"/>
      </w:rPr>
    </w:lvl>
    <w:lvl w:ilvl="7" w:tentative="0">
      <w:start w:val="1"/>
      <w:numFmt w:val="decimal"/>
      <w:lvlText w:val="%1.%2.%3.%4.%5.%6.%7.%8"/>
      <w:lvlJc w:val="left"/>
      <w:pPr>
        <w:tabs>
          <w:tab w:val="left" w:pos="660"/>
        </w:tabs>
        <w:ind w:left="660" w:hanging="660"/>
      </w:pPr>
      <w:rPr>
        <w:rFonts w:hint="eastAsia"/>
      </w:rPr>
    </w:lvl>
    <w:lvl w:ilvl="8" w:tentative="0">
      <w:start w:val="1"/>
      <w:numFmt w:val="decimal"/>
      <w:lvlText w:val="%1.%2.%3.%4.%5.%6.%7.%8.%9"/>
      <w:lvlJc w:val="left"/>
      <w:pPr>
        <w:tabs>
          <w:tab w:val="left" w:pos="660"/>
        </w:tabs>
        <w:ind w:left="660" w:hanging="660"/>
      </w:pPr>
      <w:rPr>
        <w:rFonts w:hint="eastAsia"/>
      </w:rPr>
    </w:lvl>
  </w:abstractNum>
  <w:abstractNum w:abstractNumId="4">
    <w:nsid w:val="729A5398"/>
    <w:multiLevelType w:val="multilevel"/>
    <w:tmpl w:val="729A5398"/>
    <w:lvl w:ilvl="0" w:tentative="0">
      <w:start w:val="3"/>
      <w:numFmt w:val="decimal"/>
      <w:pStyle w:val="26"/>
      <w:lvlText w:val="%1"/>
      <w:lvlJc w:val="left"/>
      <w:pPr>
        <w:tabs>
          <w:tab w:val="left" w:pos="360"/>
        </w:tabs>
        <w:ind w:left="360" w:hanging="360"/>
      </w:pPr>
      <w:rPr>
        <w:rFonts w:hint="default"/>
      </w:rPr>
    </w:lvl>
    <w:lvl w:ilvl="1" w:tentative="0">
      <w:start w:val="8"/>
      <w:numFmt w:val="decimal"/>
      <w:lvlText w:val="%1.%2"/>
      <w:lvlJc w:val="left"/>
      <w:pPr>
        <w:tabs>
          <w:tab w:val="left" w:pos="360"/>
        </w:tabs>
        <w:ind w:left="360" w:hanging="3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1MmM2NjUwNWRiMjdlYzExMjE4MzU5Yzk1MzM2ZGIifQ=="/>
  </w:docVars>
  <w:rsids>
    <w:rsidRoot w:val="00000CB7"/>
    <w:rsid w:val="00000CB7"/>
    <w:rsid w:val="001A6CD4"/>
    <w:rsid w:val="001B41E8"/>
    <w:rsid w:val="00217826"/>
    <w:rsid w:val="00226F70"/>
    <w:rsid w:val="00256CB1"/>
    <w:rsid w:val="003B2B95"/>
    <w:rsid w:val="003D51D9"/>
    <w:rsid w:val="00460FD2"/>
    <w:rsid w:val="005733EC"/>
    <w:rsid w:val="005745F4"/>
    <w:rsid w:val="006C114A"/>
    <w:rsid w:val="00786EBC"/>
    <w:rsid w:val="007A6F63"/>
    <w:rsid w:val="007C7AF4"/>
    <w:rsid w:val="007E0541"/>
    <w:rsid w:val="00817DB1"/>
    <w:rsid w:val="00A17244"/>
    <w:rsid w:val="00B6673B"/>
    <w:rsid w:val="00CE503C"/>
    <w:rsid w:val="00F0598B"/>
    <w:rsid w:val="00F866B9"/>
    <w:rsid w:val="00FF1935"/>
    <w:rsid w:val="01193521"/>
    <w:rsid w:val="015C2B0C"/>
    <w:rsid w:val="018620BC"/>
    <w:rsid w:val="01A30156"/>
    <w:rsid w:val="01B175F4"/>
    <w:rsid w:val="01D11D98"/>
    <w:rsid w:val="01D31020"/>
    <w:rsid w:val="0204742C"/>
    <w:rsid w:val="0206317C"/>
    <w:rsid w:val="022C24DE"/>
    <w:rsid w:val="02301FCF"/>
    <w:rsid w:val="02AF383B"/>
    <w:rsid w:val="031D39EB"/>
    <w:rsid w:val="035E3EC4"/>
    <w:rsid w:val="03603933"/>
    <w:rsid w:val="037A1A68"/>
    <w:rsid w:val="03AE4EB6"/>
    <w:rsid w:val="042C3084"/>
    <w:rsid w:val="048908A6"/>
    <w:rsid w:val="04A03F80"/>
    <w:rsid w:val="04CE360E"/>
    <w:rsid w:val="04EF04E1"/>
    <w:rsid w:val="05213A01"/>
    <w:rsid w:val="054D733B"/>
    <w:rsid w:val="059A3CD3"/>
    <w:rsid w:val="05D45367"/>
    <w:rsid w:val="05D82099"/>
    <w:rsid w:val="05F45A09"/>
    <w:rsid w:val="0603725F"/>
    <w:rsid w:val="061D0ABC"/>
    <w:rsid w:val="06297D89"/>
    <w:rsid w:val="07235607"/>
    <w:rsid w:val="07384786"/>
    <w:rsid w:val="07591E5E"/>
    <w:rsid w:val="07793852"/>
    <w:rsid w:val="077B55D4"/>
    <w:rsid w:val="07854B6B"/>
    <w:rsid w:val="079E3E7E"/>
    <w:rsid w:val="07BE1E2B"/>
    <w:rsid w:val="07E35D35"/>
    <w:rsid w:val="07F91838"/>
    <w:rsid w:val="07FA5DC6"/>
    <w:rsid w:val="0883512B"/>
    <w:rsid w:val="0898267C"/>
    <w:rsid w:val="08F94AA7"/>
    <w:rsid w:val="08FA50E4"/>
    <w:rsid w:val="092057A5"/>
    <w:rsid w:val="09382467"/>
    <w:rsid w:val="09A908B8"/>
    <w:rsid w:val="09AA6BA2"/>
    <w:rsid w:val="0A193C90"/>
    <w:rsid w:val="0A195A3E"/>
    <w:rsid w:val="0A222B45"/>
    <w:rsid w:val="0A253493"/>
    <w:rsid w:val="0A484412"/>
    <w:rsid w:val="0A6749FB"/>
    <w:rsid w:val="0ACF434F"/>
    <w:rsid w:val="0AF14EB0"/>
    <w:rsid w:val="0B025BE4"/>
    <w:rsid w:val="0B136931"/>
    <w:rsid w:val="0B3C7694"/>
    <w:rsid w:val="0B492353"/>
    <w:rsid w:val="0B8909A2"/>
    <w:rsid w:val="0B9525EE"/>
    <w:rsid w:val="0BAB2C99"/>
    <w:rsid w:val="0BC4216C"/>
    <w:rsid w:val="0BE96EEC"/>
    <w:rsid w:val="0C5B0590"/>
    <w:rsid w:val="0C736E02"/>
    <w:rsid w:val="0C790A16"/>
    <w:rsid w:val="0C9F6CB7"/>
    <w:rsid w:val="0CA84E57"/>
    <w:rsid w:val="0CEC568C"/>
    <w:rsid w:val="0D266145"/>
    <w:rsid w:val="0DBF2D00"/>
    <w:rsid w:val="0DD517E5"/>
    <w:rsid w:val="0E341099"/>
    <w:rsid w:val="0E3C1996"/>
    <w:rsid w:val="0E7106D6"/>
    <w:rsid w:val="0F3E6CC2"/>
    <w:rsid w:val="0F582B65"/>
    <w:rsid w:val="0F71273C"/>
    <w:rsid w:val="10401F77"/>
    <w:rsid w:val="10A17E74"/>
    <w:rsid w:val="10D43D2C"/>
    <w:rsid w:val="10F906C6"/>
    <w:rsid w:val="11045A45"/>
    <w:rsid w:val="11380EA0"/>
    <w:rsid w:val="11945EA1"/>
    <w:rsid w:val="12486EC1"/>
    <w:rsid w:val="12CC5D44"/>
    <w:rsid w:val="12CD1ABC"/>
    <w:rsid w:val="12F16361"/>
    <w:rsid w:val="1315611C"/>
    <w:rsid w:val="13732237"/>
    <w:rsid w:val="13BF1404"/>
    <w:rsid w:val="141F6BD7"/>
    <w:rsid w:val="143363D6"/>
    <w:rsid w:val="14467CEA"/>
    <w:rsid w:val="144924C5"/>
    <w:rsid w:val="14512980"/>
    <w:rsid w:val="149E54BE"/>
    <w:rsid w:val="14A5449F"/>
    <w:rsid w:val="14C46598"/>
    <w:rsid w:val="154A5F62"/>
    <w:rsid w:val="15864F3A"/>
    <w:rsid w:val="15B46ADB"/>
    <w:rsid w:val="161B669A"/>
    <w:rsid w:val="1678458C"/>
    <w:rsid w:val="16E341BB"/>
    <w:rsid w:val="170A508C"/>
    <w:rsid w:val="170B4961"/>
    <w:rsid w:val="17824C23"/>
    <w:rsid w:val="17A252C5"/>
    <w:rsid w:val="17F378CF"/>
    <w:rsid w:val="184B3DF5"/>
    <w:rsid w:val="185C54C2"/>
    <w:rsid w:val="186401F2"/>
    <w:rsid w:val="187171DD"/>
    <w:rsid w:val="19037FE5"/>
    <w:rsid w:val="190F3767"/>
    <w:rsid w:val="191077C2"/>
    <w:rsid w:val="193F08F1"/>
    <w:rsid w:val="19DB4ABE"/>
    <w:rsid w:val="19F25475"/>
    <w:rsid w:val="1A0F1779"/>
    <w:rsid w:val="1A491A28"/>
    <w:rsid w:val="1A8B0292"/>
    <w:rsid w:val="1AA43102"/>
    <w:rsid w:val="1AAC346F"/>
    <w:rsid w:val="1AAC3536"/>
    <w:rsid w:val="1AF57E02"/>
    <w:rsid w:val="1B2A537E"/>
    <w:rsid w:val="1B3E6D81"/>
    <w:rsid w:val="1B79458F"/>
    <w:rsid w:val="1BD21EF1"/>
    <w:rsid w:val="1C024EA9"/>
    <w:rsid w:val="1C2A4E7D"/>
    <w:rsid w:val="1C4032FE"/>
    <w:rsid w:val="1C6E39C8"/>
    <w:rsid w:val="1CFC5477"/>
    <w:rsid w:val="1D465F04"/>
    <w:rsid w:val="1D643210"/>
    <w:rsid w:val="1DBF4581"/>
    <w:rsid w:val="1DE55F0B"/>
    <w:rsid w:val="1E410640"/>
    <w:rsid w:val="1E7353A6"/>
    <w:rsid w:val="1EE44415"/>
    <w:rsid w:val="1EF503D0"/>
    <w:rsid w:val="1EFA416B"/>
    <w:rsid w:val="1F0C74C8"/>
    <w:rsid w:val="1F5A46D7"/>
    <w:rsid w:val="1F811C64"/>
    <w:rsid w:val="1FD11623"/>
    <w:rsid w:val="1FDF0F69"/>
    <w:rsid w:val="1FF7447A"/>
    <w:rsid w:val="201E74B3"/>
    <w:rsid w:val="203E7B55"/>
    <w:rsid w:val="20C62E2D"/>
    <w:rsid w:val="20D11617"/>
    <w:rsid w:val="211578D3"/>
    <w:rsid w:val="21701FDA"/>
    <w:rsid w:val="218E0668"/>
    <w:rsid w:val="21B6388E"/>
    <w:rsid w:val="226513C9"/>
    <w:rsid w:val="2284258A"/>
    <w:rsid w:val="229B4DEB"/>
    <w:rsid w:val="22FC7130"/>
    <w:rsid w:val="23106C14"/>
    <w:rsid w:val="231726C2"/>
    <w:rsid w:val="232A77A0"/>
    <w:rsid w:val="234052A3"/>
    <w:rsid w:val="23BF3503"/>
    <w:rsid w:val="241F37F9"/>
    <w:rsid w:val="24743B45"/>
    <w:rsid w:val="24A821A6"/>
    <w:rsid w:val="24D70AA7"/>
    <w:rsid w:val="254E4FC8"/>
    <w:rsid w:val="2601765A"/>
    <w:rsid w:val="26334036"/>
    <w:rsid w:val="26982A17"/>
    <w:rsid w:val="26D84B26"/>
    <w:rsid w:val="26FA4019"/>
    <w:rsid w:val="26FD5C86"/>
    <w:rsid w:val="27713E18"/>
    <w:rsid w:val="279F537D"/>
    <w:rsid w:val="27BB1274"/>
    <w:rsid w:val="27F03E2A"/>
    <w:rsid w:val="27F154AD"/>
    <w:rsid w:val="281C5DB1"/>
    <w:rsid w:val="283E55A7"/>
    <w:rsid w:val="284444CC"/>
    <w:rsid w:val="286254D8"/>
    <w:rsid w:val="286B37E9"/>
    <w:rsid w:val="28A40771"/>
    <w:rsid w:val="29117CAE"/>
    <w:rsid w:val="292B0803"/>
    <w:rsid w:val="29487D9B"/>
    <w:rsid w:val="297F2B8F"/>
    <w:rsid w:val="29C235A5"/>
    <w:rsid w:val="2A9D1412"/>
    <w:rsid w:val="2AAC1EFF"/>
    <w:rsid w:val="2AB949A8"/>
    <w:rsid w:val="2ADC4216"/>
    <w:rsid w:val="2AFE1B67"/>
    <w:rsid w:val="2B262975"/>
    <w:rsid w:val="2B361B54"/>
    <w:rsid w:val="2B9F3430"/>
    <w:rsid w:val="2BA035FE"/>
    <w:rsid w:val="2BD86019"/>
    <w:rsid w:val="2BE90C99"/>
    <w:rsid w:val="2C182311"/>
    <w:rsid w:val="2C477D91"/>
    <w:rsid w:val="2C7A3CC3"/>
    <w:rsid w:val="2C882884"/>
    <w:rsid w:val="2CA62D0A"/>
    <w:rsid w:val="2CBA7DDA"/>
    <w:rsid w:val="2D072EFD"/>
    <w:rsid w:val="2D104627"/>
    <w:rsid w:val="2D440A7F"/>
    <w:rsid w:val="2D651070"/>
    <w:rsid w:val="2D966F05"/>
    <w:rsid w:val="2D9B65E7"/>
    <w:rsid w:val="2DB256DE"/>
    <w:rsid w:val="2DE53D06"/>
    <w:rsid w:val="2E7D3F3E"/>
    <w:rsid w:val="2EE8585B"/>
    <w:rsid w:val="2F115758"/>
    <w:rsid w:val="2F252FA0"/>
    <w:rsid w:val="2F5B790E"/>
    <w:rsid w:val="2F631386"/>
    <w:rsid w:val="302C5C1C"/>
    <w:rsid w:val="307B4312"/>
    <w:rsid w:val="30A579E5"/>
    <w:rsid w:val="30A85CA4"/>
    <w:rsid w:val="30DB6CFA"/>
    <w:rsid w:val="31973569"/>
    <w:rsid w:val="31E51AD3"/>
    <w:rsid w:val="320616E5"/>
    <w:rsid w:val="323E3A83"/>
    <w:rsid w:val="327F64D7"/>
    <w:rsid w:val="32A832AC"/>
    <w:rsid w:val="32C95F75"/>
    <w:rsid w:val="331537BF"/>
    <w:rsid w:val="333054E1"/>
    <w:rsid w:val="33510A32"/>
    <w:rsid w:val="337C6572"/>
    <w:rsid w:val="33DC0E2B"/>
    <w:rsid w:val="34117764"/>
    <w:rsid w:val="344D7F0F"/>
    <w:rsid w:val="345D7556"/>
    <w:rsid w:val="348222AE"/>
    <w:rsid w:val="34B34216"/>
    <w:rsid w:val="34BD32E6"/>
    <w:rsid w:val="34C20AA1"/>
    <w:rsid w:val="35156B03"/>
    <w:rsid w:val="351F7AFD"/>
    <w:rsid w:val="35CA5CBB"/>
    <w:rsid w:val="35D23A4A"/>
    <w:rsid w:val="36387F5E"/>
    <w:rsid w:val="368F2A60"/>
    <w:rsid w:val="36A22A53"/>
    <w:rsid w:val="36A55DE0"/>
    <w:rsid w:val="36C962F5"/>
    <w:rsid w:val="36E96615"/>
    <w:rsid w:val="3700570C"/>
    <w:rsid w:val="370A0339"/>
    <w:rsid w:val="372D232C"/>
    <w:rsid w:val="37607F59"/>
    <w:rsid w:val="37691503"/>
    <w:rsid w:val="37AA48B1"/>
    <w:rsid w:val="37B97E36"/>
    <w:rsid w:val="37BE1EDD"/>
    <w:rsid w:val="37C96AD0"/>
    <w:rsid w:val="37D42E21"/>
    <w:rsid w:val="37D83F93"/>
    <w:rsid w:val="384635F3"/>
    <w:rsid w:val="38D323DC"/>
    <w:rsid w:val="391D4134"/>
    <w:rsid w:val="393D2C48"/>
    <w:rsid w:val="39700927"/>
    <w:rsid w:val="3990323F"/>
    <w:rsid w:val="39A6259B"/>
    <w:rsid w:val="39D4793A"/>
    <w:rsid w:val="39EF64B4"/>
    <w:rsid w:val="3A053765"/>
    <w:rsid w:val="3A2E1E94"/>
    <w:rsid w:val="3A7206CF"/>
    <w:rsid w:val="3A9647EE"/>
    <w:rsid w:val="3AE41424"/>
    <w:rsid w:val="3B2013FF"/>
    <w:rsid w:val="3B60677A"/>
    <w:rsid w:val="3B891FEA"/>
    <w:rsid w:val="3BD864DE"/>
    <w:rsid w:val="3C010612"/>
    <w:rsid w:val="3C361DB4"/>
    <w:rsid w:val="3C92028D"/>
    <w:rsid w:val="3CBF51B0"/>
    <w:rsid w:val="3CE61317"/>
    <w:rsid w:val="3CEB6517"/>
    <w:rsid w:val="3D1E287A"/>
    <w:rsid w:val="3D6B28EC"/>
    <w:rsid w:val="3D79649C"/>
    <w:rsid w:val="3D9425AC"/>
    <w:rsid w:val="3DAF5796"/>
    <w:rsid w:val="3DF96D40"/>
    <w:rsid w:val="3E104487"/>
    <w:rsid w:val="3E300685"/>
    <w:rsid w:val="3E9F3B07"/>
    <w:rsid w:val="3ED422CD"/>
    <w:rsid w:val="3F4B5BE4"/>
    <w:rsid w:val="3FB77207"/>
    <w:rsid w:val="3FB83028"/>
    <w:rsid w:val="3FBA775F"/>
    <w:rsid w:val="3FCA4B09"/>
    <w:rsid w:val="3FE551BA"/>
    <w:rsid w:val="3FFA29F4"/>
    <w:rsid w:val="40330C64"/>
    <w:rsid w:val="40466D5E"/>
    <w:rsid w:val="40481582"/>
    <w:rsid w:val="405456B0"/>
    <w:rsid w:val="40BC4452"/>
    <w:rsid w:val="411C5D10"/>
    <w:rsid w:val="4121667F"/>
    <w:rsid w:val="418E2292"/>
    <w:rsid w:val="41CA7043"/>
    <w:rsid w:val="41F63994"/>
    <w:rsid w:val="425608D6"/>
    <w:rsid w:val="42850C14"/>
    <w:rsid w:val="42B345ED"/>
    <w:rsid w:val="42CE7FA4"/>
    <w:rsid w:val="42E753EC"/>
    <w:rsid w:val="43095949"/>
    <w:rsid w:val="43217283"/>
    <w:rsid w:val="432A4192"/>
    <w:rsid w:val="434075BC"/>
    <w:rsid w:val="437B4C41"/>
    <w:rsid w:val="438D22C3"/>
    <w:rsid w:val="439B47F3"/>
    <w:rsid w:val="43E16975"/>
    <w:rsid w:val="43EF1892"/>
    <w:rsid w:val="446E1F07"/>
    <w:rsid w:val="44CA0F93"/>
    <w:rsid w:val="45462E84"/>
    <w:rsid w:val="455F37DF"/>
    <w:rsid w:val="45871E40"/>
    <w:rsid w:val="45D3296A"/>
    <w:rsid w:val="45D43FEC"/>
    <w:rsid w:val="46032B23"/>
    <w:rsid w:val="4607616F"/>
    <w:rsid w:val="46192347"/>
    <w:rsid w:val="4625730F"/>
    <w:rsid w:val="464C5BD7"/>
    <w:rsid w:val="46582E6F"/>
    <w:rsid w:val="46731A57"/>
    <w:rsid w:val="468123C6"/>
    <w:rsid w:val="469525AB"/>
    <w:rsid w:val="46B07A9A"/>
    <w:rsid w:val="4704523C"/>
    <w:rsid w:val="47060A99"/>
    <w:rsid w:val="472A475B"/>
    <w:rsid w:val="472C32BA"/>
    <w:rsid w:val="47377A65"/>
    <w:rsid w:val="473E2065"/>
    <w:rsid w:val="477B5067"/>
    <w:rsid w:val="47B16CDB"/>
    <w:rsid w:val="47F5106C"/>
    <w:rsid w:val="48403BBB"/>
    <w:rsid w:val="48AD3DBF"/>
    <w:rsid w:val="48E538E9"/>
    <w:rsid w:val="494115AD"/>
    <w:rsid w:val="4977360C"/>
    <w:rsid w:val="49A5461D"/>
    <w:rsid w:val="49D851C5"/>
    <w:rsid w:val="49E113CD"/>
    <w:rsid w:val="4A012744"/>
    <w:rsid w:val="4A2B3135"/>
    <w:rsid w:val="4A2B31C6"/>
    <w:rsid w:val="4A75323A"/>
    <w:rsid w:val="4A8C1339"/>
    <w:rsid w:val="4B01570E"/>
    <w:rsid w:val="4B2E419E"/>
    <w:rsid w:val="4B435CF6"/>
    <w:rsid w:val="4B4B4D50"/>
    <w:rsid w:val="4B5D774D"/>
    <w:rsid w:val="4BA44130"/>
    <w:rsid w:val="4BA87DA6"/>
    <w:rsid w:val="4BD2001B"/>
    <w:rsid w:val="4BFE60C4"/>
    <w:rsid w:val="4C19655B"/>
    <w:rsid w:val="4C922334"/>
    <w:rsid w:val="4D1768C3"/>
    <w:rsid w:val="4D2F73C0"/>
    <w:rsid w:val="4D9C6A9B"/>
    <w:rsid w:val="4D9F1DAF"/>
    <w:rsid w:val="4DB50BA7"/>
    <w:rsid w:val="4E192EE4"/>
    <w:rsid w:val="4E5B17A7"/>
    <w:rsid w:val="4E7128A0"/>
    <w:rsid w:val="4E7963D7"/>
    <w:rsid w:val="4E7F2AAE"/>
    <w:rsid w:val="4E8841B2"/>
    <w:rsid w:val="4EA53BEA"/>
    <w:rsid w:val="4EF10A91"/>
    <w:rsid w:val="4F2E7C7E"/>
    <w:rsid w:val="4F363C8B"/>
    <w:rsid w:val="4F3D70A6"/>
    <w:rsid w:val="4F5A7C58"/>
    <w:rsid w:val="4FA5150E"/>
    <w:rsid w:val="4FB05418"/>
    <w:rsid w:val="4FE65048"/>
    <w:rsid w:val="5016231D"/>
    <w:rsid w:val="50181EFE"/>
    <w:rsid w:val="5043207F"/>
    <w:rsid w:val="504779BB"/>
    <w:rsid w:val="50487AB0"/>
    <w:rsid w:val="504F64EA"/>
    <w:rsid w:val="50583A0E"/>
    <w:rsid w:val="507E669A"/>
    <w:rsid w:val="509E5922"/>
    <w:rsid w:val="50C053FB"/>
    <w:rsid w:val="51752B27"/>
    <w:rsid w:val="517A6C7C"/>
    <w:rsid w:val="51A4340C"/>
    <w:rsid w:val="51A80486"/>
    <w:rsid w:val="51DF2034"/>
    <w:rsid w:val="520C2D5F"/>
    <w:rsid w:val="52102850"/>
    <w:rsid w:val="521045FE"/>
    <w:rsid w:val="52605A29"/>
    <w:rsid w:val="534C1579"/>
    <w:rsid w:val="536C5AA8"/>
    <w:rsid w:val="54010EF4"/>
    <w:rsid w:val="54514DE2"/>
    <w:rsid w:val="547036DB"/>
    <w:rsid w:val="549459BA"/>
    <w:rsid w:val="54BC7EF3"/>
    <w:rsid w:val="54D758A7"/>
    <w:rsid w:val="55631B4A"/>
    <w:rsid w:val="55AA2FBB"/>
    <w:rsid w:val="55EF24E7"/>
    <w:rsid w:val="563C1A65"/>
    <w:rsid w:val="563F54B2"/>
    <w:rsid w:val="56AF5A31"/>
    <w:rsid w:val="56E10C5F"/>
    <w:rsid w:val="5705494D"/>
    <w:rsid w:val="57361AF9"/>
    <w:rsid w:val="57463DBE"/>
    <w:rsid w:val="57572CCF"/>
    <w:rsid w:val="577E46FF"/>
    <w:rsid w:val="57CA4153"/>
    <w:rsid w:val="58382B00"/>
    <w:rsid w:val="583B5CA3"/>
    <w:rsid w:val="583D6B21"/>
    <w:rsid w:val="584414A5"/>
    <w:rsid w:val="58450990"/>
    <w:rsid w:val="585370CB"/>
    <w:rsid w:val="58824D43"/>
    <w:rsid w:val="588E6C45"/>
    <w:rsid w:val="589A6183"/>
    <w:rsid w:val="58D2260D"/>
    <w:rsid w:val="5934151A"/>
    <w:rsid w:val="593908DE"/>
    <w:rsid w:val="595079D6"/>
    <w:rsid w:val="597112EB"/>
    <w:rsid w:val="597162CA"/>
    <w:rsid w:val="59831B59"/>
    <w:rsid w:val="59E051FD"/>
    <w:rsid w:val="59FE0251"/>
    <w:rsid w:val="5A20384C"/>
    <w:rsid w:val="5A983E3D"/>
    <w:rsid w:val="5A9F0C15"/>
    <w:rsid w:val="5ADB7912"/>
    <w:rsid w:val="5B23384C"/>
    <w:rsid w:val="5B5163B3"/>
    <w:rsid w:val="5B5F67F8"/>
    <w:rsid w:val="5B6E5782"/>
    <w:rsid w:val="5B7C3C4D"/>
    <w:rsid w:val="5C471564"/>
    <w:rsid w:val="5CDC1CAC"/>
    <w:rsid w:val="5D355BCB"/>
    <w:rsid w:val="5D414205"/>
    <w:rsid w:val="5DD07337"/>
    <w:rsid w:val="5EAA7B88"/>
    <w:rsid w:val="5EE05E09"/>
    <w:rsid w:val="5EE744C6"/>
    <w:rsid w:val="5EE872E0"/>
    <w:rsid w:val="5EF86B45"/>
    <w:rsid w:val="5EFF7ED4"/>
    <w:rsid w:val="5F065444"/>
    <w:rsid w:val="5F5554D6"/>
    <w:rsid w:val="5F9C1BC7"/>
    <w:rsid w:val="5FB07420"/>
    <w:rsid w:val="600E44A4"/>
    <w:rsid w:val="602A5424"/>
    <w:rsid w:val="603B318E"/>
    <w:rsid w:val="605656B7"/>
    <w:rsid w:val="60737959"/>
    <w:rsid w:val="60CB653C"/>
    <w:rsid w:val="60D033D7"/>
    <w:rsid w:val="61066055"/>
    <w:rsid w:val="611943D5"/>
    <w:rsid w:val="612C6F7A"/>
    <w:rsid w:val="6189617B"/>
    <w:rsid w:val="618E177C"/>
    <w:rsid w:val="61930DA7"/>
    <w:rsid w:val="61CB11E6"/>
    <w:rsid w:val="61E255CF"/>
    <w:rsid w:val="6223037D"/>
    <w:rsid w:val="6278290D"/>
    <w:rsid w:val="627D5CDF"/>
    <w:rsid w:val="62A0552A"/>
    <w:rsid w:val="62B715A4"/>
    <w:rsid w:val="62E33669"/>
    <w:rsid w:val="63430BA2"/>
    <w:rsid w:val="63527636"/>
    <w:rsid w:val="6382702F"/>
    <w:rsid w:val="63B236F7"/>
    <w:rsid w:val="63CD3193"/>
    <w:rsid w:val="63E57837"/>
    <w:rsid w:val="63F461F0"/>
    <w:rsid w:val="63FA510E"/>
    <w:rsid w:val="63FC0E86"/>
    <w:rsid w:val="641E0DFC"/>
    <w:rsid w:val="642D103F"/>
    <w:rsid w:val="64C25C2B"/>
    <w:rsid w:val="64D503AE"/>
    <w:rsid w:val="65331F13"/>
    <w:rsid w:val="65C40176"/>
    <w:rsid w:val="65CF3CC3"/>
    <w:rsid w:val="65D25BB7"/>
    <w:rsid w:val="65D955FE"/>
    <w:rsid w:val="65E971E8"/>
    <w:rsid w:val="65FD2C93"/>
    <w:rsid w:val="660D1128"/>
    <w:rsid w:val="66496F87"/>
    <w:rsid w:val="66877D06"/>
    <w:rsid w:val="66BB03FB"/>
    <w:rsid w:val="66CD08B8"/>
    <w:rsid w:val="66DD4F9F"/>
    <w:rsid w:val="66E352FC"/>
    <w:rsid w:val="679F04A6"/>
    <w:rsid w:val="67A23AF2"/>
    <w:rsid w:val="67DD0FCE"/>
    <w:rsid w:val="67E211FA"/>
    <w:rsid w:val="67F16E15"/>
    <w:rsid w:val="689129C3"/>
    <w:rsid w:val="690A7BA1"/>
    <w:rsid w:val="690F51B7"/>
    <w:rsid w:val="692769A5"/>
    <w:rsid w:val="69872FA0"/>
    <w:rsid w:val="69DA7573"/>
    <w:rsid w:val="69ED32A8"/>
    <w:rsid w:val="69EF297E"/>
    <w:rsid w:val="69FD7706"/>
    <w:rsid w:val="6A474281"/>
    <w:rsid w:val="6A9811DC"/>
    <w:rsid w:val="6AA33289"/>
    <w:rsid w:val="6B260B04"/>
    <w:rsid w:val="6B2F7A60"/>
    <w:rsid w:val="6B3373CB"/>
    <w:rsid w:val="6B4E0145"/>
    <w:rsid w:val="6BA60733"/>
    <w:rsid w:val="6BB107A8"/>
    <w:rsid w:val="6BF952AD"/>
    <w:rsid w:val="6C2076DB"/>
    <w:rsid w:val="6C61097E"/>
    <w:rsid w:val="6CE16E6B"/>
    <w:rsid w:val="6D37051C"/>
    <w:rsid w:val="6D733F19"/>
    <w:rsid w:val="6D7C5B8D"/>
    <w:rsid w:val="6D82064E"/>
    <w:rsid w:val="6DAA3701"/>
    <w:rsid w:val="6E0B27E6"/>
    <w:rsid w:val="6E8D4096"/>
    <w:rsid w:val="6ED053E9"/>
    <w:rsid w:val="6EDC1FE0"/>
    <w:rsid w:val="6EFA06B8"/>
    <w:rsid w:val="6F101C89"/>
    <w:rsid w:val="6F1057E5"/>
    <w:rsid w:val="6F8B0383"/>
    <w:rsid w:val="6FAE4DCC"/>
    <w:rsid w:val="6FC63BF0"/>
    <w:rsid w:val="6FDC1536"/>
    <w:rsid w:val="7055553F"/>
    <w:rsid w:val="70A72179"/>
    <w:rsid w:val="70AC7790"/>
    <w:rsid w:val="70FF4467"/>
    <w:rsid w:val="714F4CEB"/>
    <w:rsid w:val="71F55091"/>
    <w:rsid w:val="72165809"/>
    <w:rsid w:val="722577FA"/>
    <w:rsid w:val="726733AF"/>
    <w:rsid w:val="72A56BAD"/>
    <w:rsid w:val="72D37256"/>
    <w:rsid w:val="730E6421"/>
    <w:rsid w:val="73531225"/>
    <w:rsid w:val="73A155A6"/>
    <w:rsid w:val="73AF7CC3"/>
    <w:rsid w:val="73CE22F0"/>
    <w:rsid w:val="7400428C"/>
    <w:rsid w:val="74320A52"/>
    <w:rsid w:val="7457581B"/>
    <w:rsid w:val="74A72CE2"/>
    <w:rsid w:val="74DF6386"/>
    <w:rsid w:val="751D2A0A"/>
    <w:rsid w:val="757A4300"/>
    <w:rsid w:val="75DA08FB"/>
    <w:rsid w:val="76201457"/>
    <w:rsid w:val="769D2054"/>
    <w:rsid w:val="771D6D01"/>
    <w:rsid w:val="77257CB4"/>
    <w:rsid w:val="779F29E5"/>
    <w:rsid w:val="77C6361E"/>
    <w:rsid w:val="78B96EEE"/>
    <w:rsid w:val="78EC35D6"/>
    <w:rsid w:val="78F71F52"/>
    <w:rsid w:val="79280548"/>
    <w:rsid w:val="794F5FAA"/>
    <w:rsid w:val="79690914"/>
    <w:rsid w:val="79DF4732"/>
    <w:rsid w:val="7A574C10"/>
    <w:rsid w:val="7A5E56D4"/>
    <w:rsid w:val="7A602335"/>
    <w:rsid w:val="7ACF52CE"/>
    <w:rsid w:val="7B0501C8"/>
    <w:rsid w:val="7B073F40"/>
    <w:rsid w:val="7B241E85"/>
    <w:rsid w:val="7B40256A"/>
    <w:rsid w:val="7B453CEE"/>
    <w:rsid w:val="7B4729C1"/>
    <w:rsid w:val="7B5A5856"/>
    <w:rsid w:val="7B6352AE"/>
    <w:rsid w:val="7B864625"/>
    <w:rsid w:val="7BBF0CBF"/>
    <w:rsid w:val="7BD92449"/>
    <w:rsid w:val="7C013A63"/>
    <w:rsid w:val="7C1728A9"/>
    <w:rsid w:val="7C3721C3"/>
    <w:rsid w:val="7C4313BF"/>
    <w:rsid w:val="7C611D76"/>
    <w:rsid w:val="7C815F74"/>
    <w:rsid w:val="7C890FFE"/>
    <w:rsid w:val="7C930BD3"/>
    <w:rsid w:val="7CA57EB5"/>
    <w:rsid w:val="7CB41EA6"/>
    <w:rsid w:val="7CC130AB"/>
    <w:rsid w:val="7CD129A1"/>
    <w:rsid w:val="7D11554A"/>
    <w:rsid w:val="7D225C18"/>
    <w:rsid w:val="7D38268C"/>
    <w:rsid w:val="7D3E3E65"/>
    <w:rsid w:val="7D67541B"/>
    <w:rsid w:val="7D8B5E5A"/>
    <w:rsid w:val="7DAA1924"/>
    <w:rsid w:val="7DED6B6E"/>
    <w:rsid w:val="7E152E18"/>
    <w:rsid w:val="7E247A38"/>
    <w:rsid w:val="7E3420E2"/>
    <w:rsid w:val="7E355268"/>
    <w:rsid w:val="7E741677"/>
    <w:rsid w:val="7E7F4735"/>
    <w:rsid w:val="7EDA2C57"/>
    <w:rsid w:val="7F0129C5"/>
    <w:rsid w:val="7F16339D"/>
    <w:rsid w:val="7F484484"/>
    <w:rsid w:val="7F533BF8"/>
    <w:rsid w:val="7F547720"/>
    <w:rsid w:val="7F673280"/>
    <w:rsid w:val="7F8433F6"/>
    <w:rsid w:val="7F914720"/>
    <w:rsid w:val="7FD10FC1"/>
    <w:rsid w:val="7FEC4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cs="宋体"/>
      <w:b/>
      <w:bCs/>
      <w:kern w:val="36"/>
      <w:sz w:val="48"/>
      <w:szCs w:val="48"/>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qFormat/>
    <w:uiPriority w:val="0"/>
    <w:pPr>
      <w:shd w:val="clear" w:color="auto" w:fill="000080"/>
    </w:pPr>
  </w:style>
  <w:style w:type="paragraph" w:styleId="6">
    <w:name w:val="annotation text"/>
    <w:basedOn w:val="1"/>
    <w:qFormat/>
    <w:uiPriority w:val="0"/>
    <w:pPr>
      <w:jc w:val="left"/>
    </w:pPr>
  </w:style>
  <w:style w:type="paragraph" w:styleId="7">
    <w:name w:val="Body Text"/>
    <w:basedOn w:val="1"/>
    <w:qFormat/>
    <w:uiPriority w:val="0"/>
    <w:pPr>
      <w:ind w:right="-1226" w:rightChars="-584"/>
    </w:pPr>
    <w:rPr>
      <w:rFonts w:ascii="宋体" w:hAnsi="宋体"/>
      <w:sz w:val="28"/>
    </w:rPr>
  </w:style>
  <w:style w:type="paragraph" w:styleId="8">
    <w:name w:val="Body Text Indent"/>
    <w:basedOn w:val="1"/>
    <w:qFormat/>
    <w:uiPriority w:val="0"/>
    <w:pPr>
      <w:spacing w:line="360" w:lineRule="auto"/>
      <w:ind w:firstLine="570"/>
    </w:pPr>
    <w:rPr>
      <w:rFonts w:ascii="宋体"/>
      <w:sz w:val="24"/>
    </w:rPr>
  </w:style>
  <w:style w:type="paragraph" w:styleId="9">
    <w:name w:val="toc 3"/>
    <w:basedOn w:val="1"/>
    <w:next w:val="1"/>
    <w:qFormat/>
    <w:uiPriority w:val="0"/>
    <w:pPr>
      <w:ind w:left="400" w:leftChars="400"/>
    </w:pPr>
    <w:rPr>
      <w:sz w:val="28"/>
    </w:rPr>
  </w:style>
  <w:style w:type="paragraph" w:styleId="10">
    <w:name w:val="Plain Text"/>
    <w:basedOn w:val="1"/>
    <w:qFormat/>
    <w:uiPriority w:val="0"/>
    <w:rPr>
      <w:rFonts w:ascii="宋体"/>
      <w:szCs w:val="20"/>
    </w:rPr>
  </w:style>
  <w:style w:type="paragraph" w:styleId="11">
    <w:name w:val="Body Text Indent 2"/>
    <w:basedOn w:val="1"/>
    <w:qFormat/>
    <w:uiPriority w:val="0"/>
    <w:pPr>
      <w:ind w:firstLine="425"/>
    </w:pPr>
    <w:rPr>
      <w:sz w:val="24"/>
    </w:rPr>
  </w:style>
  <w:style w:type="paragraph" w:styleId="12">
    <w:name w:val="Balloon Text"/>
    <w:basedOn w:val="1"/>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rPr>
      <w:sz w:val="28"/>
    </w:rPr>
  </w:style>
  <w:style w:type="paragraph" w:styleId="16">
    <w:name w:val="table of figures"/>
    <w:basedOn w:val="1"/>
    <w:next w:val="1"/>
    <w:qFormat/>
    <w:uiPriority w:val="0"/>
    <w:pPr>
      <w:ind w:left="400" w:leftChars="200" w:hanging="200" w:hangingChars="200"/>
    </w:pPr>
    <w:rPr>
      <w:sz w:val="28"/>
    </w:rPr>
  </w:style>
  <w:style w:type="paragraph" w:styleId="17">
    <w:name w:val="toc 2"/>
    <w:basedOn w:val="15"/>
    <w:next w:val="1"/>
    <w:qFormat/>
    <w:uiPriority w:val="0"/>
    <w:pPr>
      <w:tabs>
        <w:tab w:val="left" w:pos="1260"/>
        <w:tab w:val="right" w:leader="dot" w:pos="8302"/>
      </w:tabs>
      <w:ind w:left="200" w:leftChars="200"/>
      <w:jc w:val="center"/>
    </w:pPr>
  </w:style>
  <w:style w:type="paragraph" w:styleId="18">
    <w:name w:val="annotation subject"/>
    <w:basedOn w:val="6"/>
    <w:next w:val="6"/>
    <w:qFormat/>
    <w:uiPriority w:val="0"/>
    <w:rPr>
      <w:b/>
      <w:bCs/>
    </w:rPr>
  </w:style>
  <w:style w:type="character" w:styleId="21">
    <w:name w:val="page number"/>
    <w:basedOn w:val="20"/>
    <w:qFormat/>
    <w:uiPriority w:val="0"/>
  </w:style>
  <w:style w:type="character" w:styleId="22">
    <w:name w:val="Emphasis"/>
    <w:basedOn w:val="20"/>
    <w:qFormat/>
    <w:uiPriority w:val="0"/>
    <w:rPr>
      <w:i/>
    </w:rPr>
  </w:style>
  <w:style w:type="character" w:styleId="23">
    <w:name w:val="Hyperlink"/>
    <w:qFormat/>
    <w:uiPriority w:val="0"/>
    <w:rPr>
      <w:color w:val="0000FF"/>
      <w:u w:val="single"/>
    </w:rPr>
  </w:style>
  <w:style w:type="character" w:styleId="24">
    <w:name w:val="annotation reference"/>
    <w:qFormat/>
    <w:uiPriority w:val="0"/>
    <w:rPr>
      <w:sz w:val="21"/>
      <w:szCs w:val="21"/>
    </w:rPr>
  </w:style>
  <w:style w:type="paragraph" w:customStyle="1" w:styleId="25">
    <w:name w:val="标准文件_段"/>
    <w:qFormat/>
    <w:uiPriority w:val="0"/>
    <w:pPr>
      <w:autoSpaceDE w:val="0"/>
      <w:autoSpaceDN w:val="0"/>
      <w:spacing w:line="360" w:lineRule="auto"/>
      <w:jc w:val="both"/>
    </w:pPr>
    <w:rPr>
      <w:rFonts w:ascii="Times New Roman" w:hAnsi="Times New Roman" w:eastAsia="宋体" w:cs="Times New Roman"/>
      <w:color w:val="000000"/>
      <w:spacing w:val="2"/>
      <w:sz w:val="24"/>
      <w:szCs w:val="24"/>
      <w:lang w:val="en-US" w:eastAsia="zh-CN" w:bidi="ar-SA"/>
    </w:rPr>
  </w:style>
  <w:style w:type="paragraph" w:customStyle="1" w:styleId="26">
    <w:name w:val="标准文件_附录标识"/>
    <w:next w:val="7"/>
    <w:qFormat/>
    <w:uiPriority w:val="0"/>
    <w:pPr>
      <w:numPr>
        <w:ilvl w:val="0"/>
        <w:numId w:val="1"/>
      </w:numPr>
      <w:shd w:val="clear" w:color="FFFFFF" w:fill="FFFFFF"/>
      <w:tabs>
        <w:tab w:val="left" w:pos="6405"/>
      </w:tabs>
      <w:spacing w:before="640" w:after="160"/>
      <w:jc w:val="center"/>
      <w:outlineLvl w:val="0"/>
    </w:pPr>
    <w:rPr>
      <w:rFonts w:ascii="黑体" w:hAnsi="Times New Roman" w:eastAsia="黑体" w:cs="Times New Roman"/>
      <w:sz w:val="21"/>
      <w:lang w:val="en-US" w:eastAsia="zh-CN" w:bidi="ar-SA"/>
    </w:rPr>
  </w:style>
  <w:style w:type="character" w:customStyle="1" w:styleId="27">
    <w:name w:val="三号黑体"/>
    <w:qFormat/>
    <w:uiPriority w:val="0"/>
    <w:rPr>
      <w:rFonts w:eastAsia="黑体"/>
      <w:sz w:val="32"/>
    </w:rPr>
  </w:style>
  <w:style w:type="character" w:customStyle="1" w:styleId="28">
    <w:name w:val="规程中文名称"/>
    <w:qFormat/>
    <w:uiPriority w:val="0"/>
    <w:rPr>
      <w:rFonts w:eastAsia="黑体"/>
      <w:sz w:val="44"/>
    </w:rPr>
  </w:style>
  <w:style w:type="paragraph" w:customStyle="1" w:styleId="29">
    <w:name w:val="标准文件_章标题"/>
    <w:next w:val="25"/>
    <w:qFormat/>
    <w:uiPriority w:val="0"/>
    <w:pPr>
      <w:numPr>
        <w:ilvl w:val="1"/>
        <w:numId w:val="2"/>
      </w:numPr>
      <w:spacing w:beforeLines="50" w:afterLines="50"/>
      <w:ind w:right="-50" w:rightChars="-50"/>
      <w:jc w:val="both"/>
      <w:outlineLvl w:val="1"/>
    </w:pPr>
    <w:rPr>
      <w:rFonts w:ascii="黑体" w:hAnsi="Times New Roman" w:eastAsia="黑体" w:cs="Times New Roman"/>
      <w:spacing w:val="2"/>
      <w:sz w:val="21"/>
      <w:lang w:val="en-US" w:eastAsia="zh-CN" w:bidi="ar-SA"/>
    </w:rPr>
  </w:style>
  <w:style w:type="paragraph" w:customStyle="1" w:styleId="30">
    <w:name w:val="标准书脚_奇数页"/>
    <w:qFormat/>
    <w:uiPriority w:val="0"/>
    <w:pPr>
      <w:jc w:val="right"/>
    </w:pPr>
    <w:rPr>
      <w:rFonts w:ascii="宋体" w:hAnsi="Times New Roman" w:eastAsia="宋体" w:cs="Times New Roman"/>
      <w:sz w:val="18"/>
      <w:lang w:val="en-US" w:eastAsia="zh-CN" w:bidi="ar-SA"/>
    </w:rPr>
  </w:style>
  <w:style w:type="paragraph" w:customStyle="1" w:styleId="31">
    <w:name w:val="标准文件_目录标题"/>
    <w:basedOn w:val="1"/>
    <w:qFormat/>
    <w:uiPriority w:val="0"/>
    <w:pPr>
      <w:adjustRightInd w:val="0"/>
      <w:spacing w:before="540" w:after="600" w:line="310" w:lineRule="exact"/>
      <w:jc w:val="center"/>
    </w:pPr>
    <w:rPr>
      <w:rFonts w:eastAsia="黑体"/>
      <w:sz w:val="32"/>
    </w:rPr>
  </w:style>
  <w:style w:type="paragraph" w:customStyle="1" w:styleId="32">
    <w:name w:val="标准文件_标准名称标题"/>
    <w:basedOn w:val="1"/>
    <w:next w:val="29"/>
    <w:qFormat/>
    <w:uiPriority w:val="0"/>
    <w:pPr>
      <w:widowControl/>
      <w:shd w:val="clear" w:color="FFFFFF" w:fill="FFFFFF"/>
      <w:spacing w:before="640" w:after="100" w:line="400" w:lineRule="exact"/>
      <w:jc w:val="center"/>
      <w:outlineLvl w:val="0"/>
    </w:pPr>
    <w:rPr>
      <w:rFonts w:ascii="黑体" w:eastAsia="黑体"/>
      <w:kern w:val="0"/>
      <w:sz w:val="32"/>
    </w:rPr>
  </w:style>
  <w:style w:type="paragraph" w:customStyle="1" w:styleId="33">
    <w:name w:val="标准文件_一级条标题"/>
    <w:basedOn w:val="29"/>
    <w:next w:val="25"/>
    <w:qFormat/>
    <w:uiPriority w:val="0"/>
    <w:pPr>
      <w:numPr>
        <w:ilvl w:val="2"/>
      </w:numPr>
      <w:outlineLvl w:val="2"/>
    </w:pPr>
  </w:style>
  <w:style w:type="paragraph" w:customStyle="1" w:styleId="34">
    <w:name w:val="正文1"/>
    <w:qFormat/>
    <w:uiPriority w:val="0"/>
    <w:pPr>
      <w:widowControl w:val="0"/>
      <w:jc w:val="both"/>
    </w:pPr>
    <w:rPr>
      <w:rFonts w:ascii="Times New Roman" w:hAnsi="Times New Roman" w:eastAsia="宋体" w:cs="Times New Roman"/>
      <w:kern w:val="2"/>
      <w:sz w:val="21"/>
      <w:szCs w:val="21"/>
      <w:lang w:val="en-US" w:eastAsia="zh-CN" w:bidi="ar-SA"/>
    </w:rPr>
  </w:style>
  <w:style w:type="table" w:customStyle="1" w:styleId="35">
    <w:name w:val="普通表格1"/>
    <w:semiHidden/>
    <w:qFormat/>
    <w:uiPriority w:val="0"/>
    <w:rPr>
      <w:rFonts w:eastAsia="Times New Roman"/>
    </w:rPr>
    <w:tblPr>
      <w:tblCellMar>
        <w:top w:w="0" w:type="dxa"/>
        <w:left w:w="108" w:type="dxa"/>
        <w:bottom w:w="0" w:type="dxa"/>
        <w:right w:w="108" w:type="dxa"/>
      </w:tblCellMar>
    </w:tblPr>
  </w:style>
  <w:style w:type="character" w:customStyle="1" w:styleId="36">
    <w:name w:val="font31"/>
    <w:basedOn w:val="20"/>
    <w:qFormat/>
    <w:uiPriority w:val="0"/>
    <w:rPr>
      <w:rFonts w:hint="default" w:ascii="Times New Roman" w:hAnsi="Times New Roman" w:cs="Times New Roman"/>
      <w:b/>
      <w:bCs/>
      <w:i/>
      <w:iCs/>
      <w:color w:val="000000"/>
      <w:sz w:val="24"/>
      <w:szCs w:val="24"/>
      <w:u w:val="none"/>
    </w:rPr>
  </w:style>
  <w:style w:type="character" w:customStyle="1" w:styleId="37">
    <w:name w:val="font41"/>
    <w:basedOn w:val="20"/>
    <w:qFormat/>
    <w:uiPriority w:val="0"/>
    <w:rPr>
      <w:rFonts w:hint="default" w:ascii="Times New Roman" w:hAnsi="Times New Roman" w:cs="Times New Roman"/>
      <w:b/>
      <w:bCs/>
      <w:color w:val="000000"/>
      <w:sz w:val="24"/>
      <w:szCs w:val="24"/>
      <w:u w:val="none"/>
    </w:rPr>
  </w:style>
  <w:style w:type="character" w:customStyle="1" w:styleId="38">
    <w:name w:val="font01"/>
    <w:basedOn w:val="20"/>
    <w:qFormat/>
    <w:uiPriority w:val="0"/>
    <w:rPr>
      <w:rFonts w:hint="eastAsia" w:ascii="宋体" w:hAnsi="宋体" w:eastAsia="宋体" w:cs="宋体"/>
      <w:b/>
      <w:bCs/>
      <w:color w:val="000000"/>
      <w:sz w:val="28"/>
      <w:szCs w:val="28"/>
      <w:u w:val="none"/>
    </w:rPr>
  </w:style>
  <w:style w:type="character" w:customStyle="1" w:styleId="39">
    <w:name w:val="font91"/>
    <w:basedOn w:val="20"/>
    <w:qFormat/>
    <w:uiPriority w:val="0"/>
    <w:rPr>
      <w:rFonts w:hint="default" w:ascii="Times New Roman" w:hAnsi="Times New Roman" w:cs="Times New Roman"/>
      <w:b/>
      <w:bCs/>
      <w:color w:val="000000"/>
      <w:sz w:val="28"/>
      <w:szCs w:val="28"/>
      <w:u w:val="none"/>
    </w:rPr>
  </w:style>
  <w:style w:type="character" w:customStyle="1" w:styleId="40">
    <w:name w:val="font112"/>
    <w:basedOn w:val="20"/>
    <w:qFormat/>
    <w:uiPriority w:val="0"/>
    <w:rPr>
      <w:rFonts w:hint="default" w:ascii="Times New Roman" w:hAnsi="Times New Roman" w:cs="Times New Roman"/>
      <w:b/>
      <w:bCs/>
      <w:i/>
      <w:iCs/>
      <w:color w:val="000000"/>
      <w:sz w:val="28"/>
      <w:szCs w:val="28"/>
      <w:u w:val="none"/>
    </w:rPr>
  </w:style>
  <w:style w:type="paragraph" w:customStyle="1" w:styleId="41">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png"/><Relationship Id="rId16" Type="http://schemas.openxmlformats.org/officeDocument/2006/relationships/image" Target="media/image2.jpe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NIM</Company>
  <Pages>1</Pages>
  <Words>1353</Words>
  <Characters>7714</Characters>
  <Lines>64</Lines>
  <Paragraphs>18</Paragraphs>
  <TotalTime>12</TotalTime>
  <ScaleCrop>false</ScaleCrop>
  <LinksUpToDate>false</LinksUpToDate>
  <CharactersWithSpaces>9049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2023-02-14T02:44:00Z</dcterms:created>
  <dc:creator>FGJ</dc:creator>
  <cp:lastModifiedBy>贺书芳</cp:lastModifiedBy>
  <cp:lastPrinted>2013-01-29T06:33:00Z</cp:lastPrinted>
  <dcterms:modified xsi:type="dcterms:W3CDTF">2023-10-29T03:02:55Z</dcterms:modified>
  <dc:title>JJF</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2052-12.1.0.15712</vt:lpwstr>
  </property>
  <property fmtid="{D5CDD505-2E9C-101B-9397-08002B2CF9AE}" pid="4" name="ICV">
    <vt:lpwstr>73987A2D7BE945CFB20DBC0CBB13DA58_13</vt:lpwstr>
  </property>
</Properties>
</file>