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39" w:rsidRDefault="00CD1C3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CD1C39" w:rsidRDefault="00CD1C3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CD1C39" w:rsidRDefault="00CD1C3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CD1C39" w:rsidRDefault="00CD1C3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A8315F" w:rsidRDefault="00CD1C39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《定量给煤机》国家计量</w:t>
      </w:r>
      <w:r w:rsidR="00805584">
        <w:rPr>
          <w:rFonts w:ascii="黑体" w:eastAsia="黑体" w:hAnsi="黑体" w:hint="eastAsia"/>
          <w:bCs/>
          <w:sz w:val="44"/>
          <w:szCs w:val="44"/>
        </w:rPr>
        <w:t>校准规范</w:t>
      </w:r>
    </w:p>
    <w:p w:rsidR="00A8315F" w:rsidRDefault="00A8315F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A8315F" w:rsidRDefault="00805584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编制说明</w:t>
      </w: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A8315F">
      <w:pPr>
        <w:jc w:val="center"/>
        <w:rPr>
          <w:rFonts w:ascii="宋体"/>
          <w:b/>
          <w:bCs/>
          <w:sz w:val="32"/>
        </w:rPr>
      </w:pPr>
    </w:p>
    <w:p w:rsidR="00A8315F" w:rsidRDefault="00CD1C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 w:rsidR="00805584">
        <w:rPr>
          <w:rFonts w:hint="eastAsia"/>
          <w:sz w:val="32"/>
          <w:szCs w:val="32"/>
        </w:rPr>
        <w:t>定量给煤机</w:t>
      </w:r>
      <w:r>
        <w:rPr>
          <w:rFonts w:hint="eastAsia"/>
          <w:sz w:val="32"/>
          <w:szCs w:val="32"/>
        </w:rPr>
        <w:t>》国家计量</w:t>
      </w:r>
      <w:r w:rsidR="00805584">
        <w:rPr>
          <w:rFonts w:hint="eastAsia"/>
          <w:sz w:val="32"/>
          <w:szCs w:val="32"/>
        </w:rPr>
        <w:t>校准规范起草小组</w:t>
      </w:r>
    </w:p>
    <w:p w:rsidR="00A8315F" w:rsidRDefault="00805584">
      <w:pPr>
        <w:jc w:val="center"/>
        <w:rPr>
          <w:rFonts w:ascii="宋体" w:hAnsi="宋体"/>
          <w:bCs/>
          <w:sz w:val="32"/>
        </w:rPr>
      </w:pPr>
      <w:r>
        <w:rPr>
          <w:rFonts w:ascii="宋体" w:hAnsi="宋体"/>
          <w:bCs/>
          <w:sz w:val="32"/>
        </w:rPr>
        <w:t>20</w:t>
      </w:r>
      <w:r>
        <w:rPr>
          <w:rFonts w:ascii="宋体" w:hAnsi="宋体" w:hint="eastAsia"/>
          <w:bCs/>
          <w:sz w:val="32"/>
        </w:rPr>
        <w:t>2</w:t>
      </w:r>
      <w:r w:rsidR="001C38BB">
        <w:rPr>
          <w:rFonts w:ascii="宋体" w:hAnsi="宋体" w:hint="eastAsia"/>
          <w:bCs/>
          <w:sz w:val="32"/>
        </w:rPr>
        <w:t>3</w:t>
      </w:r>
      <w:r>
        <w:rPr>
          <w:rFonts w:ascii="宋体" w:hAnsi="宋体" w:hint="eastAsia"/>
          <w:bCs/>
          <w:sz w:val="32"/>
        </w:rPr>
        <w:t>年</w:t>
      </w:r>
      <w:r w:rsidR="001C38BB">
        <w:rPr>
          <w:rFonts w:ascii="宋体" w:hAnsi="宋体" w:hint="eastAsia"/>
          <w:bCs/>
          <w:sz w:val="32"/>
        </w:rPr>
        <w:t>12</w:t>
      </w:r>
      <w:r>
        <w:rPr>
          <w:rFonts w:ascii="宋体" w:hAnsi="宋体" w:hint="eastAsia"/>
          <w:bCs/>
          <w:sz w:val="32"/>
        </w:rPr>
        <w:t>月</w:t>
      </w:r>
    </w:p>
    <w:p w:rsidR="00A8315F" w:rsidRDefault="00A8315F">
      <w:pPr>
        <w:jc w:val="center"/>
        <w:rPr>
          <w:rFonts w:ascii="宋体" w:hAnsi="宋体"/>
          <w:bCs/>
          <w:sz w:val="32"/>
        </w:rPr>
      </w:pPr>
    </w:p>
    <w:p w:rsidR="00A8315F" w:rsidRDefault="00A8315F">
      <w:pPr>
        <w:jc w:val="center"/>
        <w:rPr>
          <w:rFonts w:ascii="宋体" w:hAnsi="宋体"/>
          <w:bCs/>
          <w:sz w:val="32"/>
        </w:rPr>
      </w:pPr>
    </w:p>
    <w:p w:rsidR="00A8315F" w:rsidRDefault="00A8315F">
      <w:pPr>
        <w:jc w:val="center"/>
        <w:rPr>
          <w:rFonts w:ascii="宋体" w:hAnsi="宋体"/>
          <w:bCs/>
          <w:sz w:val="32"/>
        </w:rPr>
      </w:pPr>
    </w:p>
    <w:p w:rsidR="00A8315F" w:rsidRDefault="00805584">
      <w:pPr>
        <w:jc w:val="center"/>
        <w:rPr>
          <w:rFonts w:ascii="宋体"/>
          <w:b/>
          <w:bCs/>
          <w:sz w:val="32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</w:t>
      </w:r>
      <w:r>
        <w:rPr>
          <w:rFonts w:ascii="黑体" w:eastAsia="黑体" w:hint="eastAsia"/>
          <w:bCs/>
          <w:sz w:val="36"/>
          <w:szCs w:val="36"/>
        </w:rPr>
        <w:t>定量给煤机</w:t>
      </w:r>
      <w:r>
        <w:rPr>
          <w:rFonts w:ascii="黑体" w:eastAsia="黑体" w:hAnsi="宋体" w:hint="eastAsia"/>
          <w:sz w:val="36"/>
          <w:szCs w:val="36"/>
        </w:rPr>
        <w:t>》</w:t>
      </w:r>
      <w:r w:rsidR="00CD1C39">
        <w:rPr>
          <w:rFonts w:ascii="黑体" w:eastAsia="黑体" w:hAnsi="宋体" w:hint="eastAsia"/>
          <w:sz w:val="36"/>
          <w:szCs w:val="36"/>
        </w:rPr>
        <w:t>国家计量</w:t>
      </w:r>
      <w:r>
        <w:rPr>
          <w:rFonts w:ascii="黑体" w:eastAsia="黑体" w:hint="eastAsia"/>
          <w:bCs/>
          <w:sz w:val="36"/>
          <w:szCs w:val="36"/>
        </w:rPr>
        <w:t>校准规范</w:t>
      </w:r>
      <w:r>
        <w:rPr>
          <w:rFonts w:ascii="黑体" w:eastAsia="黑体" w:hAnsi="宋体" w:hint="eastAsia"/>
          <w:sz w:val="36"/>
          <w:szCs w:val="36"/>
        </w:rPr>
        <w:t>编制说明</w:t>
      </w:r>
    </w:p>
    <w:p w:rsidR="00943CFB" w:rsidRDefault="00943CFB" w:rsidP="00943CFB">
      <w:pPr>
        <w:rPr>
          <w:rFonts w:ascii="黑体" w:eastAsia="黑体" w:hAnsi="黑体" w:cs="黑体"/>
          <w:sz w:val="24"/>
        </w:rPr>
      </w:pPr>
    </w:p>
    <w:p w:rsidR="00943CFB" w:rsidRDefault="00943CFB" w:rsidP="00943CFB">
      <w:pPr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sz w:val="24"/>
        </w:rPr>
        <w:t>一、项目背景</w:t>
      </w:r>
    </w:p>
    <w:p w:rsidR="00A8315F" w:rsidRPr="00943CFB" w:rsidRDefault="00943CFB" w:rsidP="00943CFB">
      <w:pPr>
        <w:spacing w:line="360" w:lineRule="auto"/>
        <w:ind w:firstLineChars="200" w:firstLine="480"/>
        <w:rPr>
          <w:rFonts w:ascii="宋体"/>
          <w:sz w:val="28"/>
        </w:rPr>
      </w:pPr>
      <w:r>
        <w:rPr>
          <w:rFonts w:ascii="宋体" w:hAnsi="宋体" w:cs="宋体" w:hint="eastAsia"/>
          <w:sz w:val="24"/>
        </w:rPr>
        <w:t>定量给煤机是我国</w:t>
      </w:r>
      <w:r>
        <w:rPr>
          <w:rFonts w:ascii="宋体" w:hAnsi="宋体" w:hint="eastAsia"/>
          <w:sz w:val="24"/>
        </w:rPr>
        <w:t>电力、冶金、建材等行业</w:t>
      </w:r>
      <w:r>
        <w:rPr>
          <w:rFonts w:hint="eastAsia"/>
          <w:sz w:val="24"/>
        </w:rPr>
        <w:t>煤粉制备系统中利用重力原理、以连续的称量方式、定量控制</w:t>
      </w:r>
      <w:r>
        <w:rPr>
          <w:rFonts w:hAnsi="宋体" w:hint="eastAsia"/>
          <w:snapToGrid w:val="0"/>
          <w:sz w:val="24"/>
          <w:lang w:val="en-GB"/>
        </w:rPr>
        <w:t>输送带上的</w:t>
      </w:r>
      <w:r>
        <w:rPr>
          <w:rFonts w:hint="eastAsia"/>
          <w:sz w:val="24"/>
        </w:rPr>
        <w:t>输煤流量并确定其累计重量的连续累计自动衡器</w:t>
      </w:r>
      <w:r>
        <w:rPr>
          <w:rFonts w:hAnsi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定量给煤机计量准确与否将直接影响</w:t>
      </w:r>
      <w:r w:rsidR="00855920">
        <w:rPr>
          <w:rFonts w:ascii="宋体" w:hAnsi="宋体" w:cs="宋体" w:hint="eastAsia"/>
          <w:sz w:val="24"/>
        </w:rPr>
        <w:t>一定时间内</w:t>
      </w:r>
      <w:r>
        <w:rPr>
          <w:rFonts w:ascii="宋体" w:hAnsi="宋体" w:cs="宋体" w:hint="eastAsia"/>
          <w:sz w:val="24"/>
        </w:rPr>
        <w:t>向燃煤设备的给煤量</w:t>
      </w:r>
      <w:r w:rsidR="00855920">
        <w:rPr>
          <w:rFonts w:ascii="宋体" w:hAnsi="宋体" w:cs="宋体" w:hint="eastAsia"/>
          <w:sz w:val="24"/>
        </w:rPr>
        <w:t>是否</w:t>
      </w:r>
      <w:r>
        <w:rPr>
          <w:rFonts w:ascii="宋体" w:hAnsi="宋体" w:cs="宋体" w:hint="eastAsia"/>
          <w:sz w:val="24"/>
        </w:rPr>
        <w:t>与燃煤设备所需煤量完美匹配，对有效利用能源，减少能源浪费，</w:t>
      </w:r>
      <w:r w:rsidR="00855920">
        <w:rPr>
          <w:rFonts w:ascii="宋体" w:hAnsi="宋体" w:cs="宋体" w:hint="eastAsia"/>
          <w:sz w:val="24"/>
        </w:rPr>
        <w:t>保护生态环境、</w:t>
      </w:r>
      <w:r>
        <w:rPr>
          <w:rFonts w:ascii="宋体" w:hAnsi="宋体" w:cs="宋体" w:hint="eastAsia"/>
          <w:sz w:val="24"/>
        </w:rPr>
        <w:t>降低企业运行成本</w:t>
      </w:r>
      <w:r w:rsidR="005F65E3">
        <w:rPr>
          <w:rFonts w:ascii="宋体" w:hAnsi="宋体" w:cs="宋体" w:hint="eastAsia"/>
          <w:sz w:val="24"/>
        </w:rPr>
        <w:t>关系密切</w:t>
      </w:r>
      <w:r>
        <w:rPr>
          <w:rFonts w:ascii="宋体" w:hAnsi="宋体" w:cs="宋体" w:hint="eastAsia"/>
          <w:sz w:val="24"/>
        </w:rPr>
        <w:t>，节能减排意义重大。</w:t>
      </w:r>
    </w:p>
    <w:p w:rsidR="00A8315F" w:rsidRDefault="00BE0E7D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</w:t>
      </w:r>
      <w:r w:rsidR="00805584">
        <w:rPr>
          <w:rFonts w:ascii="黑体" w:eastAsia="黑体" w:hAnsi="宋体" w:hint="eastAsia"/>
          <w:sz w:val="24"/>
        </w:rPr>
        <w:t>、任务来源</w:t>
      </w:r>
    </w:p>
    <w:p w:rsidR="00A8315F" w:rsidRDefault="00805584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根据全国衡器计量技术委员会自动衡器分技术委员会计划任务书，经国家市场监督管理总局批准，《定量给煤机</w:t>
      </w:r>
      <w:r w:rsidR="00622725">
        <w:rPr>
          <w:rFonts w:ascii="宋体" w:hAnsi="宋体" w:cs="宋体" w:hint="eastAsia"/>
          <w:sz w:val="24"/>
        </w:rPr>
        <w:t>》</w:t>
      </w:r>
      <w:r w:rsidR="00D37418">
        <w:rPr>
          <w:rFonts w:ascii="宋体" w:hAnsi="宋体" w:cs="宋体" w:hint="eastAsia"/>
          <w:sz w:val="24"/>
        </w:rPr>
        <w:t>国家</w:t>
      </w:r>
      <w:r w:rsidR="00622725">
        <w:rPr>
          <w:rFonts w:ascii="宋体" w:hAnsi="宋体" w:cs="宋体" w:hint="eastAsia"/>
          <w:sz w:val="24"/>
        </w:rPr>
        <w:t>计量</w:t>
      </w:r>
      <w:r>
        <w:rPr>
          <w:rFonts w:ascii="宋体" w:hAnsi="宋体" w:cs="宋体" w:hint="eastAsia"/>
          <w:sz w:val="24"/>
        </w:rPr>
        <w:t>校准规范由哈尔滨市计量检定测试院、江苏省计量科学研究院、青岛市计量技术研究院、赛摩电气股份有限公司负责起草。</w:t>
      </w:r>
    </w:p>
    <w:p w:rsidR="00A8315F" w:rsidRDefault="00BE0E7D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</w:t>
      </w:r>
      <w:r w:rsidR="00805584">
        <w:rPr>
          <w:rFonts w:ascii="黑体" w:eastAsia="黑体" w:hAnsi="宋体" w:hint="eastAsia"/>
          <w:sz w:val="24"/>
        </w:rPr>
        <w:t>、规范制定原则和依据</w:t>
      </w:r>
    </w:p>
    <w:p w:rsidR="00A8315F" w:rsidRDefault="00805584">
      <w:pPr>
        <w:tabs>
          <w:tab w:val="left" w:pos="540"/>
        </w:tabs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1、制定原则</w:t>
      </w:r>
    </w:p>
    <w:p w:rsidR="00A8315F" w:rsidRDefault="0080558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本规范在编写格式上执行</w:t>
      </w: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1071-2010国家计量校准规范编写规则。以</w:t>
      </w:r>
      <w:r w:rsidR="00007A35" w:rsidRPr="00BE0E7D">
        <w:rPr>
          <w:rFonts w:ascii="Times New Roman" w:hAnsi="Times New Roman" w:hint="eastAsia"/>
          <w:sz w:val="24"/>
        </w:rPr>
        <w:t>JJG195</w:t>
      </w:r>
      <w:r w:rsidR="00CF0645">
        <w:rPr>
          <w:rFonts w:ascii="宋体" w:hAnsi="宋体" w:cs="宋体" w:hint="eastAsia"/>
          <w:sz w:val="24"/>
        </w:rPr>
        <w:t>-</w:t>
      </w:r>
      <w:r w:rsidR="00CF0645" w:rsidRPr="00CF0645">
        <w:rPr>
          <w:rFonts w:ascii="Times New Roman" w:hAnsi="Times New Roman"/>
          <w:sz w:val="24"/>
        </w:rPr>
        <w:t>2019</w:t>
      </w:r>
      <w:r w:rsidR="00007A35" w:rsidRPr="00BE0E7D">
        <w:rPr>
          <w:rFonts w:ascii="Times New Roman" w:hAnsi="Times New Roman" w:hint="eastAsia"/>
          <w:sz w:val="24"/>
        </w:rPr>
        <w:t xml:space="preserve"> </w:t>
      </w:r>
      <w:r w:rsidR="00007A35" w:rsidRPr="00BE0E7D">
        <w:rPr>
          <w:rFonts w:ascii="Times New Roman" w:hAnsi="Times New Roman" w:hint="eastAsia"/>
          <w:sz w:val="24"/>
        </w:rPr>
        <w:t>连续累计自动衡器（皮带秤）</w:t>
      </w:r>
      <w:r w:rsidR="00007A35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GB/T</w:t>
      </w:r>
      <w:r>
        <w:rPr>
          <w:rFonts w:ascii="宋体" w:hAnsi="宋体" w:cs="宋体" w:hint="eastAsia"/>
          <w:sz w:val="24"/>
        </w:rPr>
        <w:t xml:space="preserve"> 28017-2011耐压式计量给煤机、</w:t>
      </w:r>
      <w:r>
        <w:rPr>
          <w:rFonts w:ascii="Times New Roman" w:hAnsi="Times New Roman"/>
          <w:sz w:val="24"/>
        </w:rPr>
        <w:t>QB/T</w:t>
      </w:r>
      <w:r>
        <w:rPr>
          <w:rFonts w:ascii="宋体" w:hAnsi="宋体" w:cs="宋体" w:hint="eastAsia"/>
          <w:sz w:val="24"/>
        </w:rPr>
        <w:t xml:space="preserve"> 5046-2017定量皮带秤等相关内容为主要参考依据，对定量给煤机</w:t>
      </w:r>
      <w:bookmarkStart w:id="0" w:name="OLE_LINK5"/>
      <w:r w:rsidR="00007A35" w:rsidRPr="00007A35">
        <w:rPr>
          <w:rFonts w:ascii="宋体" w:hAnsi="宋体" w:cs="宋体" w:hint="eastAsia"/>
          <w:bCs/>
          <w:sz w:val="24"/>
        </w:rPr>
        <w:t>物料试验的</w:t>
      </w:r>
      <w:r w:rsidR="00007A35" w:rsidRPr="00007A35">
        <w:rPr>
          <w:rFonts w:ascii="宋体" w:hAnsi="宋体" w:cs="宋体" w:hint="eastAsia"/>
          <w:sz w:val="24"/>
        </w:rPr>
        <w:t>自动称量误差</w:t>
      </w:r>
      <w:r>
        <w:rPr>
          <w:rFonts w:ascii="宋体" w:hAnsi="宋体" w:cs="宋体" w:hint="eastAsia"/>
          <w:sz w:val="24"/>
        </w:rPr>
        <w:t>、</w:t>
      </w:r>
      <w:r w:rsidR="00007A35" w:rsidRPr="00007A35">
        <w:rPr>
          <w:rFonts w:ascii="宋体" w:hAnsi="宋体" w:cs="宋体" w:hint="eastAsia"/>
          <w:sz w:val="24"/>
        </w:rPr>
        <w:t>物料试验的自动控制误差</w:t>
      </w:r>
      <w:bookmarkEnd w:id="0"/>
      <w:r>
        <w:rPr>
          <w:rFonts w:ascii="宋体" w:hAnsi="宋体" w:cs="宋体" w:hint="eastAsia"/>
          <w:sz w:val="24"/>
        </w:rPr>
        <w:t>及重复性等计量特性以及校准方法等方面提出科学</w:t>
      </w:r>
      <w:r w:rsidR="00007A35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合理的要求。</w:t>
      </w:r>
    </w:p>
    <w:p w:rsidR="00A8315F" w:rsidRDefault="0080558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本规范所用术语与</w:t>
      </w:r>
      <w:r w:rsidR="00B56052" w:rsidRPr="00BE0E7D">
        <w:rPr>
          <w:rFonts w:ascii="Times New Roman" w:hAnsi="Times New Roman" w:hint="eastAsia"/>
          <w:sz w:val="24"/>
        </w:rPr>
        <w:t>JJG195</w:t>
      </w:r>
      <w:r w:rsidR="00362935">
        <w:rPr>
          <w:rFonts w:ascii="宋体" w:hAnsi="宋体" w:cs="宋体" w:hint="eastAsia"/>
          <w:sz w:val="24"/>
        </w:rPr>
        <w:t>-</w:t>
      </w:r>
      <w:r w:rsidR="00362935" w:rsidRPr="00CF0645">
        <w:rPr>
          <w:rFonts w:ascii="Times New Roman" w:hAnsi="Times New Roman"/>
          <w:sz w:val="24"/>
        </w:rPr>
        <w:t>2019</w:t>
      </w:r>
      <w:r w:rsidR="00B56052" w:rsidRPr="00BE0E7D">
        <w:rPr>
          <w:rFonts w:ascii="Times New Roman" w:hAnsi="Times New Roman" w:hint="eastAsia"/>
          <w:sz w:val="24"/>
        </w:rPr>
        <w:t>连续累计自动衡器（皮带秤）</w:t>
      </w:r>
      <w:r w:rsidR="00B56052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1001-2011通用计量术语及定义</w:t>
      </w:r>
      <w:r w:rsidR="00B56052">
        <w:rPr>
          <w:rFonts w:ascii="宋体" w:hAnsi="宋体" w:cs="宋体" w:hint="eastAsia"/>
          <w:sz w:val="24"/>
        </w:rPr>
        <w:t>、</w:t>
      </w: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1181-2007衡器计量名词术语及定义</w:t>
      </w:r>
      <w:r w:rsidR="00181973">
        <w:rPr>
          <w:rFonts w:ascii="宋体" w:hAnsi="宋体" w:cs="宋体" w:hint="eastAsia"/>
          <w:sz w:val="24"/>
        </w:rPr>
        <w:t>和</w:t>
      </w:r>
      <w:r w:rsidR="00181973">
        <w:rPr>
          <w:rFonts w:ascii="Times New Roman" w:hAnsi="Times New Roman"/>
          <w:sz w:val="24"/>
        </w:rPr>
        <w:t>QB/T</w:t>
      </w:r>
      <w:r w:rsidR="00181973">
        <w:rPr>
          <w:rFonts w:ascii="宋体" w:hAnsi="宋体" w:cs="宋体" w:hint="eastAsia"/>
          <w:sz w:val="24"/>
        </w:rPr>
        <w:t xml:space="preserve"> 5046-2017定量皮带秤</w:t>
      </w:r>
      <w:r>
        <w:rPr>
          <w:rFonts w:ascii="宋体" w:hAnsi="宋体" w:cs="宋体" w:hint="eastAsia"/>
          <w:sz w:val="24"/>
        </w:rPr>
        <w:t>保持相一致。此外，本规范还采用了仅适用本规范的专用术语和定义。</w:t>
      </w:r>
    </w:p>
    <w:p w:rsidR="00A8315F" w:rsidRDefault="00805584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2、制定依据</w:t>
      </w:r>
    </w:p>
    <w:p w:rsidR="00BE0E7D" w:rsidRPr="00BE0E7D" w:rsidRDefault="00BE0E7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BE0E7D">
        <w:rPr>
          <w:rFonts w:ascii="Times New Roman" w:hAnsi="Times New Roman" w:hint="eastAsia"/>
          <w:sz w:val="24"/>
        </w:rPr>
        <w:t>JJG195</w:t>
      </w:r>
      <w:r w:rsidR="00CF0645">
        <w:rPr>
          <w:rFonts w:ascii="宋体" w:hAnsi="宋体" w:cs="宋体" w:hint="eastAsia"/>
          <w:sz w:val="24"/>
        </w:rPr>
        <w:t>-</w:t>
      </w:r>
      <w:r w:rsidR="00CF0645" w:rsidRPr="00CF0645">
        <w:rPr>
          <w:rFonts w:ascii="Times New Roman" w:hAnsi="Times New Roman"/>
          <w:sz w:val="24"/>
        </w:rPr>
        <w:t>2019</w:t>
      </w:r>
      <w:r w:rsidRPr="00BE0E7D">
        <w:rPr>
          <w:rFonts w:ascii="Times New Roman" w:hAnsi="Times New Roman" w:hint="eastAsia"/>
          <w:sz w:val="24"/>
        </w:rPr>
        <w:t>连续累计自动衡器（皮带秤）</w:t>
      </w:r>
    </w:p>
    <w:p w:rsidR="00A8315F" w:rsidRDefault="0080558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1001</w:t>
      </w:r>
      <w:r w:rsidR="00CF0645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2011通用计量术语及定义</w:t>
      </w:r>
    </w:p>
    <w:p w:rsidR="00A8315F" w:rsidRDefault="0080558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1059.1</w:t>
      </w:r>
      <w:r w:rsidR="00CF0645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2012测量不确定度评定与表示</w:t>
      </w:r>
    </w:p>
    <w:p w:rsidR="00A8315F" w:rsidRDefault="00805584">
      <w:pPr>
        <w:spacing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1181</w:t>
      </w:r>
      <w:r w:rsidR="00CF0645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2007衡器计量名词术语及定义</w:t>
      </w:r>
    </w:p>
    <w:p w:rsidR="00A8315F" w:rsidRDefault="00805584">
      <w:pPr>
        <w:spacing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Times New Roman" w:hAnsi="Times New Roman"/>
          <w:sz w:val="24"/>
        </w:rPr>
        <w:t>GB/T</w:t>
      </w:r>
      <w:r>
        <w:rPr>
          <w:rFonts w:ascii="宋体" w:hAnsi="宋体" w:cs="宋体" w:hint="eastAsia"/>
          <w:sz w:val="24"/>
        </w:rPr>
        <w:t>28017</w:t>
      </w:r>
      <w:r w:rsidR="00CF0645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2011耐压式计量给煤机</w:t>
      </w:r>
    </w:p>
    <w:p w:rsidR="00A8315F" w:rsidRDefault="00805584">
      <w:pPr>
        <w:spacing w:line="4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Times New Roman" w:hAnsi="Times New Roman"/>
          <w:sz w:val="24"/>
        </w:rPr>
        <w:lastRenderedPageBreak/>
        <w:t>QB/T</w:t>
      </w:r>
      <w:r>
        <w:rPr>
          <w:rFonts w:ascii="宋体" w:hAnsi="宋体" w:cs="宋体" w:hint="eastAsia"/>
          <w:sz w:val="24"/>
        </w:rPr>
        <w:t>5046</w:t>
      </w:r>
      <w:r w:rsidR="00CF0645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2017定量皮带秤</w:t>
      </w:r>
    </w:p>
    <w:p w:rsidR="00A8315F" w:rsidRDefault="00BE0E7D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</w:t>
      </w:r>
      <w:r w:rsidR="00805584">
        <w:rPr>
          <w:rFonts w:ascii="黑体" w:eastAsia="黑体" w:hAnsi="宋体" w:hint="eastAsia"/>
          <w:sz w:val="24"/>
        </w:rPr>
        <w:t>、制定过程</w:t>
      </w:r>
    </w:p>
    <w:p w:rsidR="00A8315F" w:rsidRDefault="00805584">
      <w:pPr>
        <w:spacing w:line="360" w:lineRule="auto"/>
        <w:ind w:firstLineChars="150" w:firstLine="3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在前期调研工作的基础上，</w:t>
      </w:r>
      <w:r>
        <w:rPr>
          <w:rFonts w:ascii="宋体" w:hAnsi="宋体" w:cs="宋体" w:hint="eastAsia"/>
          <w:sz w:val="24"/>
        </w:rPr>
        <w:t>定量给煤机</w:t>
      </w:r>
      <w:r>
        <w:rPr>
          <w:rFonts w:ascii="宋体" w:hAnsi="宋体" w:hint="eastAsia"/>
          <w:sz w:val="24"/>
        </w:rPr>
        <w:t>校准规范起草小组对目前市场上</w:t>
      </w:r>
      <w:r>
        <w:rPr>
          <w:rFonts w:ascii="宋体" w:hAnsi="宋体" w:cs="宋体" w:hint="eastAsia"/>
          <w:sz w:val="24"/>
        </w:rPr>
        <w:t>定量给煤机</w:t>
      </w:r>
      <w:r>
        <w:rPr>
          <w:rFonts w:ascii="宋体" w:hAnsi="宋体" w:hint="eastAsia"/>
          <w:sz w:val="24"/>
        </w:rPr>
        <w:t>的技术指标进行了充分的研讨，考察了生产企业</w:t>
      </w:r>
      <w:bookmarkStart w:id="1" w:name="_GoBack"/>
      <w:bookmarkEnd w:id="1"/>
      <w:r>
        <w:rPr>
          <w:rFonts w:ascii="宋体" w:hAnsi="宋体" w:hint="eastAsia"/>
          <w:sz w:val="24"/>
        </w:rPr>
        <w:t>并做了现场验证试验，与国内从事衡器制造和计量检测工作的专家、学者们进行了广泛的交流和探讨，并得到了他们的大力支持和帮助，为</w:t>
      </w:r>
      <w:r>
        <w:rPr>
          <w:rFonts w:ascii="宋体" w:hAnsi="宋体" w:cs="宋体" w:hint="eastAsia"/>
          <w:sz w:val="24"/>
        </w:rPr>
        <w:t>定量给煤机</w:t>
      </w:r>
      <w:r>
        <w:rPr>
          <w:rFonts w:ascii="宋体" w:hAnsi="宋体" w:hint="eastAsia"/>
          <w:sz w:val="24"/>
        </w:rPr>
        <w:t>校准规范的起草工作奠定了坚实的基础。通过多次验证试验，证明了我们制定的计量</w:t>
      </w:r>
      <w:r w:rsidR="00DA35D9">
        <w:rPr>
          <w:rFonts w:ascii="宋体" w:hAnsi="宋体" w:hint="eastAsia"/>
          <w:sz w:val="24"/>
        </w:rPr>
        <w:t>特性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pacing w:val="-12"/>
          <w:sz w:val="24"/>
        </w:rPr>
        <w:t>校准</w:t>
      </w:r>
      <w:r>
        <w:rPr>
          <w:rFonts w:ascii="宋体" w:hAnsi="宋体" w:hint="eastAsia"/>
          <w:sz w:val="24"/>
        </w:rPr>
        <w:t>项目和校准方法是科学、合理、并具有可操作性。</w:t>
      </w:r>
    </w:p>
    <w:p w:rsidR="00DA35D9" w:rsidRPr="00DA35D9" w:rsidRDefault="00805584" w:rsidP="00943CFB">
      <w:pPr>
        <w:spacing w:line="360" w:lineRule="auto"/>
        <w:ind w:left="6" w:firstLineChars="178" w:firstLine="427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4"/>
        </w:rPr>
        <w:t>在上述工作的基础上，规范起草小组通过电话、邮件、微信及线上会议等多种形式</w:t>
      </w:r>
      <w:r w:rsidR="00943CFB">
        <w:rPr>
          <w:rFonts w:ascii="宋体" w:hAnsi="宋体" w:hint="eastAsia"/>
          <w:sz w:val="24"/>
        </w:rPr>
        <w:t>向专家</w:t>
      </w:r>
      <w:r w:rsidR="00DA35D9">
        <w:rPr>
          <w:rFonts w:ascii="宋体" w:hAnsi="宋体" w:hint="eastAsia"/>
          <w:sz w:val="24"/>
        </w:rPr>
        <w:t>征求意见和</w:t>
      </w:r>
      <w:r w:rsidR="00943CFB">
        <w:rPr>
          <w:rFonts w:ascii="宋体" w:hAnsi="宋体" w:hint="eastAsia"/>
          <w:sz w:val="24"/>
        </w:rPr>
        <w:t>起草小组内部</w:t>
      </w:r>
      <w:r>
        <w:rPr>
          <w:rFonts w:ascii="宋体" w:hAnsi="宋体" w:hint="eastAsia"/>
          <w:sz w:val="24"/>
        </w:rPr>
        <w:t>沟通研讨，</w:t>
      </w:r>
      <w:r w:rsidR="00913EAE">
        <w:rPr>
          <w:rFonts w:ascii="宋体" w:hAnsi="宋体" w:hint="eastAsia"/>
          <w:sz w:val="24"/>
        </w:rPr>
        <w:t>对前期形成的规范版本多次修改完善，</w:t>
      </w:r>
      <w:r w:rsidR="00181973">
        <w:rPr>
          <w:rFonts w:ascii="宋体" w:hAnsi="宋体" w:hint="eastAsia"/>
          <w:sz w:val="24"/>
        </w:rPr>
        <w:t>最</w:t>
      </w:r>
      <w:r w:rsidR="00093893">
        <w:rPr>
          <w:rFonts w:ascii="宋体" w:hAnsi="宋体" w:hint="eastAsia"/>
          <w:sz w:val="24"/>
        </w:rPr>
        <w:t>终</w:t>
      </w:r>
      <w:r>
        <w:rPr>
          <w:rFonts w:ascii="宋体" w:hAnsi="宋体" w:hint="eastAsia"/>
          <w:sz w:val="24"/>
        </w:rPr>
        <w:t>完成了《</w:t>
      </w:r>
      <w:r>
        <w:rPr>
          <w:rFonts w:ascii="宋体" w:hAnsi="宋体" w:cs="宋体" w:hint="eastAsia"/>
          <w:sz w:val="24"/>
        </w:rPr>
        <w:t>定量给煤机</w:t>
      </w:r>
      <w:r w:rsidR="00CD1C39">
        <w:rPr>
          <w:rFonts w:ascii="宋体" w:hAnsi="宋体" w:hint="eastAsia"/>
          <w:sz w:val="24"/>
        </w:rPr>
        <w:t>》</w:t>
      </w:r>
      <w:r w:rsidR="00D37418">
        <w:rPr>
          <w:rFonts w:ascii="宋体" w:hAnsi="宋体" w:hint="eastAsia"/>
          <w:sz w:val="24"/>
        </w:rPr>
        <w:t>国家</w:t>
      </w:r>
      <w:r w:rsidR="00CD1C39">
        <w:rPr>
          <w:rFonts w:ascii="宋体" w:hAnsi="宋体" w:hint="eastAsia"/>
          <w:sz w:val="24"/>
        </w:rPr>
        <w:t>计量</w:t>
      </w:r>
      <w:r>
        <w:rPr>
          <w:rFonts w:ascii="宋体" w:hAnsi="宋体" w:hint="eastAsia"/>
          <w:sz w:val="24"/>
        </w:rPr>
        <w:t>校准规范的征求意见稿。</w:t>
      </w:r>
    </w:p>
    <w:p w:rsidR="00A8315F" w:rsidRDefault="00BE0E7D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805584">
        <w:rPr>
          <w:rFonts w:ascii="黑体" w:eastAsia="黑体" w:hAnsi="宋体" w:hint="eastAsia"/>
          <w:sz w:val="24"/>
        </w:rPr>
        <w:t>、规范的主要内容</w:t>
      </w:r>
    </w:p>
    <w:p w:rsidR="00286D28" w:rsidRDefault="00805584" w:rsidP="00D9434E">
      <w:pPr>
        <w:spacing w:line="360" w:lineRule="auto"/>
        <w:ind w:left="4" w:firstLineChars="178" w:firstLine="4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按照</w:t>
      </w:r>
      <w:r>
        <w:rPr>
          <w:rFonts w:ascii="Times New Roman" w:hAnsi="Times New Roman"/>
          <w:sz w:val="24"/>
        </w:rPr>
        <w:t>JJF</w:t>
      </w:r>
      <w:r>
        <w:rPr>
          <w:rFonts w:ascii="宋体" w:hAnsi="宋体" w:cs="宋体" w:hint="eastAsia"/>
          <w:sz w:val="24"/>
        </w:rPr>
        <w:t>1071-2010《国家计量校准规范编写规则》的相关要求，本规范包括9个章节和</w:t>
      </w:r>
      <w:r w:rsidR="00780281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个附录：1范围、2引用文件、3术语和计量单位、4概述、5计量特性、6校准条件、7校准项目和校准方法、8校准结果、9复校时间间隔、</w:t>
      </w:r>
      <w:r w:rsidR="00D9434E">
        <w:rPr>
          <w:rFonts w:ascii="宋体" w:hAnsi="宋体" w:cs="宋体" w:hint="eastAsia"/>
          <w:sz w:val="24"/>
        </w:rPr>
        <w:t>附录</w:t>
      </w:r>
      <w:r w:rsidR="00D9434E">
        <w:rPr>
          <w:rFonts w:ascii="Times New Roman" w:hAnsi="Times New Roman"/>
          <w:sz w:val="24"/>
        </w:rPr>
        <w:t>A</w:t>
      </w:r>
      <w:r w:rsidR="00A110DC">
        <w:rPr>
          <w:rFonts w:ascii="Times New Roman" w:hAnsi="Times New Roman" w:hint="eastAsia"/>
          <w:sz w:val="24"/>
        </w:rPr>
        <w:t xml:space="preserve"> </w:t>
      </w:r>
      <w:r w:rsidR="00780281">
        <w:rPr>
          <w:rFonts w:ascii="宋体" w:hAnsi="宋体" w:cs="宋体" w:hint="eastAsia"/>
          <w:sz w:val="24"/>
        </w:rPr>
        <w:t>定量</w:t>
      </w:r>
      <w:r w:rsidR="00D9434E">
        <w:rPr>
          <w:rFonts w:ascii="宋体" w:hAnsi="宋体" w:cs="宋体" w:hint="eastAsia"/>
          <w:sz w:val="24"/>
        </w:rPr>
        <w:t>给煤机相关计量特性信息（参考性）、</w:t>
      </w:r>
      <w:r w:rsidR="00286D28">
        <w:rPr>
          <w:rFonts w:ascii="宋体" w:hAnsi="宋体" w:cs="宋体" w:hint="eastAsia"/>
          <w:sz w:val="24"/>
        </w:rPr>
        <w:t>附录</w:t>
      </w:r>
      <w:r w:rsidR="00D9434E">
        <w:rPr>
          <w:rFonts w:ascii="Times New Roman" w:hAnsi="Times New Roman" w:hint="eastAsia"/>
          <w:sz w:val="24"/>
        </w:rPr>
        <w:t xml:space="preserve">B </w:t>
      </w:r>
      <w:r w:rsidR="00286D28">
        <w:rPr>
          <w:rFonts w:ascii="宋体" w:hAnsi="宋体" w:cs="宋体" w:hint="eastAsia"/>
          <w:sz w:val="24"/>
        </w:rPr>
        <w:t>校准原始记录格式（推荐性）、附录</w:t>
      </w:r>
      <w:r w:rsidR="00D9434E">
        <w:rPr>
          <w:rFonts w:ascii="Times New Roman" w:hAnsi="Times New Roman" w:hint="eastAsia"/>
          <w:sz w:val="24"/>
        </w:rPr>
        <w:t xml:space="preserve">C </w:t>
      </w:r>
      <w:r w:rsidR="00286D28">
        <w:rPr>
          <w:rFonts w:ascii="宋体" w:hAnsi="宋体" w:cs="宋体" w:hint="eastAsia"/>
          <w:sz w:val="24"/>
        </w:rPr>
        <w:t>校准证书内页格式（推荐性）、附录</w:t>
      </w:r>
      <w:r w:rsidR="00D9434E">
        <w:rPr>
          <w:rFonts w:ascii="Times New Roman" w:hAnsi="Times New Roman" w:hint="eastAsia"/>
          <w:sz w:val="24"/>
        </w:rPr>
        <w:t xml:space="preserve">D </w:t>
      </w:r>
      <w:r w:rsidR="00286D28">
        <w:rPr>
          <w:rFonts w:ascii="宋体" w:hAnsi="宋体" w:cs="宋体" w:hint="eastAsia"/>
          <w:sz w:val="24"/>
        </w:rPr>
        <w:t>物料试验自动称量误差</w:t>
      </w:r>
      <w:r w:rsidR="00D9434E">
        <w:rPr>
          <w:rFonts w:ascii="宋体" w:hAnsi="宋体" w:cs="宋体" w:hint="eastAsia"/>
          <w:sz w:val="24"/>
        </w:rPr>
        <w:t>测量结果的</w:t>
      </w:r>
      <w:r w:rsidR="00286D28">
        <w:rPr>
          <w:rFonts w:ascii="宋体" w:hAnsi="宋体" w:cs="宋体" w:hint="eastAsia"/>
          <w:sz w:val="24"/>
        </w:rPr>
        <w:t>不确定度评定示例、附录</w:t>
      </w:r>
      <w:r w:rsidR="00D9434E">
        <w:rPr>
          <w:rFonts w:ascii="Times New Roman" w:hAnsi="Times New Roman" w:hint="eastAsia"/>
          <w:sz w:val="24"/>
        </w:rPr>
        <w:t>E</w:t>
      </w:r>
      <w:r w:rsidR="00D9434E">
        <w:rPr>
          <w:rFonts w:ascii="宋体" w:hAnsi="宋体" w:cs="宋体" w:hint="eastAsia"/>
          <w:sz w:val="24"/>
        </w:rPr>
        <w:t>物料试验自动</w:t>
      </w:r>
      <w:r w:rsidR="00286D28">
        <w:rPr>
          <w:rFonts w:ascii="宋体" w:hAnsi="宋体" w:cs="宋体" w:hint="eastAsia"/>
          <w:sz w:val="24"/>
        </w:rPr>
        <w:t>控制误差</w:t>
      </w:r>
      <w:r w:rsidR="00D9434E">
        <w:rPr>
          <w:rFonts w:ascii="宋体" w:hAnsi="宋体" w:cs="宋体" w:hint="eastAsia"/>
          <w:sz w:val="24"/>
        </w:rPr>
        <w:t>测量结果的</w:t>
      </w:r>
      <w:r w:rsidR="00286D28">
        <w:rPr>
          <w:rFonts w:ascii="宋体" w:hAnsi="宋体" w:cs="宋体" w:hint="eastAsia"/>
          <w:sz w:val="24"/>
        </w:rPr>
        <w:t>不确定度评定示例，</w:t>
      </w:r>
      <w:r w:rsidR="00D9434E">
        <w:rPr>
          <w:rFonts w:ascii="宋体" w:hAnsi="宋体" w:cs="宋体" w:hint="eastAsia"/>
          <w:sz w:val="24"/>
        </w:rPr>
        <w:t>附录</w:t>
      </w:r>
      <w:r w:rsidR="00D9434E">
        <w:rPr>
          <w:rFonts w:ascii="Times New Roman" w:hAnsi="Times New Roman" w:hint="eastAsia"/>
          <w:sz w:val="24"/>
        </w:rPr>
        <w:t xml:space="preserve">F </w:t>
      </w:r>
      <w:r w:rsidR="00D9434E">
        <w:rPr>
          <w:rFonts w:ascii="Times New Roman" w:hAnsi="Times New Roman" w:hint="eastAsia"/>
          <w:sz w:val="24"/>
        </w:rPr>
        <w:t>定量给煤机零点试验及模拟载荷试验检查及记录格式（参考性），</w:t>
      </w:r>
      <w:r w:rsidR="00286D28">
        <w:rPr>
          <w:rFonts w:ascii="宋体" w:hAnsi="宋体" w:cs="宋体" w:hint="eastAsia"/>
          <w:sz w:val="24"/>
        </w:rPr>
        <w:t>确保了本校准规范的科学性、规范性和可操作性。</w:t>
      </w:r>
    </w:p>
    <w:p w:rsidR="00A8315F" w:rsidRDefault="00805584">
      <w:pPr>
        <w:spacing w:line="360" w:lineRule="auto"/>
        <w:ind w:left="4" w:firstLineChars="178" w:firstLine="4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以上是我们制定本规范的基本情况。由于我们水平有限，规范中难免存在不妥之处，</w:t>
      </w:r>
      <w:r w:rsidR="0040213F">
        <w:rPr>
          <w:rFonts w:ascii="宋体" w:hAnsi="宋体" w:cs="宋体" w:hint="eastAsia"/>
          <w:sz w:val="24"/>
        </w:rPr>
        <w:t>现</w:t>
      </w:r>
      <w:r w:rsidR="0040213F">
        <w:rPr>
          <w:rFonts w:asciiTheme="minorEastAsia" w:eastAsiaTheme="minorEastAsia" w:hAnsiTheme="minorEastAsia" w:hint="eastAsia"/>
          <w:color w:val="000000"/>
          <w:sz w:val="24"/>
        </w:rPr>
        <w:t>向全国同行征求意见，</w:t>
      </w:r>
      <w:r>
        <w:rPr>
          <w:rFonts w:ascii="宋体" w:hAnsi="宋体" w:cs="宋体" w:hint="eastAsia"/>
          <w:sz w:val="24"/>
        </w:rPr>
        <w:t>敬请各位专家提出宝贵意见和建议，使之更加完善。</w:t>
      </w:r>
    </w:p>
    <w:p w:rsidR="00A8315F" w:rsidRDefault="00A8315F">
      <w:pPr>
        <w:spacing w:line="360" w:lineRule="auto"/>
        <w:rPr>
          <w:rFonts w:ascii="黑体" w:eastAsia="黑体" w:hAnsi="宋体"/>
          <w:sz w:val="24"/>
        </w:rPr>
      </w:pPr>
    </w:p>
    <w:p w:rsidR="00A8315F" w:rsidRDefault="00805584">
      <w:pPr>
        <w:spacing w:line="360" w:lineRule="auto"/>
        <w:ind w:right="960"/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《</w:t>
      </w:r>
      <w:r>
        <w:rPr>
          <w:rFonts w:ascii="黑体" w:eastAsia="黑体" w:hAnsi="宋体" w:cs="宋体" w:hint="eastAsia"/>
          <w:sz w:val="24"/>
        </w:rPr>
        <w:t>定量给煤机</w:t>
      </w:r>
      <w:r>
        <w:rPr>
          <w:rFonts w:ascii="黑体" w:eastAsia="黑体" w:hAnsi="宋体" w:hint="eastAsia"/>
          <w:sz w:val="24"/>
        </w:rPr>
        <w:t>》</w:t>
      </w:r>
      <w:r w:rsidR="00CD1C39">
        <w:rPr>
          <w:rFonts w:ascii="黑体" w:eastAsia="黑体" w:hAnsi="宋体" w:hint="eastAsia"/>
          <w:sz w:val="24"/>
        </w:rPr>
        <w:t>国家计量</w:t>
      </w:r>
      <w:r>
        <w:rPr>
          <w:rFonts w:ascii="黑体" w:eastAsia="黑体" w:hint="eastAsia"/>
          <w:sz w:val="24"/>
        </w:rPr>
        <w:t>校准规范</w:t>
      </w:r>
      <w:r>
        <w:rPr>
          <w:rFonts w:ascii="黑体" w:eastAsia="黑体" w:hAnsi="黑体" w:hint="eastAsia"/>
          <w:sz w:val="24"/>
        </w:rPr>
        <w:t>起草小组</w:t>
      </w:r>
    </w:p>
    <w:p w:rsidR="00A8315F" w:rsidRDefault="00805584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202</w:t>
      </w:r>
      <w:r w:rsidR="00D9434E">
        <w:rPr>
          <w:rFonts w:ascii="黑体" w:eastAsia="黑体" w:hAnsi="黑体" w:hint="eastAsia"/>
          <w:sz w:val="24"/>
        </w:rPr>
        <w:t>3</w:t>
      </w:r>
      <w:r>
        <w:rPr>
          <w:rFonts w:ascii="黑体" w:eastAsia="黑体" w:hAnsi="黑体" w:hint="eastAsia"/>
          <w:sz w:val="24"/>
        </w:rPr>
        <w:t>年</w:t>
      </w:r>
      <w:r w:rsidR="00D9434E">
        <w:rPr>
          <w:rFonts w:ascii="黑体" w:eastAsia="黑体" w:hAnsi="黑体" w:hint="eastAsia"/>
          <w:sz w:val="24"/>
        </w:rPr>
        <w:t>12</w:t>
      </w:r>
      <w:r>
        <w:rPr>
          <w:rFonts w:ascii="黑体" w:eastAsia="黑体" w:hAnsi="黑体" w:hint="eastAsia"/>
          <w:sz w:val="24"/>
        </w:rPr>
        <w:t>月</w:t>
      </w:r>
      <w:r w:rsidR="0039065D">
        <w:rPr>
          <w:rFonts w:ascii="黑体" w:eastAsia="黑体" w:hAnsi="黑体" w:hint="eastAsia"/>
          <w:sz w:val="24"/>
        </w:rPr>
        <w:t>15日</w:t>
      </w:r>
    </w:p>
    <w:p w:rsidR="00A8315F" w:rsidRDefault="00A8315F">
      <w:pPr>
        <w:spacing w:line="360" w:lineRule="auto"/>
        <w:rPr>
          <w:rFonts w:ascii="宋体" w:hAnsi="宋体"/>
          <w:sz w:val="24"/>
        </w:rPr>
      </w:pPr>
    </w:p>
    <w:p w:rsidR="00A8315F" w:rsidRDefault="00A8315F"/>
    <w:p w:rsidR="00A8315F" w:rsidRDefault="00A8315F"/>
    <w:sectPr w:rsidR="00A8315F" w:rsidSect="00A831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3540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E9" w:rsidRDefault="00A765E9" w:rsidP="004447A0">
      <w:pPr>
        <w:ind w:firstLine="480"/>
      </w:pPr>
      <w:r>
        <w:separator/>
      </w:r>
    </w:p>
  </w:endnote>
  <w:endnote w:type="continuationSeparator" w:id="1">
    <w:p w:rsidR="00A765E9" w:rsidRDefault="00A765E9" w:rsidP="004447A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E9" w:rsidRDefault="00A765E9" w:rsidP="004447A0">
      <w:pPr>
        <w:ind w:firstLine="480"/>
      </w:pPr>
      <w:r>
        <w:separator/>
      </w:r>
    </w:p>
  </w:footnote>
  <w:footnote w:type="continuationSeparator" w:id="1">
    <w:p w:rsidR="00A765E9" w:rsidRDefault="00A765E9" w:rsidP="004447A0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9EAF"/>
    <w:multiLevelType w:val="singleLevel"/>
    <w:tmpl w:val="78D29E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lx">
    <w15:presenceInfo w15:providerId="None" w15:userId="jl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wZGRiY2Y5YzA0MDE4NWM3OGZjMzJmNTE1NWFlM2YifQ=="/>
  </w:docVars>
  <w:rsids>
    <w:rsidRoot w:val="23B10606"/>
    <w:rsid w:val="00007A35"/>
    <w:rsid w:val="00093893"/>
    <w:rsid w:val="00181973"/>
    <w:rsid w:val="001C38BB"/>
    <w:rsid w:val="001E5A72"/>
    <w:rsid w:val="00285F64"/>
    <w:rsid w:val="00286D28"/>
    <w:rsid w:val="00333C79"/>
    <w:rsid w:val="00362935"/>
    <w:rsid w:val="0039065D"/>
    <w:rsid w:val="0040213F"/>
    <w:rsid w:val="004223F8"/>
    <w:rsid w:val="004447A0"/>
    <w:rsid w:val="00586910"/>
    <w:rsid w:val="005F65E3"/>
    <w:rsid w:val="00622725"/>
    <w:rsid w:val="006F7633"/>
    <w:rsid w:val="00780281"/>
    <w:rsid w:val="00780630"/>
    <w:rsid w:val="007A73E3"/>
    <w:rsid w:val="00805584"/>
    <w:rsid w:val="00855920"/>
    <w:rsid w:val="00855EEB"/>
    <w:rsid w:val="008C2F38"/>
    <w:rsid w:val="00906DB8"/>
    <w:rsid w:val="00913EAE"/>
    <w:rsid w:val="00943CFB"/>
    <w:rsid w:val="00962E15"/>
    <w:rsid w:val="00976895"/>
    <w:rsid w:val="009830D6"/>
    <w:rsid w:val="00983EE2"/>
    <w:rsid w:val="00A110DC"/>
    <w:rsid w:val="00A765E9"/>
    <w:rsid w:val="00A8315F"/>
    <w:rsid w:val="00AC4CC9"/>
    <w:rsid w:val="00B236B9"/>
    <w:rsid w:val="00B56052"/>
    <w:rsid w:val="00BE0E7D"/>
    <w:rsid w:val="00BE6F44"/>
    <w:rsid w:val="00C55A8F"/>
    <w:rsid w:val="00CD1C39"/>
    <w:rsid w:val="00CF0645"/>
    <w:rsid w:val="00D37418"/>
    <w:rsid w:val="00D9434E"/>
    <w:rsid w:val="00DA35D9"/>
    <w:rsid w:val="112640E2"/>
    <w:rsid w:val="23B10606"/>
    <w:rsid w:val="24561B75"/>
    <w:rsid w:val="5745494D"/>
    <w:rsid w:val="64162FE4"/>
    <w:rsid w:val="6836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831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8315F"/>
    <w:pPr>
      <w:jc w:val="left"/>
    </w:pPr>
  </w:style>
  <w:style w:type="paragraph" w:styleId="a4">
    <w:name w:val="footer"/>
    <w:basedOn w:val="a"/>
    <w:link w:val="Char"/>
    <w:rsid w:val="00A8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A8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8315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A8315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8315F"/>
    <w:rPr>
      <w:b/>
      <w:bCs/>
      <w:kern w:val="44"/>
      <w:sz w:val="44"/>
      <w:szCs w:val="44"/>
    </w:rPr>
  </w:style>
  <w:style w:type="character" w:styleId="a6">
    <w:name w:val="annotation reference"/>
    <w:basedOn w:val="a0"/>
    <w:rsid w:val="00A8315F"/>
    <w:rPr>
      <w:sz w:val="21"/>
      <w:szCs w:val="21"/>
    </w:rPr>
  </w:style>
  <w:style w:type="paragraph" w:styleId="a7">
    <w:name w:val="Balloon Text"/>
    <w:basedOn w:val="a"/>
    <w:link w:val="Char1"/>
    <w:rsid w:val="004447A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7A0"/>
    <w:rPr>
      <w:kern w:val="2"/>
      <w:sz w:val="18"/>
      <w:szCs w:val="18"/>
    </w:rPr>
  </w:style>
  <w:style w:type="character" w:styleId="a8">
    <w:name w:val="Hyperlink"/>
    <w:basedOn w:val="a0"/>
    <w:rsid w:val="006F76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236</Words>
  <Characters>1346</Characters>
  <Application>Microsoft Office Word</Application>
  <DocSecurity>0</DocSecurity>
  <Lines>11</Lines>
  <Paragraphs>3</Paragraphs>
  <ScaleCrop>false</ScaleCrop>
  <Company>微软公司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32</cp:revision>
  <dcterms:created xsi:type="dcterms:W3CDTF">2020-09-08T01:59:00Z</dcterms:created>
  <dcterms:modified xsi:type="dcterms:W3CDTF">2023-12-18T11:27:00Z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70DA9C3B958B437BA16381A69EFAD1F0_12</vt:lpwstr>
  </property>
</Properties>
</file>