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default" w:ascii="Times New Roman" w:hAnsi="Times New Roman" w:eastAsia="宋体" w:cs="Times New Roman"/>
          <w:b/>
          <w:bCs/>
          <w:color w:val="000000"/>
          <w:kern w:val="0"/>
          <w:sz w:val="43"/>
          <w:szCs w:val="43"/>
          <w:lang w:val="en-US" w:eastAsia="zh-CN" w:bidi="ar"/>
        </w:rPr>
      </w:pPr>
    </w:p>
    <w:p>
      <w:pPr>
        <w:keepNext w:val="0"/>
        <w:keepLines w:val="0"/>
        <w:widowControl/>
        <w:suppressLineNumbers w:val="0"/>
        <w:spacing w:line="360" w:lineRule="auto"/>
        <w:jc w:val="center"/>
        <w:rPr>
          <w:rFonts w:hint="default" w:ascii="Times New Roman" w:hAnsi="Times New Roman" w:eastAsia="宋体" w:cs="Times New Roman"/>
          <w:b/>
          <w:bCs/>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jc w:val="center"/>
        <w:textAlignment w:val="auto"/>
        <w:rPr>
          <w:b w:val="0"/>
          <w:bCs w:val="0"/>
        </w:rPr>
      </w:pPr>
      <w:r>
        <w:rPr>
          <w:rFonts w:hint="default" w:ascii="Times New Roman" w:hAnsi="Times New Roman" w:eastAsia="宋体" w:cs="Times New Roman"/>
          <w:b w:val="0"/>
          <w:bCs w:val="0"/>
          <w:color w:val="000000"/>
          <w:kern w:val="0"/>
          <w:sz w:val="43"/>
          <w:szCs w:val="43"/>
          <w:lang w:val="en-US" w:eastAsia="zh-CN" w:bidi="ar"/>
        </w:rPr>
        <w:t>JJF XXX-202X</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jc w:val="center"/>
        <w:textAlignment w:val="auto"/>
        <w:rPr>
          <w:b/>
          <w:bCs/>
        </w:rPr>
      </w:pPr>
      <w:r>
        <w:rPr>
          <w:rFonts w:hint="eastAsia" w:ascii="宋体" w:hAnsi="宋体" w:eastAsia="宋体" w:cs="宋体"/>
          <w:b/>
          <w:bCs/>
          <w:color w:val="000000"/>
          <w:kern w:val="0"/>
          <w:sz w:val="43"/>
          <w:szCs w:val="43"/>
          <w:lang w:val="en-US" w:eastAsia="zh-CN" w:bidi="ar"/>
        </w:rPr>
        <w:t>《用水产品水效标识计量专项监督检查工作规范：坐便器》</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jc w:val="center"/>
        <w:textAlignment w:val="auto"/>
      </w:pPr>
      <w:r>
        <w:rPr>
          <w:rFonts w:ascii="黑体" w:hAnsi="宋体" w:eastAsia="黑体" w:cs="黑体"/>
          <w:color w:val="000000"/>
          <w:kern w:val="0"/>
          <w:sz w:val="43"/>
          <w:szCs w:val="43"/>
          <w:lang w:val="en-US" w:eastAsia="zh-CN" w:bidi="ar"/>
        </w:rPr>
        <w:t>（征求意见稿）</w:t>
      </w:r>
    </w:p>
    <w:p>
      <w:pPr>
        <w:keepNext w:val="0"/>
        <w:keepLines w:val="0"/>
        <w:widowControl/>
        <w:suppressLineNumbers w:val="0"/>
        <w:spacing w:line="360" w:lineRule="auto"/>
        <w:jc w:val="center"/>
        <w:rPr>
          <w:rFonts w:hint="eastAsia" w:ascii="黑体" w:hAnsi="宋体" w:eastAsia="黑体" w:cs="黑体"/>
          <w:color w:val="000000"/>
          <w:kern w:val="0"/>
          <w:sz w:val="43"/>
          <w:szCs w:val="43"/>
          <w:lang w:val="en-US" w:eastAsia="zh-CN" w:bidi="ar"/>
        </w:rPr>
      </w:pPr>
    </w:p>
    <w:p>
      <w:pPr>
        <w:keepNext w:val="0"/>
        <w:keepLines w:val="0"/>
        <w:widowControl/>
        <w:suppressLineNumbers w:val="0"/>
        <w:spacing w:line="360" w:lineRule="auto"/>
        <w:jc w:val="center"/>
        <w:rPr>
          <w:rFonts w:hint="eastAsia" w:ascii="黑体" w:hAnsi="宋体" w:eastAsia="黑体" w:cs="黑体"/>
          <w:color w:val="000000"/>
          <w:kern w:val="0"/>
          <w:sz w:val="52"/>
          <w:szCs w:val="52"/>
          <w:lang w:val="en-US" w:eastAsia="zh-CN" w:bidi="ar"/>
        </w:rPr>
      </w:pPr>
      <w:r>
        <w:rPr>
          <w:rFonts w:hint="eastAsia" w:ascii="黑体" w:hAnsi="宋体" w:eastAsia="黑体" w:cs="黑体"/>
          <w:color w:val="000000"/>
          <w:kern w:val="0"/>
          <w:sz w:val="52"/>
          <w:szCs w:val="52"/>
          <w:lang w:val="en-US" w:eastAsia="zh-CN" w:bidi="ar"/>
        </w:rPr>
        <w:t>编</w:t>
      </w:r>
    </w:p>
    <w:p>
      <w:pPr>
        <w:keepNext w:val="0"/>
        <w:keepLines w:val="0"/>
        <w:widowControl/>
        <w:suppressLineNumbers w:val="0"/>
        <w:spacing w:line="360" w:lineRule="auto"/>
        <w:jc w:val="center"/>
        <w:rPr>
          <w:rFonts w:hint="eastAsia" w:ascii="黑体" w:hAnsi="宋体" w:eastAsia="黑体" w:cs="黑体"/>
          <w:color w:val="000000"/>
          <w:kern w:val="0"/>
          <w:sz w:val="52"/>
          <w:szCs w:val="52"/>
          <w:lang w:val="en-US" w:eastAsia="zh-CN" w:bidi="ar"/>
        </w:rPr>
      </w:pPr>
      <w:r>
        <w:rPr>
          <w:rFonts w:hint="eastAsia" w:ascii="黑体" w:hAnsi="宋体" w:eastAsia="黑体" w:cs="黑体"/>
          <w:color w:val="000000"/>
          <w:kern w:val="0"/>
          <w:sz w:val="52"/>
          <w:szCs w:val="52"/>
          <w:lang w:val="en-US" w:eastAsia="zh-CN" w:bidi="ar"/>
        </w:rPr>
        <w:t>制</w:t>
      </w:r>
    </w:p>
    <w:p>
      <w:pPr>
        <w:keepNext w:val="0"/>
        <w:keepLines w:val="0"/>
        <w:widowControl/>
        <w:suppressLineNumbers w:val="0"/>
        <w:spacing w:line="360" w:lineRule="auto"/>
        <w:jc w:val="center"/>
        <w:rPr>
          <w:rFonts w:hint="eastAsia" w:ascii="黑体" w:hAnsi="宋体" w:eastAsia="黑体" w:cs="黑体"/>
          <w:color w:val="000000"/>
          <w:kern w:val="0"/>
          <w:sz w:val="52"/>
          <w:szCs w:val="52"/>
          <w:lang w:val="en-US" w:eastAsia="zh-CN" w:bidi="ar"/>
        </w:rPr>
      </w:pPr>
      <w:r>
        <w:rPr>
          <w:rFonts w:hint="eastAsia" w:ascii="黑体" w:hAnsi="宋体" w:eastAsia="黑体" w:cs="黑体"/>
          <w:color w:val="000000"/>
          <w:kern w:val="0"/>
          <w:sz w:val="52"/>
          <w:szCs w:val="52"/>
          <w:lang w:val="en-US" w:eastAsia="zh-CN" w:bidi="ar"/>
        </w:rPr>
        <w:t>说</w:t>
      </w:r>
    </w:p>
    <w:p>
      <w:pPr>
        <w:keepNext w:val="0"/>
        <w:keepLines w:val="0"/>
        <w:widowControl/>
        <w:suppressLineNumbers w:val="0"/>
        <w:spacing w:line="360" w:lineRule="auto"/>
        <w:jc w:val="center"/>
        <w:rPr>
          <w:rFonts w:hint="eastAsia" w:ascii="黑体" w:hAnsi="宋体" w:eastAsia="黑体" w:cs="黑体"/>
          <w:color w:val="000000"/>
          <w:kern w:val="0"/>
          <w:sz w:val="52"/>
          <w:szCs w:val="52"/>
          <w:lang w:val="en-US" w:eastAsia="zh-CN" w:bidi="ar"/>
        </w:rPr>
      </w:pPr>
      <w:r>
        <w:rPr>
          <w:rFonts w:hint="eastAsia" w:ascii="黑体" w:hAnsi="宋体" w:eastAsia="黑体" w:cs="黑体"/>
          <w:color w:val="000000"/>
          <w:kern w:val="0"/>
          <w:sz w:val="52"/>
          <w:szCs w:val="52"/>
          <w:lang w:val="en-US" w:eastAsia="zh-CN" w:bidi="ar"/>
        </w:rPr>
        <w:t>明</w:t>
      </w:r>
    </w:p>
    <w:p>
      <w:pPr>
        <w:keepNext w:val="0"/>
        <w:keepLines w:val="0"/>
        <w:widowControl/>
        <w:suppressLineNumbers w:val="0"/>
        <w:spacing w:line="360" w:lineRule="auto"/>
        <w:jc w:val="center"/>
        <w:rPr>
          <w:rFonts w:hint="eastAsia" w:ascii="黑体" w:hAnsi="宋体" w:eastAsia="黑体" w:cs="黑体"/>
          <w:color w:val="000000"/>
          <w:kern w:val="0"/>
          <w:sz w:val="43"/>
          <w:szCs w:val="43"/>
          <w:lang w:val="en-US" w:eastAsia="zh-CN" w:bidi="ar"/>
        </w:rPr>
      </w:pPr>
    </w:p>
    <w:p>
      <w:pPr>
        <w:keepNext w:val="0"/>
        <w:keepLines w:val="0"/>
        <w:widowControl/>
        <w:suppressLineNumbers w:val="0"/>
        <w:spacing w:line="360" w:lineRule="auto"/>
        <w:jc w:val="center"/>
        <w:rPr>
          <w:rFonts w:hint="eastAsia" w:ascii="黑体" w:hAnsi="宋体" w:eastAsia="黑体" w:cs="黑体"/>
          <w:color w:val="000000"/>
          <w:kern w:val="0"/>
          <w:sz w:val="43"/>
          <w:szCs w:val="43"/>
          <w:lang w:val="en-US" w:eastAsia="zh-CN" w:bidi="ar"/>
        </w:rPr>
      </w:pPr>
    </w:p>
    <w:p>
      <w:pPr>
        <w:keepNext w:val="0"/>
        <w:keepLines w:val="0"/>
        <w:widowControl/>
        <w:suppressLineNumbers w:val="0"/>
        <w:spacing w:line="360" w:lineRule="auto"/>
        <w:jc w:val="center"/>
        <w:rPr>
          <w:rFonts w:hint="eastAsia" w:ascii="黑体" w:hAnsi="宋体" w:eastAsia="黑体" w:cs="黑体"/>
          <w:color w:val="000000"/>
          <w:kern w:val="0"/>
          <w:sz w:val="43"/>
          <w:szCs w:val="43"/>
          <w:lang w:val="en-US" w:eastAsia="zh-CN" w:bidi="ar"/>
        </w:rPr>
      </w:pPr>
    </w:p>
    <w:p>
      <w:pPr>
        <w:keepNext w:val="0"/>
        <w:keepLines w:val="0"/>
        <w:widowControl/>
        <w:suppressLineNumbers w:val="0"/>
        <w:spacing w:line="360" w:lineRule="auto"/>
        <w:jc w:val="center"/>
        <w:rPr>
          <w:rFonts w:hint="eastAsia" w:ascii="黑体" w:hAnsi="宋体" w:eastAsia="黑体" w:cs="黑体"/>
          <w:color w:val="000000"/>
          <w:kern w:val="0"/>
          <w:sz w:val="43"/>
          <w:szCs w:val="43"/>
          <w:lang w:val="en-US" w:eastAsia="zh-CN" w:bidi="ar"/>
        </w:rPr>
      </w:pPr>
    </w:p>
    <w:p>
      <w:pPr>
        <w:keepNext w:val="0"/>
        <w:keepLines w:val="0"/>
        <w:widowControl/>
        <w:suppressLineNumbers w:val="0"/>
        <w:spacing w:line="360" w:lineRule="auto"/>
        <w:jc w:val="center"/>
        <w:rPr>
          <w:rFonts w:hint="eastAsia" w:ascii="黑体" w:hAnsi="宋体" w:eastAsia="黑体" w:cs="黑体"/>
          <w:color w:val="000000"/>
          <w:kern w:val="0"/>
          <w:sz w:val="43"/>
          <w:szCs w:val="43"/>
          <w:lang w:val="en-US" w:eastAsia="zh-CN" w:bidi="ar"/>
        </w:rPr>
      </w:pPr>
    </w:p>
    <w:p>
      <w:pPr>
        <w:keepNext w:val="0"/>
        <w:keepLines w:val="0"/>
        <w:widowControl/>
        <w:suppressLineNumbers w:val="0"/>
        <w:spacing w:line="360" w:lineRule="auto"/>
        <w:jc w:val="center"/>
      </w:pPr>
      <w:r>
        <w:rPr>
          <w:rFonts w:hint="eastAsia" w:ascii="宋体" w:hAnsi="宋体" w:eastAsia="宋体" w:cs="宋体"/>
          <w:b/>
          <w:bCs/>
          <w:color w:val="000000"/>
          <w:kern w:val="0"/>
          <w:sz w:val="31"/>
          <w:szCs w:val="31"/>
          <w:lang w:val="en-US" w:eastAsia="zh-CN" w:bidi="ar"/>
        </w:rPr>
        <w:t>校准规范起草组</w:t>
      </w:r>
    </w:p>
    <w:p>
      <w:pPr>
        <w:keepNext w:val="0"/>
        <w:keepLines w:val="0"/>
        <w:widowControl/>
        <w:suppressLineNumbers w:val="0"/>
        <w:spacing w:line="360" w:lineRule="auto"/>
        <w:jc w:val="center"/>
      </w:pPr>
      <w:r>
        <w:rPr>
          <w:rFonts w:hint="default" w:ascii="Times New Roman" w:hAnsi="Times New Roman" w:eastAsia="宋体" w:cs="Times New Roman"/>
          <w:b/>
          <w:bCs/>
          <w:color w:val="000000"/>
          <w:kern w:val="0"/>
          <w:sz w:val="31"/>
          <w:szCs w:val="31"/>
          <w:lang w:val="en-US" w:eastAsia="zh-CN" w:bidi="ar"/>
        </w:rPr>
        <w:t xml:space="preserve">2023 </w:t>
      </w:r>
      <w:r>
        <w:rPr>
          <w:rFonts w:hint="eastAsia" w:ascii="宋体" w:hAnsi="宋体" w:eastAsia="宋体" w:cs="宋体"/>
          <w:b/>
          <w:bCs/>
          <w:color w:val="000000"/>
          <w:kern w:val="0"/>
          <w:sz w:val="31"/>
          <w:szCs w:val="31"/>
          <w:lang w:val="en-US" w:eastAsia="zh-CN" w:bidi="ar"/>
        </w:rPr>
        <w:t xml:space="preserve">年 </w:t>
      </w:r>
      <w:r>
        <w:rPr>
          <w:rFonts w:hint="default" w:ascii="Times New Roman" w:hAnsi="Times New Roman" w:eastAsia="宋体" w:cs="Times New Roman"/>
          <w:b/>
          <w:bCs/>
          <w:color w:val="000000"/>
          <w:kern w:val="0"/>
          <w:sz w:val="31"/>
          <w:szCs w:val="31"/>
          <w:lang w:val="en-US" w:eastAsia="zh-CN" w:bidi="ar"/>
        </w:rPr>
        <w:t xml:space="preserve">12 </w:t>
      </w:r>
      <w:r>
        <w:rPr>
          <w:rFonts w:hint="eastAsia" w:ascii="宋体" w:hAnsi="宋体" w:eastAsia="宋体" w:cs="宋体"/>
          <w:b/>
          <w:bCs/>
          <w:color w:val="000000"/>
          <w:kern w:val="0"/>
          <w:sz w:val="31"/>
          <w:szCs w:val="31"/>
          <w:lang w:val="en-US" w:eastAsia="zh-CN" w:bidi="ar"/>
        </w:rPr>
        <w:t>月</w:t>
      </w:r>
    </w:p>
    <w:p>
      <w:pPr>
        <w:jc w:val="both"/>
        <w:rPr>
          <w:rFonts w:hint="eastAsia" w:ascii="仿宋_GB2312" w:eastAsia="仿宋_GB2312"/>
          <w:b/>
          <w:bCs/>
          <w:sz w:val="44"/>
          <w:szCs w:val="44"/>
        </w:rPr>
      </w:pPr>
    </w:p>
    <w:p>
      <w:pPr>
        <w:jc w:val="both"/>
        <w:rPr>
          <w:rFonts w:hint="eastAsia" w:ascii="仿宋_GB2312" w:eastAsia="仿宋_GB2312"/>
          <w:b/>
          <w:bCs/>
          <w:sz w:val="44"/>
          <w:szCs w:val="44"/>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spacing w:line="360" w:lineRule="auto"/>
        <w:jc w:val="center"/>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《用水产品水效标识计量专项监督检查工作规范：坐便器》</w:t>
      </w:r>
    </w:p>
    <w:p>
      <w:pPr>
        <w:keepNext w:val="0"/>
        <w:keepLines w:val="0"/>
        <w:widowControl/>
        <w:suppressLineNumbers w:val="0"/>
        <w:spacing w:line="360" w:lineRule="auto"/>
        <w:jc w:val="center"/>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编制说明</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一、任务来源</w:t>
      </w:r>
    </w:p>
    <w:p>
      <w:pPr>
        <w:keepNext w:val="0"/>
        <w:keepLines w:val="0"/>
        <w:pageBreakBefore w:val="0"/>
        <w:widowControl w:val="0"/>
        <w:kinsoku/>
        <w:wordWrap/>
        <w:overflowPunct/>
        <w:topLinePunct w:val="0"/>
        <w:bidi w:val="0"/>
        <w:adjustRightInd w:val="0"/>
        <w:snapToGrid w:val="0"/>
        <w:spacing w:line="360" w:lineRule="auto"/>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市场监管总局办公厅关于下达《202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年国家计量技术规范制定、修订及宣贯计划》的通知（市监计量发〔202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的要求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国家计量技术规范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用水产品水效标识计量专项监督检查工作规范：坐便器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以下简称《规范》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编制</w:t>
      </w:r>
      <w:r>
        <w:rPr>
          <w:rFonts w:hint="default" w:ascii="Times New Roman" w:hAnsi="Times New Roman" w:eastAsia="仿宋_GB2312" w:cs="Times New Roman"/>
          <w:sz w:val="32"/>
          <w:szCs w:val="32"/>
        </w:rPr>
        <w:t>计划于202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年完成。</w:t>
      </w:r>
    </w:p>
    <w:p>
      <w:pPr>
        <w:pStyle w:val="18"/>
        <w:keepNext w:val="0"/>
        <w:keepLines w:val="0"/>
        <w:pageBreakBefore w:val="0"/>
        <w:widowControl w:val="0"/>
        <w:kinsoku/>
        <w:wordWrap/>
        <w:overflowPunct/>
        <w:topLinePunct w:val="0"/>
        <w:bidi w:val="0"/>
        <w:adjustRightIn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w:t>
      </w:r>
      <w:r>
        <w:rPr>
          <w:rFonts w:hint="default"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省计量科学研究院负责牵头起草</w:t>
      </w:r>
      <w:r>
        <w:rPr>
          <w:rFonts w:hint="default" w:ascii="Times New Roman" w:hAnsi="Times New Roman" w:eastAsia="仿宋_GB2312" w:cs="Times New Roman"/>
          <w:sz w:val="32"/>
          <w:szCs w:val="32"/>
          <w:lang w:val="en-US" w:eastAsia="zh-CN"/>
        </w:rPr>
        <w:t>，参与</w:t>
      </w:r>
      <w:r>
        <w:rPr>
          <w:rFonts w:hint="default" w:ascii="Times New Roman" w:hAnsi="Times New Roman" w:eastAsia="仿宋_GB2312" w:cs="Times New Roman"/>
          <w:sz w:val="32"/>
          <w:szCs w:val="32"/>
        </w:rPr>
        <w:t>起草单位</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lang w:eastAsia="zh-CN"/>
        </w:rPr>
        <w:t>重庆市计量质量检测研究所、佛山市质量计量监督检测中心和河北省计量监督检测研究院</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二、</w:t>
      </w:r>
      <w:r>
        <w:rPr>
          <w:rFonts w:hint="default" w:ascii="Times New Roman" w:hAnsi="Times New Roman" w:eastAsia="仿宋_GB2312" w:cs="Times New Roman"/>
          <w:b/>
          <w:color w:val="000000"/>
          <w:kern w:val="0"/>
          <w:sz w:val="32"/>
          <w:szCs w:val="32"/>
          <w:lang w:val="en-US" w:eastAsia="zh-CN"/>
        </w:rPr>
        <w:t>编制</w:t>
      </w:r>
      <w:r>
        <w:rPr>
          <w:rFonts w:hint="default" w:ascii="Times New Roman" w:hAnsi="Times New Roman" w:eastAsia="仿宋_GB2312" w:cs="Times New Roman"/>
          <w:b/>
          <w:color w:val="000000"/>
          <w:kern w:val="0"/>
          <w:sz w:val="32"/>
          <w:szCs w:val="32"/>
        </w:rPr>
        <w:t>背景</w:t>
      </w:r>
    </w:p>
    <w:p>
      <w:pPr>
        <w:spacing w:before="50" w:line="360" w:lineRule="auto"/>
        <w:ind w:firstLine="57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据统计，</w:t>
      </w:r>
      <w:r>
        <w:rPr>
          <w:rFonts w:hint="default" w:ascii="Times New Roman" w:hAnsi="Times New Roman" w:eastAsia="仿宋_GB2312" w:cs="Times New Roman"/>
          <w:color w:val="000000"/>
          <w:kern w:val="0"/>
          <w:sz w:val="32"/>
          <w:szCs w:val="32"/>
        </w:rPr>
        <w:t>我国淡水资源总量为28000亿立方米，占全球水资源的6%，仅次于巴西、俄罗斯和加拿大，居世界第四位，但人均只有2200立方米，仅为世界平均水平的1/4，在世界上名列121位，是全球13个人均水资源最贫乏的国家之一。随着我国</w:t>
      </w:r>
      <w:r>
        <w:rPr>
          <w:rFonts w:hint="default" w:ascii="Times New Roman" w:hAnsi="Times New Roman" w:eastAsia="仿宋_GB2312" w:cs="Times New Roman"/>
          <w:color w:val="000000"/>
          <w:kern w:val="0"/>
          <w:sz w:val="32"/>
          <w:szCs w:val="32"/>
          <w:lang w:val="en-US" w:eastAsia="zh-CN"/>
        </w:rPr>
        <w:t>社会经济</w:t>
      </w:r>
      <w:r>
        <w:rPr>
          <w:rFonts w:hint="default" w:ascii="Times New Roman" w:hAnsi="Times New Roman" w:eastAsia="仿宋_GB2312" w:cs="Times New Roman"/>
          <w:color w:val="000000"/>
          <w:kern w:val="0"/>
          <w:sz w:val="32"/>
          <w:szCs w:val="32"/>
        </w:rPr>
        <w:t>的发展，人民生活水平</w:t>
      </w:r>
      <w:r>
        <w:rPr>
          <w:rFonts w:hint="default" w:ascii="Times New Roman" w:hAnsi="Times New Roman" w:eastAsia="仿宋_GB2312" w:cs="Times New Roman"/>
          <w:color w:val="000000"/>
          <w:kern w:val="0"/>
          <w:sz w:val="32"/>
          <w:szCs w:val="32"/>
          <w:lang w:val="en-US" w:eastAsia="zh-CN"/>
        </w:rPr>
        <w:t>不断</w:t>
      </w:r>
      <w:r>
        <w:rPr>
          <w:rFonts w:hint="default" w:ascii="Times New Roman" w:hAnsi="Times New Roman" w:eastAsia="仿宋_GB2312" w:cs="Times New Roman"/>
          <w:color w:val="000000"/>
          <w:kern w:val="0"/>
          <w:sz w:val="32"/>
          <w:szCs w:val="32"/>
        </w:rPr>
        <w:t>提高，生活用水量在不断增加，我国在水资源领域面临着严峻的问题。用水产品作为节水技术的物质载体，是节水管理的重要环节，很多国家制定了节水产品的备案或认证制度，以推广节水产品的应用。近年来，面对日益严峻的水资源形势，世界各国相继出台了严格的节水管理制度，以保证水资源的可持续利用。</w:t>
      </w:r>
    </w:p>
    <w:p>
      <w:pPr>
        <w:spacing w:before="50" w:line="360" w:lineRule="auto"/>
        <w:ind w:firstLine="57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了缓解水资源短缺的矛盾，遏止水环境恶化的趋势，有关部门正在加大节水和保护工作的力度，改变以往单纯的工程计划方式，将节水、水资源优化调度、水环境保护等方面的项目摆到重要位置。制订和完善科学的管理制度和措施，采用有效的科技和经济手段实现水资源的优化配置，提高水资源的利用率，发挥综合效益。对用水产品实施水效标识管理，就是其中一项重要措施。2017年9月13日，国家发改委、水利部、</w:t>
      </w:r>
      <w:r>
        <w:rPr>
          <w:rFonts w:hint="default" w:ascii="Times New Roman" w:hAnsi="Times New Roman" w:eastAsia="仿宋_GB2312" w:cs="Times New Roman"/>
          <w:color w:val="000000"/>
          <w:kern w:val="0"/>
          <w:sz w:val="32"/>
          <w:szCs w:val="32"/>
          <w:lang w:val="en-US" w:eastAsia="zh-CN"/>
        </w:rPr>
        <w:t>原</w:t>
      </w:r>
      <w:r>
        <w:rPr>
          <w:rFonts w:hint="default" w:ascii="Times New Roman" w:hAnsi="Times New Roman" w:eastAsia="仿宋_GB2312" w:cs="Times New Roman"/>
          <w:color w:val="000000"/>
          <w:kern w:val="0"/>
          <w:sz w:val="32"/>
          <w:szCs w:val="32"/>
        </w:rPr>
        <w:t>质检总局联合发布《水效标识管理办法》，对用水产品进行相应的考核评判，并于2018年3月1日正式施行。自《水效标识管理办法》实施之日起，凡纳入水效标识实施规则目录的用水产品，需在产品出厂前或进口前粘贴水效标识。随着国家发展改革委、水利部和国家</w:t>
      </w:r>
      <w:r>
        <w:rPr>
          <w:rFonts w:hint="default" w:ascii="Times New Roman" w:hAnsi="Times New Roman" w:eastAsia="仿宋_GB2312" w:cs="Times New Roman"/>
          <w:color w:val="000000"/>
          <w:kern w:val="0"/>
          <w:sz w:val="32"/>
          <w:szCs w:val="32"/>
          <w:lang w:val="en-US" w:eastAsia="zh-CN"/>
        </w:rPr>
        <w:t>市场监督管理</w:t>
      </w:r>
      <w:r>
        <w:rPr>
          <w:rFonts w:hint="default" w:ascii="Times New Roman" w:hAnsi="Times New Roman" w:eastAsia="仿宋_GB2312" w:cs="Times New Roman"/>
          <w:color w:val="000000"/>
          <w:kern w:val="0"/>
          <w:sz w:val="32"/>
          <w:szCs w:val="32"/>
        </w:rPr>
        <w:t>总局针对水效标识的产品目录及相关实施规则的陆续发布与实施，各级节能管理部门、市场监管部门在推动标识实施和加强监督检查方面做了大量工作，取得了不错的效果。</w:t>
      </w:r>
    </w:p>
    <w:p>
      <w:pPr>
        <w:spacing w:before="50" w:line="360" w:lineRule="auto"/>
        <w:ind w:firstLine="57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坐便器普及范围广，是水效标识制度中的重要产品</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我国是坐便器生产和消费大国，年产量超过4000万件</w:t>
      </w:r>
      <w:r>
        <w:rPr>
          <w:rFonts w:hint="default" w:ascii="Times New Roman" w:hAnsi="Times New Roman" w:eastAsia="仿宋_GB2312" w:cs="Times New Roman"/>
          <w:color w:val="000000"/>
          <w:kern w:val="0"/>
          <w:sz w:val="32"/>
          <w:szCs w:val="32"/>
        </w:rPr>
        <w:t>。根据《水效标识管理办法》</w:t>
      </w:r>
      <w:r>
        <w:rPr>
          <w:rFonts w:hint="eastAsia" w:ascii="Times New Roman" w:hAnsi="Times New Roman" w:eastAsia="仿宋_GB2312" w:cs="Times New Roman"/>
          <w:color w:val="000000"/>
          <w:kern w:val="0"/>
          <w:sz w:val="32"/>
          <w:szCs w:val="32"/>
          <w:lang w:val="en-US" w:eastAsia="zh-CN"/>
        </w:rPr>
        <w:t>的要求</w:t>
      </w:r>
      <w:r>
        <w:rPr>
          <w:rFonts w:hint="default" w:ascii="Times New Roman" w:hAnsi="Times New Roman" w:eastAsia="仿宋_GB2312" w:cs="Times New Roman"/>
          <w:color w:val="000000"/>
          <w:kern w:val="0"/>
          <w:sz w:val="32"/>
          <w:szCs w:val="32"/>
        </w:rPr>
        <w:t>，国家发展改革委、水利部、市场监管总局组织</w:t>
      </w:r>
      <w:r>
        <w:rPr>
          <w:rFonts w:hint="eastAsia" w:ascii="Times New Roman" w:hAnsi="Times New Roman" w:eastAsia="仿宋_GB2312" w:cs="Times New Roman"/>
          <w:color w:val="000000"/>
          <w:kern w:val="0"/>
          <w:sz w:val="32"/>
          <w:szCs w:val="32"/>
          <w:lang w:val="en-US" w:eastAsia="zh-CN"/>
        </w:rPr>
        <w:t>发布了</w:t>
      </w:r>
      <w:r>
        <w:rPr>
          <w:rFonts w:hint="default" w:ascii="Times New Roman" w:hAnsi="Times New Roman" w:eastAsia="仿宋_GB2312" w:cs="Times New Roman"/>
          <w:color w:val="000000"/>
          <w:kern w:val="0"/>
          <w:sz w:val="32"/>
          <w:szCs w:val="32"/>
        </w:rPr>
        <w:t>《中华人民共和国实行水效标识的产品目录（第二批）》，修订</w:t>
      </w:r>
      <w:r>
        <w:rPr>
          <w:rFonts w:hint="default" w:ascii="Times New Roman" w:hAnsi="Times New Roman" w:eastAsia="仿宋_GB2312" w:cs="Times New Roman"/>
          <w:color w:val="000000"/>
          <w:kern w:val="0"/>
          <w:sz w:val="32"/>
          <w:szCs w:val="32"/>
          <w:lang w:val="en-US" w:eastAsia="zh-CN"/>
        </w:rPr>
        <w:t>后的</w:t>
      </w:r>
      <w:r>
        <w:rPr>
          <w:rFonts w:hint="default" w:ascii="Times New Roman" w:hAnsi="Times New Roman" w:eastAsia="仿宋_GB2312" w:cs="Times New Roman"/>
          <w:color w:val="000000"/>
          <w:kern w:val="0"/>
          <w:sz w:val="32"/>
          <w:szCs w:val="32"/>
        </w:rPr>
        <w:t>《坐便器水效标识实施规则》</w:t>
      </w:r>
      <w:r>
        <w:rPr>
          <w:rFonts w:hint="eastAsia" w:ascii="Times New Roman" w:hAnsi="Times New Roman" w:eastAsia="仿宋_GB2312" w:cs="Times New Roman"/>
          <w:color w:val="000000"/>
          <w:kern w:val="0"/>
          <w:sz w:val="32"/>
          <w:szCs w:val="32"/>
          <w:lang w:val="en-US" w:eastAsia="zh-CN"/>
        </w:rPr>
        <w:t>于</w:t>
      </w:r>
      <w:r>
        <w:rPr>
          <w:rFonts w:hint="default" w:ascii="Times New Roman" w:hAnsi="Times New Roman" w:eastAsia="仿宋_GB2312" w:cs="Times New Roman"/>
          <w:color w:val="000000"/>
          <w:kern w:val="0"/>
          <w:sz w:val="32"/>
          <w:szCs w:val="32"/>
        </w:rPr>
        <w:t>2021年1月1日起实施。为进一步加强坐便器水效标识监督管理，促进水效标识制度有效实施，对坐便器产品进行水效标识专项监督抽查成为必要的工作。因此，制定关于坐便器水效标识专项</w:t>
      </w:r>
      <w:r>
        <w:rPr>
          <w:rFonts w:hint="eastAsia" w:ascii="Times New Roman" w:hAnsi="Times New Roman" w:eastAsia="仿宋_GB2312" w:cs="Times New Roman"/>
          <w:color w:val="000000"/>
          <w:kern w:val="0"/>
          <w:sz w:val="32"/>
          <w:szCs w:val="32"/>
          <w:lang w:val="en-US" w:eastAsia="zh-CN"/>
        </w:rPr>
        <w:t>监督</w:t>
      </w:r>
      <w:r>
        <w:rPr>
          <w:rFonts w:hint="default" w:ascii="Times New Roman" w:hAnsi="Times New Roman" w:eastAsia="仿宋_GB2312" w:cs="Times New Roman"/>
          <w:color w:val="000000"/>
          <w:kern w:val="0"/>
          <w:sz w:val="32"/>
          <w:szCs w:val="32"/>
        </w:rPr>
        <w:t>检查</w:t>
      </w:r>
      <w:r>
        <w:rPr>
          <w:rFonts w:hint="eastAsia" w:ascii="Times New Roman" w:hAnsi="Times New Roman" w:eastAsia="仿宋_GB2312" w:cs="Times New Roman"/>
          <w:color w:val="000000"/>
          <w:kern w:val="0"/>
          <w:sz w:val="32"/>
          <w:szCs w:val="32"/>
          <w:lang w:val="en-US" w:eastAsia="zh-CN"/>
        </w:rPr>
        <w:t>工作</w:t>
      </w:r>
      <w:bookmarkStart w:id="3" w:name="_GoBack"/>
      <w:bookmarkEnd w:id="3"/>
      <w:r>
        <w:rPr>
          <w:rFonts w:hint="default" w:ascii="Times New Roman" w:hAnsi="Times New Roman" w:eastAsia="仿宋_GB2312" w:cs="Times New Roman"/>
          <w:color w:val="000000"/>
          <w:kern w:val="0"/>
          <w:sz w:val="32"/>
          <w:szCs w:val="32"/>
        </w:rPr>
        <w:t>规范势在必行。</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lang w:val="en-US" w:eastAsia="zh-CN"/>
        </w:rPr>
      </w:pPr>
      <w:r>
        <w:rPr>
          <w:rFonts w:hint="default" w:ascii="Times New Roman" w:hAnsi="Times New Roman" w:eastAsia="仿宋_GB2312" w:cs="Times New Roman"/>
          <w:b/>
          <w:color w:val="000000"/>
          <w:kern w:val="0"/>
          <w:sz w:val="32"/>
          <w:szCs w:val="32"/>
        </w:rPr>
        <w:t>三、编制</w:t>
      </w:r>
      <w:r>
        <w:rPr>
          <w:rFonts w:hint="default" w:ascii="Times New Roman" w:hAnsi="Times New Roman" w:eastAsia="仿宋_GB2312" w:cs="Times New Roman"/>
          <w:b/>
          <w:color w:val="000000"/>
          <w:kern w:val="0"/>
          <w:sz w:val="32"/>
          <w:szCs w:val="32"/>
          <w:lang w:val="en-US" w:eastAsia="zh-CN"/>
        </w:rPr>
        <w:t>意义</w:t>
      </w:r>
    </w:p>
    <w:p>
      <w:pPr>
        <w:spacing w:before="50" w:line="360" w:lineRule="auto"/>
        <w:ind w:firstLine="57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用水产品水效标识计量专项监督检查工作规范：坐便器</w:t>
      </w:r>
      <w:r>
        <w:rPr>
          <w:rFonts w:hint="default" w:ascii="Times New Roman" w:hAnsi="Times New Roman" w:eastAsia="仿宋_GB2312" w:cs="Times New Roman"/>
          <w:color w:val="000000"/>
          <w:kern w:val="0"/>
          <w:sz w:val="32"/>
          <w:szCs w:val="32"/>
        </w:rPr>
        <w:t>》的制定，进一步规范</w:t>
      </w:r>
      <w:r>
        <w:rPr>
          <w:rFonts w:hint="default" w:ascii="Times New Roman" w:hAnsi="Times New Roman" w:eastAsia="仿宋_GB2312" w:cs="Times New Roman"/>
          <w:color w:val="000000"/>
          <w:kern w:val="0"/>
          <w:sz w:val="32"/>
          <w:szCs w:val="32"/>
          <w:lang w:eastAsia="zh-CN"/>
        </w:rPr>
        <w:t>坐便器</w:t>
      </w:r>
      <w:r>
        <w:rPr>
          <w:rFonts w:hint="default" w:ascii="Times New Roman" w:hAnsi="Times New Roman" w:eastAsia="仿宋_GB2312" w:cs="Times New Roman"/>
          <w:color w:val="000000"/>
          <w:kern w:val="0"/>
          <w:sz w:val="32"/>
          <w:szCs w:val="32"/>
        </w:rPr>
        <w:t>水效计量</w:t>
      </w:r>
      <w:r>
        <w:rPr>
          <w:rFonts w:hint="eastAsia" w:ascii="Times New Roman" w:hAnsi="Times New Roman" w:eastAsia="仿宋_GB2312" w:cs="Times New Roman"/>
          <w:color w:val="000000"/>
          <w:kern w:val="0"/>
          <w:sz w:val="32"/>
          <w:szCs w:val="32"/>
          <w:lang w:val="en-US" w:eastAsia="zh-CN"/>
        </w:rPr>
        <w:t>监督检查</w:t>
      </w:r>
      <w:r>
        <w:rPr>
          <w:rFonts w:hint="default" w:ascii="Times New Roman" w:hAnsi="Times New Roman" w:eastAsia="仿宋_GB2312" w:cs="Times New Roman"/>
          <w:color w:val="000000"/>
          <w:kern w:val="0"/>
          <w:sz w:val="32"/>
          <w:szCs w:val="32"/>
        </w:rPr>
        <w:t>，将计量的精确技术手段应用到水效</w:t>
      </w:r>
      <w:r>
        <w:rPr>
          <w:rFonts w:hint="eastAsia" w:ascii="Times New Roman" w:hAnsi="Times New Roman" w:eastAsia="仿宋_GB2312" w:cs="Times New Roman"/>
          <w:color w:val="000000"/>
          <w:kern w:val="0"/>
          <w:sz w:val="32"/>
          <w:szCs w:val="32"/>
          <w:lang w:val="en-US" w:eastAsia="zh-CN"/>
        </w:rPr>
        <w:t>检测</w:t>
      </w:r>
      <w:r>
        <w:rPr>
          <w:rFonts w:hint="default" w:ascii="Times New Roman" w:hAnsi="Times New Roman" w:eastAsia="仿宋_GB2312" w:cs="Times New Roman"/>
          <w:color w:val="000000"/>
          <w:kern w:val="0"/>
          <w:sz w:val="32"/>
          <w:szCs w:val="32"/>
        </w:rPr>
        <w:t>工作中，将测量结果不确定度的影响加入到对结果的判定之中，并对测量仪器从计量角度更精准的提出了要求，使得检测结果更准确，不仅为生产企业实施水效标识提供准确可靠的技术支撑，保障消费者合法权益，同时为第三方权威检测机构提供准确可靠的测量数据，促进行业转型和高质量发展。</w:t>
      </w:r>
    </w:p>
    <w:p>
      <w:pPr>
        <w:spacing w:line="360" w:lineRule="auto"/>
        <w:ind w:firstLine="48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规范</w:t>
      </w:r>
      <w:r>
        <w:rPr>
          <w:rFonts w:hint="default" w:ascii="Times New Roman" w:hAnsi="Times New Roman" w:eastAsia="仿宋_GB2312" w:cs="Times New Roman"/>
          <w:color w:val="000000"/>
          <w:kern w:val="0"/>
          <w:sz w:val="32"/>
          <w:szCs w:val="32"/>
        </w:rPr>
        <w:t>》制定实施后，将作为</w:t>
      </w:r>
      <w:r>
        <w:rPr>
          <w:rFonts w:hint="default" w:ascii="Times New Roman" w:hAnsi="Times New Roman" w:eastAsia="仿宋_GB2312" w:cs="Times New Roman"/>
          <w:color w:val="000000"/>
          <w:kern w:val="0"/>
          <w:sz w:val="32"/>
          <w:szCs w:val="32"/>
          <w:lang w:eastAsia="zh-CN"/>
        </w:rPr>
        <w:t>坐便器</w:t>
      </w:r>
      <w:r>
        <w:rPr>
          <w:rFonts w:hint="default" w:ascii="Times New Roman" w:hAnsi="Times New Roman" w:eastAsia="仿宋_GB2312" w:cs="Times New Roman"/>
          <w:color w:val="000000"/>
          <w:kern w:val="0"/>
          <w:sz w:val="32"/>
          <w:szCs w:val="32"/>
        </w:rPr>
        <w:t>水效标识专项</w:t>
      </w:r>
      <w:r>
        <w:rPr>
          <w:rFonts w:hint="eastAsia" w:ascii="Times New Roman" w:hAnsi="Times New Roman" w:eastAsia="仿宋_GB2312" w:cs="Times New Roman"/>
          <w:color w:val="000000"/>
          <w:kern w:val="0"/>
          <w:sz w:val="32"/>
          <w:szCs w:val="32"/>
          <w:lang w:val="en-US" w:eastAsia="zh-CN"/>
        </w:rPr>
        <w:t>监督</w:t>
      </w:r>
      <w:r>
        <w:rPr>
          <w:rFonts w:hint="default" w:ascii="Times New Roman" w:hAnsi="Times New Roman" w:eastAsia="仿宋_GB2312" w:cs="Times New Roman"/>
          <w:color w:val="000000"/>
          <w:kern w:val="0"/>
          <w:sz w:val="32"/>
          <w:szCs w:val="32"/>
        </w:rPr>
        <w:t>检查的规范文件</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为坐便器的水效标识监督抽查管理提供可靠的技术依据，提高社会对水效标识的关注，</w:t>
      </w:r>
      <w:r>
        <w:rPr>
          <w:rFonts w:hint="eastAsia" w:ascii="Times New Roman" w:hAnsi="Times New Roman" w:eastAsia="仿宋_GB2312" w:cs="Times New Roman"/>
          <w:color w:val="000000"/>
          <w:kern w:val="0"/>
          <w:sz w:val="32"/>
          <w:szCs w:val="32"/>
          <w:lang w:val="en-US" w:eastAsia="zh-CN"/>
        </w:rPr>
        <w:t>保障</w:t>
      </w:r>
      <w:r>
        <w:rPr>
          <w:rFonts w:hint="default" w:ascii="Times New Roman" w:hAnsi="Times New Roman" w:eastAsia="仿宋_GB2312" w:cs="Times New Roman"/>
          <w:color w:val="000000"/>
          <w:kern w:val="0"/>
          <w:sz w:val="32"/>
          <w:szCs w:val="32"/>
        </w:rPr>
        <w:t>企业和消费者的合法权益，</w:t>
      </w:r>
      <w:r>
        <w:rPr>
          <w:rFonts w:hint="eastAsia" w:ascii="Times New Roman" w:hAnsi="Times New Roman" w:eastAsia="仿宋_GB2312" w:cs="Times New Roman"/>
          <w:color w:val="000000"/>
          <w:kern w:val="0"/>
          <w:sz w:val="32"/>
          <w:szCs w:val="32"/>
          <w:lang w:val="en-US" w:eastAsia="zh-CN"/>
        </w:rPr>
        <w:t>推动节能减排工作再上新台阶</w:t>
      </w:r>
      <w:r>
        <w:rPr>
          <w:rFonts w:hint="default" w:ascii="Times New Roman" w:hAnsi="Times New Roman" w:eastAsia="仿宋_GB2312" w:cs="Times New Roman"/>
          <w:color w:val="000000"/>
          <w:kern w:val="0"/>
          <w:sz w:val="32"/>
          <w:szCs w:val="32"/>
        </w:rPr>
        <w:t>。同时对规范相关用水产品水效标识的标注、促进水效标识制度的实施发挥积极的作用。</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四、编制过程</w:t>
      </w:r>
    </w:p>
    <w:p>
      <w:pPr>
        <w:spacing w:line="360" w:lineRule="auto"/>
        <w:ind w:firstLine="640" w:firstLineChars="20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年7月，</w:t>
      </w:r>
      <w:r>
        <w:rPr>
          <w:rFonts w:hint="default" w:ascii="Times New Roman" w:hAnsi="Times New Roman" w:eastAsia="仿宋_GB2312" w:cs="Times New Roman"/>
          <w:color w:val="000000"/>
          <w:kern w:val="0"/>
          <w:sz w:val="32"/>
          <w:szCs w:val="32"/>
          <w:lang w:eastAsia="zh-CN"/>
        </w:rPr>
        <w:t>广东</w:t>
      </w:r>
      <w:r>
        <w:rPr>
          <w:rFonts w:hint="default" w:ascii="Times New Roman" w:hAnsi="Times New Roman" w:eastAsia="仿宋_GB2312" w:cs="Times New Roman"/>
          <w:color w:val="000000"/>
          <w:kern w:val="0"/>
          <w:sz w:val="32"/>
          <w:szCs w:val="32"/>
        </w:rPr>
        <w:t>省计量科学研究院接到起草任务后，</w:t>
      </w:r>
      <w:r>
        <w:rPr>
          <w:rFonts w:hint="default" w:ascii="Times New Roman" w:hAnsi="Times New Roman" w:eastAsia="仿宋_GB2312" w:cs="Times New Roman"/>
          <w:color w:val="000000"/>
          <w:kern w:val="0"/>
          <w:sz w:val="32"/>
          <w:szCs w:val="32"/>
          <w:lang w:eastAsia="zh-CN"/>
        </w:rPr>
        <w:t>立即</w:t>
      </w:r>
      <w:r>
        <w:rPr>
          <w:rFonts w:hint="default" w:ascii="Times New Roman" w:hAnsi="Times New Roman" w:eastAsia="仿宋_GB2312" w:cs="Times New Roman"/>
          <w:color w:val="000000"/>
          <w:kern w:val="0"/>
          <w:sz w:val="32"/>
          <w:szCs w:val="32"/>
          <w:lang w:val="en-US" w:eastAsia="zh-CN"/>
        </w:rPr>
        <w:t>召集相关起草单位，</w:t>
      </w:r>
      <w:r>
        <w:rPr>
          <w:rFonts w:hint="default" w:ascii="Times New Roman" w:hAnsi="Times New Roman" w:eastAsia="仿宋_GB2312" w:cs="Times New Roman"/>
          <w:color w:val="000000"/>
          <w:kern w:val="0"/>
          <w:sz w:val="32"/>
          <w:szCs w:val="32"/>
          <w:lang w:eastAsia="zh-CN"/>
        </w:rPr>
        <w:t>组建</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lang w:eastAsia="zh-CN"/>
        </w:rPr>
        <w:t>起草工作组，</w:t>
      </w:r>
      <w:r>
        <w:rPr>
          <w:rFonts w:hint="default" w:ascii="Times New Roman" w:hAnsi="Times New Roman" w:eastAsia="仿宋_GB2312" w:cs="Times New Roman"/>
          <w:color w:val="000000"/>
          <w:kern w:val="0"/>
          <w:sz w:val="32"/>
          <w:szCs w:val="32"/>
          <w:lang w:val="en-US" w:eastAsia="zh-CN"/>
        </w:rPr>
        <w:t>研究讨论工作方案，根据任务要求明确分工。</w:t>
      </w:r>
    </w:p>
    <w:p>
      <w:pPr>
        <w:spacing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eastAsia="zh-CN"/>
        </w:rPr>
        <w:t>起草工作组</w:t>
      </w:r>
      <w:r>
        <w:rPr>
          <w:rFonts w:hint="default" w:ascii="Times New Roman" w:hAnsi="Times New Roman" w:eastAsia="仿宋_GB2312" w:cs="Times New Roman"/>
          <w:color w:val="000000"/>
          <w:kern w:val="0"/>
          <w:sz w:val="32"/>
          <w:szCs w:val="32"/>
          <w:lang w:val="en-US" w:eastAsia="zh-CN"/>
        </w:rPr>
        <w:t>各司其职，根据任务分工分头推进工作，</w:t>
      </w:r>
      <w:r>
        <w:rPr>
          <w:rFonts w:hint="default" w:ascii="Times New Roman" w:hAnsi="Times New Roman" w:eastAsia="仿宋_GB2312" w:cs="Times New Roman"/>
          <w:color w:val="000000"/>
          <w:kern w:val="0"/>
          <w:sz w:val="32"/>
          <w:szCs w:val="32"/>
        </w:rPr>
        <w:t>对</w:t>
      </w:r>
      <w:r>
        <w:rPr>
          <w:rFonts w:hint="default" w:ascii="Times New Roman" w:hAnsi="Times New Roman" w:eastAsia="仿宋_GB2312" w:cs="Times New Roman"/>
          <w:color w:val="000000"/>
          <w:kern w:val="0"/>
          <w:sz w:val="32"/>
          <w:szCs w:val="32"/>
          <w:lang w:eastAsia="zh-CN"/>
        </w:rPr>
        <w:t>水效相关</w:t>
      </w:r>
      <w:r>
        <w:rPr>
          <w:rFonts w:hint="default" w:ascii="Times New Roman" w:hAnsi="Times New Roman" w:eastAsia="仿宋_GB2312" w:cs="Times New Roman"/>
          <w:color w:val="000000"/>
          <w:kern w:val="0"/>
          <w:sz w:val="32"/>
          <w:szCs w:val="32"/>
        </w:rPr>
        <w:t>国家标准、水效标识管理办法、水效标识实施规则和国内外文献内容进行了详细梳理，</w:t>
      </w:r>
      <w:r>
        <w:rPr>
          <w:rFonts w:hint="default" w:ascii="Times New Roman" w:hAnsi="Times New Roman" w:eastAsia="仿宋_GB2312" w:cs="Times New Roman"/>
          <w:color w:val="000000"/>
          <w:kern w:val="0"/>
          <w:sz w:val="32"/>
          <w:szCs w:val="32"/>
          <w:lang w:val="en-US" w:eastAsia="zh-CN"/>
        </w:rPr>
        <w:t>形成详细</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lang w:val="en-US" w:eastAsia="zh-CN"/>
        </w:rPr>
        <w:t>编制工作方案。</w:t>
      </w:r>
    </w:p>
    <w:p>
      <w:pPr>
        <w:spacing w:line="360" w:lineRule="auto"/>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起草小组召开</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eastAsia" w:eastAsia="仿宋_GB2312" w:cs="Times New Roman"/>
          <w:color w:val="000000"/>
          <w:kern w:val="0"/>
          <w:sz w:val="32"/>
          <w:szCs w:val="32"/>
          <w:highlight w:val="none"/>
          <w:lang w:val="en-US" w:eastAsia="zh-CN"/>
        </w:rPr>
        <w:t>线上</w:t>
      </w:r>
      <w:r>
        <w:rPr>
          <w:rFonts w:hint="default" w:ascii="Times New Roman" w:hAnsi="Times New Roman" w:eastAsia="仿宋_GB2312" w:cs="Times New Roman"/>
          <w:color w:val="000000"/>
          <w:kern w:val="0"/>
          <w:sz w:val="32"/>
          <w:szCs w:val="32"/>
        </w:rPr>
        <w:t>交流会，</w:t>
      </w:r>
      <w:r>
        <w:rPr>
          <w:rFonts w:hint="default" w:ascii="Times New Roman" w:hAnsi="Times New Roman" w:eastAsia="仿宋_GB2312" w:cs="Times New Roman"/>
          <w:color w:val="000000"/>
          <w:kern w:val="0"/>
          <w:sz w:val="32"/>
          <w:szCs w:val="32"/>
          <w:lang w:eastAsia="zh-CN"/>
        </w:rPr>
        <w:t>并组织恒洁卫浴集团有限公司、佛山市顺德区汇普斯仪器设备有限公司</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lang w:eastAsia="zh-CN"/>
        </w:rPr>
        <w:t>佛山市质量计量监督检测中心</w:t>
      </w:r>
      <w:r>
        <w:rPr>
          <w:rFonts w:hint="default" w:ascii="Times New Roman" w:hAnsi="Times New Roman" w:eastAsia="仿宋_GB2312" w:cs="Times New Roman"/>
          <w:color w:val="000000"/>
          <w:kern w:val="0"/>
          <w:sz w:val="32"/>
          <w:szCs w:val="32"/>
          <w:lang w:eastAsia="zh-CN"/>
        </w:rPr>
        <w:t>等单位</w:t>
      </w:r>
      <w:r>
        <w:rPr>
          <w:rFonts w:hint="default" w:ascii="Times New Roman" w:hAnsi="Times New Roman" w:eastAsia="仿宋_GB2312" w:cs="Times New Roman"/>
          <w:color w:val="000000"/>
          <w:kern w:val="0"/>
          <w:sz w:val="32"/>
          <w:szCs w:val="32"/>
          <w:lang w:val="en-US" w:eastAsia="zh-CN"/>
        </w:rPr>
        <w:t>专家</w:t>
      </w:r>
      <w:r>
        <w:rPr>
          <w:rFonts w:hint="default" w:ascii="Times New Roman" w:hAnsi="Times New Roman" w:eastAsia="仿宋_GB2312" w:cs="Times New Roman"/>
          <w:color w:val="000000"/>
          <w:kern w:val="0"/>
          <w:sz w:val="32"/>
          <w:szCs w:val="32"/>
          <w:lang w:eastAsia="zh-CN"/>
        </w:rPr>
        <w:t>，就坐便器水效</w:t>
      </w:r>
      <w:r>
        <w:rPr>
          <w:rFonts w:hint="default" w:ascii="Times New Roman" w:hAnsi="Times New Roman" w:eastAsia="仿宋_GB2312" w:cs="Times New Roman"/>
          <w:color w:val="000000"/>
          <w:kern w:val="0"/>
          <w:sz w:val="32"/>
          <w:szCs w:val="32"/>
          <w:lang w:val="en-US" w:eastAsia="zh-CN"/>
        </w:rPr>
        <w:t>检测要求、检测方法、不确定度评定等问题进行研讨</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各参与单位为规范起草建言献策，提出很多建设性意见，</w:t>
      </w:r>
      <w:r>
        <w:rPr>
          <w:rFonts w:hint="default" w:ascii="Times New Roman" w:hAnsi="Times New Roman" w:eastAsia="仿宋_GB2312" w:cs="Times New Roman"/>
          <w:color w:val="000000"/>
          <w:kern w:val="0"/>
          <w:sz w:val="32"/>
          <w:szCs w:val="32"/>
          <w:highlight w:val="none"/>
        </w:rPr>
        <w:t>为</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rPr>
        <w:t>起草提供</w:t>
      </w:r>
      <w:r>
        <w:rPr>
          <w:rFonts w:hint="default" w:ascii="Times New Roman" w:hAnsi="Times New Roman" w:eastAsia="仿宋_GB2312" w:cs="Times New Roman"/>
          <w:color w:val="000000"/>
          <w:kern w:val="0"/>
          <w:sz w:val="32"/>
          <w:szCs w:val="32"/>
          <w:highlight w:val="none"/>
          <w:lang w:eastAsia="zh-CN"/>
        </w:rPr>
        <w:t>有力</w:t>
      </w:r>
      <w:r>
        <w:rPr>
          <w:rFonts w:hint="default" w:ascii="Times New Roman" w:hAnsi="Times New Roman" w:eastAsia="仿宋_GB2312" w:cs="Times New Roman"/>
          <w:color w:val="000000"/>
          <w:kern w:val="0"/>
          <w:sz w:val="32"/>
          <w:szCs w:val="32"/>
          <w:highlight w:val="none"/>
        </w:rPr>
        <w:t>技术</w:t>
      </w:r>
      <w:r>
        <w:rPr>
          <w:rFonts w:hint="default" w:ascii="Times New Roman" w:hAnsi="Times New Roman" w:eastAsia="仿宋_GB2312" w:cs="Times New Roman"/>
          <w:color w:val="000000"/>
          <w:kern w:val="0"/>
          <w:sz w:val="32"/>
          <w:szCs w:val="32"/>
          <w:highlight w:val="none"/>
          <w:lang w:val="en-US" w:eastAsia="zh-CN"/>
        </w:rPr>
        <w:t>保障</w:t>
      </w:r>
      <w:r>
        <w:rPr>
          <w:rFonts w:hint="default" w:ascii="Times New Roman" w:hAnsi="Times New Roman" w:eastAsia="仿宋_GB2312" w:cs="Times New Roman"/>
          <w:color w:val="000000"/>
          <w:kern w:val="0"/>
          <w:sz w:val="32"/>
          <w:szCs w:val="32"/>
          <w:lang w:eastAsia="zh-CN"/>
        </w:rPr>
        <w:t>。</w:t>
      </w:r>
    </w:p>
    <w:p>
      <w:pPr>
        <w:spacing w:line="360" w:lineRule="auto"/>
        <w:ind w:firstLine="640" w:firstLineChars="200"/>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color w:val="000000"/>
          <w:kern w:val="0"/>
          <w:sz w:val="32"/>
          <w:szCs w:val="32"/>
        </w:rPr>
        <w:t>起草小组</w:t>
      </w:r>
      <w:r>
        <w:rPr>
          <w:rFonts w:hint="default" w:ascii="Times New Roman" w:hAnsi="Times New Roman" w:eastAsia="仿宋_GB2312" w:cs="Times New Roman"/>
          <w:color w:val="000000"/>
          <w:kern w:val="0"/>
          <w:sz w:val="32"/>
          <w:szCs w:val="32"/>
          <w:lang w:val="en-US" w:eastAsia="zh-CN"/>
        </w:rPr>
        <w:t>各单位根据任务分工，积极推进</w:t>
      </w:r>
      <w:r>
        <w:rPr>
          <w:rFonts w:hint="default" w:ascii="Times New Roman" w:hAnsi="Times New Roman" w:eastAsia="仿宋_GB2312" w:cs="Times New Roman"/>
          <w:color w:val="000000"/>
          <w:kern w:val="0"/>
          <w:sz w:val="32"/>
          <w:szCs w:val="32"/>
          <w:highlight w:val="none"/>
          <w:lang w:val="en-US" w:eastAsia="zh-CN"/>
        </w:rPr>
        <w:t>规范</w:t>
      </w:r>
      <w:r>
        <w:rPr>
          <w:rFonts w:hint="default" w:ascii="Times New Roman" w:hAnsi="Times New Roman" w:eastAsia="仿宋_GB2312" w:cs="Times New Roman"/>
          <w:color w:val="000000"/>
          <w:kern w:val="0"/>
          <w:sz w:val="32"/>
          <w:szCs w:val="32"/>
          <w:lang w:val="en-US" w:eastAsia="zh-CN"/>
        </w:rPr>
        <w:t>起草工作，于10月份</w:t>
      </w:r>
      <w:r>
        <w:rPr>
          <w:rFonts w:hint="default" w:ascii="Times New Roman" w:hAnsi="Times New Roman" w:eastAsia="仿宋_GB2312" w:cs="Times New Roman"/>
          <w:color w:val="000000"/>
          <w:kern w:val="0"/>
          <w:sz w:val="32"/>
          <w:szCs w:val="32"/>
          <w:highlight w:val="none"/>
        </w:rPr>
        <w:t>完成</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第一稿，并征求多家生产企业及监管职能部门的意见，形成</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初稿。</w:t>
      </w:r>
    </w:p>
    <w:p>
      <w:pPr>
        <w:spacing w:line="360" w:lineRule="auto"/>
        <w:ind w:firstLine="640" w:firstLineChars="200"/>
        <w:rPr>
          <w:rFonts w:hint="eastAsia"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1</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color w:val="000000"/>
          <w:kern w:val="0"/>
          <w:sz w:val="32"/>
          <w:szCs w:val="32"/>
        </w:rPr>
        <w:t>202</w:t>
      </w:r>
      <w:r>
        <w:rPr>
          <w:rFonts w:hint="eastAsia"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color w:val="000000"/>
          <w:kern w:val="0"/>
          <w:sz w:val="32"/>
          <w:szCs w:val="32"/>
        </w:rPr>
        <w:t>起</w:t>
      </w:r>
      <w:r>
        <w:rPr>
          <w:rFonts w:hint="default" w:ascii="Times New Roman" w:hAnsi="Times New Roman" w:eastAsia="仿宋_GB2312" w:cs="Times New Roman"/>
          <w:bCs/>
          <w:color w:val="000000"/>
          <w:kern w:val="0"/>
          <w:sz w:val="32"/>
          <w:szCs w:val="32"/>
          <w:lang w:val="en-US" w:eastAsia="zh-CN"/>
        </w:rPr>
        <w:t>草小组</w:t>
      </w:r>
      <w:r>
        <w:rPr>
          <w:rFonts w:hint="eastAsia" w:ascii="Times New Roman" w:hAnsi="Times New Roman" w:eastAsia="仿宋_GB2312" w:cs="Times New Roman"/>
          <w:bCs/>
          <w:color w:val="000000"/>
          <w:kern w:val="0"/>
          <w:sz w:val="32"/>
          <w:szCs w:val="32"/>
          <w:lang w:val="en-US" w:eastAsia="zh-CN"/>
        </w:rPr>
        <w:t>在</w:t>
      </w:r>
      <w:r>
        <w:rPr>
          <w:rFonts w:hint="default" w:ascii="Times New Roman" w:hAnsi="Times New Roman" w:eastAsia="仿宋_GB2312" w:cs="Times New Roman"/>
          <w:bCs/>
          <w:color w:val="000000"/>
          <w:kern w:val="0"/>
          <w:sz w:val="32"/>
          <w:szCs w:val="32"/>
          <w:lang w:val="en-US" w:eastAsia="zh-CN"/>
        </w:rPr>
        <w:t>10月</w:t>
      </w:r>
      <w:r>
        <w:rPr>
          <w:rFonts w:hint="eastAsia" w:ascii="Times New Roman" w:hAnsi="Times New Roman" w:eastAsia="仿宋_GB2312" w:cs="Times New Roman"/>
          <w:bCs/>
          <w:color w:val="000000"/>
          <w:kern w:val="0"/>
          <w:sz w:val="32"/>
          <w:szCs w:val="32"/>
          <w:lang w:val="en-US" w:eastAsia="zh-CN"/>
        </w:rPr>
        <w:t>初稿的基础上，委托浙江省轻工业品质量检验研究院、</w:t>
      </w:r>
      <w:r>
        <w:rPr>
          <w:rFonts w:hint="default" w:ascii="Times New Roman" w:hAnsi="Times New Roman" w:eastAsia="仿宋_GB2312" w:cs="Times New Roman"/>
          <w:bCs/>
          <w:color w:val="000000"/>
          <w:kern w:val="0"/>
          <w:sz w:val="32"/>
          <w:szCs w:val="32"/>
          <w:lang w:val="en-US" w:eastAsia="zh-CN"/>
        </w:rPr>
        <w:t>国家陶瓷及水暖卫浴产品质量监督检验中心</w:t>
      </w:r>
      <w:r>
        <w:rPr>
          <w:rFonts w:hint="eastAsia" w:ascii="Times New Roman" w:hAnsi="Times New Roman" w:eastAsia="仿宋_GB2312" w:cs="Times New Roman"/>
          <w:bCs/>
          <w:color w:val="000000"/>
          <w:kern w:val="0"/>
          <w:sz w:val="32"/>
          <w:szCs w:val="32"/>
          <w:lang w:val="en-US" w:eastAsia="zh-CN"/>
        </w:rPr>
        <w:t>等单位开展相关试验，提供不确定度评定基础数据。</w:t>
      </w:r>
    </w:p>
    <w:p>
      <w:pPr>
        <w:spacing w:line="360" w:lineRule="auto"/>
        <w:ind w:firstLine="640" w:firstLineChars="200"/>
        <w:rPr>
          <w:rFonts w:hint="eastAsia"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bCs/>
          <w:color w:val="000000"/>
          <w:kern w:val="0"/>
          <w:sz w:val="32"/>
          <w:szCs w:val="32"/>
        </w:rPr>
        <w:t>～</w:t>
      </w:r>
      <w:r>
        <w:rPr>
          <w:rFonts w:hint="eastAsia" w:eastAsia="仿宋_GB2312" w:cs="Times New Roman"/>
          <w:color w:val="000000"/>
          <w:kern w:val="0"/>
          <w:sz w:val="32"/>
          <w:szCs w:val="32"/>
          <w:lang w:val="en-US" w:eastAsia="zh-CN"/>
        </w:rPr>
        <w:t>至今</w:t>
      </w:r>
      <w:r>
        <w:rPr>
          <w:rFonts w:hint="default" w:ascii="Times New Roman" w:hAnsi="Times New Roman" w:eastAsia="仿宋_GB2312" w:cs="Times New Roman"/>
          <w:bCs/>
          <w:color w:val="000000"/>
          <w:kern w:val="0"/>
          <w:sz w:val="32"/>
          <w:szCs w:val="32"/>
          <w:lang w:val="en-US" w:eastAsia="zh-CN"/>
        </w:rPr>
        <w:t>，</w:t>
      </w:r>
      <w:r>
        <w:rPr>
          <w:rFonts w:hint="eastAsia" w:eastAsia="仿宋_GB2312" w:cs="Times New Roman"/>
          <w:color w:val="000000"/>
          <w:kern w:val="0"/>
          <w:sz w:val="32"/>
          <w:szCs w:val="32"/>
          <w:lang w:val="en-US" w:eastAsia="zh-CN"/>
        </w:rPr>
        <w:t>向各参编单位、生产企业、检测/认证机构、行业协会等广泛征求意见，并形成</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eastAsia" w:eastAsia="仿宋_GB2312" w:cs="Times New Roman"/>
          <w:color w:val="000000"/>
          <w:kern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五、规范主要制定内容</w:t>
      </w:r>
    </w:p>
    <w:p>
      <w:pPr>
        <w:keepNext w:val="0"/>
        <w:keepLines w:val="0"/>
        <w:pageBreakBefore w:val="0"/>
        <w:widowControl w:val="0"/>
        <w:kinsoku/>
        <w:wordWrap/>
        <w:overflowPunct/>
        <w:topLinePunct w:val="0"/>
        <w:autoSpaceDE/>
        <w:autoSpaceDN/>
        <w:bidi w:val="0"/>
        <w:adjustRightInd/>
        <w:snapToGrid/>
        <w:spacing w:beforeLines="50" w:line="360" w:lineRule="auto"/>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rPr>
        <w:t>为首次制定，内容编制将遵循技术法规的科学性、先进性和可操作性原则。主要制定内容如下：</w:t>
      </w:r>
    </w:p>
    <w:p>
      <w:pPr>
        <w:spacing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5.1引言</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本</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lang w:val="en-US" w:eastAsia="zh-CN"/>
        </w:rPr>
        <w:t>与</w:t>
      </w:r>
      <w:r>
        <w:rPr>
          <w:rFonts w:hint="default" w:ascii="Times New Roman" w:hAnsi="Times New Roman" w:eastAsia="仿宋_GB2312" w:cs="Times New Roman"/>
          <w:color w:val="000000"/>
          <w:kern w:val="0"/>
          <w:sz w:val="32"/>
          <w:szCs w:val="32"/>
          <w:lang w:eastAsia="zh-CN"/>
        </w:rPr>
        <w:t>相关</w:t>
      </w:r>
      <w:r>
        <w:rPr>
          <w:rFonts w:hint="default" w:ascii="Times New Roman" w:hAnsi="Times New Roman" w:eastAsia="仿宋_GB2312" w:cs="Times New Roman"/>
          <w:color w:val="000000"/>
          <w:kern w:val="0"/>
          <w:sz w:val="32"/>
          <w:szCs w:val="32"/>
        </w:rPr>
        <w:t>法律法规、规章制度、水效国家强制性标准和水效标识实施规则</w:t>
      </w:r>
      <w:r>
        <w:rPr>
          <w:rFonts w:hint="default" w:ascii="Times New Roman" w:hAnsi="Times New Roman" w:eastAsia="仿宋_GB2312" w:cs="Times New Roman"/>
          <w:color w:val="000000"/>
          <w:kern w:val="0"/>
          <w:sz w:val="32"/>
          <w:szCs w:val="32"/>
          <w:lang w:val="en-US" w:eastAsia="zh-CN"/>
        </w:rPr>
        <w:t>的</w:t>
      </w:r>
      <w:r>
        <w:rPr>
          <w:rFonts w:hint="default" w:ascii="Times New Roman" w:hAnsi="Times New Roman" w:eastAsia="仿宋_GB2312" w:cs="Times New Roman"/>
          <w:color w:val="000000"/>
          <w:kern w:val="0"/>
          <w:sz w:val="32"/>
          <w:szCs w:val="32"/>
        </w:rPr>
        <w:t>要求</w:t>
      </w:r>
      <w:r>
        <w:rPr>
          <w:rFonts w:hint="default" w:ascii="Times New Roman" w:hAnsi="Times New Roman" w:eastAsia="仿宋_GB2312" w:cs="Times New Roman"/>
          <w:color w:val="000000"/>
          <w:kern w:val="0"/>
          <w:sz w:val="32"/>
          <w:szCs w:val="32"/>
          <w:lang w:val="en-US" w:eastAsia="zh-CN"/>
        </w:rPr>
        <w:t>保持一致</w:t>
      </w:r>
      <w:r>
        <w:rPr>
          <w:rFonts w:hint="default" w:ascii="Times New Roman" w:hAnsi="Times New Roman" w:eastAsia="仿宋_GB2312" w:cs="Times New Roman"/>
          <w:color w:val="000000"/>
          <w:kern w:val="0"/>
          <w:sz w:val="32"/>
          <w:szCs w:val="32"/>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5.2范围</w:t>
      </w:r>
    </w:p>
    <w:p>
      <w:pPr>
        <w:spacing w:beforeLines="50" w:line="360" w:lineRule="auto"/>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本</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lang w:val="en-US" w:eastAsia="zh-CN"/>
        </w:rPr>
        <w:t>适用于</w:t>
      </w:r>
      <w:r>
        <w:rPr>
          <w:rFonts w:hint="eastAsia" w:ascii="Times New Roman" w:hAnsi="Times New Roman" w:eastAsia="仿宋_GB2312" w:cs="Times New Roman"/>
          <w:color w:val="000000"/>
          <w:kern w:val="0"/>
          <w:sz w:val="32"/>
          <w:szCs w:val="32"/>
          <w:lang w:val="en-US" w:eastAsia="zh-CN"/>
        </w:rPr>
        <w:t>安装在注筑设施内冷水管路上，供水压力不大于</w:t>
      </w:r>
      <w:r>
        <w:rPr>
          <w:rFonts w:hint="default" w:ascii="Times New Roman" w:hAnsi="Times New Roman" w:eastAsia="仿宋_GB2312" w:cs="Times New Roman"/>
          <w:color w:val="000000"/>
          <w:kern w:val="0"/>
          <w:sz w:val="32"/>
          <w:szCs w:val="32"/>
          <w:lang w:val="en-US" w:eastAsia="zh-CN"/>
        </w:rPr>
        <w:t>0. 6</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MPa</w:t>
      </w:r>
      <w:r>
        <w:rPr>
          <w:rFonts w:hint="eastAsia" w:ascii="Times New Roman" w:hAnsi="Times New Roman" w:eastAsia="仿宋_GB2312" w:cs="Times New Roman"/>
          <w:color w:val="000000"/>
          <w:kern w:val="0"/>
          <w:sz w:val="32"/>
          <w:szCs w:val="32"/>
          <w:lang w:val="en-US" w:eastAsia="zh-CN"/>
        </w:rPr>
        <w:t>条件下使用的</w:t>
      </w:r>
      <w:r>
        <w:rPr>
          <w:rFonts w:hint="default" w:ascii="Times New Roman" w:hAnsi="Times New Roman" w:eastAsia="仿宋_GB2312" w:cs="Times New Roman"/>
          <w:color w:val="000000"/>
          <w:kern w:val="0"/>
          <w:sz w:val="32"/>
          <w:szCs w:val="32"/>
          <w:lang w:val="zh-CN" w:eastAsia="zh-CN"/>
        </w:rPr>
        <w:t>各类坐便器，</w:t>
      </w:r>
      <w:r>
        <w:rPr>
          <w:rFonts w:hint="default" w:ascii="Times New Roman" w:hAnsi="Times New Roman" w:eastAsia="仿宋_GB2312" w:cs="Times New Roman"/>
          <w:color w:val="000000"/>
          <w:kern w:val="0"/>
          <w:sz w:val="32"/>
          <w:szCs w:val="32"/>
          <w:lang w:val="en-US" w:eastAsia="zh-CN"/>
        </w:rPr>
        <w:t>但不适用于</w:t>
      </w:r>
      <w:r>
        <w:rPr>
          <w:rFonts w:hint="default" w:ascii="Times New Roman" w:hAnsi="Times New Roman" w:eastAsia="仿宋_GB2312" w:cs="Times New Roman"/>
          <w:color w:val="000000"/>
          <w:kern w:val="0"/>
          <w:sz w:val="32"/>
          <w:szCs w:val="32"/>
          <w:lang w:val="zh-CN" w:eastAsia="zh-CN"/>
        </w:rPr>
        <w:t>智能坐便器。</w:t>
      </w:r>
    </w:p>
    <w:p>
      <w:pPr>
        <w:spacing w:beforeLines="50" w:line="360" w:lineRule="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5.3引用</w:t>
      </w:r>
      <w:r>
        <w:rPr>
          <w:rFonts w:hint="default" w:ascii="Times New Roman" w:hAnsi="Times New Roman" w:eastAsia="仿宋_GB2312" w:cs="Times New Roman"/>
          <w:color w:val="000000"/>
          <w:kern w:val="0"/>
          <w:sz w:val="32"/>
          <w:szCs w:val="32"/>
          <w:lang w:val="en-US" w:eastAsia="zh-CN"/>
        </w:rPr>
        <w:t>文件</w:t>
      </w:r>
    </w:p>
    <w:p>
      <w:pPr>
        <w:spacing w:beforeLines="50" w:line="360" w:lineRule="auto"/>
        <w:ind w:firstLine="640" w:firstLineChars="200"/>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zh-CN"/>
        </w:rPr>
        <w:t>给出本</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lang w:val="en-US" w:eastAsia="zh-CN"/>
        </w:rPr>
        <w:t>编制</w:t>
      </w:r>
      <w:r>
        <w:rPr>
          <w:rFonts w:hint="default" w:ascii="Times New Roman" w:hAnsi="Times New Roman" w:eastAsia="仿宋_GB2312" w:cs="Times New Roman"/>
          <w:color w:val="000000"/>
          <w:kern w:val="0"/>
          <w:sz w:val="32"/>
          <w:szCs w:val="32"/>
          <w:lang w:val="zh-CN"/>
        </w:rPr>
        <w:t>相关的国家标准、计量</w:t>
      </w:r>
      <w:r>
        <w:rPr>
          <w:rFonts w:hint="default" w:ascii="Times New Roman" w:hAnsi="Times New Roman" w:eastAsia="仿宋_GB2312" w:cs="Times New Roman"/>
          <w:color w:val="000000"/>
          <w:kern w:val="0"/>
          <w:sz w:val="32"/>
          <w:szCs w:val="32"/>
          <w:lang w:val="en-US" w:eastAsia="zh-CN"/>
        </w:rPr>
        <w:t>技术规范、</w:t>
      </w:r>
      <w:r>
        <w:rPr>
          <w:rFonts w:hint="default" w:ascii="Times New Roman" w:hAnsi="Times New Roman" w:eastAsia="仿宋_GB2312" w:cs="Times New Roman"/>
          <w:color w:val="000000"/>
          <w:kern w:val="0"/>
          <w:sz w:val="32"/>
          <w:szCs w:val="32"/>
          <w:lang w:val="zh-CN"/>
        </w:rPr>
        <w:t>实施规则</w:t>
      </w:r>
      <w:r>
        <w:rPr>
          <w:rFonts w:hint="default" w:ascii="Times New Roman" w:hAnsi="Times New Roman" w:eastAsia="仿宋_GB2312" w:cs="Times New Roman"/>
          <w:color w:val="000000"/>
          <w:kern w:val="0"/>
          <w:sz w:val="32"/>
          <w:szCs w:val="32"/>
          <w:lang w:val="en-US" w:eastAsia="zh-CN"/>
        </w:rPr>
        <w:t>等文件。</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5.4术语和定义</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解释</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规范</w:t>
      </w:r>
      <w:r>
        <w:rPr>
          <w:rFonts w:hint="eastAsia"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rPr>
        <w:t>中</w:t>
      </w:r>
      <w:r>
        <w:rPr>
          <w:rFonts w:hint="default" w:ascii="Times New Roman" w:hAnsi="Times New Roman" w:eastAsia="仿宋_GB2312" w:cs="Times New Roman"/>
          <w:color w:val="000000"/>
          <w:kern w:val="0"/>
          <w:sz w:val="32"/>
          <w:szCs w:val="32"/>
          <w:lang w:eastAsia="zh-CN"/>
        </w:rPr>
        <w:t>坐便器水效标识</w:t>
      </w:r>
      <w:r>
        <w:rPr>
          <w:rFonts w:hint="default" w:ascii="Times New Roman" w:hAnsi="Times New Roman" w:eastAsia="仿宋_GB2312" w:cs="Times New Roman"/>
          <w:color w:val="000000"/>
          <w:kern w:val="0"/>
          <w:sz w:val="32"/>
          <w:szCs w:val="32"/>
        </w:rPr>
        <w:t>监督检查</w:t>
      </w:r>
      <w:r>
        <w:rPr>
          <w:rFonts w:hint="default" w:ascii="Times New Roman" w:hAnsi="Times New Roman" w:eastAsia="仿宋_GB2312" w:cs="Times New Roman"/>
          <w:color w:val="000000"/>
          <w:kern w:val="0"/>
          <w:sz w:val="32"/>
          <w:szCs w:val="32"/>
          <w:lang w:val="en-US" w:eastAsia="zh-CN"/>
        </w:rPr>
        <w:t>相关</w:t>
      </w:r>
      <w:r>
        <w:rPr>
          <w:rFonts w:hint="default" w:ascii="Times New Roman" w:hAnsi="Times New Roman" w:eastAsia="仿宋_GB2312" w:cs="Times New Roman"/>
          <w:color w:val="000000"/>
          <w:kern w:val="0"/>
          <w:sz w:val="32"/>
          <w:szCs w:val="32"/>
        </w:rPr>
        <w:t>的术语和定义</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5.5检查对象</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检查对象采取“双随机”抽查机制，从市场监管部门统一建立的“检查对象名录库”中随机确定</w:t>
      </w:r>
      <w:r>
        <w:rPr>
          <w:rFonts w:hint="eastAsia" w:eastAsia="仿宋_GB2312" w:cs="Times New Roman"/>
          <w:color w:val="000000"/>
          <w:kern w:val="0"/>
          <w:sz w:val="32"/>
          <w:szCs w:val="32"/>
          <w:lang w:val="en-US" w:eastAsia="zh-CN"/>
        </w:rPr>
        <w:t>产生</w:t>
      </w:r>
      <w:r>
        <w:rPr>
          <w:rFonts w:hint="default" w:ascii="Times New Roman" w:hAnsi="Times New Roman" w:eastAsia="仿宋_GB2312" w:cs="Times New Roman"/>
          <w:color w:val="000000"/>
          <w:kern w:val="0"/>
          <w:sz w:val="32"/>
          <w:szCs w:val="32"/>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5.6抽查人员</w:t>
      </w:r>
    </w:p>
    <w:p>
      <w:pPr>
        <w:spacing w:beforeLines="50" w:line="360" w:lineRule="auto"/>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阐明“双随机”抽查机制下的抽样人员和承检机构的确认方法</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5.7检验依据</w:t>
      </w:r>
    </w:p>
    <w:p>
      <w:pPr>
        <w:spacing w:line="360" w:lineRule="auto"/>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检验</w:t>
      </w:r>
      <w:r>
        <w:rPr>
          <w:rFonts w:hint="default" w:ascii="Times New Roman" w:hAnsi="Times New Roman" w:eastAsia="仿宋_GB2312" w:cs="Times New Roman"/>
          <w:color w:val="000000"/>
          <w:kern w:val="0"/>
          <w:sz w:val="32"/>
          <w:szCs w:val="32"/>
          <w:lang w:eastAsia="zh-CN"/>
        </w:rPr>
        <w:t>检查</w:t>
      </w:r>
      <w:r>
        <w:rPr>
          <w:rFonts w:hint="default" w:ascii="Times New Roman" w:hAnsi="Times New Roman" w:eastAsia="仿宋_GB2312" w:cs="Times New Roman"/>
          <w:color w:val="000000"/>
          <w:kern w:val="0"/>
          <w:sz w:val="32"/>
          <w:szCs w:val="32"/>
        </w:rPr>
        <w:t>所需依据GB 25502-2017</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坐便器水效限定值及水效等级</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GB 6952-2015 卫生陶瓷、</w:t>
      </w:r>
      <w:r>
        <w:rPr>
          <w:rFonts w:hint="default" w:ascii="Times New Roman" w:hAnsi="Times New Roman" w:eastAsia="仿宋_GB2312" w:cs="Times New Roman"/>
          <w:color w:val="000000"/>
          <w:kern w:val="0"/>
          <w:sz w:val="32"/>
          <w:szCs w:val="32"/>
        </w:rPr>
        <w:t>CWL 01-2020坐便器水效标识实施规则</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eastAsia" w:ascii="Times New Roman" w:hAnsi="Times New Roman" w:eastAsia="仿宋_GB2312" w:cs="Times New Roman"/>
          <w:color w:val="000000"/>
          <w:kern w:val="0"/>
          <w:sz w:val="32"/>
          <w:szCs w:val="32"/>
          <w:lang w:val="en-US" w:eastAsia="zh-CN"/>
        </w:rPr>
      </w:pPr>
      <w:bookmarkStart w:id="0" w:name="_Toc121563961"/>
      <w:r>
        <w:rPr>
          <w:rFonts w:hint="default" w:ascii="Times New Roman" w:hAnsi="Times New Roman" w:eastAsia="仿宋_GB2312" w:cs="Times New Roman"/>
          <w:color w:val="000000"/>
          <w:kern w:val="0"/>
          <w:sz w:val="32"/>
          <w:szCs w:val="32"/>
        </w:rPr>
        <w:t>5.8</w:t>
      </w:r>
      <w:r>
        <w:rPr>
          <w:rFonts w:hint="eastAsia" w:ascii="Times New Roman" w:hAnsi="Times New Roman" w:eastAsia="仿宋_GB2312" w:cs="Times New Roman"/>
          <w:color w:val="000000"/>
          <w:kern w:val="0"/>
          <w:sz w:val="32"/>
          <w:szCs w:val="32"/>
          <w:lang w:val="en-US" w:eastAsia="zh-CN"/>
        </w:rPr>
        <w:t>检验检测机构</w:t>
      </w:r>
      <w:bookmarkEnd w:id="0"/>
      <w:r>
        <w:rPr>
          <w:rFonts w:hint="eastAsia" w:ascii="Times New Roman" w:hAnsi="Times New Roman" w:eastAsia="仿宋_GB2312" w:cs="Times New Roman"/>
          <w:color w:val="000000"/>
          <w:kern w:val="0"/>
          <w:sz w:val="32"/>
          <w:szCs w:val="32"/>
          <w:lang w:val="en-US" w:eastAsia="zh-CN"/>
        </w:rPr>
        <w:t xml:space="preserve">   </w:t>
      </w:r>
    </w:p>
    <w:p>
      <w:pPr>
        <w:spacing w:beforeLines="50" w:line="360" w:lineRule="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 xml:space="preserve"> </w:t>
      </w:r>
      <w:r>
        <w:rPr>
          <w:rFonts w:hint="eastAsia"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检验检测机构</w:t>
      </w:r>
      <w:r>
        <w:rPr>
          <w:rFonts w:hint="eastAsia" w:ascii="Times New Roman" w:hAnsi="Times New Roman" w:eastAsia="仿宋_GB2312" w:cs="Times New Roman"/>
          <w:color w:val="000000"/>
          <w:kern w:val="0"/>
          <w:sz w:val="32"/>
          <w:szCs w:val="32"/>
          <w:lang w:val="en-US" w:eastAsia="zh-CN"/>
        </w:rPr>
        <w:t>应具备坐便器</w:t>
      </w:r>
      <w:r>
        <w:rPr>
          <w:rFonts w:hint="eastAsia" w:ascii="Times New Roman" w:hAnsi="Times New Roman" w:eastAsia="仿宋_GB2312" w:cs="Times New Roman"/>
          <w:color w:val="000000"/>
          <w:kern w:val="0"/>
          <w:sz w:val="32"/>
          <w:szCs w:val="32"/>
        </w:rPr>
        <w:t>水效项目CMA资质</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其</w:t>
      </w:r>
      <w:r>
        <w:rPr>
          <w:rFonts w:hint="eastAsia" w:ascii="Times New Roman" w:hAnsi="Times New Roman" w:eastAsia="仿宋_GB2312" w:cs="Times New Roman"/>
          <w:color w:val="000000"/>
          <w:kern w:val="0"/>
          <w:sz w:val="32"/>
          <w:szCs w:val="32"/>
        </w:rPr>
        <w:t>测量技术能力应满足</w:t>
      </w:r>
      <w:r>
        <w:rPr>
          <w:rFonts w:hint="eastAsia" w:ascii="Times New Roman" w:hAnsi="Times New Roman" w:eastAsia="仿宋_GB2312" w:cs="Times New Roman"/>
          <w:color w:val="000000"/>
          <w:kern w:val="0"/>
          <w:sz w:val="32"/>
          <w:szCs w:val="32"/>
          <w:lang w:val="zh-CN"/>
        </w:rPr>
        <w:t>坐便器水</w:t>
      </w:r>
      <w:r>
        <w:rPr>
          <w:rFonts w:hint="default" w:ascii="Times New Roman" w:hAnsi="Times New Roman" w:eastAsia="仿宋_GB2312" w:cs="Times New Roman"/>
          <w:color w:val="000000"/>
          <w:kern w:val="0"/>
          <w:sz w:val="32"/>
          <w:szCs w:val="32"/>
          <w:lang w:val="zh-CN"/>
        </w:rPr>
        <w:t>效</w:t>
      </w:r>
      <w:r>
        <w:rPr>
          <w:rFonts w:hint="eastAsia" w:ascii="Times New Roman" w:hAnsi="Times New Roman" w:eastAsia="仿宋_GB2312" w:cs="Times New Roman"/>
          <w:color w:val="000000"/>
          <w:kern w:val="0"/>
          <w:sz w:val="32"/>
          <w:szCs w:val="32"/>
          <w:lang w:val="zh-CN"/>
        </w:rPr>
        <w:t>标识</w:t>
      </w:r>
      <w:r>
        <w:rPr>
          <w:rFonts w:hint="default" w:ascii="Times New Roman" w:hAnsi="Times New Roman" w:eastAsia="仿宋_GB2312" w:cs="Times New Roman"/>
          <w:color w:val="000000"/>
          <w:kern w:val="0"/>
          <w:sz w:val="32"/>
          <w:szCs w:val="32"/>
          <w:lang w:val="zh-CN"/>
        </w:rPr>
        <w:t>测量不确定度</w:t>
      </w:r>
      <w:r>
        <w:rPr>
          <w:rFonts w:hint="eastAsia" w:ascii="Times New Roman" w:hAnsi="Times New Roman" w:eastAsia="仿宋_GB2312" w:cs="Times New Roman"/>
          <w:color w:val="000000"/>
          <w:kern w:val="0"/>
          <w:sz w:val="32"/>
          <w:szCs w:val="32"/>
          <w:lang w:val="en-US" w:eastAsia="zh-CN"/>
        </w:rPr>
        <w:t>的要求</w:t>
      </w:r>
      <w:r>
        <w:rPr>
          <w:rFonts w:hint="eastAsia" w:ascii="Times New Roman" w:hAnsi="Times New Roman" w:eastAsia="仿宋_GB2312" w:cs="Times New Roman"/>
          <w:color w:val="000000"/>
          <w:kern w:val="0"/>
          <w:sz w:val="32"/>
          <w:szCs w:val="32"/>
          <w:lang w:val="en-US"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生产领域抽样</w:t>
      </w:r>
    </w:p>
    <w:p>
      <w:pPr>
        <w:spacing w:beforeLines="50" w:line="360" w:lineRule="auto"/>
        <w:ind w:firstLine="640" w:firstLineChars="200"/>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规定了</w:t>
      </w:r>
      <w:r>
        <w:rPr>
          <w:rFonts w:hint="default" w:ascii="Times New Roman" w:hAnsi="Times New Roman" w:eastAsia="仿宋_GB2312" w:cs="Times New Roman"/>
          <w:color w:val="000000"/>
          <w:kern w:val="0"/>
          <w:sz w:val="32"/>
          <w:szCs w:val="32"/>
          <w:lang w:eastAsia="zh-CN"/>
        </w:rPr>
        <w:t>坐便器</w:t>
      </w:r>
      <w:r>
        <w:rPr>
          <w:rFonts w:hint="default" w:ascii="Times New Roman" w:hAnsi="Times New Roman" w:eastAsia="仿宋_GB2312" w:cs="Times New Roman"/>
          <w:color w:val="000000"/>
          <w:kern w:val="0"/>
          <w:sz w:val="32"/>
          <w:szCs w:val="32"/>
        </w:rPr>
        <w:t>生产领域抽样方法、抽样数量</w:t>
      </w:r>
      <w:r>
        <w:rPr>
          <w:rFonts w:hint="default" w:ascii="Times New Roman" w:hAnsi="Times New Roman" w:eastAsia="仿宋_GB2312" w:cs="Times New Roman"/>
          <w:color w:val="000000"/>
          <w:kern w:val="0"/>
          <w:sz w:val="32"/>
          <w:szCs w:val="32"/>
          <w:lang w:eastAsia="zh-CN"/>
        </w:rPr>
        <w:t>、抽样单和封条、样品运送和样品确认</w:t>
      </w:r>
      <w:r>
        <w:rPr>
          <w:rFonts w:hint="default" w:ascii="Times New Roman" w:hAnsi="Times New Roman" w:eastAsia="仿宋_GB2312" w:cs="Times New Roman"/>
          <w:color w:val="000000"/>
          <w:kern w:val="0"/>
          <w:sz w:val="32"/>
          <w:szCs w:val="32"/>
        </w:rPr>
        <w:t>等环节</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流通领域买样</w:t>
      </w:r>
    </w:p>
    <w:p>
      <w:pPr>
        <w:spacing w:beforeLines="50" w:line="360" w:lineRule="auto"/>
        <w:ind w:firstLine="640" w:firstLineChars="200"/>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规定了</w:t>
      </w:r>
      <w:r>
        <w:rPr>
          <w:rFonts w:hint="default" w:ascii="Times New Roman" w:hAnsi="Times New Roman" w:eastAsia="仿宋_GB2312" w:cs="Times New Roman"/>
          <w:color w:val="000000"/>
          <w:kern w:val="0"/>
          <w:sz w:val="32"/>
          <w:szCs w:val="32"/>
        </w:rPr>
        <w:t>流通领域买样方法、买样数量</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买样单和封条</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样品运送</w:t>
      </w:r>
      <w:r>
        <w:rPr>
          <w:rFonts w:hint="default" w:ascii="Times New Roman" w:hAnsi="Times New Roman" w:eastAsia="仿宋_GB2312" w:cs="Times New Roman"/>
          <w:color w:val="000000"/>
          <w:kern w:val="0"/>
          <w:sz w:val="32"/>
          <w:szCs w:val="32"/>
          <w:lang w:eastAsia="zh-CN"/>
        </w:rPr>
        <w:t>、样品确</w:t>
      </w:r>
      <w:r>
        <w:rPr>
          <w:rFonts w:hint="default" w:ascii="Times New Roman" w:hAnsi="Times New Roman" w:eastAsia="仿宋_GB2312" w:cs="Times New Roman"/>
          <w:color w:val="000000"/>
          <w:kern w:val="0"/>
          <w:sz w:val="32"/>
          <w:szCs w:val="32"/>
        </w:rPr>
        <w:t>等环节</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检验检查要求</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规定了</w:t>
      </w:r>
      <w:r>
        <w:rPr>
          <w:rFonts w:hint="default" w:ascii="Times New Roman" w:hAnsi="Times New Roman" w:eastAsia="仿宋_GB2312" w:cs="Times New Roman"/>
          <w:color w:val="000000"/>
          <w:kern w:val="0"/>
          <w:sz w:val="32"/>
          <w:szCs w:val="32"/>
        </w:rPr>
        <w:t>检验检查应包含的项目及其依据</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判定原则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规定了</w:t>
      </w:r>
      <w:r>
        <w:rPr>
          <w:rFonts w:hint="default" w:ascii="Times New Roman" w:hAnsi="Times New Roman" w:eastAsia="仿宋_GB2312" w:cs="Times New Roman"/>
          <w:color w:val="000000"/>
          <w:kern w:val="0"/>
          <w:sz w:val="32"/>
          <w:szCs w:val="32"/>
        </w:rPr>
        <w:t>水效标识检验检查结果判定的基本原则</w:t>
      </w:r>
      <w:r>
        <w:rPr>
          <w:rFonts w:hint="eastAsia" w:ascii="Times New Roman" w:hAnsi="Times New Roman" w:eastAsia="仿宋_GB2312" w:cs="Times New Roman"/>
          <w:color w:val="000000"/>
          <w:kern w:val="0"/>
          <w:sz w:val="32"/>
          <w:szCs w:val="32"/>
          <w:lang w:val="en-US" w:eastAsia="zh-CN"/>
        </w:rPr>
        <w:t>、评定准则和判定要求</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en-US" w:eastAsia="zh-CN"/>
        </w:rPr>
        <w:t>对</w:t>
      </w:r>
      <w:r>
        <w:rPr>
          <w:rFonts w:hint="default" w:ascii="Times New Roman" w:hAnsi="Times New Roman" w:eastAsia="仿宋_GB2312" w:cs="Times New Roman"/>
          <w:color w:val="000000"/>
          <w:kern w:val="0"/>
          <w:sz w:val="32"/>
          <w:szCs w:val="32"/>
          <w:lang w:eastAsia="zh-CN"/>
        </w:rPr>
        <w:t>坐便器</w:t>
      </w:r>
      <w:r>
        <w:rPr>
          <w:rFonts w:hint="default" w:ascii="Times New Roman" w:hAnsi="Times New Roman" w:eastAsia="仿宋_GB2312" w:cs="Times New Roman"/>
          <w:color w:val="000000"/>
          <w:kern w:val="0"/>
          <w:sz w:val="32"/>
          <w:szCs w:val="32"/>
        </w:rPr>
        <w:t>水效指标（</w:t>
      </w:r>
      <w:r>
        <w:rPr>
          <w:rFonts w:hint="default" w:ascii="Times New Roman" w:hAnsi="Times New Roman" w:eastAsia="仿宋_GB2312" w:cs="Times New Roman"/>
          <w:color w:val="000000"/>
          <w:kern w:val="0"/>
          <w:sz w:val="32"/>
          <w:szCs w:val="32"/>
          <w:lang w:eastAsia="zh-CN"/>
        </w:rPr>
        <w:t>平均用水量、全冲用水量和半冲用水量</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检测结果进行</w:t>
      </w:r>
      <w:r>
        <w:rPr>
          <w:rFonts w:hint="default" w:ascii="Times New Roman" w:hAnsi="Times New Roman" w:eastAsia="仿宋_GB2312" w:cs="Times New Roman"/>
          <w:color w:val="000000"/>
          <w:kern w:val="0"/>
          <w:sz w:val="32"/>
          <w:szCs w:val="32"/>
        </w:rPr>
        <w:t>测量不确定度</w:t>
      </w:r>
      <w:r>
        <w:rPr>
          <w:rFonts w:hint="default" w:ascii="Times New Roman" w:hAnsi="Times New Roman" w:eastAsia="仿宋_GB2312" w:cs="Times New Roman"/>
          <w:color w:val="000000"/>
          <w:kern w:val="0"/>
          <w:sz w:val="32"/>
          <w:szCs w:val="32"/>
          <w:lang w:val="en-US" w:eastAsia="zh-CN"/>
        </w:rPr>
        <w:t>评定，其结果</w:t>
      </w:r>
      <w:r>
        <w:rPr>
          <w:rFonts w:hint="default" w:ascii="Times New Roman" w:hAnsi="Times New Roman" w:eastAsia="仿宋_GB2312" w:cs="Times New Roman"/>
          <w:color w:val="000000"/>
          <w:kern w:val="0"/>
          <w:sz w:val="32"/>
          <w:szCs w:val="32"/>
        </w:rPr>
        <w:t>与标准规定的最大允许误差的模之比不大于1/3，</w:t>
      </w:r>
      <w:r>
        <w:rPr>
          <w:rFonts w:hint="eastAsia" w:ascii="Times New Roman" w:hAnsi="Times New Roman" w:eastAsia="仿宋_GB2312" w:cs="Times New Roman"/>
          <w:color w:val="000000"/>
          <w:kern w:val="0"/>
          <w:sz w:val="32"/>
          <w:szCs w:val="32"/>
          <w:lang w:val="en-US" w:eastAsia="zh-CN"/>
        </w:rPr>
        <w:t>因此，</w:t>
      </w:r>
      <w:r>
        <w:rPr>
          <w:rFonts w:hint="default" w:ascii="Times New Roman" w:hAnsi="Times New Roman" w:eastAsia="仿宋_GB2312" w:cs="Times New Roman"/>
          <w:color w:val="000000"/>
          <w:kern w:val="0"/>
          <w:sz w:val="32"/>
          <w:szCs w:val="32"/>
        </w:rPr>
        <w:t>合格判定时不考虑测量不确定度的影响</w:t>
      </w:r>
      <w:r>
        <w:rPr>
          <w:rFonts w:hint="default" w:ascii="Times New Roman" w:hAnsi="Times New Roman" w:eastAsia="仿宋_GB2312" w:cs="Times New Roman"/>
          <w:color w:val="000000"/>
          <w:kern w:val="0"/>
          <w:sz w:val="32"/>
          <w:szCs w:val="32"/>
          <w:lang w:val="zh-CN"/>
        </w:rPr>
        <w:t>。</w:t>
      </w:r>
      <w:bookmarkStart w:id="1" w:name="OLE_LINK43"/>
      <w:bookmarkStart w:id="2" w:name="OLE_LINK4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规定了</w:t>
      </w:r>
      <w:r>
        <w:rPr>
          <w:rFonts w:hint="eastAsia" w:ascii="Times New Roman" w:hAnsi="Times New Roman" w:eastAsia="仿宋_GB2312" w:cs="Times New Roman"/>
          <w:color w:val="000000"/>
          <w:kern w:val="0"/>
          <w:sz w:val="32"/>
          <w:szCs w:val="32"/>
          <w:lang w:val="zh-CN" w:eastAsia="zh-CN"/>
        </w:rPr>
        <w:t>检验检查项目</w:t>
      </w:r>
      <w:r>
        <w:rPr>
          <w:rFonts w:hint="eastAsia" w:ascii="Times New Roman" w:hAnsi="Times New Roman" w:eastAsia="仿宋_GB2312" w:cs="Times New Roman"/>
          <w:color w:val="000000"/>
          <w:kern w:val="0"/>
          <w:sz w:val="32"/>
          <w:szCs w:val="32"/>
          <w:lang w:val="en-US" w:eastAsia="zh-CN"/>
        </w:rPr>
        <w:t>中，</w:t>
      </w:r>
      <w:r>
        <w:rPr>
          <w:rFonts w:hint="eastAsia" w:ascii="Times New Roman" w:hAnsi="Times New Roman" w:eastAsia="仿宋_GB2312" w:cs="Times New Roman"/>
          <w:color w:val="000000"/>
          <w:kern w:val="0"/>
          <w:sz w:val="32"/>
          <w:szCs w:val="32"/>
          <w:lang w:val="zh-CN" w:eastAsia="zh-CN"/>
        </w:rPr>
        <w:t>坐便器</w:t>
      </w:r>
      <w:r>
        <w:rPr>
          <w:rFonts w:hint="eastAsia" w:ascii="Times New Roman" w:hAnsi="Times New Roman" w:eastAsia="仿宋_GB2312" w:cs="Times New Roman"/>
          <w:color w:val="000000"/>
          <w:kern w:val="0"/>
          <w:sz w:val="32"/>
          <w:szCs w:val="32"/>
          <w:lang w:val="zh-CN"/>
        </w:rPr>
        <w:t>标识标注</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rPr>
        <w:t>水封深度</w:t>
      </w:r>
      <w:r>
        <w:rPr>
          <w:rFonts w:hint="eastAsia" w:ascii="Times New Roman" w:hAnsi="Times New Roman" w:eastAsia="仿宋_GB2312" w:cs="Times New Roman"/>
          <w:color w:val="000000"/>
          <w:kern w:val="0"/>
          <w:sz w:val="32"/>
          <w:szCs w:val="32"/>
          <w:lang w:val="zh-CN" w:eastAsia="zh-CN"/>
        </w:rPr>
        <w:t>及</w:t>
      </w:r>
      <w:r>
        <w:rPr>
          <w:rFonts w:hint="eastAsia" w:ascii="Times New Roman" w:hAnsi="Times New Roman" w:eastAsia="仿宋_GB2312" w:cs="Times New Roman"/>
          <w:color w:val="000000"/>
          <w:kern w:val="0"/>
          <w:sz w:val="32"/>
          <w:szCs w:val="32"/>
          <w:lang w:val="zh-CN"/>
        </w:rPr>
        <w:t>水封表面尺寸</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rPr>
        <w:t>存水弯最小通径</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rPr>
        <w:t>污水置换功能</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rPr>
        <w:t>排水管道输送特性</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rPr>
        <w:t>卫生纸试验</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rPr>
        <w:t>水封回复功能</w:t>
      </w:r>
      <w:r>
        <w:rPr>
          <w:rFonts w:hint="eastAsia" w:ascii="Times New Roman" w:hAnsi="Times New Roman" w:eastAsia="仿宋_GB2312" w:cs="Times New Roman"/>
          <w:color w:val="000000"/>
          <w:kern w:val="0"/>
          <w:sz w:val="32"/>
          <w:szCs w:val="32"/>
          <w:lang w:val="en-US" w:eastAsia="zh-CN"/>
        </w:rPr>
        <w:t>等7项为一般项目，</w:t>
      </w:r>
      <w:r>
        <w:rPr>
          <w:rFonts w:hint="eastAsia" w:ascii="Times New Roman" w:hAnsi="Times New Roman" w:eastAsia="仿宋_GB2312" w:cs="Times New Roman"/>
          <w:color w:val="000000"/>
          <w:kern w:val="0"/>
          <w:sz w:val="32"/>
          <w:szCs w:val="32"/>
          <w:lang w:val="zh-CN" w:eastAsia="zh-CN"/>
        </w:rPr>
        <w:t>排放试验、</w:t>
      </w:r>
      <w:r>
        <w:rPr>
          <w:rFonts w:hint="eastAsia" w:ascii="Times New Roman" w:hAnsi="Times New Roman" w:eastAsia="仿宋_GB2312" w:cs="Times New Roman"/>
          <w:color w:val="000000"/>
          <w:kern w:val="0"/>
          <w:sz w:val="32"/>
          <w:szCs w:val="32"/>
          <w:lang w:val="zh-CN"/>
        </w:rPr>
        <w:t>洗净功能</w:t>
      </w:r>
      <w:r>
        <w:rPr>
          <w:rFonts w:hint="eastAsia" w:ascii="Times New Roman" w:hAnsi="Times New Roman"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en-US" w:eastAsia="zh-CN"/>
        </w:rPr>
        <w:t>水效指标和</w:t>
      </w:r>
      <w:r>
        <w:rPr>
          <w:rFonts w:hint="eastAsia" w:ascii="Times New Roman" w:hAnsi="Times New Roman" w:eastAsia="仿宋_GB2312" w:cs="Times New Roman"/>
          <w:color w:val="000000"/>
          <w:kern w:val="0"/>
          <w:sz w:val="32"/>
          <w:szCs w:val="32"/>
          <w:lang w:val="zh-CN" w:eastAsia="zh-CN"/>
        </w:rPr>
        <w:t>水效等级</w:t>
      </w:r>
      <w:r>
        <w:rPr>
          <w:rFonts w:hint="eastAsia" w:ascii="Times New Roman" w:hAnsi="Times New Roman" w:eastAsia="仿宋_GB2312" w:cs="Times New Roman"/>
          <w:color w:val="000000"/>
          <w:kern w:val="0"/>
          <w:sz w:val="32"/>
          <w:szCs w:val="32"/>
          <w:lang w:val="en-US" w:eastAsia="zh-CN"/>
        </w:rPr>
        <w:t>等</w:t>
      </w:r>
      <w:r>
        <w:rPr>
          <w:rFonts w:hint="eastAsia"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val="en-US" w:eastAsia="zh-CN"/>
        </w:rPr>
        <w:t>项为重要项目。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0"/>
          <w:sz w:val="32"/>
          <w:szCs w:val="32"/>
          <w:lang w:val="zh-CN" w:eastAsia="zh-CN"/>
        </w:rPr>
      </w:pPr>
      <w:r>
        <w:rPr>
          <w:rFonts w:hint="default" w:ascii="Times New Roman" w:hAnsi="Times New Roman" w:eastAsia="仿宋_GB2312" w:cs="Times New Roman"/>
          <w:color w:val="000000"/>
          <w:kern w:val="0"/>
          <w:sz w:val="32"/>
          <w:szCs w:val="32"/>
          <w:lang w:val="zh-CN" w:eastAsia="zh-CN"/>
        </w:rPr>
        <w:t>检查合格判定</w:t>
      </w:r>
      <w:r>
        <w:rPr>
          <w:rFonts w:hint="eastAsia" w:ascii="Times New Roman" w:hAnsi="Times New Roman" w:eastAsia="仿宋_GB2312" w:cs="Times New Roman"/>
          <w:color w:val="000000"/>
          <w:kern w:val="0"/>
          <w:sz w:val="32"/>
          <w:szCs w:val="32"/>
          <w:lang w:val="zh-CN"/>
        </w:rPr>
        <w:t>以单台样品的检验检测结果作出。“重要项目”结果判定以“合格”或“不合格”给出；“一般项目”结果判定以“符合”或“不符合”给出。所检项目的“重要项目”全部符合判定要求的，最终结论判定为合格；“重要项目”有一项或一项以上不符合判定要求的，最终判定结论为不合格（“一般项目”不作为最终判定依据）</w:t>
      </w:r>
      <w:r>
        <w:rPr>
          <w:rFonts w:hint="default" w:ascii="Times New Roman" w:hAnsi="Times New Roman" w:eastAsia="仿宋_GB2312" w:cs="Times New Roman"/>
          <w:color w:val="000000"/>
          <w:kern w:val="0"/>
          <w:sz w:val="32"/>
          <w:szCs w:val="32"/>
          <w:lang w:val="zh-CN" w:eastAsia="zh-CN"/>
        </w:rPr>
        <w:t>。</w:t>
      </w:r>
    </w:p>
    <w:bookmarkEnd w:id="1"/>
    <w:bookmarkEnd w:id="2"/>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结果通知</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明确</w:t>
      </w:r>
      <w:r>
        <w:rPr>
          <w:rFonts w:hint="default" w:ascii="Times New Roman" w:hAnsi="Times New Roman" w:eastAsia="仿宋_GB2312" w:cs="Times New Roman"/>
          <w:color w:val="000000"/>
          <w:kern w:val="0"/>
          <w:sz w:val="32"/>
          <w:szCs w:val="32"/>
        </w:rPr>
        <w:t>承检机构按规定要求将</w:t>
      </w:r>
      <w:r>
        <w:rPr>
          <w:rFonts w:hint="eastAsia" w:ascii="Times New Roman" w:hAnsi="Times New Roman" w:eastAsia="仿宋_GB2312" w:cs="Times New Roman"/>
          <w:color w:val="000000"/>
          <w:kern w:val="0"/>
          <w:sz w:val="32"/>
          <w:szCs w:val="32"/>
        </w:rPr>
        <w:t>检查结果和报告报送组织监督抽查的市场监督管理部门并保留相应凭证。检查结论为合格寄送检查结果和检验报告至检查对象</w:t>
      </w:r>
      <w:r>
        <w:rPr>
          <w:rFonts w:hint="eastAsia"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检查结论为不合格寄送检查结果和检验报告至检查对象所在地市场监督管理部门</w:t>
      </w:r>
      <w:r>
        <w:rPr>
          <w:rFonts w:hint="default" w:ascii="Times New Roman" w:hAnsi="Times New Roman" w:eastAsia="仿宋_GB2312" w:cs="Times New Roman"/>
          <w:color w:val="000000"/>
          <w:kern w:val="0"/>
          <w:sz w:val="32"/>
          <w:szCs w:val="32"/>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异议处理</w:t>
      </w:r>
    </w:p>
    <w:p>
      <w:pPr>
        <w:spacing w:beforeLines="50" w:line="360" w:lineRule="auto"/>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阐明异议处理</w:t>
      </w:r>
      <w:r>
        <w:rPr>
          <w:rFonts w:hint="eastAsia" w:eastAsia="仿宋_GB2312" w:cs="Times New Roman"/>
          <w:color w:val="000000"/>
          <w:kern w:val="0"/>
          <w:sz w:val="32"/>
          <w:szCs w:val="32"/>
          <w:lang w:val="en-US" w:eastAsia="zh-CN"/>
        </w:rPr>
        <w:t>的</w:t>
      </w:r>
      <w:r>
        <w:rPr>
          <w:rFonts w:hint="default" w:ascii="Times New Roman" w:hAnsi="Times New Roman" w:eastAsia="仿宋_GB2312" w:cs="Times New Roman"/>
          <w:color w:val="000000"/>
          <w:kern w:val="0"/>
          <w:sz w:val="32"/>
          <w:szCs w:val="32"/>
        </w:rPr>
        <w:t>基本程序</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并规定了</w:t>
      </w:r>
      <w:r>
        <w:rPr>
          <w:rFonts w:hint="eastAsia" w:ascii="Times New Roman" w:hAnsi="Times New Roman" w:eastAsia="仿宋_GB2312" w:cs="Times New Roman"/>
          <w:color w:val="000000"/>
          <w:kern w:val="0"/>
          <w:sz w:val="32"/>
          <w:szCs w:val="32"/>
        </w:rPr>
        <w:t>不予组织复检</w:t>
      </w:r>
      <w:r>
        <w:rPr>
          <w:rFonts w:hint="eastAsia" w:ascii="Times New Roman" w:hAnsi="Times New Roman" w:eastAsia="仿宋_GB2312" w:cs="Times New Roman"/>
          <w:color w:val="000000"/>
          <w:kern w:val="0"/>
          <w:sz w:val="32"/>
          <w:szCs w:val="32"/>
          <w:lang w:val="en-US" w:eastAsia="zh-CN"/>
        </w:rPr>
        <w:t>和</w:t>
      </w:r>
      <w:r>
        <w:rPr>
          <w:rFonts w:hint="eastAsia" w:ascii="Times New Roman" w:hAnsi="Times New Roman" w:eastAsia="仿宋_GB2312" w:cs="Times New Roman"/>
          <w:color w:val="000000"/>
          <w:kern w:val="0"/>
          <w:sz w:val="32"/>
          <w:szCs w:val="32"/>
        </w:rPr>
        <w:t>终止复检</w:t>
      </w:r>
      <w:r>
        <w:rPr>
          <w:rFonts w:hint="eastAsia" w:ascii="Times New Roman" w:hAnsi="Times New Roman" w:eastAsia="仿宋_GB2312" w:cs="Times New Roman"/>
          <w:color w:val="000000"/>
          <w:kern w:val="0"/>
          <w:sz w:val="32"/>
          <w:szCs w:val="32"/>
          <w:lang w:val="en-US" w:eastAsia="zh-CN"/>
        </w:rPr>
        <w:t>的几类情形</w:t>
      </w:r>
      <w:r>
        <w:rPr>
          <w:rFonts w:hint="default" w:ascii="Times New Roman" w:hAnsi="Times New Roman" w:eastAsia="仿宋_GB2312" w:cs="Times New Roman"/>
          <w:color w:val="000000"/>
          <w:kern w:val="0"/>
          <w:sz w:val="32"/>
          <w:szCs w:val="32"/>
          <w:lang w:eastAsia="zh-CN"/>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样品处置</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要求</w:t>
      </w:r>
      <w:r>
        <w:rPr>
          <w:rFonts w:hint="default" w:ascii="Times New Roman" w:hAnsi="Times New Roman" w:eastAsia="仿宋_GB2312" w:cs="Times New Roman"/>
          <w:color w:val="000000"/>
          <w:kern w:val="0"/>
          <w:sz w:val="32"/>
          <w:szCs w:val="32"/>
        </w:rPr>
        <w:t>承检机构</w:t>
      </w:r>
      <w:r>
        <w:rPr>
          <w:rFonts w:hint="eastAsia" w:ascii="Times New Roman" w:hAnsi="Times New Roman" w:eastAsia="仿宋_GB2312" w:cs="Times New Roman"/>
          <w:color w:val="000000"/>
          <w:kern w:val="0"/>
          <w:sz w:val="32"/>
          <w:szCs w:val="32"/>
        </w:rPr>
        <w:t>完成全部专项检查工作后，应及时将样品按有关规定进行处置。抽样生产者、销售者无偿提供的样品，检验中未发现不合格的，应当在抽查结果异议期满后以受检单位自取或者寄送等方式退还</w:t>
      </w:r>
      <w:r>
        <w:rPr>
          <w:rFonts w:hint="default" w:ascii="Times New Roman" w:hAnsi="Times New Roman" w:eastAsia="仿宋_GB2312" w:cs="Times New Roman"/>
          <w:color w:val="000000"/>
          <w:kern w:val="0"/>
          <w:sz w:val="32"/>
          <w:szCs w:val="32"/>
        </w:rPr>
        <w:t>。</w:t>
      </w:r>
    </w:p>
    <w:p>
      <w:pPr>
        <w:spacing w:beforeLines="50"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保密要求</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要求</w:t>
      </w:r>
      <w:r>
        <w:rPr>
          <w:rFonts w:hint="default" w:ascii="Times New Roman" w:hAnsi="Times New Roman" w:eastAsia="仿宋_GB2312" w:cs="Times New Roman"/>
          <w:color w:val="000000"/>
          <w:kern w:val="0"/>
          <w:sz w:val="32"/>
          <w:szCs w:val="32"/>
        </w:rPr>
        <w:t>各有关单位严格做好保密工作</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不得以任何形式对外透漏或公布专项检查有关情况。</w:t>
      </w:r>
    </w:p>
    <w:p>
      <w:pPr>
        <w:spacing w:beforeLines="50" w:line="360" w:lineRule="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5.1</w:t>
      </w:r>
      <w:r>
        <w:rPr>
          <w:rFonts w:hint="eastAsia" w:ascii="Times New Roman" w:hAnsi="Times New Roman" w:eastAsia="仿宋_GB2312" w:cs="Times New Roman"/>
          <w:color w:val="000000"/>
          <w:kern w:val="0"/>
          <w:sz w:val="32"/>
          <w:szCs w:val="32"/>
          <w:lang w:val="en-US" w:eastAsia="zh-CN"/>
        </w:rPr>
        <w:t>7其他要求</w:t>
      </w:r>
    </w:p>
    <w:p>
      <w:pPr>
        <w:spacing w:beforeLines="50" w:line="360" w:lineRule="auto"/>
        <w:ind w:firstLine="640" w:firstLineChars="200"/>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规定了</w:t>
      </w:r>
      <w:r>
        <w:rPr>
          <w:rFonts w:hint="eastAsia" w:eastAsia="仿宋_GB2312" w:cs="Times New Roman"/>
          <w:color w:val="000000"/>
          <w:kern w:val="0"/>
          <w:sz w:val="32"/>
          <w:szCs w:val="32"/>
          <w:lang w:val="en-US" w:eastAsia="zh-CN"/>
        </w:rPr>
        <w:t>测量</w:t>
      </w:r>
      <w:r>
        <w:rPr>
          <w:rFonts w:hint="eastAsia" w:ascii="Times New Roman" w:hAnsi="Times New Roman" w:eastAsia="仿宋_GB2312" w:cs="Times New Roman"/>
          <w:color w:val="000000"/>
          <w:kern w:val="0"/>
          <w:sz w:val="32"/>
          <w:szCs w:val="32"/>
          <w:lang w:val="zh-CN" w:eastAsia="zh-CN"/>
        </w:rPr>
        <w:t>不确定度</w:t>
      </w:r>
      <w:r>
        <w:rPr>
          <w:rFonts w:hint="eastAsia" w:ascii="Times New Roman" w:hAnsi="Times New Roman" w:eastAsia="仿宋_GB2312" w:cs="Times New Roman"/>
          <w:color w:val="000000"/>
          <w:kern w:val="0"/>
          <w:sz w:val="32"/>
          <w:szCs w:val="32"/>
          <w:lang w:val="en-US" w:eastAsia="zh-CN"/>
        </w:rPr>
        <w:t>评定的</w:t>
      </w:r>
      <w:r>
        <w:rPr>
          <w:rFonts w:hint="eastAsia" w:ascii="Times New Roman" w:hAnsi="Times New Roman" w:eastAsia="仿宋_GB2312" w:cs="Times New Roman"/>
          <w:color w:val="000000"/>
          <w:kern w:val="0"/>
          <w:sz w:val="32"/>
          <w:szCs w:val="32"/>
          <w:lang w:val="zh-CN" w:eastAsia="zh-CN"/>
        </w:rPr>
        <w:t>环境条件</w:t>
      </w:r>
      <w:r>
        <w:rPr>
          <w:rFonts w:hint="eastAsia" w:eastAsia="仿宋_GB2312" w:cs="Times New Roman"/>
          <w:color w:val="000000"/>
          <w:kern w:val="0"/>
          <w:sz w:val="32"/>
          <w:szCs w:val="32"/>
          <w:lang w:val="zh-CN" w:eastAsia="zh-CN"/>
        </w:rPr>
        <w:t>、</w:t>
      </w:r>
      <w:r>
        <w:rPr>
          <w:rFonts w:hint="eastAsia" w:ascii="Times New Roman" w:hAnsi="Times New Roman" w:eastAsia="仿宋_GB2312" w:cs="Times New Roman"/>
          <w:color w:val="000000"/>
          <w:kern w:val="0"/>
          <w:sz w:val="32"/>
          <w:szCs w:val="32"/>
          <w:lang w:val="zh-CN" w:eastAsia="zh-CN"/>
        </w:rPr>
        <w:t>测量</w:t>
      </w:r>
      <w:r>
        <w:rPr>
          <w:rFonts w:hint="eastAsia" w:ascii="Times New Roman" w:hAnsi="Times New Roman" w:eastAsia="仿宋_GB2312" w:cs="Times New Roman"/>
          <w:color w:val="000000"/>
          <w:kern w:val="0"/>
          <w:sz w:val="32"/>
          <w:szCs w:val="32"/>
          <w:lang w:val="en-US" w:eastAsia="zh-CN"/>
        </w:rPr>
        <w:t>设备和</w:t>
      </w:r>
      <w:r>
        <w:rPr>
          <w:rFonts w:hint="eastAsia" w:ascii="Times New Roman" w:hAnsi="Times New Roman" w:eastAsia="仿宋_GB2312" w:cs="Times New Roman"/>
          <w:color w:val="000000"/>
          <w:kern w:val="0"/>
          <w:sz w:val="32"/>
          <w:szCs w:val="32"/>
          <w:lang w:val="zh-CN" w:eastAsia="zh-CN"/>
        </w:rPr>
        <w:t>测量不确定度</w:t>
      </w:r>
      <w:r>
        <w:rPr>
          <w:rFonts w:hint="eastAsia" w:eastAsia="仿宋_GB2312" w:cs="Times New Roman"/>
          <w:color w:val="000000"/>
          <w:kern w:val="0"/>
          <w:sz w:val="32"/>
          <w:szCs w:val="32"/>
          <w:lang w:val="en-US" w:eastAsia="zh-CN"/>
        </w:rPr>
        <w:t>等要求</w:t>
      </w:r>
      <w:r>
        <w:rPr>
          <w:rFonts w:hint="eastAsia" w:ascii="Times New Roman" w:hAnsi="Times New Roman" w:eastAsia="仿宋_GB2312" w:cs="Times New Roman"/>
          <w:color w:val="000000"/>
          <w:kern w:val="0"/>
          <w:sz w:val="32"/>
          <w:szCs w:val="32"/>
          <w:lang w:val="en-US" w:eastAsia="zh-CN"/>
        </w:rPr>
        <w:t>，</w:t>
      </w:r>
      <w:r>
        <w:rPr>
          <w:rFonts w:hint="eastAsia" w:eastAsia="仿宋_GB2312" w:cs="Times New Roman"/>
          <w:color w:val="000000"/>
          <w:kern w:val="0"/>
          <w:sz w:val="32"/>
          <w:szCs w:val="32"/>
          <w:lang w:val="en-US" w:eastAsia="zh-CN"/>
        </w:rPr>
        <w:t>提供了</w:t>
      </w:r>
      <w:r>
        <w:rPr>
          <w:rFonts w:hint="eastAsia" w:ascii="Times New Roman" w:hAnsi="Times New Roman" w:eastAsia="仿宋_GB2312" w:cs="Times New Roman"/>
          <w:color w:val="000000"/>
          <w:kern w:val="0"/>
          <w:sz w:val="32"/>
          <w:szCs w:val="32"/>
          <w:lang w:val="en-US" w:eastAsia="zh-CN"/>
        </w:rPr>
        <w:t>单冲坐便器、双冲坐便器的</w:t>
      </w:r>
      <w:r>
        <w:rPr>
          <w:rFonts w:hint="eastAsia" w:ascii="Times New Roman" w:hAnsi="Times New Roman" w:eastAsia="仿宋_GB2312" w:cs="Times New Roman"/>
          <w:color w:val="000000"/>
          <w:kern w:val="0"/>
          <w:sz w:val="32"/>
          <w:szCs w:val="32"/>
          <w:lang w:val="zh-CN" w:eastAsia="zh-CN"/>
        </w:rPr>
        <w:t>测量不确定度评定示例</w:t>
      </w:r>
      <w:r>
        <w:rPr>
          <w:rFonts w:hint="eastAsia" w:eastAsia="仿宋_GB2312" w:cs="Times New Roman"/>
          <w:color w:val="000000"/>
          <w:kern w:val="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六、与有关的现行法律、规范和强制性国家标准的关系</w:t>
      </w:r>
    </w:p>
    <w:p>
      <w:pPr>
        <w:spacing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本规范与现行法律、法规和强制性国家标准一致。</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七、重大分歧意见的处理经过和依据</w:t>
      </w:r>
    </w:p>
    <w:p>
      <w:pPr>
        <w:spacing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本规范在制定过程中无重大意见分歧。</w:t>
      </w:r>
    </w:p>
    <w:p>
      <w:pPr>
        <w:keepNext w:val="0"/>
        <w:keepLines w:val="0"/>
        <w:pageBreakBefore w:val="0"/>
        <w:widowControl w:val="0"/>
        <w:kinsoku/>
        <w:wordWrap/>
        <w:overflowPunct/>
        <w:topLinePunct w:val="0"/>
        <w:autoSpaceDE/>
        <w:autoSpaceDN/>
        <w:bidi w:val="0"/>
        <w:adjustRightInd/>
        <w:snapToGrid/>
        <w:spacing w:beforeLines="50" w:after="157" w:afterLines="50" w:line="360" w:lineRule="auto"/>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八、其他应予以说明的事项</w:t>
      </w:r>
    </w:p>
    <w:p>
      <w:pPr>
        <w:spacing w:line="36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本规范不涉及专利、著作权等知识产权内容。</w:t>
      </w:r>
    </w:p>
    <w:p>
      <w:pPr>
        <w:spacing w:line="360" w:lineRule="auto"/>
        <w:ind w:firstLine="643" w:firstLineChars="200"/>
        <w:jc w:val="right"/>
        <w:rPr>
          <w:rFonts w:hint="default" w:ascii="Times New Roman" w:hAnsi="Times New Roman" w:eastAsia="仿宋_GB2312" w:cs="Times New Roman"/>
          <w:b/>
          <w:bCs/>
          <w:color w:val="000000"/>
          <w:kern w:val="0"/>
          <w:sz w:val="32"/>
          <w:szCs w:val="32"/>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9</w:t>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k2NmU3N2RkODQ3NDA4YjY0MTI0NTQxOWQ1NzQ0NTgifQ=="/>
  </w:docVars>
  <w:rsids>
    <w:rsidRoot w:val="00B54640"/>
    <w:rsid w:val="00002AA3"/>
    <w:rsid w:val="000111A8"/>
    <w:rsid w:val="00024AD0"/>
    <w:rsid w:val="000432E4"/>
    <w:rsid w:val="00045408"/>
    <w:rsid w:val="00065747"/>
    <w:rsid w:val="00072F9E"/>
    <w:rsid w:val="0007518D"/>
    <w:rsid w:val="00081136"/>
    <w:rsid w:val="000967E5"/>
    <w:rsid w:val="000E2DB0"/>
    <w:rsid w:val="000E5EEA"/>
    <w:rsid w:val="00100600"/>
    <w:rsid w:val="0010628C"/>
    <w:rsid w:val="00117225"/>
    <w:rsid w:val="00125ED1"/>
    <w:rsid w:val="001261FB"/>
    <w:rsid w:val="001459EA"/>
    <w:rsid w:val="001B240D"/>
    <w:rsid w:val="001B7FCF"/>
    <w:rsid w:val="001E60B2"/>
    <w:rsid w:val="001E66BB"/>
    <w:rsid w:val="001F49A2"/>
    <w:rsid w:val="00223F43"/>
    <w:rsid w:val="00251635"/>
    <w:rsid w:val="002570E7"/>
    <w:rsid w:val="00263B08"/>
    <w:rsid w:val="00270389"/>
    <w:rsid w:val="00277F67"/>
    <w:rsid w:val="002A4354"/>
    <w:rsid w:val="002B33FD"/>
    <w:rsid w:val="002C51E6"/>
    <w:rsid w:val="002C669B"/>
    <w:rsid w:val="002E48F8"/>
    <w:rsid w:val="002F3A23"/>
    <w:rsid w:val="002F4F4A"/>
    <w:rsid w:val="002F62C6"/>
    <w:rsid w:val="0032722A"/>
    <w:rsid w:val="003573A8"/>
    <w:rsid w:val="00381661"/>
    <w:rsid w:val="0038241B"/>
    <w:rsid w:val="00394E55"/>
    <w:rsid w:val="00395198"/>
    <w:rsid w:val="003C5A51"/>
    <w:rsid w:val="003D013C"/>
    <w:rsid w:val="003D2031"/>
    <w:rsid w:val="00401C38"/>
    <w:rsid w:val="004860B6"/>
    <w:rsid w:val="004A1A3B"/>
    <w:rsid w:val="004B3375"/>
    <w:rsid w:val="005251DD"/>
    <w:rsid w:val="00562E3C"/>
    <w:rsid w:val="005652D8"/>
    <w:rsid w:val="00574624"/>
    <w:rsid w:val="005A612F"/>
    <w:rsid w:val="00613688"/>
    <w:rsid w:val="006153FD"/>
    <w:rsid w:val="0062394B"/>
    <w:rsid w:val="006242C0"/>
    <w:rsid w:val="006271FF"/>
    <w:rsid w:val="00662957"/>
    <w:rsid w:val="006701C4"/>
    <w:rsid w:val="00687895"/>
    <w:rsid w:val="00696AF4"/>
    <w:rsid w:val="006B1DD1"/>
    <w:rsid w:val="006D7356"/>
    <w:rsid w:val="006F02C0"/>
    <w:rsid w:val="007031ED"/>
    <w:rsid w:val="0071685C"/>
    <w:rsid w:val="00722AA5"/>
    <w:rsid w:val="00733A45"/>
    <w:rsid w:val="0073635D"/>
    <w:rsid w:val="00750174"/>
    <w:rsid w:val="0077158A"/>
    <w:rsid w:val="00771DEF"/>
    <w:rsid w:val="00773570"/>
    <w:rsid w:val="007B25BD"/>
    <w:rsid w:val="007B2834"/>
    <w:rsid w:val="007C5393"/>
    <w:rsid w:val="007D5260"/>
    <w:rsid w:val="007E5E98"/>
    <w:rsid w:val="00826FCD"/>
    <w:rsid w:val="00850060"/>
    <w:rsid w:val="008579E9"/>
    <w:rsid w:val="008653E2"/>
    <w:rsid w:val="00874983"/>
    <w:rsid w:val="00893810"/>
    <w:rsid w:val="008C3162"/>
    <w:rsid w:val="008C4F78"/>
    <w:rsid w:val="008D28EC"/>
    <w:rsid w:val="008E19E6"/>
    <w:rsid w:val="009048DA"/>
    <w:rsid w:val="00913326"/>
    <w:rsid w:val="0092603E"/>
    <w:rsid w:val="00946452"/>
    <w:rsid w:val="00946591"/>
    <w:rsid w:val="00955312"/>
    <w:rsid w:val="00957A50"/>
    <w:rsid w:val="009751AB"/>
    <w:rsid w:val="009770CA"/>
    <w:rsid w:val="009D2AF8"/>
    <w:rsid w:val="009E17C5"/>
    <w:rsid w:val="009E339B"/>
    <w:rsid w:val="009E44E4"/>
    <w:rsid w:val="009E7041"/>
    <w:rsid w:val="009F2C31"/>
    <w:rsid w:val="00A012B3"/>
    <w:rsid w:val="00A04927"/>
    <w:rsid w:val="00A05AE6"/>
    <w:rsid w:val="00A567A6"/>
    <w:rsid w:val="00A64693"/>
    <w:rsid w:val="00A7623B"/>
    <w:rsid w:val="00A80411"/>
    <w:rsid w:val="00A86118"/>
    <w:rsid w:val="00AA116A"/>
    <w:rsid w:val="00AB7160"/>
    <w:rsid w:val="00AC1AB0"/>
    <w:rsid w:val="00AC772D"/>
    <w:rsid w:val="00AE5608"/>
    <w:rsid w:val="00B05475"/>
    <w:rsid w:val="00B07C01"/>
    <w:rsid w:val="00B2138A"/>
    <w:rsid w:val="00B4181C"/>
    <w:rsid w:val="00B54640"/>
    <w:rsid w:val="00B63A7B"/>
    <w:rsid w:val="00B743BA"/>
    <w:rsid w:val="00B7465D"/>
    <w:rsid w:val="00B82E98"/>
    <w:rsid w:val="00B8579F"/>
    <w:rsid w:val="00B86C46"/>
    <w:rsid w:val="00B874B7"/>
    <w:rsid w:val="00BA7BCA"/>
    <w:rsid w:val="00BB3955"/>
    <w:rsid w:val="00BC1746"/>
    <w:rsid w:val="00BC7D1B"/>
    <w:rsid w:val="00BD3C91"/>
    <w:rsid w:val="00BE40E0"/>
    <w:rsid w:val="00BF1A73"/>
    <w:rsid w:val="00C44DF3"/>
    <w:rsid w:val="00CD2418"/>
    <w:rsid w:val="00CF0364"/>
    <w:rsid w:val="00CF4109"/>
    <w:rsid w:val="00CF61EA"/>
    <w:rsid w:val="00D25C02"/>
    <w:rsid w:val="00D77E8B"/>
    <w:rsid w:val="00DA3C85"/>
    <w:rsid w:val="00DA5E07"/>
    <w:rsid w:val="00DB2A21"/>
    <w:rsid w:val="00DD070C"/>
    <w:rsid w:val="00DD1151"/>
    <w:rsid w:val="00DD3E9D"/>
    <w:rsid w:val="00DE0F1F"/>
    <w:rsid w:val="00E20DC2"/>
    <w:rsid w:val="00E70CBD"/>
    <w:rsid w:val="00E71A9D"/>
    <w:rsid w:val="00E82372"/>
    <w:rsid w:val="00EA0A61"/>
    <w:rsid w:val="00EB224D"/>
    <w:rsid w:val="00EE2740"/>
    <w:rsid w:val="00F20547"/>
    <w:rsid w:val="00F447F0"/>
    <w:rsid w:val="00F47556"/>
    <w:rsid w:val="00F52297"/>
    <w:rsid w:val="00F53ABF"/>
    <w:rsid w:val="00F6753A"/>
    <w:rsid w:val="00F73BA8"/>
    <w:rsid w:val="00F748FC"/>
    <w:rsid w:val="00FD6F04"/>
    <w:rsid w:val="01CB58C2"/>
    <w:rsid w:val="05FC223C"/>
    <w:rsid w:val="0A700A33"/>
    <w:rsid w:val="0E08495E"/>
    <w:rsid w:val="13F83153"/>
    <w:rsid w:val="14E06A25"/>
    <w:rsid w:val="1D0417DD"/>
    <w:rsid w:val="1D8E3A41"/>
    <w:rsid w:val="23993581"/>
    <w:rsid w:val="252512E3"/>
    <w:rsid w:val="28722A91"/>
    <w:rsid w:val="2BF63D51"/>
    <w:rsid w:val="2C9D5212"/>
    <w:rsid w:val="2EBC4A66"/>
    <w:rsid w:val="2F39109A"/>
    <w:rsid w:val="2F996633"/>
    <w:rsid w:val="333D0C66"/>
    <w:rsid w:val="33CC6B7F"/>
    <w:rsid w:val="340F71F4"/>
    <w:rsid w:val="38014AC7"/>
    <w:rsid w:val="38B00893"/>
    <w:rsid w:val="3B1D6917"/>
    <w:rsid w:val="3BEB24E7"/>
    <w:rsid w:val="3F1C2A13"/>
    <w:rsid w:val="40D52048"/>
    <w:rsid w:val="41774FF8"/>
    <w:rsid w:val="43684434"/>
    <w:rsid w:val="4AC67B9D"/>
    <w:rsid w:val="4C835885"/>
    <w:rsid w:val="4C8C3872"/>
    <w:rsid w:val="4EE96D5A"/>
    <w:rsid w:val="505A792C"/>
    <w:rsid w:val="511B6357"/>
    <w:rsid w:val="544F332D"/>
    <w:rsid w:val="55DE5100"/>
    <w:rsid w:val="56517337"/>
    <w:rsid w:val="59484FC5"/>
    <w:rsid w:val="5FE25A0A"/>
    <w:rsid w:val="66E02478"/>
    <w:rsid w:val="6DCA3571"/>
    <w:rsid w:val="73B36106"/>
    <w:rsid w:val="74601B33"/>
    <w:rsid w:val="7553672D"/>
    <w:rsid w:val="770E2B74"/>
    <w:rsid w:val="77C47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6"/>
    <w:autoRedefine/>
    <w:qFormat/>
    <w:uiPriority w:val="0"/>
    <w:pPr>
      <w:spacing w:after="120"/>
      <w:ind w:left="420" w:leftChars="200"/>
    </w:pPr>
    <w:rPr>
      <w:szCs w:val="20"/>
    </w:rPr>
  </w:style>
  <w:style w:type="paragraph" w:styleId="4">
    <w:name w:val="Body Text Indent 2"/>
    <w:basedOn w:val="1"/>
    <w:link w:val="17"/>
    <w:autoRedefine/>
    <w:qFormat/>
    <w:uiPriority w:val="0"/>
    <w:pPr>
      <w:spacing w:after="120" w:line="480" w:lineRule="auto"/>
      <w:ind w:left="420" w:leftChars="200"/>
    </w:pPr>
  </w:style>
  <w:style w:type="paragraph" w:styleId="5">
    <w:name w:val="Balloon Text"/>
    <w:basedOn w:val="1"/>
    <w:link w:val="14"/>
    <w:autoRedefine/>
    <w:qFormat/>
    <w:uiPriority w:val="0"/>
    <w:rPr>
      <w:sz w:val="18"/>
      <w:szCs w:val="18"/>
    </w:rPr>
  </w:style>
  <w:style w:type="paragraph" w:styleId="6">
    <w:name w:val="footer"/>
    <w:basedOn w:val="1"/>
    <w:link w:val="13"/>
    <w:autoRedefine/>
    <w:qFormat/>
    <w:uiPriority w:val="99"/>
    <w:pPr>
      <w:tabs>
        <w:tab w:val="center" w:pos="4153"/>
        <w:tab w:val="right" w:pos="8306"/>
      </w:tabs>
      <w:snapToGrid w:val="0"/>
      <w:jc w:val="left"/>
    </w:pPr>
    <w:rPr>
      <w:sz w:val="18"/>
      <w:szCs w:val="18"/>
    </w:rPr>
  </w:style>
  <w:style w:type="paragraph" w:styleId="7">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22"/>
    <w:rPr>
      <w:b/>
      <w:bCs/>
    </w:rPr>
  </w:style>
  <w:style w:type="character" w:customStyle="1" w:styleId="12">
    <w:name w:val="页眉 Char"/>
    <w:basedOn w:val="10"/>
    <w:link w:val="7"/>
    <w:autoRedefine/>
    <w:qFormat/>
    <w:uiPriority w:val="0"/>
    <w:rPr>
      <w:kern w:val="2"/>
      <w:sz w:val="18"/>
      <w:szCs w:val="18"/>
    </w:rPr>
  </w:style>
  <w:style w:type="character" w:customStyle="1" w:styleId="13">
    <w:name w:val="页脚 Char"/>
    <w:basedOn w:val="10"/>
    <w:link w:val="6"/>
    <w:qFormat/>
    <w:uiPriority w:val="99"/>
    <w:rPr>
      <w:kern w:val="2"/>
      <w:sz w:val="18"/>
      <w:szCs w:val="18"/>
    </w:rPr>
  </w:style>
  <w:style w:type="character" w:customStyle="1" w:styleId="14">
    <w:name w:val="批注框文本 Char"/>
    <w:basedOn w:val="10"/>
    <w:link w:val="5"/>
    <w:qFormat/>
    <w:uiPriority w:val="0"/>
    <w:rPr>
      <w:kern w:val="2"/>
      <w:sz w:val="18"/>
      <w:szCs w:val="18"/>
    </w:rPr>
  </w:style>
  <w:style w:type="paragraph" w:styleId="15">
    <w:name w:val="List Paragraph"/>
    <w:basedOn w:val="1"/>
    <w:autoRedefine/>
    <w:qFormat/>
    <w:uiPriority w:val="34"/>
    <w:pPr>
      <w:ind w:firstLine="420" w:firstLineChars="200"/>
    </w:pPr>
  </w:style>
  <w:style w:type="character" w:customStyle="1" w:styleId="16">
    <w:name w:val="正文文本缩进 Char"/>
    <w:basedOn w:val="10"/>
    <w:link w:val="3"/>
    <w:qFormat/>
    <w:uiPriority w:val="0"/>
    <w:rPr>
      <w:kern w:val="2"/>
      <w:sz w:val="21"/>
    </w:rPr>
  </w:style>
  <w:style w:type="character" w:customStyle="1" w:styleId="17">
    <w:name w:val="正文文本缩进 2 Char"/>
    <w:basedOn w:val="10"/>
    <w:link w:val="4"/>
    <w:qFormat/>
    <w:uiPriority w:val="0"/>
    <w:rPr>
      <w:kern w:val="2"/>
      <w:sz w:val="21"/>
      <w:szCs w:val="24"/>
    </w:rPr>
  </w:style>
  <w:style w:type="paragraph" w:customStyle="1" w:styleId="1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9">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character" w:customStyle="1" w:styleId="20">
    <w:name w:val="标题 3 Char"/>
    <w:basedOn w:val="10"/>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2790</Words>
  <Characters>2905</Characters>
  <Lines>22</Lines>
  <Paragraphs>6</Paragraphs>
  <TotalTime>2</TotalTime>
  <ScaleCrop>false</ScaleCrop>
  <LinksUpToDate>false</LinksUpToDate>
  <CharactersWithSpaces>2915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2020-04-14T03:09:00Z</dcterms:created>
  <dc:creator>Think</dc:creator>
  <cp:lastModifiedBy>TZX</cp:lastModifiedBy>
  <dcterms:modified xsi:type="dcterms:W3CDTF">2023-12-27T07:52:27Z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FB4911252AA84ACC8C821291A875277F</vt:lpwstr>
  </property>
</Properties>
</file>