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4867" w14:textId="58FB4E8E" w:rsidR="005D1216" w:rsidRDefault="008A217A" w:rsidP="00916E8D">
      <w:pPr>
        <w:pStyle w:val="a0"/>
        <w:numPr>
          <w:ilvl w:val="0"/>
          <w:numId w:val="0"/>
        </w:numPr>
        <w:spacing w:before="0" w:after="0" w:line="300" w:lineRule="auto"/>
        <w:jc w:val="center"/>
        <w:rPr>
          <w:rFonts w:ascii="Times New Roman"/>
          <w:sz w:val="32"/>
          <w:szCs w:val="32"/>
        </w:rPr>
      </w:pPr>
      <w:r>
        <w:rPr>
          <w:rFonts w:ascii="Times New Roman" w:hint="eastAsia"/>
          <w:bCs/>
          <w:sz w:val="32"/>
          <w:szCs w:val="32"/>
        </w:rPr>
        <w:t xml:space="preserve"> </w:t>
      </w:r>
      <w:r w:rsidR="00651834" w:rsidRPr="00665A77">
        <w:rPr>
          <w:rFonts w:ascii="Times New Roman"/>
          <w:bCs/>
          <w:sz w:val="32"/>
          <w:szCs w:val="32"/>
        </w:rPr>
        <w:t>《</w:t>
      </w:r>
      <w:r w:rsidR="00E8745B">
        <w:rPr>
          <w:rFonts w:ascii="Times New Roman" w:hint="eastAsia"/>
          <w:bCs/>
          <w:sz w:val="32"/>
          <w:szCs w:val="32"/>
        </w:rPr>
        <w:t>光谱辐射亮度探测器</w:t>
      </w:r>
      <w:r w:rsidR="00651834" w:rsidRPr="00665A77">
        <w:rPr>
          <w:rFonts w:ascii="Times New Roman"/>
          <w:bCs/>
          <w:sz w:val="32"/>
          <w:szCs w:val="32"/>
        </w:rPr>
        <w:t>》</w:t>
      </w:r>
      <w:r w:rsidR="00E8745B">
        <w:rPr>
          <w:rFonts w:ascii="Times New Roman" w:hint="eastAsia"/>
          <w:bCs/>
          <w:sz w:val="32"/>
          <w:szCs w:val="32"/>
        </w:rPr>
        <w:t>校准规范</w:t>
      </w:r>
      <w:r w:rsidR="00E8745B">
        <w:rPr>
          <w:rFonts w:ascii="Times New Roman" w:hint="eastAsia"/>
          <w:sz w:val="32"/>
          <w:szCs w:val="32"/>
        </w:rPr>
        <w:t>编制</w:t>
      </w:r>
      <w:r w:rsidR="005D1216" w:rsidRPr="00665A77">
        <w:rPr>
          <w:rFonts w:ascii="Times New Roman"/>
          <w:sz w:val="32"/>
          <w:szCs w:val="32"/>
        </w:rPr>
        <w:t>说明</w:t>
      </w:r>
    </w:p>
    <w:p w14:paraId="4F71C9DD" w14:textId="77777777" w:rsidR="00BC42F4" w:rsidRPr="00BC42F4" w:rsidRDefault="00BC42F4" w:rsidP="00BC42F4">
      <w:pPr>
        <w:rPr>
          <w:rFonts w:hint="eastAsia"/>
        </w:rPr>
      </w:pPr>
    </w:p>
    <w:p w14:paraId="7D297BE5" w14:textId="77777777" w:rsidR="005D1216" w:rsidRPr="00665A77" w:rsidRDefault="005D1216" w:rsidP="000B7E97">
      <w:pPr>
        <w:numPr>
          <w:ilvl w:val="0"/>
          <w:numId w:val="2"/>
        </w:numPr>
        <w:tabs>
          <w:tab w:val="clear" w:pos="917"/>
          <w:tab w:val="num" w:pos="720"/>
        </w:tabs>
        <w:spacing w:line="300" w:lineRule="auto"/>
        <w:ind w:right="21" w:hanging="917"/>
        <w:rPr>
          <w:rFonts w:eastAsia="黑体"/>
          <w:sz w:val="28"/>
        </w:rPr>
      </w:pPr>
      <w:r w:rsidRPr="00665A77">
        <w:rPr>
          <w:rFonts w:eastAsia="黑体"/>
          <w:sz w:val="28"/>
        </w:rPr>
        <w:t>任务来源</w:t>
      </w:r>
    </w:p>
    <w:p w14:paraId="3B82F049" w14:textId="5E69F12D" w:rsidR="005D1216" w:rsidRPr="00665A77" w:rsidRDefault="005D1216">
      <w:pPr>
        <w:pStyle w:val="ab"/>
        <w:spacing w:line="300" w:lineRule="auto"/>
        <w:ind w:firstLine="540"/>
        <w:rPr>
          <w:rFonts w:ascii="Times New Roman"/>
          <w:b w:val="0"/>
        </w:rPr>
      </w:pPr>
      <w:r w:rsidRPr="00665A77">
        <w:rPr>
          <w:rFonts w:ascii="Times New Roman"/>
          <w:b w:val="0"/>
        </w:rPr>
        <w:t>根据国家</w:t>
      </w:r>
      <w:r w:rsidR="00E8745B">
        <w:rPr>
          <w:rFonts w:ascii="Times New Roman" w:hint="eastAsia"/>
          <w:b w:val="0"/>
        </w:rPr>
        <w:t>市场监督管理总</w:t>
      </w:r>
      <w:r w:rsidR="00E44775" w:rsidRPr="00665A77">
        <w:rPr>
          <w:rFonts w:ascii="Times New Roman"/>
          <w:b w:val="0"/>
        </w:rPr>
        <w:t>局</w:t>
      </w:r>
      <w:r w:rsidR="00F12DA1">
        <w:rPr>
          <w:rFonts w:ascii="Times New Roman" w:hint="eastAsia"/>
          <w:b w:val="0"/>
        </w:rPr>
        <w:t>办公厅</w:t>
      </w:r>
      <w:r w:rsidR="00E44775" w:rsidRPr="00665A77">
        <w:rPr>
          <w:rFonts w:ascii="Times New Roman"/>
          <w:b w:val="0"/>
        </w:rPr>
        <w:t>文件和全国光学计量技术委员会文件</w:t>
      </w:r>
      <w:r w:rsidRPr="00665A77">
        <w:rPr>
          <w:rFonts w:ascii="Times New Roman"/>
          <w:b w:val="0"/>
        </w:rPr>
        <w:t>，受全国光学计量技术委员会的委托，由</w:t>
      </w:r>
      <w:r w:rsidR="005B4C98">
        <w:rPr>
          <w:rFonts w:ascii="Times New Roman" w:hint="eastAsia"/>
          <w:b w:val="0"/>
        </w:rPr>
        <w:t>中国</w:t>
      </w:r>
      <w:r w:rsidR="00A6011C">
        <w:rPr>
          <w:rFonts w:ascii="Times New Roman" w:hint="eastAsia"/>
          <w:b w:val="0"/>
        </w:rPr>
        <w:t>计量</w:t>
      </w:r>
      <w:r w:rsidR="004A19D8">
        <w:rPr>
          <w:rFonts w:ascii="Times New Roman" w:hint="eastAsia"/>
          <w:b w:val="0"/>
        </w:rPr>
        <w:t>科学</w:t>
      </w:r>
      <w:r w:rsidRPr="00665A77">
        <w:rPr>
          <w:rFonts w:ascii="Times New Roman"/>
          <w:b w:val="0"/>
        </w:rPr>
        <w:t>研究院负责</w:t>
      </w:r>
      <w:r w:rsidR="00E8745B">
        <w:rPr>
          <w:rFonts w:ascii="Times New Roman" w:hint="eastAsia"/>
          <w:b w:val="0"/>
        </w:rPr>
        <w:t>编制</w:t>
      </w:r>
      <w:r w:rsidR="00E44775" w:rsidRPr="00665A77">
        <w:rPr>
          <w:rFonts w:ascii="Times New Roman"/>
          <w:b w:val="0"/>
        </w:rPr>
        <w:t>《</w:t>
      </w:r>
      <w:r w:rsidR="00E8745B" w:rsidRPr="00E8745B">
        <w:rPr>
          <w:rFonts w:ascii="Times New Roman" w:hint="eastAsia"/>
          <w:b w:val="0"/>
        </w:rPr>
        <w:t>光谱辐射亮度探测器</w:t>
      </w:r>
      <w:r w:rsidR="00E44775" w:rsidRPr="00665A77">
        <w:rPr>
          <w:rFonts w:ascii="Times New Roman"/>
          <w:b w:val="0"/>
        </w:rPr>
        <w:t>》</w:t>
      </w:r>
      <w:r w:rsidR="00E8745B">
        <w:rPr>
          <w:rFonts w:ascii="Times New Roman" w:hint="eastAsia"/>
          <w:b w:val="0"/>
        </w:rPr>
        <w:t>校准规范</w:t>
      </w:r>
      <w:r w:rsidRPr="00665A77">
        <w:rPr>
          <w:rFonts w:ascii="Times New Roman"/>
          <w:b w:val="0"/>
        </w:rPr>
        <w:t>。</w:t>
      </w:r>
    </w:p>
    <w:p w14:paraId="2948F02C" w14:textId="477EAD31" w:rsidR="005D1216" w:rsidRPr="00665A77" w:rsidRDefault="00B878BA" w:rsidP="000B7E97">
      <w:pPr>
        <w:numPr>
          <w:ilvl w:val="0"/>
          <w:numId w:val="2"/>
        </w:numPr>
        <w:tabs>
          <w:tab w:val="clear" w:pos="917"/>
          <w:tab w:val="num" w:pos="720"/>
        </w:tabs>
        <w:spacing w:beforeLines="50" w:before="156" w:line="300" w:lineRule="auto"/>
        <w:ind w:left="919" w:right="23" w:hanging="919"/>
        <w:rPr>
          <w:rFonts w:eastAsia="黑体"/>
          <w:sz w:val="28"/>
        </w:rPr>
      </w:pPr>
      <w:r>
        <w:rPr>
          <w:rFonts w:eastAsia="黑体" w:hint="eastAsia"/>
          <w:sz w:val="28"/>
        </w:rPr>
        <w:t>编制</w:t>
      </w:r>
      <w:r w:rsidR="00DA28DE" w:rsidRPr="00665A77">
        <w:rPr>
          <w:rFonts w:eastAsia="黑体"/>
          <w:sz w:val="28"/>
        </w:rPr>
        <w:t>依据</w:t>
      </w:r>
    </w:p>
    <w:p w14:paraId="6E327EAE" w14:textId="77777777" w:rsidR="001E01C0" w:rsidRPr="00355E44" w:rsidRDefault="001E01C0" w:rsidP="00B878BA">
      <w:pPr>
        <w:pStyle w:val="af"/>
        <w:spacing w:after="0" w:line="400" w:lineRule="exact"/>
        <w:ind w:leftChars="-1" w:left="-2" w:firstLine="428"/>
        <w:rPr>
          <w:sz w:val="24"/>
          <w:szCs w:val="24"/>
        </w:rPr>
      </w:pPr>
      <w:r w:rsidRPr="00355E44">
        <w:rPr>
          <w:sz w:val="24"/>
          <w:szCs w:val="24"/>
        </w:rPr>
        <w:t xml:space="preserve">JJF 1001       </w:t>
      </w:r>
      <w:r w:rsidRPr="00355E44">
        <w:rPr>
          <w:sz w:val="24"/>
          <w:szCs w:val="24"/>
        </w:rPr>
        <w:t>通用计量名词术语</w:t>
      </w:r>
    </w:p>
    <w:p w14:paraId="2232C9FB" w14:textId="11404F7A" w:rsidR="001E01C0" w:rsidRPr="00355E44" w:rsidRDefault="001E01C0" w:rsidP="00B878BA">
      <w:pPr>
        <w:pStyle w:val="2"/>
        <w:spacing w:after="0" w:line="400" w:lineRule="exact"/>
        <w:ind w:leftChars="-1" w:left="-2" w:firstLine="428"/>
        <w:rPr>
          <w:sz w:val="24"/>
          <w:szCs w:val="24"/>
        </w:rPr>
      </w:pPr>
      <w:r w:rsidRPr="00355E44">
        <w:rPr>
          <w:sz w:val="24"/>
          <w:szCs w:val="24"/>
        </w:rPr>
        <w:t>JJF 10</w:t>
      </w:r>
      <w:r w:rsidR="00B878BA" w:rsidRPr="00355E44">
        <w:rPr>
          <w:sz w:val="24"/>
          <w:szCs w:val="24"/>
        </w:rPr>
        <w:t>71</w:t>
      </w:r>
      <w:r w:rsidR="006219C1" w:rsidRPr="00355E44">
        <w:rPr>
          <w:sz w:val="24"/>
          <w:szCs w:val="24"/>
        </w:rPr>
        <w:t xml:space="preserve">     </w:t>
      </w:r>
      <w:r w:rsidRPr="00355E44">
        <w:rPr>
          <w:sz w:val="24"/>
          <w:szCs w:val="24"/>
        </w:rPr>
        <w:t xml:space="preserve">  </w:t>
      </w:r>
      <w:r w:rsidR="00B878BA" w:rsidRPr="00355E44">
        <w:rPr>
          <w:sz w:val="24"/>
          <w:szCs w:val="24"/>
        </w:rPr>
        <w:t>国家计量校准规范编写规则</w:t>
      </w:r>
    </w:p>
    <w:p w14:paraId="117B63E6" w14:textId="683C8278" w:rsidR="009A6E66" w:rsidRPr="00355E44" w:rsidRDefault="00000000" w:rsidP="00B878BA">
      <w:pPr>
        <w:pStyle w:val="2"/>
        <w:spacing w:after="0" w:line="400" w:lineRule="exact"/>
        <w:ind w:leftChars="-1" w:left="-2" w:firstLine="428"/>
        <w:rPr>
          <w:sz w:val="24"/>
          <w:szCs w:val="24"/>
        </w:rPr>
      </w:pPr>
      <w:hyperlink r:id="rId7" w:tgtFrame="_blank" w:history="1">
        <w:r w:rsidR="009A6E66" w:rsidRPr="00355E44">
          <w:rPr>
            <w:sz w:val="24"/>
            <w:szCs w:val="24"/>
          </w:rPr>
          <w:t xml:space="preserve">JJF 1032      </w:t>
        </w:r>
        <w:r w:rsidR="00B45C37">
          <w:rPr>
            <w:sz w:val="24"/>
            <w:szCs w:val="24"/>
          </w:rPr>
          <w:t xml:space="preserve"> </w:t>
        </w:r>
        <w:r w:rsidR="009A6E66" w:rsidRPr="00355E44">
          <w:rPr>
            <w:sz w:val="24"/>
            <w:szCs w:val="24"/>
          </w:rPr>
          <w:t>光学辐射计量名词术语及定义</w:t>
        </w:r>
      </w:hyperlink>
    </w:p>
    <w:p w14:paraId="45B42D7F" w14:textId="0D36A6CC" w:rsidR="001E01C0" w:rsidRPr="00355E44" w:rsidRDefault="001E01C0" w:rsidP="00B878BA">
      <w:pPr>
        <w:pStyle w:val="ab"/>
        <w:spacing w:line="400" w:lineRule="exact"/>
        <w:ind w:leftChars="-1" w:left="-2" w:firstLine="428"/>
        <w:rPr>
          <w:rFonts w:ascii="Times New Roman"/>
          <w:b w:val="0"/>
          <w:szCs w:val="24"/>
        </w:rPr>
      </w:pPr>
      <w:r w:rsidRPr="00355E44">
        <w:rPr>
          <w:rFonts w:ascii="Times New Roman"/>
          <w:b w:val="0"/>
          <w:szCs w:val="24"/>
        </w:rPr>
        <w:t>JJF 1059</w:t>
      </w:r>
      <w:r w:rsidR="009A6E66" w:rsidRPr="00355E44">
        <w:rPr>
          <w:rFonts w:ascii="Times New Roman"/>
          <w:b w:val="0"/>
          <w:szCs w:val="24"/>
        </w:rPr>
        <w:t>.1</w:t>
      </w:r>
      <w:r w:rsidRPr="00355E44">
        <w:rPr>
          <w:rFonts w:ascii="Times New Roman"/>
          <w:b w:val="0"/>
          <w:szCs w:val="24"/>
        </w:rPr>
        <w:t xml:space="preserve">     </w:t>
      </w:r>
      <w:r w:rsidRPr="00355E44">
        <w:rPr>
          <w:rFonts w:ascii="Times New Roman"/>
          <w:b w:val="0"/>
          <w:szCs w:val="24"/>
        </w:rPr>
        <w:t>测量不确定度评定与表示</w:t>
      </w:r>
    </w:p>
    <w:p w14:paraId="7DD7F0A2" w14:textId="76DEB373" w:rsidR="00355E44" w:rsidRPr="00355E44" w:rsidRDefault="00355E44" w:rsidP="00B878BA">
      <w:pPr>
        <w:pStyle w:val="ab"/>
        <w:spacing w:line="400" w:lineRule="exact"/>
        <w:ind w:leftChars="-1" w:left="-2" w:firstLine="428"/>
        <w:rPr>
          <w:rFonts w:ascii="Times New Roman"/>
          <w:b w:val="0"/>
          <w:szCs w:val="24"/>
        </w:rPr>
      </w:pPr>
      <w:r w:rsidRPr="00355E44">
        <w:rPr>
          <w:rFonts w:ascii="Times New Roman"/>
          <w:b w:val="0"/>
          <w:szCs w:val="24"/>
        </w:rPr>
        <w:t xml:space="preserve">CIE 202-2011 </w:t>
      </w:r>
      <w:r>
        <w:rPr>
          <w:rFonts w:ascii="Times New Roman"/>
          <w:b w:val="0"/>
          <w:szCs w:val="24"/>
        </w:rPr>
        <w:t xml:space="preserve"> </w:t>
      </w:r>
      <w:r w:rsidRPr="00355E44">
        <w:rPr>
          <w:rFonts w:ascii="Times New Roman"/>
          <w:b w:val="0"/>
          <w:szCs w:val="24"/>
        </w:rPr>
        <w:t>探测器、辐射计与光度计的光谱响应度测量（</w:t>
      </w:r>
      <w:r w:rsidRPr="00355E44">
        <w:rPr>
          <w:rFonts w:ascii="Times New Roman"/>
          <w:b w:val="0"/>
          <w:szCs w:val="24"/>
        </w:rPr>
        <w:t>Spectral Responsivity Measurement of Detectors, Radiometers &amp; Photometers</w:t>
      </w:r>
      <w:r w:rsidRPr="00355E44">
        <w:rPr>
          <w:rFonts w:ascii="Times New Roman"/>
          <w:b w:val="0"/>
          <w:szCs w:val="24"/>
        </w:rPr>
        <w:t>）</w:t>
      </w:r>
    </w:p>
    <w:p w14:paraId="527C14C7" w14:textId="51894659" w:rsidR="006219C1" w:rsidRPr="005A0320" w:rsidRDefault="006219C1" w:rsidP="005A0320">
      <w:pPr>
        <w:pStyle w:val="af"/>
        <w:spacing w:after="0" w:line="400" w:lineRule="exact"/>
        <w:ind w:leftChars="202" w:left="2553" w:hangingChars="887" w:hanging="2129"/>
        <w:rPr>
          <w:sz w:val="24"/>
          <w:szCs w:val="24"/>
        </w:rPr>
      </w:pPr>
      <w:r w:rsidRPr="00AE66B1">
        <w:rPr>
          <w:rFonts w:hint="eastAsia"/>
          <w:color w:val="000000"/>
          <w:sz w:val="24"/>
        </w:rPr>
        <w:t>使用本</w:t>
      </w:r>
      <w:r w:rsidR="00B878BA">
        <w:rPr>
          <w:rFonts w:hint="eastAsia"/>
          <w:color w:val="000000"/>
          <w:sz w:val="24"/>
        </w:rPr>
        <w:t>校准规范</w:t>
      </w:r>
      <w:r w:rsidR="00447B5F">
        <w:rPr>
          <w:rFonts w:hint="eastAsia"/>
          <w:color w:val="000000"/>
          <w:sz w:val="24"/>
        </w:rPr>
        <w:t>时，应注意使用上述引用文件</w:t>
      </w:r>
      <w:r w:rsidRPr="00AE66B1">
        <w:rPr>
          <w:rFonts w:hint="eastAsia"/>
          <w:color w:val="000000"/>
          <w:sz w:val="24"/>
        </w:rPr>
        <w:t>的现行有效版本。</w:t>
      </w:r>
    </w:p>
    <w:p w14:paraId="7D3606AF" w14:textId="0859C2F2" w:rsidR="00062106" w:rsidRPr="00665A77" w:rsidRDefault="004B39AC" w:rsidP="00062106">
      <w:pPr>
        <w:numPr>
          <w:ilvl w:val="0"/>
          <w:numId w:val="2"/>
        </w:numPr>
        <w:tabs>
          <w:tab w:val="clear" w:pos="917"/>
          <w:tab w:val="num" w:pos="720"/>
        </w:tabs>
        <w:spacing w:beforeLines="50" w:before="156" w:line="300" w:lineRule="auto"/>
        <w:ind w:left="919" w:right="23" w:hanging="919"/>
        <w:rPr>
          <w:rFonts w:eastAsia="黑体"/>
          <w:sz w:val="28"/>
        </w:rPr>
      </w:pPr>
      <w:r>
        <w:rPr>
          <w:rFonts w:eastAsia="黑体" w:hint="eastAsia"/>
          <w:sz w:val="28"/>
        </w:rPr>
        <w:t>与</w:t>
      </w:r>
      <w:r w:rsidR="00062106" w:rsidRPr="00665A77">
        <w:rPr>
          <w:rFonts w:eastAsia="黑体"/>
          <w:sz w:val="28"/>
        </w:rPr>
        <w:t>国际建议、标准的关系</w:t>
      </w:r>
    </w:p>
    <w:p w14:paraId="1CAB5E90" w14:textId="32D3B16F" w:rsidR="005D1216" w:rsidRDefault="005D1216" w:rsidP="00B878BA">
      <w:pPr>
        <w:spacing w:line="300" w:lineRule="auto"/>
        <w:ind w:right="21" w:firstLineChars="177" w:firstLine="425"/>
        <w:rPr>
          <w:sz w:val="24"/>
        </w:rPr>
      </w:pPr>
      <w:r w:rsidRPr="00665A77">
        <w:rPr>
          <w:sz w:val="24"/>
        </w:rPr>
        <w:t>本</w:t>
      </w:r>
      <w:r w:rsidR="00B878BA">
        <w:rPr>
          <w:rFonts w:hint="eastAsia"/>
          <w:color w:val="000000"/>
          <w:sz w:val="24"/>
        </w:rPr>
        <w:t>校准规范</w:t>
      </w:r>
      <w:r w:rsidRPr="00665A77">
        <w:rPr>
          <w:sz w:val="24"/>
        </w:rPr>
        <w:t>的</w:t>
      </w:r>
      <w:r w:rsidR="00745120">
        <w:rPr>
          <w:rFonts w:hint="eastAsia"/>
          <w:sz w:val="24"/>
        </w:rPr>
        <w:t>制定</w:t>
      </w:r>
      <w:r w:rsidRPr="00665A77">
        <w:rPr>
          <w:sz w:val="24"/>
        </w:rPr>
        <w:t>参考了上述</w:t>
      </w:r>
      <w:r w:rsidR="00CA4420" w:rsidRPr="00665A77">
        <w:rPr>
          <w:sz w:val="24"/>
        </w:rPr>
        <w:t>标准</w:t>
      </w:r>
      <w:r w:rsidR="00CA4420">
        <w:rPr>
          <w:rFonts w:hint="eastAsia"/>
          <w:sz w:val="24"/>
        </w:rPr>
        <w:t>和</w:t>
      </w:r>
      <w:r w:rsidRPr="00665A77">
        <w:rPr>
          <w:sz w:val="24"/>
        </w:rPr>
        <w:t>建议。</w:t>
      </w:r>
    </w:p>
    <w:p w14:paraId="6BDCE423" w14:textId="55BC6E30" w:rsidR="00BB6248" w:rsidRPr="00BB6248" w:rsidRDefault="00BB6248" w:rsidP="00BB6248">
      <w:pPr>
        <w:numPr>
          <w:ilvl w:val="0"/>
          <w:numId w:val="2"/>
        </w:numPr>
        <w:tabs>
          <w:tab w:val="clear" w:pos="917"/>
          <w:tab w:val="num" w:pos="720"/>
        </w:tabs>
        <w:spacing w:beforeLines="50" w:before="156" w:line="300" w:lineRule="auto"/>
        <w:ind w:left="919" w:right="23" w:hanging="919"/>
        <w:rPr>
          <w:rFonts w:eastAsia="黑体"/>
          <w:sz w:val="28"/>
        </w:rPr>
      </w:pPr>
      <w:r w:rsidRPr="00BB6248">
        <w:rPr>
          <w:rFonts w:eastAsia="黑体" w:hint="eastAsia"/>
          <w:sz w:val="28"/>
        </w:rPr>
        <w:t>编制背景</w:t>
      </w:r>
    </w:p>
    <w:p w14:paraId="225077A1" w14:textId="4EE6CE4C" w:rsidR="00C50EF0" w:rsidRPr="00C50EF0" w:rsidRDefault="00914F48" w:rsidP="00C50EF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随着</w:t>
      </w:r>
      <w:r w:rsidR="00C50EF0" w:rsidRPr="00C50EF0">
        <w:rPr>
          <w:rFonts w:hint="eastAsia"/>
          <w:sz w:val="24"/>
          <w:szCs w:val="24"/>
        </w:rPr>
        <w:t>激光显示</w:t>
      </w:r>
      <w:r w:rsidR="00673BC1">
        <w:rPr>
          <w:rFonts w:hint="eastAsia"/>
          <w:sz w:val="24"/>
          <w:szCs w:val="24"/>
        </w:rPr>
        <w:t>、遥感、</w:t>
      </w:r>
      <w:r>
        <w:rPr>
          <w:rFonts w:hint="eastAsia"/>
          <w:sz w:val="24"/>
          <w:szCs w:val="24"/>
        </w:rPr>
        <w:t>高光谱相机、</w:t>
      </w:r>
      <w:r w:rsidR="0086549D">
        <w:rPr>
          <w:rFonts w:hint="eastAsia"/>
          <w:sz w:val="24"/>
          <w:szCs w:val="24"/>
        </w:rPr>
        <w:t>成像芯片、植被指数测量</w:t>
      </w:r>
      <w:r w:rsidR="00C50EF0" w:rsidRPr="00C50EF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应用的发展，</w:t>
      </w:r>
      <w:r w:rsidR="00F24302" w:rsidRPr="00944E77">
        <w:rPr>
          <w:rFonts w:hint="eastAsia"/>
          <w:sz w:val="24"/>
          <w:szCs w:val="24"/>
        </w:rPr>
        <w:t>光谱辐射亮度探测器</w:t>
      </w:r>
      <w:r w:rsidR="00F24302">
        <w:rPr>
          <w:rFonts w:hint="eastAsia"/>
          <w:sz w:val="24"/>
          <w:szCs w:val="24"/>
        </w:rPr>
        <w:t>广泛用于</w:t>
      </w:r>
      <w:r w:rsidR="00F24302">
        <w:rPr>
          <w:rFonts w:hint="eastAsia"/>
          <w:sz w:val="24"/>
          <w:szCs w:val="24"/>
        </w:rPr>
        <w:t>以上应用中的各式</w:t>
      </w:r>
      <w:r w:rsidR="00F24302">
        <w:rPr>
          <w:rFonts w:hint="eastAsia"/>
          <w:sz w:val="24"/>
          <w:szCs w:val="24"/>
        </w:rPr>
        <w:t>光源的辐射度与光度的测量。</w:t>
      </w:r>
      <w:r w:rsidR="00F24302">
        <w:rPr>
          <w:rFonts w:hint="eastAsia"/>
          <w:sz w:val="24"/>
          <w:szCs w:val="24"/>
        </w:rPr>
        <w:t>光谱辐射亮度探测器</w:t>
      </w:r>
      <w:r w:rsidR="00085F76">
        <w:rPr>
          <w:rFonts w:hint="eastAsia"/>
          <w:sz w:val="24"/>
          <w:szCs w:val="24"/>
        </w:rPr>
        <w:t>基于</w:t>
      </w:r>
      <w:r w:rsidR="00090A52">
        <w:rPr>
          <w:rFonts w:hint="eastAsia"/>
          <w:sz w:val="24"/>
          <w:szCs w:val="24"/>
        </w:rPr>
        <w:t>其</w:t>
      </w:r>
      <w:r w:rsidR="00085F76">
        <w:rPr>
          <w:rFonts w:hint="eastAsia"/>
          <w:sz w:val="24"/>
          <w:szCs w:val="24"/>
        </w:rPr>
        <w:t>单波长或者</w:t>
      </w:r>
      <w:r w:rsidR="00090A52">
        <w:rPr>
          <w:rFonts w:hint="eastAsia"/>
          <w:sz w:val="24"/>
          <w:szCs w:val="24"/>
        </w:rPr>
        <w:t>窄带</w:t>
      </w:r>
      <w:r w:rsidR="00085F76">
        <w:rPr>
          <w:rFonts w:hint="eastAsia"/>
          <w:sz w:val="24"/>
          <w:szCs w:val="24"/>
        </w:rPr>
        <w:t>光谱响应</w:t>
      </w:r>
      <w:r w:rsidR="00090A52">
        <w:rPr>
          <w:rFonts w:hint="eastAsia"/>
          <w:sz w:val="24"/>
          <w:szCs w:val="24"/>
        </w:rPr>
        <w:t>特性，</w:t>
      </w:r>
      <w:r w:rsidR="00F24302">
        <w:rPr>
          <w:rFonts w:hint="eastAsia"/>
          <w:sz w:val="24"/>
          <w:szCs w:val="24"/>
        </w:rPr>
        <w:t>能够对</w:t>
      </w:r>
      <w:r>
        <w:rPr>
          <w:rFonts w:hint="eastAsia"/>
          <w:sz w:val="24"/>
          <w:szCs w:val="24"/>
        </w:rPr>
        <w:t>单色或复杂</w:t>
      </w:r>
      <w:r w:rsidR="00C50EF0" w:rsidRPr="00C50EF0">
        <w:rPr>
          <w:rFonts w:hint="eastAsia"/>
          <w:sz w:val="24"/>
          <w:szCs w:val="24"/>
        </w:rPr>
        <w:t>光谱功率分布</w:t>
      </w:r>
      <w:r w:rsidR="00990121">
        <w:rPr>
          <w:rFonts w:hint="eastAsia"/>
          <w:sz w:val="24"/>
          <w:szCs w:val="24"/>
        </w:rPr>
        <w:t>形状</w:t>
      </w:r>
      <w:r w:rsidR="00C50EF0" w:rsidRPr="00C50EF0">
        <w:rPr>
          <w:rFonts w:hint="eastAsia"/>
          <w:sz w:val="24"/>
          <w:szCs w:val="24"/>
        </w:rPr>
        <w:t>的光源或目标</w:t>
      </w:r>
      <w:r w:rsidR="00F24302">
        <w:rPr>
          <w:rFonts w:hint="eastAsia"/>
          <w:sz w:val="24"/>
          <w:szCs w:val="24"/>
        </w:rPr>
        <w:t>的</w:t>
      </w:r>
      <w:r w:rsidR="00C50EF0" w:rsidRPr="00C50EF0">
        <w:rPr>
          <w:rFonts w:hint="eastAsia"/>
          <w:sz w:val="24"/>
          <w:szCs w:val="24"/>
        </w:rPr>
        <w:t>光谱辐亮度</w:t>
      </w:r>
      <w:r w:rsidR="00F24302">
        <w:rPr>
          <w:rFonts w:hint="eastAsia"/>
          <w:sz w:val="24"/>
          <w:szCs w:val="24"/>
        </w:rPr>
        <w:t>进行高光谱分辨率的光谱测量或高精度的积分测量</w:t>
      </w:r>
      <w:r w:rsidR="00090A52">
        <w:rPr>
          <w:rFonts w:hint="eastAsia"/>
          <w:sz w:val="24"/>
          <w:szCs w:val="24"/>
        </w:rPr>
        <w:t>，</w:t>
      </w:r>
      <w:r w:rsidR="00085F76">
        <w:rPr>
          <w:rFonts w:hint="eastAsia"/>
          <w:sz w:val="24"/>
          <w:szCs w:val="24"/>
        </w:rPr>
        <w:t>是光辐射测量应用中重要的探测仪器。</w:t>
      </w:r>
      <w:r w:rsidR="00405E54">
        <w:rPr>
          <w:rFonts w:hint="eastAsia"/>
          <w:sz w:val="24"/>
          <w:szCs w:val="24"/>
        </w:rPr>
        <w:t>目前随着基于探测器体系的光辐射计量水平提高，由于其测量不确定度要求较高，</w:t>
      </w:r>
    </w:p>
    <w:p w14:paraId="399DC7EB" w14:textId="7A296807" w:rsidR="00BB6248" w:rsidRDefault="00C50EF0" w:rsidP="00BB6248">
      <w:pPr>
        <w:spacing w:line="360" w:lineRule="auto"/>
        <w:ind w:firstLineChars="200" w:firstLine="480"/>
        <w:rPr>
          <w:sz w:val="24"/>
          <w:szCs w:val="24"/>
        </w:rPr>
      </w:pPr>
      <w:r w:rsidRPr="00C50EF0">
        <w:rPr>
          <w:rFonts w:hint="eastAsia"/>
          <w:sz w:val="24"/>
          <w:szCs w:val="24"/>
        </w:rPr>
        <w:t>本标准针对了光谱辐</w:t>
      </w:r>
      <w:r w:rsidR="00AD1552">
        <w:rPr>
          <w:rFonts w:hint="eastAsia"/>
          <w:sz w:val="24"/>
          <w:szCs w:val="24"/>
        </w:rPr>
        <w:t>射</w:t>
      </w:r>
      <w:r w:rsidRPr="00C50EF0">
        <w:rPr>
          <w:rFonts w:hint="eastAsia"/>
          <w:sz w:val="24"/>
          <w:szCs w:val="24"/>
        </w:rPr>
        <w:t>亮度</w:t>
      </w:r>
      <w:r w:rsidR="00085F76">
        <w:rPr>
          <w:rFonts w:hint="eastAsia"/>
          <w:sz w:val="24"/>
          <w:szCs w:val="24"/>
        </w:rPr>
        <w:t>探测器的计量</w:t>
      </w:r>
      <w:r w:rsidR="00B032F4">
        <w:rPr>
          <w:rFonts w:hint="eastAsia"/>
          <w:sz w:val="24"/>
          <w:szCs w:val="24"/>
        </w:rPr>
        <w:t>问题</w:t>
      </w:r>
      <w:r w:rsidRPr="00C50EF0">
        <w:rPr>
          <w:rFonts w:hint="eastAsia"/>
          <w:sz w:val="24"/>
          <w:szCs w:val="24"/>
        </w:rPr>
        <w:t>，规定了光谱辐射亮度响应度</w:t>
      </w:r>
      <w:r w:rsidR="00E8602A">
        <w:rPr>
          <w:rFonts w:hint="eastAsia"/>
          <w:sz w:val="24"/>
          <w:szCs w:val="24"/>
        </w:rPr>
        <w:t>关键参数</w:t>
      </w:r>
      <w:r w:rsidRPr="00C50EF0">
        <w:rPr>
          <w:rFonts w:hint="eastAsia"/>
          <w:sz w:val="24"/>
          <w:szCs w:val="24"/>
        </w:rPr>
        <w:t>的</w:t>
      </w:r>
      <w:r w:rsidR="00B032F4">
        <w:rPr>
          <w:rFonts w:hint="eastAsia"/>
          <w:sz w:val="24"/>
          <w:szCs w:val="24"/>
        </w:rPr>
        <w:t>校准</w:t>
      </w:r>
      <w:r w:rsidRPr="00C50EF0">
        <w:rPr>
          <w:rFonts w:hint="eastAsia"/>
          <w:sz w:val="24"/>
          <w:szCs w:val="24"/>
        </w:rPr>
        <w:t>方法</w:t>
      </w:r>
      <w:r w:rsidR="00B032F4">
        <w:rPr>
          <w:rFonts w:hint="eastAsia"/>
          <w:sz w:val="24"/>
          <w:szCs w:val="24"/>
        </w:rPr>
        <w:t>以及溯源路径</w:t>
      </w:r>
      <w:r w:rsidRPr="00C50EF0">
        <w:rPr>
          <w:rFonts w:hint="eastAsia"/>
          <w:sz w:val="24"/>
          <w:szCs w:val="24"/>
        </w:rPr>
        <w:t>，解决了辐亮度测量仪器在新技术应用中的痛点问题，更进一步保障此类仪器在光电测量中的研究应用</w:t>
      </w:r>
      <w:r w:rsidR="00F3780B">
        <w:rPr>
          <w:rFonts w:hint="eastAsia"/>
          <w:sz w:val="24"/>
          <w:szCs w:val="24"/>
        </w:rPr>
        <w:t>，因此制定</w:t>
      </w:r>
      <w:r w:rsidR="00BB6248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光谱辐亮度探测器</w:t>
      </w:r>
      <w:r w:rsidR="00BB6248">
        <w:rPr>
          <w:rFonts w:hint="eastAsia"/>
          <w:sz w:val="24"/>
          <w:szCs w:val="24"/>
        </w:rPr>
        <w:t>校准规范》。</w:t>
      </w:r>
    </w:p>
    <w:p w14:paraId="4E39A82C" w14:textId="745F9278" w:rsidR="00BB6248" w:rsidRPr="00BB6248" w:rsidRDefault="00BB6248" w:rsidP="00BB6248">
      <w:pPr>
        <w:numPr>
          <w:ilvl w:val="0"/>
          <w:numId w:val="2"/>
        </w:numPr>
        <w:tabs>
          <w:tab w:val="clear" w:pos="917"/>
          <w:tab w:val="num" w:pos="720"/>
        </w:tabs>
        <w:spacing w:beforeLines="50" w:before="156" w:line="300" w:lineRule="auto"/>
        <w:ind w:left="919" w:right="23" w:hanging="919"/>
        <w:rPr>
          <w:rFonts w:eastAsia="黑体"/>
          <w:sz w:val="28"/>
        </w:rPr>
      </w:pPr>
      <w:r>
        <w:rPr>
          <w:rFonts w:eastAsia="黑体" w:hint="eastAsia"/>
          <w:sz w:val="28"/>
        </w:rPr>
        <w:t>编制</w:t>
      </w:r>
      <w:r w:rsidRPr="00BB6248">
        <w:rPr>
          <w:rFonts w:eastAsia="黑体" w:hint="eastAsia"/>
          <w:sz w:val="28"/>
        </w:rPr>
        <w:t>过程</w:t>
      </w:r>
    </w:p>
    <w:p w14:paraId="14F56D3D" w14:textId="254DF2D5" w:rsidR="00BB6248" w:rsidRDefault="00BB6248" w:rsidP="00BB6248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起草小组接到任务后制定了规范起草计划，拟定了编写提纲，按计划进行了校准规范的编写。中国计量科学研究院前期开展了“</w:t>
      </w:r>
      <w:r w:rsidR="00C2424C">
        <w:rPr>
          <w:rFonts w:hAnsi="宋体" w:hint="eastAsia"/>
        </w:rPr>
        <w:t>基于探测器的光谱辐射功率</w:t>
      </w:r>
      <w:r>
        <w:rPr>
          <w:rFonts w:ascii="Times New Roman" w:hAnsi="Times New Roman" w:cs="Times New Roman" w:hint="eastAsia"/>
          <w:color w:val="auto"/>
        </w:rPr>
        <w:t>”的研究工作，建立了基于</w:t>
      </w:r>
      <w:r w:rsidR="001A47E5">
        <w:rPr>
          <w:rFonts w:ascii="Times New Roman" w:hAnsi="Times New Roman" w:cs="Times New Roman" w:hint="eastAsia"/>
          <w:color w:val="auto"/>
        </w:rPr>
        <w:t>低温辐射计的探测器光谱响应度</w:t>
      </w:r>
      <w:r>
        <w:rPr>
          <w:rFonts w:ascii="Times New Roman" w:hAnsi="Times New Roman" w:cs="Times New Roman" w:hint="eastAsia"/>
          <w:color w:val="auto"/>
        </w:rPr>
        <w:t>测量装置</w:t>
      </w:r>
      <w:r w:rsidR="006E504C">
        <w:rPr>
          <w:rFonts w:ascii="Times New Roman" w:hAnsi="Times New Roman" w:cs="Times New Roman" w:hint="eastAsia"/>
          <w:color w:val="auto"/>
        </w:rPr>
        <w:t>并对辐亮度探测器的溯源方法进行了研究</w:t>
      </w:r>
      <w:r>
        <w:rPr>
          <w:rFonts w:ascii="Times New Roman" w:hAnsi="Times New Roman" w:cs="Times New Roman" w:hint="eastAsia"/>
          <w:color w:val="auto"/>
        </w:rPr>
        <w:t>。起草小组查阅了大量有关的文献、标准及文章，并与仪器生产商和用户进行了交流，对校准项</w:t>
      </w:r>
      <w:r>
        <w:rPr>
          <w:rFonts w:ascii="Times New Roman" w:hAnsi="Times New Roman" w:cs="Times New Roman" w:hint="eastAsia"/>
          <w:color w:val="auto"/>
        </w:rPr>
        <w:lastRenderedPageBreak/>
        <w:t>目和校准方法的可行性进行了验证。中国计量科学研究院进行了实验验证，考察了</w:t>
      </w:r>
      <w:r w:rsidR="001A47E5">
        <w:rPr>
          <w:rFonts w:ascii="Times New Roman" w:hAnsi="Times New Roman" w:cs="Times New Roman" w:hint="eastAsia"/>
          <w:color w:val="auto"/>
        </w:rPr>
        <w:t>光谱辐射亮度探测器</w:t>
      </w:r>
      <w:r>
        <w:rPr>
          <w:rFonts w:ascii="Times New Roman" w:hAnsi="Times New Roman" w:cs="Times New Roman" w:hint="eastAsia"/>
          <w:color w:val="auto"/>
        </w:rPr>
        <w:t>的计量特性。通过大量的实验工作。起草小组对于计量特性、量值传递方法、测试设备要求、主要不确定度来源等方面积累了丰富的经验，于</w:t>
      </w:r>
      <w:r>
        <w:rPr>
          <w:rFonts w:ascii="Times New Roman" w:hAnsi="Times New Roman" w:cs="Times New Roman"/>
          <w:color w:val="auto"/>
        </w:rPr>
        <w:t>20</w:t>
      </w:r>
      <w:r w:rsidR="00D768DC">
        <w:rPr>
          <w:rFonts w:ascii="Times New Roman" w:hAnsi="Times New Roman" w:cs="Times New Roman"/>
          <w:color w:val="auto"/>
        </w:rPr>
        <w:t>23</w:t>
      </w:r>
      <w:r>
        <w:rPr>
          <w:rFonts w:ascii="Times New Roman" w:hAnsi="Times New Roman" w:cs="Times New Roman" w:hint="eastAsia"/>
          <w:color w:val="auto"/>
        </w:rPr>
        <w:t>年</w:t>
      </w:r>
      <w:r w:rsidR="00D768DC">
        <w:rPr>
          <w:rFonts w:ascii="Times New Roman" w:hAnsi="Times New Roman" w:cs="Times New Roman"/>
          <w:color w:val="auto"/>
        </w:rPr>
        <w:t>1</w:t>
      </w:r>
      <w:r w:rsidR="001A47E5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 w:hint="eastAsia"/>
          <w:color w:val="auto"/>
        </w:rPr>
        <w:t>月形成校准规范的征求意见稿。</w:t>
      </w:r>
    </w:p>
    <w:p w14:paraId="266C7B0E" w14:textId="0E5D555C" w:rsidR="00BB6248" w:rsidRPr="00BB6248" w:rsidRDefault="00BB6248" w:rsidP="00BB6248">
      <w:pPr>
        <w:numPr>
          <w:ilvl w:val="0"/>
          <w:numId w:val="2"/>
        </w:numPr>
        <w:tabs>
          <w:tab w:val="clear" w:pos="917"/>
          <w:tab w:val="num" w:pos="720"/>
        </w:tabs>
        <w:spacing w:beforeLines="50" w:before="156" w:line="300" w:lineRule="auto"/>
        <w:ind w:left="919" w:right="23" w:hanging="919"/>
        <w:rPr>
          <w:rFonts w:eastAsia="黑体"/>
          <w:sz w:val="28"/>
        </w:rPr>
      </w:pPr>
      <w:r w:rsidRPr="00BB6248">
        <w:rPr>
          <w:rFonts w:eastAsia="黑体" w:hint="eastAsia"/>
          <w:sz w:val="28"/>
        </w:rPr>
        <w:t>主要内容和说明</w:t>
      </w:r>
    </w:p>
    <w:p w14:paraId="2AB97CE9" w14:textId="77777777" w:rsidR="00BB6248" w:rsidRDefault="00BB6248" w:rsidP="00BB6248">
      <w:pPr>
        <w:spacing w:line="33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本规范主要由范围、引用文件、术语和计量单位、概述、计量特性、校准条件、校准项目和校准方法、校准结果表达、复校时间间隔和附录等</w:t>
      </w:r>
      <w:r>
        <w:rPr>
          <w:sz w:val="24"/>
        </w:rPr>
        <w:t>9</w:t>
      </w:r>
      <w:r>
        <w:rPr>
          <w:rFonts w:hint="eastAsia"/>
          <w:sz w:val="24"/>
        </w:rPr>
        <w:t>个部分组成。</w:t>
      </w:r>
    </w:p>
    <w:p w14:paraId="28F9D2A9" w14:textId="77777777" w:rsidR="00BB6248" w:rsidRDefault="00BB6248" w:rsidP="00BB6248">
      <w:pPr>
        <w:spacing w:line="33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具体包括的内容和说明如下：</w:t>
      </w:r>
    </w:p>
    <w:p w14:paraId="6762C90F" w14:textId="08792033" w:rsidR="00BB6248" w:rsidRPr="00633DE9" w:rsidRDefault="00BB6248" w:rsidP="00035AA7">
      <w:pPr>
        <w:numPr>
          <w:ilvl w:val="0"/>
          <w:numId w:val="8"/>
        </w:numPr>
        <w:spacing w:line="336" w:lineRule="auto"/>
        <w:rPr>
          <w:sz w:val="24"/>
        </w:rPr>
      </w:pPr>
      <w:r w:rsidRPr="00633DE9">
        <w:rPr>
          <w:rFonts w:hint="eastAsia"/>
          <w:sz w:val="24"/>
        </w:rPr>
        <w:t>范围</w:t>
      </w:r>
      <w:r w:rsidR="00633DE9">
        <w:rPr>
          <w:rFonts w:hint="eastAsia"/>
          <w:sz w:val="24"/>
        </w:rPr>
        <w:t xml:space="preserve"> </w:t>
      </w:r>
      <w:r w:rsidRPr="00633DE9">
        <w:rPr>
          <w:rFonts w:hint="eastAsia"/>
          <w:sz w:val="24"/>
        </w:rPr>
        <w:t>定了本校准规范的适用范围。</w:t>
      </w:r>
    </w:p>
    <w:p w14:paraId="44E1CDA2" w14:textId="04912A72" w:rsidR="00BB6248" w:rsidRPr="000F7A81" w:rsidRDefault="00BB6248" w:rsidP="00430F28">
      <w:pPr>
        <w:numPr>
          <w:ilvl w:val="0"/>
          <w:numId w:val="8"/>
        </w:numPr>
        <w:spacing w:line="336" w:lineRule="auto"/>
        <w:rPr>
          <w:sz w:val="24"/>
        </w:rPr>
      </w:pPr>
      <w:r w:rsidRPr="000F7A81">
        <w:rPr>
          <w:rFonts w:hint="eastAsia"/>
          <w:sz w:val="24"/>
        </w:rPr>
        <w:t>引用文件</w:t>
      </w:r>
      <w:r w:rsidR="000F7A81">
        <w:rPr>
          <w:rFonts w:hint="eastAsia"/>
          <w:sz w:val="24"/>
        </w:rPr>
        <w:t xml:space="preserve"> </w:t>
      </w:r>
      <w:r w:rsidR="000F7A81">
        <w:rPr>
          <w:sz w:val="24"/>
        </w:rPr>
        <w:t xml:space="preserve"> </w:t>
      </w:r>
      <w:r w:rsidRPr="000F7A81">
        <w:rPr>
          <w:rFonts w:hint="eastAsia"/>
          <w:sz w:val="24"/>
        </w:rPr>
        <w:t>引用了国际标准</w:t>
      </w:r>
      <w:r w:rsidRPr="000F7A81">
        <w:rPr>
          <w:sz w:val="24"/>
        </w:rPr>
        <w:t>1</w:t>
      </w:r>
      <w:r w:rsidRPr="000F7A81">
        <w:rPr>
          <w:rFonts w:hint="eastAsia"/>
          <w:sz w:val="24"/>
        </w:rPr>
        <w:t>个。</w:t>
      </w:r>
    </w:p>
    <w:p w14:paraId="3762E8D6" w14:textId="18AD0398" w:rsidR="00BB6248" w:rsidRPr="000F7A81" w:rsidRDefault="00BB6248" w:rsidP="00055FD1">
      <w:pPr>
        <w:numPr>
          <w:ilvl w:val="0"/>
          <w:numId w:val="8"/>
        </w:numPr>
        <w:spacing w:line="336" w:lineRule="auto"/>
        <w:rPr>
          <w:color w:val="FF0000"/>
          <w:sz w:val="24"/>
        </w:rPr>
      </w:pPr>
      <w:r w:rsidRPr="000F7A81">
        <w:rPr>
          <w:rFonts w:hint="eastAsia"/>
          <w:sz w:val="24"/>
        </w:rPr>
        <w:t>术语和计量单位</w:t>
      </w:r>
      <w:r w:rsidR="000F7A81">
        <w:rPr>
          <w:rFonts w:hint="eastAsia"/>
          <w:sz w:val="24"/>
        </w:rPr>
        <w:t xml:space="preserve"> </w:t>
      </w:r>
      <w:r w:rsidRPr="000F7A81">
        <w:rPr>
          <w:rFonts w:hint="eastAsia"/>
          <w:sz w:val="24"/>
        </w:rPr>
        <w:t>引用术语</w:t>
      </w:r>
      <w:r w:rsidRPr="000F7A81">
        <w:rPr>
          <w:sz w:val="24"/>
        </w:rPr>
        <w:t>3</w:t>
      </w:r>
      <w:r w:rsidRPr="000F7A81">
        <w:rPr>
          <w:rFonts w:hint="eastAsia"/>
          <w:sz w:val="24"/>
        </w:rPr>
        <w:t>个：</w:t>
      </w:r>
      <w:r w:rsidR="00B7778A">
        <w:rPr>
          <w:rFonts w:hint="eastAsia"/>
          <w:sz w:val="24"/>
        </w:rPr>
        <w:t>探测器</w:t>
      </w:r>
      <w:r w:rsidRPr="000F7A81">
        <w:rPr>
          <w:rFonts w:hint="eastAsia"/>
          <w:sz w:val="24"/>
        </w:rPr>
        <w:t>、</w:t>
      </w:r>
      <w:r w:rsidR="00B7778A">
        <w:rPr>
          <w:rFonts w:hint="eastAsia"/>
          <w:sz w:val="24"/>
        </w:rPr>
        <w:t>光谱响应度、辐亮度响应度</w:t>
      </w:r>
      <w:r w:rsidRPr="000F7A81">
        <w:rPr>
          <w:rFonts w:hint="eastAsia"/>
          <w:sz w:val="24"/>
        </w:rPr>
        <w:t>，自定义术语</w:t>
      </w:r>
      <w:r w:rsidRPr="000F7A81">
        <w:rPr>
          <w:sz w:val="24"/>
        </w:rPr>
        <w:t>1</w:t>
      </w:r>
      <w:r w:rsidRPr="000F7A81">
        <w:rPr>
          <w:rFonts w:hint="eastAsia"/>
          <w:sz w:val="24"/>
        </w:rPr>
        <w:t>个：</w:t>
      </w:r>
      <w:r w:rsidR="00B7778A">
        <w:rPr>
          <w:rFonts w:hint="eastAsia"/>
          <w:sz w:val="24"/>
        </w:rPr>
        <w:t>散斑效应</w:t>
      </w:r>
      <w:r w:rsidRPr="000F7A81">
        <w:rPr>
          <w:rFonts w:hint="eastAsia"/>
          <w:sz w:val="24"/>
        </w:rPr>
        <w:t>。</w:t>
      </w:r>
    </w:p>
    <w:p w14:paraId="3CB18A8C" w14:textId="3751BD71" w:rsidR="00BB6248" w:rsidRPr="000F7A81" w:rsidRDefault="00BB6248" w:rsidP="003316DA">
      <w:pPr>
        <w:numPr>
          <w:ilvl w:val="0"/>
          <w:numId w:val="8"/>
        </w:numPr>
        <w:spacing w:line="336" w:lineRule="auto"/>
        <w:rPr>
          <w:sz w:val="24"/>
        </w:rPr>
      </w:pPr>
      <w:r w:rsidRPr="000F7A81">
        <w:rPr>
          <w:rFonts w:hint="eastAsia"/>
          <w:sz w:val="24"/>
        </w:rPr>
        <w:t>概述</w:t>
      </w:r>
      <w:r w:rsidR="000F7A81">
        <w:rPr>
          <w:rFonts w:hint="eastAsia"/>
          <w:sz w:val="24"/>
        </w:rPr>
        <w:t xml:space="preserve"> </w:t>
      </w:r>
      <w:r w:rsidR="000F7A81">
        <w:rPr>
          <w:sz w:val="24"/>
        </w:rPr>
        <w:t xml:space="preserve"> </w:t>
      </w:r>
      <w:r w:rsidRPr="000F7A81">
        <w:rPr>
          <w:rFonts w:hint="eastAsia"/>
          <w:sz w:val="24"/>
        </w:rPr>
        <w:t>简要说明被校计量器具的用途和原理。</w:t>
      </w:r>
    </w:p>
    <w:p w14:paraId="38821C78" w14:textId="127FDD72" w:rsidR="00BB6248" w:rsidRPr="000F7A81" w:rsidRDefault="00BB6248" w:rsidP="000F7A81">
      <w:pPr>
        <w:numPr>
          <w:ilvl w:val="0"/>
          <w:numId w:val="8"/>
        </w:numPr>
        <w:tabs>
          <w:tab w:val="clear" w:pos="360"/>
          <w:tab w:val="num" w:pos="60"/>
        </w:tabs>
        <w:adjustRightInd w:val="0"/>
        <w:spacing w:line="400" w:lineRule="exact"/>
        <w:ind w:left="420"/>
        <w:textAlignment w:val="baseline"/>
        <w:outlineLvl w:val="1"/>
        <w:rPr>
          <w:sz w:val="24"/>
        </w:rPr>
      </w:pPr>
      <w:r w:rsidRPr="000F7A81">
        <w:rPr>
          <w:rFonts w:hint="eastAsia"/>
          <w:sz w:val="24"/>
        </w:rPr>
        <w:t>计量特性</w:t>
      </w:r>
      <w:r w:rsidR="000F7A81">
        <w:rPr>
          <w:rFonts w:hint="eastAsia"/>
          <w:sz w:val="24"/>
        </w:rPr>
        <w:t xml:space="preserve"> </w:t>
      </w:r>
      <w:r w:rsidR="000F7A81">
        <w:rPr>
          <w:sz w:val="24"/>
        </w:rPr>
        <w:t xml:space="preserve"> </w:t>
      </w:r>
      <w:r w:rsidR="00891FBE">
        <w:rPr>
          <w:rFonts w:hint="eastAsia"/>
          <w:sz w:val="24"/>
        </w:rPr>
        <w:t>辐亮度响应度的测量</w:t>
      </w:r>
      <w:r w:rsidRPr="000F7A81">
        <w:rPr>
          <w:rFonts w:hint="eastAsia"/>
          <w:sz w:val="24"/>
        </w:rPr>
        <w:t>不确定度；</w:t>
      </w:r>
    </w:p>
    <w:p w14:paraId="2BF6A5F5" w14:textId="715FFC7D" w:rsidR="00BB6248" w:rsidRPr="000F7A81" w:rsidRDefault="00BB6248" w:rsidP="000F7A81">
      <w:pPr>
        <w:numPr>
          <w:ilvl w:val="0"/>
          <w:numId w:val="8"/>
        </w:numPr>
        <w:tabs>
          <w:tab w:val="clear" w:pos="360"/>
          <w:tab w:val="num" w:pos="142"/>
        </w:tabs>
        <w:spacing w:line="400" w:lineRule="exact"/>
        <w:ind w:leftChars="-1" w:left="-2" w:firstLine="2"/>
        <w:rPr>
          <w:sz w:val="24"/>
        </w:rPr>
      </w:pPr>
      <w:r w:rsidRPr="000F7A81">
        <w:rPr>
          <w:rFonts w:hint="eastAsia"/>
          <w:sz w:val="24"/>
        </w:rPr>
        <w:t>校准条件</w:t>
      </w:r>
      <w:r w:rsidR="000F7A81">
        <w:rPr>
          <w:rFonts w:hint="eastAsia"/>
          <w:sz w:val="24"/>
        </w:rPr>
        <w:t xml:space="preserve"> </w:t>
      </w:r>
      <w:r w:rsidRPr="000F7A81">
        <w:rPr>
          <w:rFonts w:hint="eastAsia"/>
          <w:sz w:val="24"/>
        </w:rPr>
        <w:t>规定了环境条件和测量标准及其他设备要求。</w:t>
      </w:r>
    </w:p>
    <w:p w14:paraId="30496D3D" w14:textId="295B410E" w:rsidR="00BB6248" w:rsidRDefault="00BB6248" w:rsidP="00BB624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主标准器</w:t>
      </w:r>
      <w:r w:rsidR="00891FBE">
        <w:rPr>
          <w:rFonts w:hint="eastAsia"/>
          <w:sz w:val="24"/>
        </w:rPr>
        <w:t>标准辐亮度探测器</w:t>
      </w:r>
      <w:r>
        <w:rPr>
          <w:rFonts w:hint="eastAsia"/>
          <w:sz w:val="24"/>
        </w:rPr>
        <w:t>的</w:t>
      </w:r>
      <w:r w:rsidR="00BC42F4">
        <w:rPr>
          <w:rFonts w:hint="eastAsia"/>
          <w:sz w:val="24"/>
        </w:rPr>
        <w:t>特性与</w:t>
      </w:r>
      <w:r>
        <w:rPr>
          <w:rFonts w:hint="eastAsia"/>
          <w:sz w:val="24"/>
        </w:rPr>
        <w:t>扩展不确定度，校准装置的组成及各部分的性能要求，对配套设备的性能做了规定。</w:t>
      </w:r>
    </w:p>
    <w:p w14:paraId="0BF090B5" w14:textId="77777777" w:rsidR="00BB6248" w:rsidRDefault="00BB6248" w:rsidP="00BB6248">
      <w:pPr>
        <w:numPr>
          <w:ilvl w:val="0"/>
          <w:numId w:val="8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校准项目和校准方法</w:t>
      </w:r>
    </w:p>
    <w:p w14:paraId="26EC3789" w14:textId="43C4D698" w:rsidR="00BB6248" w:rsidRDefault="00BB6248" w:rsidP="00BB6248">
      <w:pPr>
        <w:spacing w:line="400" w:lineRule="exact"/>
        <w:ind w:left="360"/>
        <w:rPr>
          <w:sz w:val="24"/>
        </w:rPr>
      </w:pPr>
      <w:r>
        <w:rPr>
          <w:rFonts w:hint="eastAsia"/>
          <w:sz w:val="24"/>
        </w:rPr>
        <w:t>校准项目为</w:t>
      </w:r>
      <w:r w:rsidR="00891FBE">
        <w:rPr>
          <w:rFonts w:hint="eastAsia"/>
          <w:sz w:val="24"/>
        </w:rPr>
        <w:t>辐亮度响应度</w:t>
      </w:r>
      <w:r>
        <w:rPr>
          <w:rFonts w:hint="eastAsia"/>
          <w:sz w:val="24"/>
        </w:rPr>
        <w:t>。</w:t>
      </w:r>
    </w:p>
    <w:p w14:paraId="4F1B5D0F" w14:textId="77777777" w:rsidR="00BB6248" w:rsidRDefault="00BB6248" w:rsidP="00BB6248">
      <w:pPr>
        <w:numPr>
          <w:ilvl w:val="0"/>
          <w:numId w:val="8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校准结果</w:t>
      </w:r>
    </w:p>
    <w:p w14:paraId="67CDDD91" w14:textId="77777777" w:rsidR="00BB6248" w:rsidRDefault="00BB6248" w:rsidP="00BB6248">
      <w:pPr>
        <w:spacing w:line="400" w:lineRule="exact"/>
        <w:ind w:left="360"/>
        <w:rPr>
          <w:sz w:val="24"/>
        </w:rPr>
      </w:pPr>
      <w:r>
        <w:rPr>
          <w:rFonts w:hint="eastAsia"/>
          <w:sz w:val="24"/>
        </w:rPr>
        <w:t>校准结果应以校准证书的形式给出，对证书应至少包含的信息进行了规定。</w:t>
      </w:r>
    </w:p>
    <w:p w14:paraId="7A6DCBDC" w14:textId="15E1B371" w:rsidR="00BB6248" w:rsidRPr="004A1E42" w:rsidRDefault="00BB6248" w:rsidP="007B1FA0">
      <w:pPr>
        <w:numPr>
          <w:ilvl w:val="0"/>
          <w:numId w:val="8"/>
        </w:numPr>
        <w:spacing w:line="400" w:lineRule="exact"/>
        <w:rPr>
          <w:sz w:val="24"/>
        </w:rPr>
      </w:pPr>
      <w:r w:rsidRPr="004A1E42">
        <w:rPr>
          <w:rFonts w:hint="eastAsia"/>
          <w:sz w:val="24"/>
        </w:rPr>
        <w:t>复校时间间隔</w:t>
      </w:r>
      <w:r w:rsidR="00891FBE">
        <w:rPr>
          <w:rFonts w:hint="eastAsia"/>
          <w:sz w:val="24"/>
        </w:rPr>
        <w:t>建议了辐亮度探测器</w:t>
      </w:r>
      <w:r w:rsidRPr="004A1E42">
        <w:rPr>
          <w:rFonts w:hint="eastAsia"/>
          <w:sz w:val="24"/>
        </w:rPr>
        <w:t>的校准周期，并对其进行了说明和解释。</w:t>
      </w:r>
    </w:p>
    <w:p w14:paraId="6132BA45" w14:textId="63B778C2" w:rsidR="00BB6248" w:rsidRPr="004A1E42" w:rsidRDefault="00BB6248" w:rsidP="004A1E42">
      <w:pPr>
        <w:pStyle w:val="af3"/>
        <w:numPr>
          <w:ilvl w:val="0"/>
          <w:numId w:val="9"/>
        </w:numPr>
        <w:spacing w:line="336" w:lineRule="auto"/>
        <w:ind w:firstLineChars="0"/>
        <w:rPr>
          <w:sz w:val="24"/>
        </w:rPr>
      </w:pPr>
      <w:r w:rsidRPr="004A1E42">
        <w:rPr>
          <w:rFonts w:hint="eastAsia"/>
          <w:sz w:val="24"/>
        </w:rPr>
        <w:t>附录</w:t>
      </w:r>
    </w:p>
    <w:p w14:paraId="7220D2F0" w14:textId="610BD22C" w:rsidR="00BB6248" w:rsidRPr="00C541EB" w:rsidRDefault="00BB6248" w:rsidP="00BB6248">
      <w:pPr>
        <w:spacing w:line="360" w:lineRule="auto"/>
        <w:ind w:firstLine="490"/>
        <w:rPr>
          <w:rFonts w:ascii="黑体" w:eastAsia="黑体"/>
          <w:b/>
          <w:sz w:val="24"/>
        </w:rPr>
      </w:pPr>
      <w:r>
        <w:rPr>
          <w:rFonts w:hint="eastAsia"/>
          <w:sz w:val="24"/>
        </w:rPr>
        <w:t>给出了作为参考的校准证书数据页格式和原始积累格式，</w:t>
      </w:r>
      <w:r w:rsidR="00C541EB">
        <w:rPr>
          <w:rFonts w:hint="eastAsia"/>
          <w:sz w:val="24"/>
        </w:rPr>
        <w:t>并</w:t>
      </w:r>
      <w:r>
        <w:rPr>
          <w:rFonts w:hint="eastAsia"/>
          <w:sz w:val="24"/>
        </w:rPr>
        <w:t>对</w:t>
      </w:r>
      <w:r w:rsidR="00C541EB">
        <w:rPr>
          <w:rFonts w:hint="eastAsia"/>
          <w:sz w:val="24"/>
        </w:rPr>
        <w:t>一个光谱辐亮度探测器</w:t>
      </w:r>
      <w:r>
        <w:rPr>
          <w:rFonts w:hint="eastAsia"/>
          <w:sz w:val="24"/>
        </w:rPr>
        <w:t>的</w:t>
      </w:r>
      <w:r w:rsidR="00C541EB">
        <w:rPr>
          <w:rFonts w:hint="eastAsia"/>
          <w:sz w:val="24"/>
        </w:rPr>
        <w:t>校准</w:t>
      </w:r>
      <w:r>
        <w:rPr>
          <w:rFonts w:hint="eastAsia"/>
          <w:sz w:val="24"/>
        </w:rPr>
        <w:t>结果进行</w:t>
      </w:r>
      <w:r w:rsidR="00C541EB">
        <w:rPr>
          <w:rFonts w:hint="eastAsia"/>
          <w:sz w:val="24"/>
        </w:rPr>
        <w:t>了</w:t>
      </w:r>
      <w:r>
        <w:rPr>
          <w:rFonts w:hint="eastAsia"/>
          <w:sz w:val="24"/>
        </w:rPr>
        <w:t>不确定度评定。</w:t>
      </w:r>
      <w:r w:rsidR="00C541EB">
        <w:rPr>
          <w:rFonts w:hint="eastAsia"/>
          <w:sz w:val="24"/>
        </w:rPr>
        <w:t>还给出了</w:t>
      </w:r>
      <w:r w:rsidR="00C541EB" w:rsidRPr="00C541EB">
        <w:rPr>
          <w:rFonts w:hint="eastAsia"/>
          <w:sz w:val="24"/>
        </w:rPr>
        <w:t>标准光谱辐射亮度探测器</w:t>
      </w:r>
      <w:r w:rsidR="00C541EB">
        <w:rPr>
          <w:rFonts w:hint="eastAsia"/>
          <w:sz w:val="24"/>
        </w:rPr>
        <w:t>的</w:t>
      </w:r>
      <w:r w:rsidR="00C541EB" w:rsidRPr="00C541EB">
        <w:rPr>
          <w:rFonts w:hint="eastAsia"/>
          <w:sz w:val="24"/>
        </w:rPr>
        <w:t>溯源</w:t>
      </w:r>
      <w:r w:rsidR="00C541EB">
        <w:rPr>
          <w:rFonts w:hint="eastAsia"/>
          <w:sz w:val="24"/>
        </w:rPr>
        <w:t>方法。</w:t>
      </w:r>
    </w:p>
    <w:p w14:paraId="0A119AA7" w14:textId="1E8EAFB0" w:rsidR="005D21E5" w:rsidRPr="00D768DC" w:rsidRDefault="005D21E5" w:rsidP="00D768DC">
      <w:pPr>
        <w:numPr>
          <w:ilvl w:val="0"/>
          <w:numId w:val="2"/>
        </w:numPr>
        <w:tabs>
          <w:tab w:val="clear" w:pos="917"/>
          <w:tab w:val="num" w:pos="720"/>
        </w:tabs>
        <w:spacing w:beforeLines="50" w:before="156" w:line="300" w:lineRule="auto"/>
        <w:ind w:left="919" w:right="23" w:hanging="919"/>
        <w:rPr>
          <w:rFonts w:eastAsia="黑体"/>
          <w:sz w:val="28"/>
        </w:rPr>
      </w:pPr>
      <w:r w:rsidRPr="00D768DC">
        <w:rPr>
          <w:rFonts w:eastAsia="黑体" w:hint="eastAsia"/>
          <w:sz w:val="28"/>
        </w:rPr>
        <w:t>总结</w:t>
      </w:r>
    </w:p>
    <w:p w14:paraId="6066A8C5" w14:textId="1492DE4C" w:rsidR="005D21E5" w:rsidRDefault="005D21E5" w:rsidP="005D21E5">
      <w:pPr>
        <w:spacing w:line="360" w:lineRule="auto"/>
        <w:ind w:firstLine="490"/>
        <w:rPr>
          <w:sz w:val="24"/>
        </w:rPr>
      </w:pPr>
      <w:r w:rsidRPr="005D21E5">
        <w:rPr>
          <w:rFonts w:hint="eastAsia"/>
          <w:sz w:val="24"/>
        </w:rPr>
        <w:t>本校准规范适应了</w:t>
      </w:r>
      <w:r w:rsidR="00C541EB">
        <w:rPr>
          <w:rFonts w:hint="eastAsia"/>
          <w:sz w:val="24"/>
        </w:rPr>
        <w:t>光谱辐射亮度探测器</w:t>
      </w:r>
      <w:r w:rsidRPr="005D21E5">
        <w:rPr>
          <w:rFonts w:hint="eastAsia"/>
          <w:sz w:val="24"/>
        </w:rPr>
        <w:t>的</w:t>
      </w:r>
      <w:r w:rsidR="00C541EB">
        <w:rPr>
          <w:rFonts w:hint="eastAsia"/>
          <w:sz w:val="24"/>
        </w:rPr>
        <w:t>发展现状与计量需求</w:t>
      </w:r>
      <w:r w:rsidRPr="005D21E5">
        <w:rPr>
          <w:rFonts w:hint="eastAsia"/>
          <w:sz w:val="24"/>
        </w:rPr>
        <w:t>，同时进行了大量的实验，对</w:t>
      </w:r>
      <w:r w:rsidR="00C541EB">
        <w:rPr>
          <w:rFonts w:hint="eastAsia"/>
          <w:sz w:val="24"/>
        </w:rPr>
        <w:t>规范</w:t>
      </w:r>
      <w:r w:rsidRPr="005D21E5">
        <w:rPr>
          <w:rFonts w:hint="eastAsia"/>
          <w:sz w:val="24"/>
        </w:rPr>
        <w:t>中所提出的校准方法、不确定度评定进行了验证。</w:t>
      </w:r>
    </w:p>
    <w:p w14:paraId="3C1D95ED" w14:textId="77777777" w:rsidR="00C541EB" w:rsidRPr="00C541EB" w:rsidRDefault="00C541EB" w:rsidP="005D21E5">
      <w:pPr>
        <w:spacing w:line="360" w:lineRule="auto"/>
        <w:ind w:firstLine="490"/>
        <w:rPr>
          <w:rFonts w:hint="eastAsia"/>
          <w:sz w:val="24"/>
        </w:rPr>
      </w:pPr>
    </w:p>
    <w:p w14:paraId="4AE814E9" w14:textId="343C14BC" w:rsidR="00475D69" w:rsidRPr="00F040D2" w:rsidRDefault="00AF15F7" w:rsidP="002B613C">
      <w:pPr>
        <w:spacing w:line="300" w:lineRule="auto"/>
        <w:ind w:right="21" w:firstLineChars="1950" w:firstLine="4680"/>
        <w:rPr>
          <w:color w:val="000000"/>
          <w:sz w:val="24"/>
          <w:szCs w:val="24"/>
        </w:rPr>
      </w:pPr>
      <w:r w:rsidRPr="00AF15F7">
        <w:rPr>
          <w:rFonts w:hint="eastAsia"/>
          <w:color w:val="000000"/>
          <w:sz w:val="24"/>
          <w:szCs w:val="24"/>
        </w:rPr>
        <w:t>《</w:t>
      </w:r>
      <w:r w:rsidR="0084785D" w:rsidRPr="0084785D">
        <w:rPr>
          <w:rFonts w:hint="eastAsia"/>
          <w:color w:val="000000"/>
          <w:sz w:val="24"/>
          <w:szCs w:val="24"/>
        </w:rPr>
        <w:t>光谱辐射亮度探测器</w:t>
      </w:r>
      <w:r w:rsidRPr="00AF15F7">
        <w:rPr>
          <w:rFonts w:hint="eastAsia"/>
          <w:color w:val="000000"/>
          <w:sz w:val="24"/>
          <w:szCs w:val="24"/>
        </w:rPr>
        <w:t>》</w:t>
      </w:r>
      <w:r w:rsidR="0084785D">
        <w:rPr>
          <w:rFonts w:hint="eastAsia"/>
          <w:color w:val="000000"/>
          <w:sz w:val="24"/>
          <w:szCs w:val="24"/>
        </w:rPr>
        <w:t>校准规范编制</w:t>
      </w:r>
      <w:r w:rsidRPr="00AF15F7">
        <w:rPr>
          <w:rFonts w:hint="eastAsia"/>
          <w:color w:val="000000"/>
          <w:sz w:val="24"/>
          <w:szCs w:val="24"/>
        </w:rPr>
        <w:t>小组</w:t>
      </w:r>
    </w:p>
    <w:p w14:paraId="4476FC6C" w14:textId="77777777" w:rsidR="00211059" w:rsidRPr="00665A77" w:rsidRDefault="00211059" w:rsidP="00475D69">
      <w:pPr>
        <w:spacing w:line="300" w:lineRule="auto"/>
        <w:ind w:right="21" w:firstLineChars="1000" w:firstLine="2400"/>
        <w:rPr>
          <w:color w:val="000000"/>
          <w:sz w:val="24"/>
          <w:szCs w:val="24"/>
        </w:rPr>
      </w:pPr>
    </w:p>
    <w:p w14:paraId="23BE838B" w14:textId="4744812A" w:rsidR="00475D69" w:rsidRPr="00665A77" w:rsidRDefault="0084785D" w:rsidP="002B613C">
      <w:pPr>
        <w:spacing w:line="300" w:lineRule="auto"/>
        <w:ind w:right="21" w:firstLineChars="3000" w:firstLine="7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编制</w:t>
      </w:r>
      <w:r w:rsidR="00053472" w:rsidRPr="00665A77">
        <w:rPr>
          <w:color w:val="000000"/>
          <w:sz w:val="24"/>
          <w:szCs w:val="24"/>
        </w:rPr>
        <w:t>日期：</w:t>
      </w:r>
      <w:r w:rsidR="00053472" w:rsidRPr="00665A77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23</w:t>
      </w:r>
      <w:r w:rsidR="00053472" w:rsidRPr="00665A7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="001A47E5">
        <w:rPr>
          <w:color w:val="000000"/>
          <w:sz w:val="24"/>
          <w:szCs w:val="24"/>
        </w:rPr>
        <w:t>0</w:t>
      </w:r>
      <w:r w:rsidR="001705C7" w:rsidRPr="00665A77">
        <w:rPr>
          <w:color w:val="000000"/>
          <w:sz w:val="24"/>
          <w:szCs w:val="24"/>
        </w:rPr>
        <w:t>.</w:t>
      </w:r>
      <w:r w:rsidR="001A47E5">
        <w:rPr>
          <w:color w:val="000000"/>
          <w:sz w:val="24"/>
          <w:szCs w:val="24"/>
        </w:rPr>
        <w:t>31</w:t>
      </w:r>
    </w:p>
    <w:sectPr w:rsidR="00475D69" w:rsidRPr="00665A77" w:rsidSect="00942E5C"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5A86" w14:textId="77777777" w:rsidR="00942E5C" w:rsidRDefault="00942E5C">
      <w:r>
        <w:separator/>
      </w:r>
    </w:p>
  </w:endnote>
  <w:endnote w:type="continuationSeparator" w:id="0">
    <w:p w14:paraId="62FA436C" w14:textId="77777777" w:rsidR="00942E5C" w:rsidRDefault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7FB4" w14:textId="77777777" w:rsidR="00F27FDD" w:rsidRDefault="00F27FDD" w:rsidP="000C78B8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0A81D32" w14:textId="77777777" w:rsidR="00F27FDD" w:rsidRDefault="00F27FDD" w:rsidP="00C7606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6736" w14:textId="77777777" w:rsidR="00F27FDD" w:rsidRDefault="00F27FDD" w:rsidP="000C78B8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7E4D">
      <w:rPr>
        <w:rStyle w:val="ae"/>
        <w:noProof/>
      </w:rPr>
      <w:t>2</w:t>
    </w:r>
    <w:r>
      <w:rPr>
        <w:rStyle w:val="ae"/>
      </w:rPr>
      <w:fldChar w:fldCharType="end"/>
    </w:r>
  </w:p>
  <w:p w14:paraId="59BD7615" w14:textId="77777777" w:rsidR="00F27FDD" w:rsidRDefault="00F27FDD" w:rsidP="00C760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F2C6" w14:textId="77777777" w:rsidR="00942E5C" w:rsidRDefault="00942E5C">
      <w:r>
        <w:separator/>
      </w:r>
    </w:p>
  </w:footnote>
  <w:footnote w:type="continuationSeparator" w:id="0">
    <w:p w14:paraId="50A8797F" w14:textId="77777777" w:rsidR="00942E5C" w:rsidRDefault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FC58" w14:textId="77777777" w:rsidR="00F27FDD" w:rsidRDefault="00F27FDD">
    <w:pPr>
      <w:pStyle w:val="aa"/>
    </w:pPr>
    <w:r>
      <w:rPr>
        <w:rFonts w:ascii="黑体" w:hint="eastAsia"/>
      </w:rPr>
      <w:t>JJF</w:t>
    </w:r>
    <w:r>
      <w:rPr>
        <w:rFonts w:ascii="黑体"/>
      </w:rPr>
      <w:t xml:space="preserve"> </w:t>
    </w:r>
    <w:r>
      <w:rPr>
        <w:rFonts w:ascii="黑体"/>
      </w:rPr>
      <w:t>××××—××××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41DC"/>
    <w:multiLevelType w:val="hybridMultilevel"/>
    <w:tmpl w:val="BD3A09D6"/>
    <w:lvl w:ilvl="0" w:tplc="D6D2AF7E">
      <w:start w:val="4"/>
      <w:numFmt w:val="japaneseCounting"/>
      <w:lvlText w:val="%1、"/>
      <w:lvlJc w:val="left"/>
      <w:pPr>
        <w:tabs>
          <w:tab w:val="num" w:pos="1037"/>
        </w:tabs>
        <w:ind w:left="1037" w:hanging="720"/>
      </w:pPr>
      <w:rPr>
        <w:rFonts w:hint="eastAsia"/>
      </w:rPr>
    </w:lvl>
    <w:lvl w:ilvl="1" w:tplc="02085904" w:tentative="1">
      <w:start w:val="1"/>
      <w:numFmt w:val="lowerLetter"/>
      <w:lvlText w:val="%2)"/>
      <w:lvlJc w:val="left"/>
      <w:pPr>
        <w:tabs>
          <w:tab w:val="num" w:pos="1157"/>
        </w:tabs>
        <w:ind w:left="1157" w:hanging="420"/>
      </w:pPr>
    </w:lvl>
    <w:lvl w:ilvl="2" w:tplc="59CEA244" w:tentative="1">
      <w:start w:val="1"/>
      <w:numFmt w:val="lowerRoman"/>
      <w:lvlText w:val="%3."/>
      <w:lvlJc w:val="right"/>
      <w:pPr>
        <w:tabs>
          <w:tab w:val="num" w:pos="1577"/>
        </w:tabs>
        <w:ind w:left="1577" w:hanging="420"/>
      </w:pPr>
    </w:lvl>
    <w:lvl w:ilvl="3" w:tplc="A1328DC2" w:tentative="1">
      <w:start w:val="1"/>
      <w:numFmt w:val="decimal"/>
      <w:lvlText w:val="%4."/>
      <w:lvlJc w:val="left"/>
      <w:pPr>
        <w:tabs>
          <w:tab w:val="num" w:pos="1997"/>
        </w:tabs>
        <w:ind w:left="1997" w:hanging="420"/>
      </w:pPr>
    </w:lvl>
    <w:lvl w:ilvl="4" w:tplc="E2962A42" w:tentative="1">
      <w:start w:val="1"/>
      <w:numFmt w:val="lowerLetter"/>
      <w:lvlText w:val="%5)"/>
      <w:lvlJc w:val="left"/>
      <w:pPr>
        <w:tabs>
          <w:tab w:val="num" w:pos="2417"/>
        </w:tabs>
        <w:ind w:left="2417" w:hanging="420"/>
      </w:pPr>
    </w:lvl>
    <w:lvl w:ilvl="5" w:tplc="97AE778C" w:tentative="1">
      <w:start w:val="1"/>
      <w:numFmt w:val="lowerRoman"/>
      <w:lvlText w:val="%6."/>
      <w:lvlJc w:val="right"/>
      <w:pPr>
        <w:tabs>
          <w:tab w:val="num" w:pos="2837"/>
        </w:tabs>
        <w:ind w:left="2837" w:hanging="420"/>
      </w:pPr>
    </w:lvl>
    <w:lvl w:ilvl="6" w:tplc="9BB02ADC" w:tentative="1">
      <w:start w:val="1"/>
      <w:numFmt w:val="decimal"/>
      <w:lvlText w:val="%7."/>
      <w:lvlJc w:val="left"/>
      <w:pPr>
        <w:tabs>
          <w:tab w:val="num" w:pos="3257"/>
        </w:tabs>
        <w:ind w:left="3257" w:hanging="420"/>
      </w:pPr>
    </w:lvl>
    <w:lvl w:ilvl="7" w:tplc="7E5AC150" w:tentative="1">
      <w:start w:val="1"/>
      <w:numFmt w:val="lowerLetter"/>
      <w:lvlText w:val="%8)"/>
      <w:lvlJc w:val="left"/>
      <w:pPr>
        <w:tabs>
          <w:tab w:val="num" w:pos="3677"/>
        </w:tabs>
        <w:ind w:left="3677" w:hanging="420"/>
      </w:pPr>
    </w:lvl>
    <w:lvl w:ilvl="8" w:tplc="C3B44F62" w:tentative="1">
      <w:start w:val="1"/>
      <w:numFmt w:val="lowerRoman"/>
      <w:lvlText w:val="%9."/>
      <w:lvlJc w:val="right"/>
      <w:pPr>
        <w:tabs>
          <w:tab w:val="num" w:pos="4097"/>
        </w:tabs>
        <w:ind w:left="4097" w:hanging="420"/>
      </w:pPr>
    </w:lvl>
  </w:abstractNum>
  <w:abstractNum w:abstractNumId="1" w15:restartNumberingAfterBreak="0">
    <w:nsid w:val="2C5155FC"/>
    <w:multiLevelType w:val="hybridMultilevel"/>
    <w:tmpl w:val="C3985762"/>
    <w:lvl w:ilvl="0" w:tplc="AD3C4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06A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26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EB2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8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C71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87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45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ACB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2325"/>
    <w:multiLevelType w:val="singleLevel"/>
    <w:tmpl w:val="E348EFEE"/>
    <w:lvl w:ilvl="0">
      <w:start w:val="1"/>
      <w:numFmt w:val="japaneseCounting"/>
      <w:lvlText w:val="%1、"/>
      <w:lvlJc w:val="left"/>
      <w:pPr>
        <w:tabs>
          <w:tab w:val="num" w:pos="917"/>
        </w:tabs>
        <w:ind w:left="917" w:hanging="600"/>
      </w:pPr>
      <w:rPr>
        <w:rFonts w:hint="eastAsia"/>
      </w:rPr>
    </w:lvl>
  </w:abstractNum>
  <w:abstractNum w:abstractNumId="3" w15:restartNumberingAfterBreak="0">
    <w:nsid w:val="376D1410"/>
    <w:multiLevelType w:val="hybridMultilevel"/>
    <w:tmpl w:val="603EBC88"/>
    <w:lvl w:ilvl="0" w:tplc="47E48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37BD4"/>
    <w:multiLevelType w:val="hybridMultilevel"/>
    <w:tmpl w:val="5462AAC0"/>
    <w:lvl w:ilvl="0" w:tplc="025278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928C8E6">
      <w:start w:val="10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9B2DE6"/>
    <w:multiLevelType w:val="singleLevel"/>
    <w:tmpl w:val="0554C2A2"/>
    <w:lvl w:ilvl="0">
      <w:start w:val="1"/>
      <w:numFmt w:val="lowerLetter"/>
      <w:lvlText w:val="%1)"/>
      <w:lvlJc w:val="left"/>
      <w:pPr>
        <w:tabs>
          <w:tab w:val="num" w:pos="799"/>
        </w:tabs>
        <w:ind w:left="799" w:hanging="315"/>
      </w:pPr>
      <w:rPr>
        <w:rFonts w:hint="eastAsia"/>
      </w:rPr>
    </w:lvl>
  </w:abstractNum>
  <w:abstractNum w:abstractNumId="6" w15:restartNumberingAfterBreak="0">
    <w:nsid w:val="6CEA2025"/>
    <w:multiLevelType w:val="multilevel"/>
    <w:tmpl w:val="F47257B0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6DAF33D7"/>
    <w:multiLevelType w:val="hybridMultilevel"/>
    <w:tmpl w:val="99DCFAAE"/>
    <w:lvl w:ilvl="0" w:tplc="FF4221A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761730FF"/>
    <w:multiLevelType w:val="hybridMultilevel"/>
    <w:tmpl w:val="E5AC7DC6"/>
    <w:lvl w:ilvl="0" w:tplc="3C8AD03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1"/>
        </w:tabs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1"/>
        </w:tabs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1"/>
        </w:tabs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</w:lvl>
  </w:abstractNum>
  <w:num w:numId="1" w16cid:durableId="1340889783">
    <w:abstractNumId w:val="6"/>
  </w:num>
  <w:num w:numId="2" w16cid:durableId="1138648441">
    <w:abstractNumId w:val="2"/>
  </w:num>
  <w:num w:numId="3" w16cid:durableId="1868172367">
    <w:abstractNumId w:val="0"/>
  </w:num>
  <w:num w:numId="4" w16cid:durableId="1349795285">
    <w:abstractNumId w:val="8"/>
  </w:num>
  <w:num w:numId="5" w16cid:durableId="1914000208">
    <w:abstractNumId w:val="5"/>
  </w:num>
  <w:num w:numId="6" w16cid:durableId="1514028397">
    <w:abstractNumId w:val="3"/>
  </w:num>
  <w:num w:numId="7" w16cid:durableId="163279914">
    <w:abstractNumId w:val="1"/>
  </w:num>
  <w:num w:numId="8" w16cid:durableId="131552923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73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A2"/>
    <w:rsid w:val="00000F0E"/>
    <w:rsid w:val="00010CA3"/>
    <w:rsid w:val="000117CD"/>
    <w:rsid w:val="00015305"/>
    <w:rsid w:val="0002248C"/>
    <w:rsid w:val="000228B8"/>
    <w:rsid w:val="000279CA"/>
    <w:rsid w:val="000421BA"/>
    <w:rsid w:val="0004241A"/>
    <w:rsid w:val="00050223"/>
    <w:rsid w:val="00053472"/>
    <w:rsid w:val="00055496"/>
    <w:rsid w:val="00055FEB"/>
    <w:rsid w:val="0006122B"/>
    <w:rsid w:val="00062106"/>
    <w:rsid w:val="00062771"/>
    <w:rsid w:val="000655B9"/>
    <w:rsid w:val="00073494"/>
    <w:rsid w:val="00073B40"/>
    <w:rsid w:val="00075CFA"/>
    <w:rsid w:val="00084B35"/>
    <w:rsid w:val="00085DC6"/>
    <w:rsid w:val="00085F76"/>
    <w:rsid w:val="00090A52"/>
    <w:rsid w:val="000A0D6C"/>
    <w:rsid w:val="000A49FF"/>
    <w:rsid w:val="000A5A67"/>
    <w:rsid w:val="000B186C"/>
    <w:rsid w:val="000B7E97"/>
    <w:rsid w:val="000C3A3F"/>
    <w:rsid w:val="000C78B8"/>
    <w:rsid w:val="000D0340"/>
    <w:rsid w:val="000D0549"/>
    <w:rsid w:val="000D0767"/>
    <w:rsid w:val="000D4B3C"/>
    <w:rsid w:val="000D583B"/>
    <w:rsid w:val="000D5D30"/>
    <w:rsid w:val="000D6059"/>
    <w:rsid w:val="000E34C2"/>
    <w:rsid w:val="000F1DA0"/>
    <w:rsid w:val="000F23B0"/>
    <w:rsid w:val="000F4E4F"/>
    <w:rsid w:val="000F7A81"/>
    <w:rsid w:val="0010532E"/>
    <w:rsid w:val="00114569"/>
    <w:rsid w:val="00117483"/>
    <w:rsid w:val="001200C9"/>
    <w:rsid w:val="001215A3"/>
    <w:rsid w:val="001259ED"/>
    <w:rsid w:val="00133BB0"/>
    <w:rsid w:val="00134490"/>
    <w:rsid w:val="00137201"/>
    <w:rsid w:val="0015219E"/>
    <w:rsid w:val="001542EA"/>
    <w:rsid w:val="00155C70"/>
    <w:rsid w:val="00164785"/>
    <w:rsid w:val="0016598E"/>
    <w:rsid w:val="001677B1"/>
    <w:rsid w:val="001705C7"/>
    <w:rsid w:val="00175E73"/>
    <w:rsid w:val="0018000C"/>
    <w:rsid w:val="00184EA6"/>
    <w:rsid w:val="0019607E"/>
    <w:rsid w:val="001A0DFA"/>
    <w:rsid w:val="001A410A"/>
    <w:rsid w:val="001A47E5"/>
    <w:rsid w:val="001A7AFC"/>
    <w:rsid w:val="001B14D4"/>
    <w:rsid w:val="001B35C8"/>
    <w:rsid w:val="001C2B3D"/>
    <w:rsid w:val="001E01C0"/>
    <w:rsid w:val="001E2CAF"/>
    <w:rsid w:val="001E59A4"/>
    <w:rsid w:val="001E6239"/>
    <w:rsid w:val="002044E1"/>
    <w:rsid w:val="00211059"/>
    <w:rsid w:val="00214731"/>
    <w:rsid w:val="002213E3"/>
    <w:rsid w:val="002228D8"/>
    <w:rsid w:val="00234779"/>
    <w:rsid w:val="00245697"/>
    <w:rsid w:val="00247098"/>
    <w:rsid w:val="00247D1C"/>
    <w:rsid w:val="00252C27"/>
    <w:rsid w:val="00254D47"/>
    <w:rsid w:val="002665EE"/>
    <w:rsid w:val="00271C5E"/>
    <w:rsid w:val="00285D3E"/>
    <w:rsid w:val="00287C3B"/>
    <w:rsid w:val="00291686"/>
    <w:rsid w:val="0029199F"/>
    <w:rsid w:val="00292646"/>
    <w:rsid w:val="00294EA2"/>
    <w:rsid w:val="00296483"/>
    <w:rsid w:val="002A67EA"/>
    <w:rsid w:val="002B0B67"/>
    <w:rsid w:val="002B2663"/>
    <w:rsid w:val="002B29DD"/>
    <w:rsid w:val="002B5517"/>
    <w:rsid w:val="002B613C"/>
    <w:rsid w:val="002B6D38"/>
    <w:rsid w:val="002C018A"/>
    <w:rsid w:val="002C28AC"/>
    <w:rsid w:val="002C2F0C"/>
    <w:rsid w:val="002D43A3"/>
    <w:rsid w:val="002E64CF"/>
    <w:rsid w:val="002F3C72"/>
    <w:rsid w:val="002F73CC"/>
    <w:rsid w:val="002F7AD5"/>
    <w:rsid w:val="00311B27"/>
    <w:rsid w:val="003141CA"/>
    <w:rsid w:val="00316CD3"/>
    <w:rsid w:val="00321B48"/>
    <w:rsid w:val="00323EB9"/>
    <w:rsid w:val="003340F3"/>
    <w:rsid w:val="00335869"/>
    <w:rsid w:val="00342A56"/>
    <w:rsid w:val="00344BB6"/>
    <w:rsid w:val="00345F45"/>
    <w:rsid w:val="00352B3B"/>
    <w:rsid w:val="00355886"/>
    <w:rsid w:val="00355E44"/>
    <w:rsid w:val="00361FCA"/>
    <w:rsid w:val="0036293A"/>
    <w:rsid w:val="00362B6F"/>
    <w:rsid w:val="003703A0"/>
    <w:rsid w:val="00371443"/>
    <w:rsid w:val="003715E2"/>
    <w:rsid w:val="0037604E"/>
    <w:rsid w:val="00377D0C"/>
    <w:rsid w:val="0038677F"/>
    <w:rsid w:val="0039261F"/>
    <w:rsid w:val="003A7B31"/>
    <w:rsid w:val="003C5A69"/>
    <w:rsid w:val="003D76D9"/>
    <w:rsid w:val="003E0E12"/>
    <w:rsid w:val="003E1611"/>
    <w:rsid w:val="003F506E"/>
    <w:rsid w:val="00403C93"/>
    <w:rsid w:val="00405E54"/>
    <w:rsid w:val="00411B9F"/>
    <w:rsid w:val="00412492"/>
    <w:rsid w:val="00422D84"/>
    <w:rsid w:val="00427318"/>
    <w:rsid w:val="004360E9"/>
    <w:rsid w:val="00447B5F"/>
    <w:rsid w:val="00453359"/>
    <w:rsid w:val="00457167"/>
    <w:rsid w:val="004571E7"/>
    <w:rsid w:val="00460ED3"/>
    <w:rsid w:val="0046689B"/>
    <w:rsid w:val="00466D3F"/>
    <w:rsid w:val="00467E60"/>
    <w:rsid w:val="00472469"/>
    <w:rsid w:val="00472F7F"/>
    <w:rsid w:val="00474462"/>
    <w:rsid w:val="00475D69"/>
    <w:rsid w:val="00476030"/>
    <w:rsid w:val="0047792C"/>
    <w:rsid w:val="00490AD7"/>
    <w:rsid w:val="00491A32"/>
    <w:rsid w:val="00492203"/>
    <w:rsid w:val="00492767"/>
    <w:rsid w:val="004A19D8"/>
    <w:rsid w:val="004A1E42"/>
    <w:rsid w:val="004A2DF7"/>
    <w:rsid w:val="004A41E9"/>
    <w:rsid w:val="004A55F4"/>
    <w:rsid w:val="004A5AD6"/>
    <w:rsid w:val="004A60F1"/>
    <w:rsid w:val="004A67E2"/>
    <w:rsid w:val="004A76E3"/>
    <w:rsid w:val="004B39AC"/>
    <w:rsid w:val="004C5B7E"/>
    <w:rsid w:val="004C6159"/>
    <w:rsid w:val="004C7864"/>
    <w:rsid w:val="004C7DD5"/>
    <w:rsid w:val="004D0E21"/>
    <w:rsid w:val="004D22FD"/>
    <w:rsid w:val="004D41C1"/>
    <w:rsid w:val="004E04DD"/>
    <w:rsid w:val="004E5538"/>
    <w:rsid w:val="004E5844"/>
    <w:rsid w:val="00502CD6"/>
    <w:rsid w:val="005051AA"/>
    <w:rsid w:val="00505720"/>
    <w:rsid w:val="00506BE6"/>
    <w:rsid w:val="00510344"/>
    <w:rsid w:val="00515992"/>
    <w:rsid w:val="00522D3F"/>
    <w:rsid w:val="00526032"/>
    <w:rsid w:val="00527868"/>
    <w:rsid w:val="00540CD8"/>
    <w:rsid w:val="00541865"/>
    <w:rsid w:val="005435FB"/>
    <w:rsid w:val="0055442C"/>
    <w:rsid w:val="00557CDF"/>
    <w:rsid w:val="00562032"/>
    <w:rsid w:val="0057728D"/>
    <w:rsid w:val="005774B6"/>
    <w:rsid w:val="005851A6"/>
    <w:rsid w:val="00585473"/>
    <w:rsid w:val="005854F7"/>
    <w:rsid w:val="00592A64"/>
    <w:rsid w:val="00597571"/>
    <w:rsid w:val="005A0320"/>
    <w:rsid w:val="005A09B9"/>
    <w:rsid w:val="005A765B"/>
    <w:rsid w:val="005B4C98"/>
    <w:rsid w:val="005B650C"/>
    <w:rsid w:val="005B6662"/>
    <w:rsid w:val="005C5B31"/>
    <w:rsid w:val="005C6FD2"/>
    <w:rsid w:val="005D1216"/>
    <w:rsid w:val="005D1E84"/>
    <w:rsid w:val="005D21E5"/>
    <w:rsid w:val="005D6E0B"/>
    <w:rsid w:val="005E1C1D"/>
    <w:rsid w:val="005E2D91"/>
    <w:rsid w:val="005E5EFE"/>
    <w:rsid w:val="006119BA"/>
    <w:rsid w:val="00611F9C"/>
    <w:rsid w:val="00612D49"/>
    <w:rsid w:val="00617ACF"/>
    <w:rsid w:val="00620980"/>
    <w:rsid w:val="006219C1"/>
    <w:rsid w:val="00630D39"/>
    <w:rsid w:val="00633DE9"/>
    <w:rsid w:val="00636B4B"/>
    <w:rsid w:val="00637C64"/>
    <w:rsid w:val="00640F22"/>
    <w:rsid w:val="00641C31"/>
    <w:rsid w:val="00651834"/>
    <w:rsid w:val="0066050B"/>
    <w:rsid w:val="00660C00"/>
    <w:rsid w:val="00662881"/>
    <w:rsid w:val="00665A77"/>
    <w:rsid w:val="00667A9D"/>
    <w:rsid w:val="00670529"/>
    <w:rsid w:val="00673BC1"/>
    <w:rsid w:val="006912A3"/>
    <w:rsid w:val="00693DC8"/>
    <w:rsid w:val="00697775"/>
    <w:rsid w:val="00697C6B"/>
    <w:rsid w:val="00697E4D"/>
    <w:rsid w:val="00697E6D"/>
    <w:rsid w:val="006A4A85"/>
    <w:rsid w:val="006A5B0D"/>
    <w:rsid w:val="006C3626"/>
    <w:rsid w:val="006C5E01"/>
    <w:rsid w:val="006D224A"/>
    <w:rsid w:val="006D3961"/>
    <w:rsid w:val="006E0C8B"/>
    <w:rsid w:val="006E39E9"/>
    <w:rsid w:val="006E504C"/>
    <w:rsid w:val="006E7AD7"/>
    <w:rsid w:val="006F1C6D"/>
    <w:rsid w:val="006F62EB"/>
    <w:rsid w:val="00702EC5"/>
    <w:rsid w:val="007032CF"/>
    <w:rsid w:val="00715B32"/>
    <w:rsid w:val="00717425"/>
    <w:rsid w:val="00727706"/>
    <w:rsid w:val="00743BE1"/>
    <w:rsid w:val="00743DEE"/>
    <w:rsid w:val="00744394"/>
    <w:rsid w:val="00745120"/>
    <w:rsid w:val="00745928"/>
    <w:rsid w:val="00756F2F"/>
    <w:rsid w:val="00767E2C"/>
    <w:rsid w:val="007727B6"/>
    <w:rsid w:val="00775351"/>
    <w:rsid w:val="00775C76"/>
    <w:rsid w:val="007826C8"/>
    <w:rsid w:val="007827AD"/>
    <w:rsid w:val="007851F2"/>
    <w:rsid w:val="0079005B"/>
    <w:rsid w:val="007927A5"/>
    <w:rsid w:val="007A1E5F"/>
    <w:rsid w:val="007B7289"/>
    <w:rsid w:val="007C5F7F"/>
    <w:rsid w:val="007C6898"/>
    <w:rsid w:val="007D08EE"/>
    <w:rsid w:val="007D6F6A"/>
    <w:rsid w:val="007E4075"/>
    <w:rsid w:val="007F480A"/>
    <w:rsid w:val="008001A1"/>
    <w:rsid w:val="008125E8"/>
    <w:rsid w:val="008168E4"/>
    <w:rsid w:val="008219C1"/>
    <w:rsid w:val="008244C0"/>
    <w:rsid w:val="008313A2"/>
    <w:rsid w:val="0084026C"/>
    <w:rsid w:val="00843DE6"/>
    <w:rsid w:val="0084785D"/>
    <w:rsid w:val="00847D82"/>
    <w:rsid w:val="00847D9A"/>
    <w:rsid w:val="008626B2"/>
    <w:rsid w:val="0086549D"/>
    <w:rsid w:val="00870E49"/>
    <w:rsid w:val="008717AA"/>
    <w:rsid w:val="008734DD"/>
    <w:rsid w:val="00875D5F"/>
    <w:rsid w:val="00886345"/>
    <w:rsid w:val="00887E50"/>
    <w:rsid w:val="00890BD7"/>
    <w:rsid w:val="00891FBE"/>
    <w:rsid w:val="0089610D"/>
    <w:rsid w:val="00897D7E"/>
    <w:rsid w:val="008A0E34"/>
    <w:rsid w:val="008A217A"/>
    <w:rsid w:val="008B22B5"/>
    <w:rsid w:val="008B5D41"/>
    <w:rsid w:val="008C3A9E"/>
    <w:rsid w:val="008C54A7"/>
    <w:rsid w:val="008C5D28"/>
    <w:rsid w:val="008C6951"/>
    <w:rsid w:val="008D0352"/>
    <w:rsid w:val="008D79B3"/>
    <w:rsid w:val="008E63D6"/>
    <w:rsid w:val="008E7412"/>
    <w:rsid w:val="008F51C0"/>
    <w:rsid w:val="0090073A"/>
    <w:rsid w:val="009016FF"/>
    <w:rsid w:val="00902125"/>
    <w:rsid w:val="00902179"/>
    <w:rsid w:val="009027C8"/>
    <w:rsid w:val="00902E2D"/>
    <w:rsid w:val="0090540B"/>
    <w:rsid w:val="00912E16"/>
    <w:rsid w:val="00914F48"/>
    <w:rsid w:val="00915F84"/>
    <w:rsid w:val="00916E8D"/>
    <w:rsid w:val="00917634"/>
    <w:rsid w:val="00922B9D"/>
    <w:rsid w:val="00931138"/>
    <w:rsid w:val="00931B1C"/>
    <w:rsid w:val="00931B21"/>
    <w:rsid w:val="00935596"/>
    <w:rsid w:val="00942E5C"/>
    <w:rsid w:val="00943283"/>
    <w:rsid w:val="00944E77"/>
    <w:rsid w:val="009455F4"/>
    <w:rsid w:val="00945655"/>
    <w:rsid w:val="00955B1D"/>
    <w:rsid w:val="00957CEE"/>
    <w:rsid w:val="00962D51"/>
    <w:rsid w:val="009646F7"/>
    <w:rsid w:val="00973840"/>
    <w:rsid w:val="00973E14"/>
    <w:rsid w:val="00975034"/>
    <w:rsid w:val="00977BCA"/>
    <w:rsid w:val="009862E5"/>
    <w:rsid w:val="00990121"/>
    <w:rsid w:val="009920EA"/>
    <w:rsid w:val="0099304A"/>
    <w:rsid w:val="00997999"/>
    <w:rsid w:val="009A5922"/>
    <w:rsid w:val="009A5BC3"/>
    <w:rsid w:val="009A6E66"/>
    <w:rsid w:val="009B2586"/>
    <w:rsid w:val="009B3E49"/>
    <w:rsid w:val="009C001E"/>
    <w:rsid w:val="009C3E7C"/>
    <w:rsid w:val="009C7B8E"/>
    <w:rsid w:val="009D1228"/>
    <w:rsid w:val="009D1FA6"/>
    <w:rsid w:val="009D544F"/>
    <w:rsid w:val="009D6B3A"/>
    <w:rsid w:val="009E3E7B"/>
    <w:rsid w:val="009E49B2"/>
    <w:rsid w:val="009E4CCB"/>
    <w:rsid w:val="00A0060E"/>
    <w:rsid w:val="00A01057"/>
    <w:rsid w:val="00A152A4"/>
    <w:rsid w:val="00A1603F"/>
    <w:rsid w:val="00A21261"/>
    <w:rsid w:val="00A31AAB"/>
    <w:rsid w:val="00A46731"/>
    <w:rsid w:val="00A46FA5"/>
    <w:rsid w:val="00A6011C"/>
    <w:rsid w:val="00A608F2"/>
    <w:rsid w:val="00A63D37"/>
    <w:rsid w:val="00A63E91"/>
    <w:rsid w:val="00A66B0E"/>
    <w:rsid w:val="00A71C0B"/>
    <w:rsid w:val="00A72ED2"/>
    <w:rsid w:val="00A740D0"/>
    <w:rsid w:val="00A84367"/>
    <w:rsid w:val="00A85D38"/>
    <w:rsid w:val="00A87A51"/>
    <w:rsid w:val="00A91685"/>
    <w:rsid w:val="00AA10CD"/>
    <w:rsid w:val="00AA3B87"/>
    <w:rsid w:val="00AA6D0F"/>
    <w:rsid w:val="00AB01C8"/>
    <w:rsid w:val="00AC1E5D"/>
    <w:rsid w:val="00AD1552"/>
    <w:rsid w:val="00AD5460"/>
    <w:rsid w:val="00AD6F47"/>
    <w:rsid w:val="00AF15F7"/>
    <w:rsid w:val="00AF3D83"/>
    <w:rsid w:val="00B032F4"/>
    <w:rsid w:val="00B03C5B"/>
    <w:rsid w:val="00B1552E"/>
    <w:rsid w:val="00B250CF"/>
    <w:rsid w:val="00B31348"/>
    <w:rsid w:val="00B34ED1"/>
    <w:rsid w:val="00B41938"/>
    <w:rsid w:val="00B439B5"/>
    <w:rsid w:val="00B45569"/>
    <w:rsid w:val="00B45C37"/>
    <w:rsid w:val="00B461EB"/>
    <w:rsid w:val="00B50F94"/>
    <w:rsid w:val="00B5520B"/>
    <w:rsid w:val="00B62955"/>
    <w:rsid w:val="00B70D38"/>
    <w:rsid w:val="00B72031"/>
    <w:rsid w:val="00B773DD"/>
    <w:rsid w:val="00B7778A"/>
    <w:rsid w:val="00B77E55"/>
    <w:rsid w:val="00B77F89"/>
    <w:rsid w:val="00B80C73"/>
    <w:rsid w:val="00B8445F"/>
    <w:rsid w:val="00B85344"/>
    <w:rsid w:val="00B8696C"/>
    <w:rsid w:val="00B878BA"/>
    <w:rsid w:val="00B91526"/>
    <w:rsid w:val="00B96657"/>
    <w:rsid w:val="00B9670E"/>
    <w:rsid w:val="00BB6248"/>
    <w:rsid w:val="00BC42F4"/>
    <w:rsid w:val="00BD414C"/>
    <w:rsid w:val="00C0783F"/>
    <w:rsid w:val="00C14FF4"/>
    <w:rsid w:val="00C15DEE"/>
    <w:rsid w:val="00C21ABF"/>
    <w:rsid w:val="00C227F6"/>
    <w:rsid w:val="00C2424C"/>
    <w:rsid w:val="00C27A89"/>
    <w:rsid w:val="00C27D2A"/>
    <w:rsid w:val="00C30636"/>
    <w:rsid w:val="00C33CFD"/>
    <w:rsid w:val="00C36C40"/>
    <w:rsid w:val="00C37AE1"/>
    <w:rsid w:val="00C37C79"/>
    <w:rsid w:val="00C46132"/>
    <w:rsid w:val="00C46EA9"/>
    <w:rsid w:val="00C47283"/>
    <w:rsid w:val="00C50EF0"/>
    <w:rsid w:val="00C52F94"/>
    <w:rsid w:val="00C541EB"/>
    <w:rsid w:val="00C55D29"/>
    <w:rsid w:val="00C568C7"/>
    <w:rsid w:val="00C72274"/>
    <w:rsid w:val="00C734DE"/>
    <w:rsid w:val="00C7549F"/>
    <w:rsid w:val="00C76061"/>
    <w:rsid w:val="00C76192"/>
    <w:rsid w:val="00C80E68"/>
    <w:rsid w:val="00CA02F3"/>
    <w:rsid w:val="00CA392E"/>
    <w:rsid w:val="00CA4420"/>
    <w:rsid w:val="00CA4CFD"/>
    <w:rsid w:val="00CC1242"/>
    <w:rsid w:val="00CC2951"/>
    <w:rsid w:val="00CD5042"/>
    <w:rsid w:val="00D0450B"/>
    <w:rsid w:val="00D04C84"/>
    <w:rsid w:val="00D05167"/>
    <w:rsid w:val="00D05E22"/>
    <w:rsid w:val="00D10881"/>
    <w:rsid w:val="00D173A0"/>
    <w:rsid w:val="00D209F6"/>
    <w:rsid w:val="00D23801"/>
    <w:rsid w:val="00D23947"/>
    <w:rsid w:val="00D23CF6"/>
    <w:rsid w:val="00D42D9A"/>
    <w:rsid w:val="00D50C7F"/>
    <w:rsid w:val="00D61448"/>
    <w:rsid w:val="00D6298B"/>
    <w:rsid w:val="00D64302"/>
    <w:rsid w:val="00D64352"/>
    <w:rsid w:val="00D66BAF"/>
    <w:rsid w:val="00D67125"/>
    <w:rsid w:val="00D6752E"/>
    <w:rsid w:val="00D72083"/>
    <w:rsid w:val="00D725B1"/>
    <w:rsid w:val="00D768DC"/>
    <w:rsid w:val="00D83007"/>
    <w:rsid w:val="00D959DF"/>
    <w:rsid w:val="00D96BB7"/>
    <w:rsid w:val="00DA28DE"/>
    <w:rsid w:val="00DA4758"/>
    <w:rsid w:val="00DC0085"/>
    <w:rsid w:val="00DC4DE4"/>
    <w:rsid w:val="00DD2C60"/>
    <w:rsid w:val="00DD4305"/>
    <w:rsid w:val="00DD52D7"/>
    <w:rsid w:val="00DD7CD1"/>
    <w:rsid w:val="00DF438D"/>
    <w:rsid w:val="00DF4861"/>
    <w:rsid w:val="00DF76CB"/>
    <w:rsid w:val="00E02562"/>
    <w:rsid w:val="00E03D3D"/>
    <w:rsid w:val="00E05777"/>
    <w:rsid w:val="00E11598"/>
    <w:rsid w:val="00E13F18"/>
    <w:rsid w:val="00E1427B"/>
    <w:rsid w:val="00E15DAF"/>
    <w:rsid w:val="00E161B2"/>
    <w:rsid w:val="00E167BF"/>
    <w:rsid w:val="00E35A9F"/>
    <w:rsid w:val="00E35B23"/>
    <w:rsid w:val="00E36289"/>
    <w:rsid w:val="00E40DEB"/>
    <w:rsid w:val="00E44775"/>
    <w:rsid w:val="00E468E3"/>
    <w:rsid w:val="00E60D6C"/>
    <w:rsid w:val="00E65D68"/>
    <w:rsid w:val="00E66A7B"/>
    <w:rsid w:val="00E71999"/>
    <w:rsid w:val="00E72599"/>
    <w:rsid w:val="00E854F0"/>
    <w:rsid w:val="00E85909"/>
    <w:rsid w:val="00E8602A"/>
    <w:rsid w:val="00E8745B"/>
    <w:rsid w:val="00E96935"/>
    <w:rsid w:val="00EA1D9C"/>
    <w:rsid w:val="00EA2B94"/>
    <w:rsid w:val="00EB78E3"/>
    <w:rsid w:val="00ED2D2E"/>
    <w:rsid w:val="00ED3D1F"/>
    <w:rsid w:val="00ED43D5"/>
    <w:rsid w:val="00ED5A85"/>
    <w:rsid w:val="00ED6F60"/>
    <w:rsid w:val="00EE1200"/>
    <w:rsid w:val="00EF5978"/>
    <w:rsid w:val="00F040D2"/>
    <w:rsid w:val="00F07834"/>
    <w:rsid w:val="00F12469"/>
    <w:rsid w:val="00F124E6"/>
    <w:rsid w:val="00F12DA1"/>
    <w:rsid w:val="00F15A42"/>
    <w:rsid w:val="00F24302"/>
    <w:rsid w:val="00F27FDD"/>
    <w:rsid w:val="00F33075"/>
    <w:rsid w:val="00F3780B"/>
    <w:rsid w:val="00F404DC"/>
    <w:rsid w:val="00F42FE5"/>
    <w:rsid w:val="00F45EFC"/>
    <w:rsid w:val="00F46BC1"/>
    <w:rsid w:val="00F51F86"/>
    <w:rsid w:val="00F525E6"/>
    <w:rsid w:val="00F538DC"/>
    <w:rsid w:val="00F53E48"/>
    <w:rsid w:val="00F60FD6"/>
    <w:rsid w:val="00F61926"/>
    <w:rsid w:val="00F67FE1"/>
    <w:rsid w:val="00F70DFB"/>
    <w:rsid w:val="00F74D2B"/>
    <w:rsid w:val="00F816C2"/>
    <w:rsid w:val="00FC16B7"/>
    <w:rsid w:val="00FC24E3"/>
    <w:rsid w:val="00FC28AD"/>
    <w:rsid w:val="00FC45C9"/>
    <w:rsid w:val="00FC79E9"/>
    <w:rsid w:val="00FC7A46"/>
    <w:rsid w:val="00FD3723"/>
    <w:rsid w:val="00FE07FE"/>
    <w:rsid w:val="00FE1EA4"/>
    <w:rsid w:val="00FE58AB"/>
    <w:rsid w:val="00FE7583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1D47E"/>
  <w15:docId w15:val="{A29F67D3-04FF-4974-B06F-CA6BC033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6"/>
    <w:link w:val="30"/>
    <w:uiPriority w:val="9"/>
    <w:qFormat/>
    <w:rsid w:val="009A6E6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">
    <w:name w:val="前言、引言标题"/>
    <w:next w:val="a6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6"/>
    <w:pPr>
      <w:numPr>
        <w:ilvl w:val="1"/>
        <w:numId w:val="1"/>
      </w:numPr>
      <w:spacing w:before="50" w:after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next w:val="a6"/>
    <w:pPr>
      <w:numPr>
        <w:ilvl w:val="2"/>
      </w:numPr>
      <w:tabs>
        <w:tab w:val="num" w:pos="360"/>
      </w:tabs>
      <w:spacing w:before="0" w:after="0"/>
      <w:outlineLvl w:val="2"/>
    </w:pPr>
  </w:style>
  <w:style w:type="paragraph" w:customStyle="1" w:styleId="a2">
    <w:name w:val="二级条标题"/>
    <w:basedOn w:val="a1"/>
    <w:next w:val="a6"/>
    <w:pPr>
      <w:numPr>
        <w:ilvl w:val="3"/>
      </w:numPr>
      <w:tabs>
        <w:tab w:val="num" w:pos="360"/>
      </w:tabs>
      <w:outlineLvl w:val="3"/>
    </w:pPr>
  </w:style>
  <w:style w:type="paragraph" w:customStyle="1" w:styleId="a3">
    <w:name w:val="三级条标题"/>
    <w:basedOn w:val="a2"/>
    <w:next w:val="a6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四级条标题"/>
    <w:basedOn w:val="a3"/>
    <w:next w:val="a6"/>
    <w:pPr>
      <w:numPr>
        <w:ilvl w:val="5"/>
      </w:numPr>
      <w:tabs>
        <w:tab w:val="num" w:pos="360"/>
      </w:tabs>
      <w:outlineLvl w:val="5"/>
    </w:pPr>
  </w:style>
  <w:style w:type="paragraph" w:customStyle="1" w:styleId="a5">
    <w:name w:val="五级条标题"/>
    <w:basedOn w:val="a4"/>
    <w:next w:val="a6"/>
    <w:pPr>
      <w:numPr>
        <w:ilvl w:val="6"/>
      </w:numPr>
      <w:tabs>
        <w:tab w:val="num" w:pos="360"/>
      </w:tabs>
      <w:outlineLvl w:val="6"/>
    </w:pPr>
  </w:style>
  <w:style w:type="paragraph" w:styleId="aa">
    <w:name w:val="header"/>
    <w:basedOn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Body Text"/>
    <w:basedOn w:val="a6"/>
    <w:pPr>
      <w:spacing w:line="440" w:lineRule="exact"/>
      <w:ind w:right="21"/>
    </w:pPr>
    <w:rPr>
      <w:rFonts w:ascii="宋体"/>
      <w:b/>
      <w:sz w:val="24"/>
    </w:rPr>
  </w:style>
  <w:style w:type="table" w:styleId="ac">
    <w:name w:val="Table Grid"/>
    <w:basedOn w:val="a8"/>
    <w:rsid w:val="004571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6"/>
    <w:rsid w:val="00C76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e">
    <w:name w:val="page number"/>
    <w:basedOn w:val="a7"/>
    <w:rsid w:val="00C76061"/>
  </w:style>
  <w:style w:type="paragraph" w:styleId="af">
    <w:name w:val="Body Text Indent"/>
    <w:basedOn w:val="a6"/>
    <w:link w:val="af0"/>
    <w:rsid w:val="001E01C0"/>
    <w:pPr>
      <w:spacing w:after="120"/>
      <w:ind w:leftChars="200" w:left="420"/>
    </w:pPr>
  </w:style>
  <w:style w:type="character" w:customStyle="1" w:styleId="af0">
    <w:name w:val="正文文本缩进 字符"/>
    <w:basedOn w:val="a7"/>
    <w:link w:val="af"/>
    <w:rsid w:val="001E01C0"/>
    <w:rPr>
      <w:kern w:val="2"/>
      <w:sz w:val="21"/>
    </w:rPr>
  </w:style>
  <w:style w:type="paragraph" w:styleId="2">
    <w:name w:val="Body Text Indent 2"/>
    <w:basedOn w:val="a6"/>
    <w:link w:val="20"/>
    <w:rsid w:val="001E01C0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7"/>
    <w:link w:val="2"/>
    <w:rsid w:val="001E01C0"/>
    <w:rPr>
      <w:kern w:val="2"/>
      <w:sz w:val="21"/>
    </w:rPr>
  </w:style>
  <w:style w:type="character" w:customStyle="1" w:styleId="card">
    <w:name w:val="card"/>
    <w:basedOn w:val="a7"/>
    <w:rsid w:val="00342A56"/>
  </w:style>
  <w:style w:type="character" w:customStyle="1" w:styleId="30">
    <w:name w:val="标题 3 字符"/>
    <w:basedOn w:val="a7"/>
    <w:link w:val="3"/>
    <w:uiPriority w:val="9"/>
    <w:rsid w:val="009A6E66"/>
    <w:rPr>
      <w:rFonts w:ascii="宋体" w:hAnsi="宋体" w:cs="宋体"/>
      <w:b/>
      <w:bCs/>
      <w:sz w:val="27"/>
      <w:szCs w:val="27"/>
    </w:rPr>
  </w:style>
  <w:style w:type="character" w:styleId="af1">
    <w:name w:val="Hyperlink"/>
    <w:basedOn w:val="a7"/>
    <w:uiPriority w:val="99"/>
    <w:unhideWhenUsed/>
    <w:rsid w:val="009A6E66"/>
    <w:rPr>
      <w:color w:val="0000FF"/>
      <w:u w:val="single"/>
    </w:rPr>
  </w:style>
  <w:style w:type="character" w:styleId="af2">
    <w:name w:val="Emphasis"/>
    <w:basedOn w:val="a7"/>
    <w:uiPriority w:val="20"/>
    <w:qFormat/>
    <w:rsid w:val="009A6E66"/>
    <w:rPr>
      <w:i/>
      <w:iCs/>
    </w:rPr>
  </w:style>
  <w:style w:type="paragraph" w:customStyle="1" w:styleId="Default">
    <w:name w:val="Default"/>
    <w:rsid w:val="00BB6248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31">
    <w:name w:val="Body Text Indent 3"/>
    <w:basedOn w:val="a6"/>
    <w:link w:val="32"/>
    <w:semiHidden/>
    <w:unhideWhenUsed/>
    <w:rsid w:val="005D21E5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7"/>
    <w:link w:val="31"/>
    <w:semiHidden/>
    <w:rsid w:val="005D21E5"/>
    <w:rPr>
      <w:kern w:val="2"/>
      <w:sz w:val="16"/>
      <w:szCs w:val="16"/>
    </w:rPr>
  </w:style>
  <w:style w:type="paragraph" w:styleId="af3">
    <w:name w:val="List Paragraph"/>
    <w:basedOn w:val="a6"/>
    <w:uiPriority w:val="34"/>
    <w:qFormat/>
    <w:rsid w:val="004A1E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50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.com/link?m=aiiz013HghxhXalPBWsJ8%2BywH0H%2FkA7bnO9uoHsckET9Unawa3RhByDGecfBJ3MYUbymymSO1k5hUVFdkkePJO6CPC0tWpaiE7OKbfqKaO%2FL29713zeTZbA%3D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262</Words>
  <Characters>1495</Characters>
  <Application>Microsoft Office Word</Application>
  <DocSecurity>0</DocSecurity>
  <Lines>12</Lines>
  <Paragraphs>3</Paragraphs>
  <ScaleCrop>false</ScaleCrop>
  <Company> 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编写说明</dc:title>
  <dc:subject/>
  <dc:creator>xiao</dc:creator>
  <cp:keywords/>
  <dc:description/>
  <cp:lastModifiedBy>Nan Xu</cp:lastModifiedBy>
  <cp:revision>30</cp:revision>
  <cp:lastPrinted>2006-08-25T02:17:00Z</cp:lastPrinted>
  <dcterms:created xsi:type="dcterms:W3CDTF">2018-02-25T14:48:00Z</dcterms:created>
  <dcterms:modified xsi:type="dcterms:W3CDTF">2024-03-07T08:26:00Z</dcterms:modified>
</cp:coreProperties>
</file>