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wmf" ContentType="image/x-wmf"/>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ind w:firstLine="1680"/>
        <w:jc w:val="right"/>
        <w:rPr>
          <w:rFonts w:ascii="Times New Roman" w:hAnsi="Times New Roman" w:eastAsia="黑体"/>
          <w:sz w:val="84"/>
          <w:szCs w:val="84"/>
        </w:rPr>
      </w:pPr>
      <w:r>
        <w:rPr>
          <w:rFonts w:ascii="Times New Roman" w:hAnsi="Times New Roman" w:eastAsia="黑体"/>
          <w:sz w:val="84"/>
          <w:szCs w:val="84"/>
        </w:rPr>
        <w:pict>
          <v:shape id="_x0000_s2315" o:spid="_x0000_s2315" o:spt="75" type="#_x0000_t75" style="position:absolute;left:0pt;margin-left:0pt;margin-top:0pt;height:17pt;width:9pt;mso-wrap-distance-bottom:0pt;mso-wrap-distance-top:0pt;z-index:251664384;mso-width-relative:page;mso-height-relative:page;" filled="f" o:preferrelative="t" stroked="f" coordsize="21600,21600" o:allowincell="f">
            <v:path/>
            <v:fill on="f" focussize="0,0"/>
            <v:stroke on="f" joinstyle="miter"/>
            <v:imagedata r:id="rId10" o:title=""/>
            <o:lock v:ext="edit" aspectratio="t"/>
            <w10:wrap type="topAndBottom"/>
          </v:shape>
        </w:pict>
      </w:r>
      <w:r>
        <w:rPr>
          <w:rFonts w:ascii="Times New Roman" w:hAnsi="Times New Roman" w:eastAsia="黑体"/>
          <w:sz w:val="84"/>
          <w:szCs w:val="84"/>
        </w:rPr>
        <w:t>JJF</w:t>
      </w:r>
    </w:p>
    <w:p>
      <w:pPr>
        <w:jc w:val="center"/>
        <w:rPr>
          <w:rFonts w:asciiTheme="minorHAnsi" w:hAnsiTheme="minorHAnsi"/>
          <w:b/>
          <w:sz w:val="52"/>
        </w:rPr>
      </w:pPr>
      <w:r>
        <w:rPr>
          <w:rFonts w:asciiTheme="minorHAnsi" w:hAnsiTheme="minorHAnsi"/>
          <w:b/>
          <w:sz w:val="52"/>
        </w:rPr>
        <w:t>中华人民共和国国家计量技术规范</w:t>
      </w:r>
    </w:p>
    <w:p>
      <w:pPr>
        <w:jc w:val="center"/>
        <w:rPr>
          <w:sz w:val="24"/>
        </w:rPr>
      </w:pPr>
    </w:p>
    <w:p>
      <w:pPr>
        <w:spacing w:line="360" w:lineRule="exact"/>
        <w:jc w:val="right"/>
        <w:rPr>
          <w:rFonts w:ascii="黑体" w:eastAsia="黑体"/>
          <w:spacing w:val="40"/>
          <w:sz w:val="28"/>
        </w:rPr>
      </w:pPr>
      <w:r>
        <w:rPr>
          <w:sz w:val="24"/>
        </w:rPr>
        <w:t xml:space="preserve">                           </w:t>
      </w:r>
      <w:r>
        <w:rPr>
          <w:rFonts w:hint="eastAsia"/>
          <w:sz w:val="24"/>
        </w:rPr>
        <w:t xml:space="preserve">                </w:t>
      </w:r>
      <w:r>
        <w:rPr>
          <w:sz w:val="24"/>
        </w:rPr>
        <w:t xml:space="preserve"> </w:t>
      </w:r>
      <w:r>
        <w:rPr>
          <w:rFonts w:hint="eastAsia" w:ascii="黑体" w:eastAsia="黑体"/>
          <w:b/>
          <w:spacing w:val="40"/>
          <w:sz w:val="28"/>
        </w:rPr>
        <w:t>JJ</w:t>
      </w:r>
      <w:r>
        <w:rPr>
          <w:rFonts w:ascii="黑体" w:eastAsia="黑体"/>
          <w:b/>
          <w:spacing w:val="40"/>
          <w:sz w:val="28"/>
        </w:rPr>
        <w:t>F</w:t>
      </w:r>
      <w:r>
        <w:rPr>
          <w:rFonts w:hint="eastAsia" w:ascii="黑体" w:eastAsia="黑体"/>
          <w:b/>
          <w:spacing w:val="40"/>
          <w:sz w:val="28"/>
        </w:rPr>
        <w:t>XXXX－20XX</w:t>
      </w:r>
    </w:p>
    <w:p>
      <w:pPr>
        <w:spacing w:line="320" w:lineRule="exact"/>
        <w:ind w:firstLine="723"/>
        <w:rPr>
          <w:sz w:val="44"/>
        </w:rPr>
      </w:pPr>
      <w:r>
        <w:rPr>
          <w:b/>
          <w:spacing w:val="40"/>
          <w:sz w:val="36"/>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59055</wp:posOffset>
                </wp:positionV>
                <wp:extent cx="5292090" cy="0"/>
                <wp:effectExtent l="0" t="0" r="0" b="0"/>
                <wp:wrapNone/>
                <wp:docPr id="7" name="AutoShape 354"/>
                <wp:cNvGraphicFramePr/>
                <a:graphic xmlns:a="http://schemas.openxmlformats.org/drawingml/2006/main">
                  <a:graphicData uri="http://schemas.microsoft.com/office/word/2010/wordprocessingShape">
                    <wps:wsp>
                      <wps:cNvCnPr>
                        <a:cxnSpLocks noChangeShapeType="1"/>
                      </wps:cNvCnPr>
                      <wps:spPr bwMode="auto">
                        <a:xfrm flipV="1">
                          <a:off x="0" y="0"/>
                          <a:ext cx="5292090" cy="0"/>
                        </a:xfrm>
                        <a:prstGeom prst="straightConnector1">
                          <a:avLst/>
                        </a:prstGeom>
                        <a:noFill/>
                        <a:ln w="12700">
                          <a:solidFill>
                            <a:srgbClr val="000000"/>
                          </a:solidFill>
                          <a:round/>
                        </a:ln>
                      </wps:spPr>
                      <wps:bodyPr/>
                    </wps:wsp>
                  </a:graphicData>
                </a:graphic>
              </wp:anchor>
            </w:drawing>
          </mc:Choice>
          <mc:Fallback>
            <w:pict>
              <v:shape id="AutoShape 354" o:spid="_x0000_s1026" o:spt="32" type="#_x0000_t32" style="position:absolute;left:0pt;flip:y;margin-left:5.25pt;margin-top:4.65pt;height:0pt;width:416.7pt;z-index:251660288;mso-width-relative:page;mso-height-relative:page;" filled="f" stroked="t" coordsize="21600,21600" o:gfxdata="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GAzxPTAAAABgEAAA8AAAAAAAAA&#10;AQAgAAAAIgAAAGRycy9kb3ducmV2LnhtbFBLAQIUABQAAAAIAIdO4kBayGrU3QEAAL8DAAAOAAAA&#10;AAAAAAEAIAAAACIBAABkcnMvZTJvRG9jLnhtbFBLBQYAAAAABgAGAFkBAABxBQAAAAA=&#10;">
                <v:fill on="f" focussize="0,0"/>
                <v:stroke weight="1pt" color="#000000" joinstyle="round"/>
                <v:imagedata o:title=""/>
                <o:lock v:ext="edit" aspectratio="f"/>
              </v:shape>
            </w:pict>
          </mc:Fallback>
        </mc:AlternateContent>
      </w:r>
    </w:p>
    <w:p>
      <w:pPr>
        <w:ind w:firstLine="883"/>
        <w:rPr>
          <w:b/>
          <w:sz w:val="44"/>
        </w:rPr>
      </w:pPr>
    </w:p>
    <w:p>
      <w:pPr>
        <w:ind w:firstLine="883"/>
        <w:jc w:val="center"/>
        <w:rPr>
          <w:b/>
          <w:sz w:val="44"/>
        </w:rPr>
      </w:pPr>
    </w:p>
    <w:p>
      <w:pPr>
        <w:ind w:firstLine="883"/>
        <w:jc w:val="center"/>
        <w:rPr>
          <w:b/>
          <w:sz w:val="44"/>
        </w:rPr>
      </w:pPr>
    </w:p>
    <w:p>
      <w:pPr>
        <w:ind w:firstLine="883"/>
        <w:jc w:val="center"/>
        <w:rPr>
          <w:b/>
          <w:sz w:val="44"/>
        </w:rPr>
      </w:pPr>
    </w:p>
    <w:p>
      <w:pPr>
        <w:pStyle w:val="13"/>
        <w:snapToGrid w:val="0"/>
        <w:spacing w:line="360" w:lineRule="auto"/>
        <w:ind w:firstLine="1202"/>
        <w:jc w:val="center"/>
        <w:rPr>
          <w:rFonts w:hint="eastAsia" w:ascii="黑体" w:hAnsi="宋体" w:eastAsia="黑体" w:cs="Arial"/>
          <w:b/>
          <w:spacing w:val="40"/>
          <w:sz w:val="52"/>
          <w:szCs w:val="52"/>
          <w:lang w:val="en-US" w:eastAsia="zh-CN"/>
        </w:rPr>
      </w:pPr>
      <w:r>
        <w:rPr>
          <w:rFonts w:hint="eastAsia" w:ascii="黑体" w:hAnsi="宋体" w:eastAsia="黑体" w:cs="Arial"/>
          <w:b/>
          <w:spacing w:val="40"/>
          <w:sz w:val="52"/>
          <w:szCs w:val="52"/>
          <w:lang w:val="en-US"/>
        </w:rPr>
        <w:t>浅层X射线</w:t>
      </w:r>
      <w:r>
        <w:rPr>
          <w:rFonts w:hint="eastAsia" w:ascii="黑体" w:hAnsi="宋体" w:eastAsia="黑体" w:cs="Arial"/>
          <w:b/>
          <w:spacing w:val="40"/>
          <w:sz w:val="52"/>
          <w:szCs w:val="52"/>
          <w:lang w:val="en-US" w:eastAsia="zh-CN"/>
        </w:rPr>
        <w:t>放射</w:t>
      </w:r>
      <w:r>
        <w:rPr>
          <w:rFonts w:hint="eastAsia" w:ascii="黑体" w:hAnsi="宋体" w:eastAsia="黑体" w:cs="Arial"/>
          <w:b/>
          <w:spacing w:val="40"/>
          <w:sz w:val="52"/>
          <w:szCs w:val="52"/>
          <w:lang w:val="en-US"/>
        </w:rPr>
        <w:t>治疗</w:t>
      </w:r>
      <w:r>
        <w:rPr>
          <w:rFonts w:hint="eastAsia" w:ascii="黑体" w:hAnsi="宋体" w:eastAsia="黑体" w:cs="Arial"/>
          <w:b/>
          <w:spacing w:val="40"/>
          <w:sz w:val="52"/>
          <w:szCs w:val="52"/>
          <w:lang w:val="en-US" w:eastAsia="zh-CN"/>
        </w:rPr>
        <w:t>系统</w:t>
      </w:r>
    </w:p>
    <w:p>
      <w:pPr>
        <w:pStyle w:val="13"/>
        <w:snapToGrid w:val="0"/>
        <w:spacing w:line="360" w:lineRule="auto"/>
        <w:ind w:firstLine="1202"/>
        <w:jc w:val="center"/>
        <w:rPr>
          <w:rFonts w:ascii="黑体" w:hAnsi="Arial" w:eastAsia="黑体" w:cs="Arial"/>
          <w:b/>
          <w:spacing w:val="40"/>
          <w:sz w:val="52"/>
          <w:szCs w:val="52"/>
          <w:lang w:val="en-US"/>
        </w:rPr>
      </w:pPr>
      <w:r>
        <w:rPr>
          <w:rFonts w:hint="eastAsia" w:ascii="黑体" w:hAnsi="宋体" w:eastAsia="黑体" w:cs="Arial"/>
          <w:b/>
          <w:spacing w:val="40"/>
          <w:sz w:val="52"/>
          <w:szCs w:val="52"/>
        </w:rPr>
        <w:t>校准规范</w:t>
      </w:r>
    </w:p>
    <w:p>
      <w:pPr>
        <w:ind w:firstLine="640"/>
        <w:jc w:val="center"/>
        <w:rPr>
          <w:color w:val="FF0000"/>
          <w:sz w:val="32"/>
          <w:szCs w:val="32"/>
        </w:rPr>
      </w:pPr>
      <w:bookmarkStart w:id="0" w:name="OLE_LINK2"/>
      <w:bookmarkStart w:id="1" w:name="OLE_LINK1"/>
      <w:r>
        <w:rPr>
          <w:rFonts w:hint="eastAsia"/>
          <w:sz w:val="32"/>
          <w:szCs w:val="32"/>
        </w:rPr>
        <w:t xml:space="preserve">Calibration </w:t>
      </w:r>
      <w:r>
        <w:rPr>
          <w:sz w:val="32"/>
          <w:szCs w:val="32"/>
        </w:rPr>
        <w:t>S</w:t>
      </w:r>
      <w:r>
        <w:rPr>
          <w:rFonts w:hint="eastAsia"/>
          <w:sz w:val="32"/>
          <w:szCs w:val="32"/>
        </w:rPr>
        <w:t xml:space="preserve">pecification </w:t>
      </w:r>
      <w:r>
        <w:rPr>
          <w:sz w:val="32"/>
          <w:szCs w:val="32"/>
        </w:rPr>
        <w:t>of</w:t>
      </w:r>
      <w:r>
        <w:rPr>
          <w:rFonts w:hint="eastAsia"/>
          <w:sz w:val="32"/>
          <w:szCs w:val="32"/>
        </w:rPr>
        <w:t xml:space="preserve"> Superficial</w:t>
      </w:r>
      <w:r>
        <w:rPr>
          <w:sz w:val="32"/>
          <w:szCs w:val="32"/>
        </w:rPr>
        <w:t xml:space="preserve"> </w:t>
      </w:r>
      <w:r>
        <w:rPr>
          <w:rFonts w:hint="eastAsia"/>
          <w:sz w:val="32"/>
          <w:szCs w:val="32"/>
        </w:rPr>
        <w:t>X-ray</w:t>
      </w:r>
      <w:r>
        <w:rPr>
          <w:sz w:val="32"/>
          <w:szCs w:val="32"/>
        </w:rPr>
        <w:t xml:space="preserve"> </w:t>
      </w:r>
      <w:r>
        <w:rPr>
          <w:rFonts w:hint="eastAsia"/>
          <w:sz w:val="32"/>
          <w:szCs w:val="32"/>
        </w:rPr>
        <w:t>Radiotherapy</w:t>
      </w:r>
    </w:p>
    <w:bookmarkEnd w:id="0"/>
    <w:bookmarkEnd w:id="1"/>
    <w:p>
      <w:pPr>
        <w:ind w:firstLine="640"/>
        <w:jc w:val="center"/>
        <w:rPr>
          <w:sz w:val="32"/>
          <w:szCs w:val="32"/>
        </w:rPr>
      </w:pPr>
    </w:p>
    <w:p>
      <w:pPr>
        <w:ind w:firstLine="640"/>
        <w:jc w:val="center"/>
        <w:rPr>
          <w:sz w:val="32"/>
          <w:szCs w:val="32"/>
        </w:rPr>
      </w:pPr>
    </w:p>
    <w:p>
      <w:pPr>
        <w:ind w:firstLine="640"/>
        <w:jc w:val="center"/>
        <w:rPr>
          <w:sz w:val="32"/>
          <w:szCs w:val="32"/>
        </w:rPr>
      </w:pPr>
      <w:r>
        <w:rPr>
          <w:rFonts w:hint="eastAsia"/>
          <w:sz w:val="32"/>
          <w:szCs w:val="32"/>
        </w:rPr>
        <w:t>（征求意见稿）</w:t>
      </w:r>
    </w:p>
    <w:p>
      <w:pPr>
        <w:ind w:firstLine="480"/>
      </w:pPr>
    </w:p>
    <w:p>
      <w:pPr>
        <w:ind w:firstLine="480"/>
      </w:pPr>
    </w:p>
    <w:p>
      <w:pPr>
        <w:ind w:firstLine="480"/>
      </w:pPr>
    </w:p>
    <w:p>
      <w:pPr>
        <w:ind w:firstLine="480"/>
      </w:pPr>
    </w:p>
    <w:p>
      <w:pPr>
        <w:ind w:firstLine="480"/>
      </w:pPr>
    </w:p>
    <w:p>
      <w:pPr>
        <w:ind w:firstLine="480"/>
      </w:pPr>
    </w:p>
    <w:p>
      <w:pPr>
        <w:ind w:firstLine="480"/>
      </w:pPr>
    </w:p>
    <w:p>
      <w:pPr>
        <w:spacing w:line="360" w:lineRule="auto"/>
        <w:ind w:firstLine="480"/>
      </w:pPr>
    </w:p>
    <w:p>
      <w:pPr>
        <w:spacing w:line="360" w:lineRule="auto"/>
        <w:ind w:firstLine="480"/>
      </w:pPr>
    </w:p>
    <w:p>
      <w:pPr>
        <w:spacing w:line="360" w:lineRule="auto"/>
        <w:ind w:firstLine="480"/>
      </w:pPr>
    </w:p>
    <w:p>
      <w:pPr>
        <w:ind w:firstLine="480"/>
      </w:pPr>
    </w:p>
    <w:p>
      <w:pPr>
        <w:tabs>
          <w:tab w:val="left" w:pos="1045"/>
          <w:tab w:val="center" w:pos="4621"/>
        </w:tabs>
        <w:jc w:val="left"/>
        <w:rPr>
          <w:rFonts w:ascii="黑体" w:eastAsia="黑体"/>
          <w:spacing w:val="40"/>
          <w:sz w:val="28"/>
        </w:rPr>
      </w:pPr>
    </w:p>
    <w:p>
      <w:pPr>
        <w:tabs>
          <w:tab w:val="left" w:pos="1045"/>
          <w:tab w:val="center" w:pos="4621"/>
        </w:tabs>
        <w:jc w:val="left"/>
        <w:rPr>
          <w:rFonts w:ascii="黑体" w:eastAsia="黑体"/>
          <w:sz w:val="28"/>
        </w:rPr>
      </w:pPr>
      <w:r>
        <w:rPr>
          <w:rFonts w:ascii="黑体" w:eastAsia="黑体"/>
          <w:spacing w:val="40"/>
          <w:sz w:val="28"/>
        </w:rPr>
        <w:t>XXXX</w:t>
      </w:r>
      <w:r>
        <w:rPr>
          <w:rFonts w:hint="eastAsia" w:ascii="黑体" w:eastAsia="黑体"/>
          <w:spacing w:val="40"/>
          <w:sz w:val="28"/>
        </w:rPr>
        <w:t>－</w:t>
      </w:r>
      <w:r>
        <w:rPr>
          <w:rFonts w:ascii="黑体" w:eastAsia="黑体"/>
          <w:spacing w:val="40"/>
          <w:sz w:val="28"/>
        </w:rPr>
        <w:t>XX</w:t>
      </w:r>
      <w:r>
        <w:rPr>
          <w:rFonts w:hint="eastAsia" w:ascii="黑体" w:eastAsia="黑体"/>
          <w:spacing w:val="40"/>
          <w:sz w:val="28"/>
        </w:rPr>
        <w:t>－</w:t>
      </w:r>
      <w:r>
        <w:rPr>
          <w:rFonts w:ascii="黑体" w:eastAsia="黑体"/>
          <w:spacing w:val="40"/>
          <w:sz w:val="28"/>
        </w:rPr>
        <w:t>XX</w:t>
      </w:r>
      <w:r>
        <w:rPr>
          <w:rFonts w:hint="eastAsia" w:ascii="黑体" w:eastAsia="黑体"/>
          <w:sz w:val="28"/>
        </w:rPr>
        <w:t>发布</w:t>
      </w:r>
      <w:r>
        <w:rPr>
          <w:rFonts w:ascii="黑体" w:eastAsia="黑体"/>
          <w:sz w:val="28"/>
        </w:rPr>
        <w:t xml:space="preserve">          </w:t>
      </w:r>
      <w:r>
        <w:rPr>
          <w:rFonts w:hint="eastAsia" w:ascii="黑体" w:eastAsia="黑体"/>
          <w:sz w:val="28"/>
        </w:rPr>
        <w:t xml:space="preserve">          </w:t>
      </w:r>
      <w:r>
        <w:rPr>
          <w:rFonts w:ascii="黑体" w:eastAsia="黑体"/>
          <w:spacing w:val="40"/>
          <w:sz w:val="28"/>
        </w:rPr>
        <w:t>XXXX</w:t>
      </w:r>
      <w:r>
        <w:rPr>
          <w:rFonts w:hint="eastAsia" w:ascii="黑体" w:eastAsia="黑体"/>
          <w:spacing w:val="40"/>
          <w:sz w:val="28"/>
        </w:rPr>
        <w:t>－</w:t>
      </w:r>
      <w:r>
        <w:rPr>
          <w:rFonts w:ascii="黑体" w:eastAsia="黑体"/>
          <w:spacing w:val="40"/>
          <w:sz w:val="28"/>
        </w:rPr>
        <w:t>XX</w:t>
      </w:r>
      <w:r>
        <w:rPr>
          <w:rFonts w:hint="eastAsia" w:ascii="黑体" w:eastAsia="黑体"/>
          <w:spacing w:val="40"/>
          <w:sz w:val="28"/>
        </w:rPr>
        <w:t>－</w:t>
      </w:r>
      <w:r>
        <w:rPr>
          <w:rFonts w:ascii="黑体" w:eastAsia="黑体"/>
          <w:spacing w:val="40"/>
          <w:sz w:val="28"/>
        </w:rPr>
        <w:t>XX</w:t>
      </w:r>
      <w:r>
        <w:rPr>
          <w:rFonts w:hint="eastAsia" w:ascii="黑体" w:eastAsia="黑体"/>
          <w:sz w:val="28"/>
        </w:rPr>
        <w:t>实施</w:t>
      </w:r>
    </w:p>
    <w:p>
      <w:pPr>
        <w:pStyle w:val="13"/>
        <w:ind w:firstLine="560"/>
        <w:jc w:val="left"/>
        <w:rPr>
          <w:b/>
          <w:spacing w:val="40"/>
          <w:w w:val="150"/>
          <w:sz w:val="36"/>
          <w:lang w:val="en-US"/>
        </w:rPr>
      </w:pPr>
      <w:r>
        <w:rPr>
          <w:sz w:val="28"/>
          <w:lang w:val="en-US"/>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54610</wp:posOffset>
                </wp:positionV>
                <wp:extent cx="5292090" cy="0"/>
                <wp:effectExtent l="0" t="0" r="0" b="0"/>
                <wp:wrapNone/>
                <wp:docPr id="6" name="AutoShape 353"/>
                <wp:cNvGraphicFramePr/>
                <a:graphic xmlns:a="http://schemas.openxmlformats.org/drawingml/2006/main">
                  <a:graphicData uri="http://schemas.microsoft.com/office/word/2010/wordprocessingShape">
                    <wps:wsp>
                      <wps:cNvCnPr>
                        <a:cxnSpLocks noChangeShapeType="1"/>
                      </wps:cNvCnPr>
                      <wps:spPr bwMode="auto">
                        <a:xfrm flipV="1">
                          <a:off x="0" y="0"/>
                          <a:ext cx="5292090" cy="0"/>
                        </a:xfrm>
                        <a:prstGeom prst="straightConnector1">
                          <a:avLst/>
                        </a:prstGeom>
                        <a:noFill/>
                        <a:ln w="12700">
                          <a:solidFill>
                            <a:srgbClr val="000000"/>
                          </a:solidFill>
                          <a:round/>
                        </a:ln>
                      </wps:spPr>
                      <wps:bodyPr/>
                    </wps:wsp>
                  </a:graphicData>
                </a:graphic>
              </wp:anchor>
            </w:drawing>
          </mc:Choice>
          <mc:Fallback>
            <w:pict>
              <v:shape id="AutoShape 353" o:spid="_x0000_s1026" o:spt="32" type="#_x0000_t32" style="position:absolute;left:0pt;flip:y;margin-left:0.65pt;margin-top:4.3pt;height:0pt;width:416.7pt;z-index:251661312;mso-width-relative:page;mso-height-relative:page;" filled="f" stroked="t" coordsize="21600,21600" o:gfxdata="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7Edr0gAAAAUBAAAPAAAAAAAAAAEA&#10;IAAAACIAAABkcnMvZG93bnJldi54bWxQSwECFAAUAAAACACHTuJACirWbtwBAAC/AwAADgAAAAAA&#10;AAABACAAAAAhAQAAZHJzL2Uyb0RvYy54bWxQSwUGAAAAAAYABgBZAQAAbwUAAAAA&#10;">
                <v:fill on="f" focussize="0,0"/>
                <v:stroke weight="1pt" color="#000000" joinstyle="round"/>
                <v:imagedata o:title=""/>
                <o:lock v:ext="edit" aspectratio="f"/>
              </v:shape>
            </w:pict>
          </mc:Fallback>
        </mc:AlternateContent>
      </w:r>
    </w:p>
    <w:p>
      <w:pPr>
        <w:pStyle w:val="13"/>
        <w:jc w:val="center"/>
        <w:rPr>
          <w:b/>
          <w:spacing w:val="40"/>
          <w:w w:val="150"/>
          <w:sz w:val="36"/>
          <w:lang w:val="en-US"/>
        </w:rPr>
      </w:pPr>
    </w:p>
    <w:p>
      <w:pPr>
        <w:pStyle w:val="13"/>
        <w:jc w:val="center"/>
        <w:rPr>
          <w:rFonts w:ascii="黑体" w:eastAsia="黑体"/>
          <w:sz w:val="28"/>
        </w:rPr>
      </w:pPr>
      <w:r>
        <w:rPr>
          <w:rFonts w:hint="eastAsia"/>
          <w:b/>
          <w:spacing w:val="40"/>
          <w:w w:val="150"/>
          <w:sz w:val="36"/>
        </w:rPr>
        <w:t>国家市场监督管理总局</w:t>
      </w:r>
      <w:r>
        <w:rPr>
          <w:rFonts w:hint="eastAsia" w:ascii="黑体" w:eastAsia="黑体"/>
          <w:sz w:val="28"/>
        </w:rPr>
        <w:t>发布</w:t>
      </w:r>
    </w:p>
    <w:p>
      <w:pPr>
        <w:pStyle w:val="13"/>
        <w:ind w:firstLine="560"/>
        <w:jc w:val="left"/>
        <w:rPr>
          <w:rFonts w:ascii="黑体" w:eastAsia="黑体"/>
          <w:sz w:val="28"/>
        </w:rPr>
      </w:pPr>
      <w:r>
        <w:rPr>
          <w:rFonts w:hint="eastAsia" w:ascii="黑体" w:eastAsia="黑体"/>
          <w:sz w:val="28"/>
        </w:rPr>
        <w:t xml:space="preserve">    </w:t>
      </w:r>
    </w:p>
    <w:p>
      <w:pPr>
        <w:pStyle w:val="13"/>
        <w:rPr>
          <w:rFonts w:ascii="黑体" w:eastAsia="黑体"/>
          <w:sz w:val="44"/>
          <w:szCs w:val="44"/>
          <w:lang w:val="en-US"/>
        </w:rPr>
      </w:pPr>
      <w:r>
        <w:rPr>
          <w:rFonts w:ascii="黑体" w:eastAsia="黑体"/>
          <w:sz w:val="44"/>
          <w:szCs w:val="44"/>
          <w:lang w:val="en-US"/>
        </w:rPr>
        <mc:AlternateContent>
          <mc:Choice Requires="wps">
            <w:drawing>
              <wp:anchor distT="0" distB="0" distL="114300" distR="114300" simplePos="0" relativeHeight="251662336" behindDoc="0" locked="0" layoutInCell="1" allowOverlap="1">
                <wp:simplePos x="0" y="0"/>
                <wp:positionH relativeFrom="column">
                  <wp:posOffset>3657600</wp:posOffset>
                </wp:positionH>
                <wp:positionV relativeFrom="paragraph">
                  <wp:posOffset>107950</wp:posOffset>
                </wp:positionV>
                <wp:extent cx="1964055" cy="716280"/>
                <wp:effectExtent l="0" t="0" r="0" b="0"/>
                <wp:wrapNone/>
                <wp:docPr id="5" name="Text Box 360"/>
                <wp:cNvGraphicFramePr/>
                <a:graphic xmlns:a="http://schemas.openxmlformats.org/drawingml/2006/main">
                  <a:graphicData uri="http://schemas.microsoft.com/office/word/2010/wordprocessingShape">
                    <wps:wsp>
                      <wps:cNvSpPr txBox="1">
                        <a:spLocks noChangeArrowheads="1"/>
                      </wps:cNvSpPr>
                      <wps:spPr bwMode="auto">
                        <a:xfrm>
                          <a:off x="0" y="0"/>
                          <a:ext cx="1964055" cy="716280"/>
                        </a:xfrm>
                        <a:prstGeom prst="rect">
                          <a:avLst/>
                        </a:prstGeom>
                        <a:solidFill>
                          <a:srgbClr val="FFFFFF">
                            <a:alpha val="0"/>
                          </a:srgbClr>
                        </a:solidFill>
                        <a:ln w="12700">
                          <a:solidFill>
                            <a:srgbClr val="000000"/>
                          </a:solidFill>
                          <a:prstDash val="dashDot"/>
                          <a:miter lim="800000"/>
                        </a:ln>
                      </wps:spPr>
                      <wps:txbx>
                        <w:txbxContent>
                          <w:p>
                            <w:pPr>
                              <w:ind w:firstLine="360" w:firstLineChars="150"/>
                              <w:rPr>
                                <w:sz w:val="24"/>
                              </w:rPr>
                            </w:pPr>
                          </w:p>
                          <w:p>
                            <w:pPr>
                              <w:rPr>
                                <w:rFonts w:eastAsia="黑体"/>
                                <w:b/>
                                <w:sz w:val="28"/>
                                <w:szCs w:val="28"/>
                              </w:rPr>
                            </w:pPr>
                            <w:r>
                              <w:rPr>
                                <w:rFonts w:eastAsia="黑体"/>
                                <w:b/>
                                <w:spacing w:val="40"/>
                                <w:sz w:val="28"/>
                                <w:szCs w:val="28"/>
                              </w:rPr>
                              <w:t>JJFXXXX－20XX</w:t>
                            </w:r>
                          </w:p>
                        </w:txbxContent>
                      </wps:txbx>
                      <wps:bodyPr rot="0" vert="horz" wrap="square" lIns="91440" tIns="10800" rIns="91440" bIns="45720" anchor="t" anchorCtr="0" upright="1">
                        <a:noAutofit/>
                      </wps:bodyPr>
                    </wps:wsp>
                  </a:graphicData>
                </a:graphic>
              </wp:anchor>
            </w:drawing>
          </mc:Choice>
          <mc:Fallback>
            <w:pict>
              <v:shape id="Text Box 360" o:spid="_x0000_s1026" o:spt="202" type="#_x0000_t202" style="position:absolute;left:0pt;margin-left:288pt;margin-top:8.5pt;height:56.4pt;width:154.65pt;z-index:251662336;mso-width-relative:page;mso-height-relative:page;" fillcolor="#FFFFFF" filled="t" stroked="t" coordsize="21600,21600" o:gfxdata="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6CFutoAAAAKAQAA&#10;DwAAAAAAAAABACAAAAAiAAAAZHJzL2Rvd25yZXYueG1sUEsBAhQAFAAAAAgAh07iQE0Wxi9QAgAA&#10;wQQAAA4AAAAAAAAAAQAgAAAAKQEAAGRycy9lMm9Eb2MueG1sUEsFBgAAAAAGAAYAWQEAAOsFAAAA&#10;AA==&#10;">
                <v:fill on="t" opacity="0f" focussize="0,0"/>
                <v:stroke weight="1pt" color="#000000" miterlimit="8" joinstyle="miter" dashstyle="dashDot"/>
                <v:imagedata o:title=""/>
                <o:lock v:ext="edit" aspectratio="f"/>
                <v:textbox inset="2.54mm,0.3mm,2.54mm,1.27mm">
                  <w:txbxContent>
                    <w:p>
                      <w:pPr>
                        <w:ind w:firstLine="360" w:firstLineChars="150"/>
                        <w:rPr>
                          <w:sz w:val="24"/>
                        </w:rPr>
                      </w:pPr>
                    </w:p>
                    <w:p>
                      <w:pPr>
                        <w:rPr>
                          <w:rFonts w:eastAsia="黑体"/>
                          <w:b/>
                          <w:sz w:val="28"/>
                          <w:szCs w:val="28"/>
                        </w:rPr>
                      </w:pPr>
                      <w:r>
                        <w:rPr>
                          <w:rFonts w:eastAsia="黑体"/>
                          <w:b/>
                          <w:spacing w:val="40"/>
                          <w:sz w:val="28"/>
                          <w:szCs w:val="28"/>
                        </w:rPr>
                        <w:t>JJFXXXX－20XX</w:t>
                      </w:r>
                    </w:p>
                  </w:txbxContent>
                </v:textbox>
              </v:shape>
            </w:pict>
          </mc:Fallback>
        </mc:AlternateContent>
      </w:r>
      <w:r>
        <w:rPr>
          <w:rFonts w:hint="eastAsia" w:ascii="黑体" w:eastAsia="黑体"/>
          <w:sz w:val="44"/>
          <w:szCs w:val="44"/>
          <w:lang w:val="en-US"/>
        </w:rPr>
        <w:t>浅层X射线</w:t>
      </w:r>
      <w:r>
        <w:rPr>
          <w:rFonts w:hint="eastAsia" w:ascii="黑体" w:eastAsia="黑体"/>
          <w:sz w:val="44"/>
          <w:szCs w:val="44"/>
          <w:lang w:val="en-US" w:eastAsia="zh-CN"/>
        </w:rPr>
        <w:t>放射</w:t>
      </w:r>
      <w:r>
        <w:rPr>
          <w:rFonts w:hint="eastAsia" w:ascii="黑体" w:eastAsia="黑体"/>
          <w:sz w:val="44"/>
          <w:szCs w:val="44"/>
          <w:lang w:val="en-US"/>
        </w:rPr>
        <w:t>治疗系统</w:t>
      </w:r>
    </w:p>
    <w:p>
      <w:pPr>
        <w:pStyle w:val="13"/>
        <w:ind w:firstLine="880" w:firstLineChars="200"/>
        <w:rPr>
          <w:rFonts w:ascii="黑体" w:eastAsia="黑体"/>
          <w:sz w:val="44"/>
          <w:szCs w:val="44"/>
        </w:rPr>
      </w:pPr>
      <w:r>
        <w:rPr>
          <w:rFonts w:hint="eastAsia" w:ascii="黑体" w:eastAsia="黑体" w:cs="Arial"/>
          <w:bCs/>
          <w:sz w:val="44"/>
          <w:szCs w:val="44"/>
          <w:lang w:val="en-US"/>
        </w:rPr>
        <w:t>校准规范</w:t>
      </w:r>
    </w:p>
    <w:p>
      <w:pPr>
        <w:rPr>
          <w:sz w:val="32"/>
          <w:szCs w:val="32"/>
        </w:rPr>
      </w:pPr>
      <w:r>
        <w:rPr>
          <w:rFonts w:hint="eastAsia"/>
          <w:sz w:val="32"/>
          <w:szCs w:val="32"/>
        </w:rPr>
        <w:t xml:space="preserve">Calibration </w:t>
      </w:r>
      <w:r>
        <w:rPr>
          <w:sz w:val="32"/>
          <w:szCs w:val="32"/>
        </w:rPr>
        <w:t>S</w:t>
      </w:r>
      <w:r>
        <w:rPr>
          <w:rFonts w:hint="eastAsia"/>
          <w:sz w:val="32"/>
          <w:szCs w:val="32"/>
        </w:rPr>
        <w:t xml:space="preserve">pecification </w:t>
      </w:r>
      <w:r>
        <w:rPr>
          <w:sz w:val="32"/>
          <w:szCs w:val="32"/>
        </w:rPr>
        <w:t>of</w:t>
      </w:r>
      <w:r>
        <w:rPr>
          <w:rFonts w:hint="eastAsia"/>
          <w:sz w:val="32"/>
          <w:szCs w:val="32"/>
        </w:rPr>
        <w:t xml:space="preserve"> Superficial</w:t>
      </w:r>
      <w:r>
        <w:rPr>
          <w:sz w:val="32"/>
          <w:szCs w:val="32"/>
        </w:rPr>
        <w:t xml:space="preserve"> </w:t>
      </w:r>
    </w:p>
    <w:p>
      <w:pPr>
        <w:rPr>
          <w:color w:val="FF0000"/>
          <w:sz w:val="32"/>
          <w:szCs w:val="32"/>
        </w:rPr>
      </w:pPr>
      <w:r>
        <w:rPr>
          <w:rFonts w:hint="eastAsia"/>
          <w:sz w:val="32"/>
          <w:szCs w:val="32"/>
        </w:rPr>
        <w:t>X-ray</w:t>
      </w:r>
      <w:r>
        <w:rPr>
          <w:sz w:val="32"/>
          <w:szCs w:val="32"/>
        </w:rPr>
        <w:t xml:space="preserve"> </w:t>
      </w:r>
      <w:r>
        <w:rPr>
          <w:rFonts w:hint="eastAsia"/>
          <w:sz w:val="32"/>
          <w:szCs w:val="32"/>
        </w:rPr>
        <w:t>Radiotherapy</w:t>
      </w:r>
    </w:p>
    <w:p>
      <w:pPr>
        <w:pStyle w:val="13"/>
        <w:rPr>
          <w:sz w:val="28"/>
          <w:lang w:val="en-US"/>
        </w:rPr>
      </w:pPr>
      <w:r>
        <w:rPr>
          <w:rFonts w:ascii="Times New Roman" w:hAnsi="Times New Roman"/>
          <w:sz w:val="24"/>
          <w:lang w:val="en-US"/>
        </w:rPr>
        <w:t xml:space="preserve">               </w:t>
      </w:r>
      <w:r>
        <w:rPr>
          <w:rFonts w:hint="eastAsia" w:ascii="Times New Roman" w:hAnsi="Times New Roman"/>
          <w:sz w:val="24"/>
          <w:lang w:val="en-US"/>
        </w:rPr>
        <w:t xml:space="preserve">  </w:t>
      </w:r>
      <w:r>
        <w:rPr>
          <w:rFonts w:ascii="Times New Roman" w:hAnsi="Times New Roman"/>
          <w:sz w:val="24"/>
          <w:lang w:val="en-US"/>
        </w:rPr>
        <w:t xml:space="preserve"> </w:t>
      </w:r>
      <w:r>
        <w:rPr>
          <w:sz w:val="28"/>
          <w:lang w:val="en-US"/>
        </w:rPr>
        <mc:AlternateContent>
          <mc:Choice Requires="wps">
            <w:drawing>
              <wp:anchor distT="0" distB="0" distL="114300" distR="114300" simplePos="0" relativeHeight="251659264" behindDoc="0" locked="0" layoutInCell="1" allowOverlap="1">
                <wp:simplePos x="0" y="0"/>
                <wp:positionH relativeFrom="column">
                  <wp:posOffset>48260</wp:posOffset>
                </wp:positionH>
                <wp:positionV relativeFrom="paragraph">
                  <wp:posOffset>179070</wp:posOffset>
                </wp:positionV>
                <wp:extent cx="5292090" cy="0"/>
                <wp:effectExtent l="0" t="0" r="0" b="0"/>
                <wp:wrapNone/>
                <wp:docPr id="4" name="AutoShape 351"/>
                <wp:cNvGraphicFramePr/>
                <a:graphic xmlns:a="http://schemas.openxmlformats.org/drawingml/2006/main">
                  <a:graphicData uri="http://schemas.microsoft.com/office/word/2010/wordprocessingShape">
                    <wps:wsp>
                      <wps:cNvCnPr>
                        <a:cxnSpLocks noChangeShapeType="1"/>
                      </wps:cNvCnPr>
                      <wps:spPr bwMode="auto">
                        <a:xfrm flipV="1">
                          <a:off x="0" y="0"/>
                          <a:ext cx="5292090" cy="0"/>
                        </a:xfrm>
                        <a:prstGeom prst="straightConnector1">
                          <a:avLst/>
                        </a:prstGeom>
                        <a:noFill/>
                        <a:ln w="12700">
                          <a:solidFill>
                            <a:srgbClr val="000000"/>
                          </a:solidFill>
                          <a:round/>
                        </a:ln>
                      </wps:spPr>
                      <wps:bodyPr/>
                    </wps:wsp>
                  </a:graphicData>
                </a:graphic>
              </wp:anchor>
            </w:drawing>
          </mc:Choice>
          <mc:Fallback>
            <w:pict>
              <v:shape id="AutoShape 351" o:spid="_x0000_s1026" o:spt="32" type="#_x0000_t32" style="position:absolute;left:0pt;flip:y;margin-left:3.8pt;margin-top:14.1pt;height:0pt;width:416.7pt;z-index:251659264;mso-width-relative:page;mso-height-relative:page;" filled="f" stroked="t" coordsize="21600,21600" o:gfxdata="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j1OS1AAAAAcBAAAPAAAAAAAA&#10;AAEAIAAAACIAAABkcnMvZG93bnJldi54bWxQSwECFAAUAAAACACHTuJAR87D6d0BAAC/AwAADgAA&#10;AAAAAAABACAAAAAjAQAAZHJzL2Uyb0RvYy54bWxQSwUGAAAAAAYABgBZAQAAcgUAAAAA&#10;">
                <v:fill on="f" focussize="0,0"/>
                <v:stroke weight="1pt" color="#000000" joinstyle="round"/>
                <v:imagedata o:title=""/>
                <o:lock v:ext="edit" aspectratio="f"/>
              </v:shape>
            </w:pict>
          </mc:Fallback>
        </mc:AlternateContent>
      </w:r>
    </w:p>
    <w:p>
      <w:pPr>
        <w:pStyle w:val="13"/>
        <w:spacing w:line="400" w:lineRule="exact"/>
        <w:ind w:firstLine="560"/>
        <w:rPr>
          <w:sz w:val="28"/>
          <w:lang w:val="en-US"/>
        </w:rPr>
      </w:pPr>
      <w:r>
        <w:rPr>
          <w:rFonts w:hint="eastAsia"/>
          <w:sz w:val="28"/>
          <w:lang w:val="en-US"/>
        </w:rPr>
        <w:t xml:space="preserve">    </w:t>
      </w:r>
    </w:p>
    <w:p>
      <w:pPr>
        <w:pStyle w:val="13"/>
        <w:rPr>
          <w:sz w:val="24"/>
          <w:lang w:val="en-US"/>
        </w:rPr>
      </w:pPr>
    </w:p>
    <w:p>
      <w:pPr>
        <w:pStyle w:val="13"/>
        <w:rPr>
          <w:sz w:val="24"/>
          <w:lang w:val="en-US"/>
        </w:rPr>
      </w:pPr>
    </w:p>
    <w:p>
      <w:pPr>
        <w:pStyle w:val="13"/>
        <w:rPr>
          <w:sz w:val="24"/>
          <w:lang w:val="en-US"/>
        </w:rPr>
      </w:pPr>
    </w:p>
    <w:p>
      <w:pPr>
        <w:pStyle w:val="13"/>
        <w:rPr>
          <w:sz w:val="24"/>
          <w:lang w:val="en-US"/>
        </w:rPr>
      </w:pPr>
    </w:p>
    <w:p>
      <w:pPr>
        <w:pStyle w:val="13"/>
        <w:rPr>
          <w:sz w:val="24"/>
          <w:lang w:val="en-US"/>
        </w:rPr>
      </w:pPr>
    </w:p>
    <w:p>
      <w:pPr>
        <w:pStyle w:val="13"/>
        <w:rPr>
          <w:sz w:val="24"/>
          <w:lang w:val="en-US"/>
        </w:rPr>
      </w:pPr>
    </w:p>
    <w:p>
      <w:pPr>
        <w:pStyle w:val="13"/>
        <w:rPr>
          <w:sz w:val="24"/>
          <w:lang w:val="en-US"/>
        </w:rPr>
      </w:pPr>
    </w:p>
    <w:p>
      <w:pPr>
        <w:pStyle w:val="13"/>
        <w:rPr>
          <w:sz w:val="24"/>
          <w:lang w:val="en-US"/>
        </w:rPr>
      </w:pPr>
    </w:p>
    <w:p>
      <w:pPr>
        <w:pStyle w:val="13"/>
        <w:rPr>
          <w:sz w:val="28"/>
          <w:szCs w:val="28"/>
          <w:lang w:val="en-US"/>
        </w:rPr>
      </w:pPr>
    </w:p>
    <w:p>
      <w:pPr>
        <w:pStyle w:val="13"/>
        <w:spacing w:line="360" w:lineRule="auto"/>
        <w:ind w:firstLine="1398" w:firstLineChars="300"/>
        <w:jc w:val="left"/>
        <w:rPr>
          <w:rFonts w:hint="eastAsia" w:ascii="黑体" w:hAnsi="黑体" w:eastAsia="黑体" w:cs="黑体"/>
          <w:color w:val="000000"/>
          <w:sz w:val="28"/>
        </w:rPr>
      </w:pPr>
      <w:r>
        <w:rPr>
          <w:rFonts w:hint="eastAsia" w:ascii="黑体" w:hAnsi="黑体" w:eastAsia="黑体" w:cs="黑体"/>
          <w:color w:val="000000"/>
          <w:spacing w:val="93"/>
          <w:kern w:val="0"/>
          <w:sz w:val="28"/>
          <w:fitText w:val="1680" w:id="236983986"/>
        </w:rPr>
        <w:t>归口单</w:t>
      </w:r>
      <w:r>
        <w:rPr>
          <w:rFonts w:hint="eastAsia" w:ascii="黑体" w:hAnsi="黑体" w:eastAsia="黑体" w:cs="黑体"/>
          <w:color w:val="000000"/>
          <w:spacing w:val="1"/>
          <w:kern w:val="0"/>
          <w:sz w:val="28"/>
          <w:fitText w:val="1680" w:id="236983986"/>
        </w:rPr>
        <w:t>位</w:t>
      </w:r>
      <w:r>
        <w:rPr>
          <w:rFonts w:hint="eastAsia" w:ascii="黑体" w:hAnsi="黑体" w:eastAsia="黑体" w:cs="黑体"/>
          <w:color w:val="000000"/>
          <w:sz w:val="28"/>
        </w:rPr>
        <w:t>: 全国电离辐射计量技术委员</w:t>
      </w:r>
    </w:p>
    <w:p>
      <w:pPr>
        <w:pStyle w:val="13"/>
        <w:spacing w:line="360" w:lineRule="auto"/>
        <w:ind w:firstLine="1400" w:firstLineChars="500"/>
        <w:jc w:val="left"/>
        <w:rPr>
          <w:rFonts w:ascii="黑体" w:hAnsi="黑体" w:eastAsia="黑体" w:cs="黑体"/>
          <w:sz w:val="28"/>
          <w:szCs w:val="28"/>
        </w:rPr>
      </w:pPr>
      <w:bookmarkStart w:id="55" w:name="_GoBack"/>
      <w:bookmarkEnd w:id="55"/>
      <w:r>
        <w:rPr>
          <w:rFonts w:hint="eastAsia" w:ascii="黑体" w:hAnsi="黑体" w:eastAsia="黑体" w:cs="黑体"/>
          <w:color w:val="000000"/>
          <w:spacing w:val="0"/>
          <w:kern w:val="0"/>
          <w:sz w:val="28"/>
          <w:fitText w:val="1680" w:id="987992"/>
        </w:rPr>
        <w:t>主要起草单位</w:t>
      </w:r>
      <w:r>
        <w:rPr>
          <w:rFonts w:hint="eastAsia" w:ascii="黑体" w:hAnsi="黑体" w:eastAsia="黑体" w:cs="黑体"/>
          <w:color w:val="000000"/>
          <w:sz w:val="28"/>
        </w:rPr>
        <w:t>: 中国测试技术研究院</w:t>
      </w:r>
    </w:p>
    <w:p>
      <w:pPr>
        <w:pStyle w:val="13"/>
        <w:spacing w:line="360" w:lineRule="auto"/>
        <w:ind w:firstLine="560"/>
        <w:rPr>
          <w:rFonts w:ascii="黑体" w:hAnsi="黑体" w:eastAsia="黑体" w:cs="黑体"/>
          <w:color w:val="000000"/>
          <w:sz w:val="28"/>
        </w:rPr>
      </w:pPr>
      <w:r>
        <w:rPr>
          <w:rFonts w:hint="eastAsia" w:ascii="黑体" w:hAnsi="黑体" w:eastAsia="黑体" w:cs="黑体"/>
          <w:sz w:val="28"/>
          <w:szCs w:val="28"/>
        </w:rPr>
        <w:t xml:space="preserve">                </w:t>
      </w:r>
      <w:r>
        <w:rPr>
          <w:rFonts w:hint="eastAsia" w:ascii="黑体" w:hAnsi="黑体" w:eastAsia="黑体" w:cs="黑体"/>
          <w:sz w:val="28"/>
          <w:szCs w:val="28"/>
          <w:lang w:val="en-US"/>
        </w:rPr>
        <w:t xml:space="preserve">    </w:t>
      </w:r>
      <w:r>
        <w:rPr>
          <w:rFonts w:hint="eastAsia" w:ascii="黑体" w:hAnsi="黑体" w:eastAsia="黑体" w:cs="黑体"/>
          <w:color w:val="000000"/>
          <w:sz w:val="28"/>
          <w:lang w:val="en-US"/>
        </w:rPr>
        <w:t>四川大学华西医院</w:t>
      </w:r>
      <w:r>
        <w:rPr>
          <w:rFonts w:hint="eastAsia" w:ascii="黑体" w:hAnsi="黑体" w:eastAsia="黑体" w:cs="黑体"/>
          <w:color w:val="000000"/>
          <w:sz w:val="28"/>
        </w:rPr>
        <w:t xml:space="preserve">       </w:t>
      </w:r>
    </w:p>
    <w:p>
      <w:pPr>
        <w:pStyle w:val="13"/>
        <w:spacing w:line="360" w:lineRule="auto"/>
        <w:ind w:left="-630" w:firstLine="2142" w:firstLineChars="765"/>
        <w:jc w:val="both"/>
        <w:rPr>
          <w:rFonts w:hint="eastAsia" w:ascii="黑体" w:hAnsi="黑体" w:eastAsia="黑体" w:cs="黑体"/>
          <w:color w:val="000000"/>
          <w:sz w:val="28"/>
          <w:lang w:val="en-US"/>
        </w:rPr>
      </w:pPr>
      <w:r>
        <w:rPr>
          <w:rFonts w:hint="eastAsia" w:ascii="黑体" w:hAnsi="黑体" w:eastAsia="黑体" w:cs="黑体"/>
          <w:color w:val="000000"/>
          <w:sz w:val="28"/>
          <w:lang w:val="en-US"/>
        </w:rPr>
        <w:t>参与起草单位</w:t>
      </w:r>
      <w:r>
        <w:rPr>
          <w:rFonts w:hint="eastAsia" w:ascii="黑体" w:hAnsi="黑体" w:eastAsia="黑体" w:cs="黑体"/>
          <w:color w:val="000000"/>
          <w:sz w:val="28"/>
          <w:lang w:val="en-US" w:eastAsia="zh-CN"/>
        </w:rPr>
        <w:t>：</w:t>
      </w:r>
      <w:r>
        <w:rPr>
          <w:rFonts w:hint="eastAsia" w:ascii="黑体" w:hAnsi="黑体" w:eastAsia="黑体" w:cs="黑体"/>
          <w:color w:val="000000"/>
          <w:sz w:val="28"/>
        </w:rPr>
        <w:t>北京市计量检测科学研究院</w:t>
      </w:r>
    </w:p>
    <w:p>
      <w:pPr>
        <w:pStyle w:val="13"/>
        <w:spacing w:line="360" w:lineRule="auto"/>
        <w:ind w:firstLine="3360" w:firstLineChars="1200"/>
        <w:rPr>
          <w:rFonts w:ascii="黑体" w:hAnsi="Arial" w:eastAsia="黑体" w:cs="Arial"/>
          <w:sz w:val="28"/>
          <w:szCs w:val="28"/>
        </w:rPr>
      </w:pPr>
      <w:r>
        <w:rPr>
          <w:rFonts w:hint="eastAsia" w:ascii="黑体" w:hAnsi="Arial" w:eastAsia="黑体" w:cs="Arial"/>
          <w:sz w:val="28"/>
          <w:szCs w:val="28"/>
        </w:rPr>
        <w:t>苏州疾病预防控制中心</w:t>
      </w:r>
    </w:p>
    <w:p>
      <w:pPr>
        <w:pStyle w:val="13"/>
        <w:spacing w:line="360" w:lineRule="auto"/>
        <w:ind w:firstLine="3360" w:firstLineChars="1200"/>
        <w:rPr>
          <w:rFonts w:ascii="黑体" w:hAnsi="Arial" w:eastAsia="黑体" w:cs="Arial"/>
          <w:sz w:val="28"/>
          <w:szCs w:val="28"/>
          <w:lang w:val="en-US"/>
        </w:rPr>
      </w:pPr>
      <w:r>
        <w:rPr>
          <w:rFonts w:hint="eastAsia" w:ascii="黑体" w:hAnsi="Arial" w:eastAsia="黑体" w:cs="Arial"/>
          <w:sz w:val="28"/>
          <w:szCs w:val="28"/>
        </w:rPr>
        <w:t>喀什地区计量检定所</w:t>
      </w:r>
    </w:p>
    <w:p>
      <w:pPr>
        <w:pStyle w:val="13"/>
        <w:spacing w:line="360" w:lineRule="auto"/>
        <w:ind w:left="-630" w:firstLine="560"/>
        <w:jc w:val="center"/>
        <w:rPr>
          <w:rFonts w:hAnsi="宋体" w:cs="宋体"/>
          <w:color w:val="000000"/>
          <w:sz w:val="28"/>
        </w:rPr>
      </w:pPr>
    </w:p>
    <w:p>
      <w:pPr>
        <w:pStyle w:val="13"/>
        <w:spacing w:line="360" w:lineRule="auto"/>
        <w:ind w:firstLine="560"/>
        <w:rPr>
          <w:rFonts w:ascii="黑体" w:eastAsia="黑体"/>
          <w:sz w:val="28"/>
        </w:rPr>
      </w:pPr>
      <w:r>
        <w:rPr>
          <w:rFonts w:hint="eastAsia" w:ascii="黑体" w:eastAsia="黑体"/>
          <w:sz w:val="28"/>
        </w:rPr>
        <w:t xml:space="preserve">                                    </w:t>
      </w:r>
    </w:p>
    <w:p>
      <w:pPr>
        <w:pStyle w:val="13"/>
        <w:ind w:firstLine="560"/>
        <w:jc w:val="center"/>
        <w:rPr>
          <w:rFonts w:ascii="黑体" w:eastAsia="黑体"/>
          <w:sz w:val="28"/>
        </w:rPr>
      </w:pPr>
    </w:p>
    <w:p>
      <w:pPr>
        <w:pStyle w:val="13"/>
        <w:ind w:firstLine="560"/>
        <w:jc w:val="center"/>
        <w:rPr>
          <w:rFonts w:ascii="黑体" w:eastAsia="黑体"/>
          <w:sz w:val="28"/>
        </w:rPr>
      </w:pPr>
    </w:p>
    <w:p>
      <w:pPr>
        <w:pStyle w:val="13"/>
        <w:ind w:firstLine="560"/>
        <w:jc w:val="center"/>
        <w:rPr>
          <w:rFonts w:ascii="黑体" w:eastAsia="黑体"/>
          <w:sz w:val="28"/>
        </w:rPr>
      </w:pPr>
    </w:p>
    <w:p>
      <w:pPr>
        <w:pStyle w:val="13"/>
        <w:ind w:firstLine="560"/>
        <w:jc w:val="center"/>
        <w:rPr>
          <w:rFonts w:ascii="黑体" w:eastAsia="黑体"/>
          <w:sz w:val="28"/>
        </w:rPr>
      </w:pPr>
    </w:p>
    <w:p>
      <w:pPr>
        <w:pStyle w:val="13"/>
        <w:rPr>
          <w:rFonts w:asciiTheme="minorHAnsi" w:hAnsiTheme="minorHAnsi"/>
          <w:sz w:val="28"/>
        </w:rPr>
      </w:pPr>
    </w:p>
    <w:p>
      <w:pPr>
        <w:pStyle w:val="13"/>
        <w:rPr>
          <w:rFonts w:asciiTheme="minorHAnsi" w:hAnsiTheme="minorHAnsi"/>
          <w:sz w:val="28"/>
        </w:rPr>
      </w:pPr>
    </w:p>
    <w:p>
      <w:pPr>
        <w:pStyle w:val="13"/>
        <w:rPr>
          <w:rFonts w:asciiTheme="minorHAnsi" w:hAnsiTheme="minorHAnsi"/>
          <w:sz w:val="28"/>
        </w:rPr>
      </w:pPr>
    </w:p>
    <w:p>
      <w:pPr>
        <w:pStyle w:val="13"/>
        <w:jc w:val="center"/>
        <w:rPr>
          <w:rFonts w:hAnsi="宋体"/>
          <w:sz w:val="28"/>
        </w:rPr>
      </w:pPr>
      <w:r>
        <w:rPr>
          <w:rFonts w:asciiTheme="minorHAnsi" w:hAnsiTheme="minorHAnsi"/>
          <w:sz w:val="28"/>
        </w:rPr>
        <w:t>本规范委托全国电离辐射计量技术委员会负责解释</w:t>
      </w:r>
    </w:p>
    <w:p>
      <w:pPr>
        <w:pStyle w:val="13"/>
        <w:spacing w:line="240" w:lineRule="exact"/>
        <w:ind w:firstLine="560"/>
        <w:jc w:val="center"/>
        <w:rPr>
          <w:rFonts w:ascii="黑体" w:eastAsia="黑体"/>
          <w:spacing w:val="40"/>
        </w:rPr>
      </w:pPr>
      <w:r>
        <w:rPr>
          <w:rFonts w:ascii="黑体" w:eastAsia="黑体"/>
          <w:sz w:val="28"/>
        </w:rPr>
        <w:br w:type="page"/>
      </w:r>
    </w:p>
    <w:p>
      <w:pPr>
        <w:pStyle w:val="13"/>
        <w:rPr>
          <w:sz w:val="24"/>
        </w:rPr>
      </w:pPr>
    </w:p>
    <w:p>
      <w:pPr>
        <w:pStyle w:val="13"/>
        <w:rPr>
          <w:sz w:val="24"/>
        </w:rPr>
      </w:pPr>
    </w:p>
    <w:p>
      <w:pPr>
        <w:spacing w:line="360" w:lineRule="auto"/>
        <w:ind w:firstLine="562"/>
        <w:rPr>
          <w:rFonts w:ascii="黑体" w:eastAsia="黑体" w:cs="Arial"/>
          <w:b/>
          <w:sz w:val="28"/>
          <w:szCs w:val="28"/>
        </w:rPr>
      </w:pPr>
      <w:r>
        <w:rPr>
          <w:rFonts w:hint="eastAsia" w:ascii="黑体" w:eastAsia="黑体" w:cs="Arial"/>
          <w:b/>
          <w:sz w:val="28"/>
          <w:szCs w:val="28"/>
        </w:rPr>
        <w:t>本规范主要起草人：</w:t>
      </w:r>
    </w:p>
    <w:p>
      <w:pPr>
        <w:snapToGrid w:val="0"/>
        <w:spacing w:line="360" w:lineRule="auto"/>
        <w:ind w:firstLine="1960" w:firstLineChars="700"/>
        <w:jc w:val="left"/>
        <w:rPr>
          <w:rFonts w:ascii="黑体" w:hAnsi="Arial" w:eastAsia="黑体" w:cs="Arial"/>
          <w:sz w:val="28"/>
          <w:szCs w:val="28"/>
        </w:rPr>
      </w:pPr>
      <w:r>
        <w:rPr>
          <w:rFonts w:hint="eastAsia" w:ascii="黑体" w:hAnsi="Arial" w:eastAsia="黑体" w:cs="Arial"/>
          <w:sz w:val="28"/>
          <w:szCs w:val="28"/>
        </w:rPr>
        <w:t>林  滔   (中国测试技术研究院)</w:t>
      </w:r>
    </w:p>
    <w:p>
      <w:pPr>
        <w:snapToGrid w:val="0"/>
        <w:spacing w:line="360" w:lineRule="auto"/>
        <w:ind w:firstLine="1960" w:firstLineChars="700"/>
        <w:jc w:val="left"/>
        <w:rPr>
          <w:rFonts w:ascii="黑体" w:hAnsi="Arial" w:eastAsia="黑体" w:cs="Arial"/>
          <w:sz w:val="28"/>
          <w:szCs w:val="28"/>
        </w:rPr>
      </w:pPr>
      <w:r>
        <w:rPr>
          <w:rFonts w:hint="eastAsia" w:ascii="黑体" w:hAnsi="Arial" w:eastAsia="黑体" w:cs="Arial"/>
          <w:sz w:val="28"/>
          <w:szCs w:val="28"/>
        </w:rPr>
        <w:t>王  博  （四川大学华西医院）</w:t>
      </w:r>
    </w:p>
    <w:p>
      <w:pPr>
        <w:snapToGrid w:val="0"/>
        <w:spacing w:line="360" w:lineRule="auto"/>
        <w:ind w:firstLine="1960" w:firstLineChars="700"/>
        <w:jc w:val="left"/>
        <w:rPr>
          <w:rFonts w:ascii="黑体" w:hAnsi="Arial" w:eastAsia="黑体" w:cs="Arial"/>
          <w:sz w:val="28"/>
          <w:szCs w:val="28"/>
        </w:rPr>
      </w:pPr>
      <w:r>
        <w:rPr>
          <w:rFonts w:hint="eastAsia" w:ascii="黑体" w:hAnsi="Arial" w:eastAsia="黑体" w:cs="Arial"/>
          <w:sz w:val="28"/>
          <w:szCs w:val="28"/>
        </w:rPr>
        <w:t>苏  婕   (中国测试技术研究院)</w:t>
      </w:r>
    </w:p>
    <w:p>
      <w:pPr>
        <w:spacing w:line="360" w:lineRule="auto"/>
        <w:ind w:firstLine="562" w:firstLineChars="200"/>
        <w:rPr>
          <w:rFonts w:ascii="黑体" w:hAnsi="Arial" w:eastAsia="黑体" w:cs="Arial"/>
          <w:b/>
          <w:bCs/>
          <w:sz w:val="28"/>
          <w:szCs w:val="28"/>
        </w:rPr>
      </w:pPr>
      <w:r>
        <w:rPr>
          <w:rFonts w:hint="eastAsia" w:ascii="黑体" w:hAnsi="Arial" w:eastAsia="黑体" w:cs="Arial"/>
          <w:b/>
          <w:bCs/>
          <w:sz w:val="28"/>
          <w:szCs w:val="28"/>
        </w:rPr>
        <w:t>参与起草人：</w:t>
      </w:r>
    </w:p>
    <w:p>
      <w:pPr>
        <w:spacing w:line="360" w:lineRule="auto"/>
        <w:ind w:firstLine="1960" w:firstLineChars="700"/>
        <w:rPr>
          <w:rFonts w:ascii="黑体" w:hAnsi="Arial" w:eastAsia="黑体" w:cs="Arial"/>
          <w:sz w:val="28"/>
          <w:szCs w:val="28"/>
        </w:rPr>
      </w:pPr>
      <w:r>
        <w:rPr>
          <w:rFonts w:hint="eastAsia" w:ascii="黑体" w:hAnsi="Arial" w:eastAsia="黑体" w:cs="Arial"/>
          <w:sz w:val="28"/>
          <w:szCs w:val="28"/>
        </w:rPr>
        <w:t>罗  琛   (北京市计量检测科学研究院)</w:t>
      </w:r>
    </w:p>
    <w:p>
      <w:pPr>
        <w:spacing w:line="360" w:lineRule="auto"/>
        <w:ind w:firstLine="1960" w:firstLineChars="700"/>
        <w:rPr>
          <w:rFonts w:ascii="黑体" w:hAnsi="Arial" w:eastAsia="黑体" w:cs="Arial"/>
          <w:sz w:val="28"/>
          <w:szCs w:val="28"/>
        </w:rPr>
      </w:pPr>
      <w:r>
        <w:rPr>
          <w:rFonts w:hint="eastAsia" w:ascii="黑体" w:hAnsi="Arial" w:eastAsia="黑体" w:cs="Arial"/>
          <w:sz w:val="28"/>
          <w:szCs w:val="28"/>
        </w:rPr>
        <w:t xml:space="preserve">许  哲 </w:t>
      </w:r>
      <w:bookmarkStart w:id="2" w:name="OLE_LINK3"/>
      <w:bookmarkStart w:id="3" w:name="OLE_LINK4"/>
      <w:r>
        <w:rPr>
          <w:rFonts w:hint="eastAsia" w:ascii="黑体" w:hAnsi="Arial" w:eastAsia="黑体" w:cs="Arial"/>
          <w:sz w:val="28"/>
          <w:szCs w:val="28"/>
        </w:rPr>
        <w:t xml:space="preserve"> （苏州疾病预防控制中心）</w:t>
      </w:r>
      <w:bookmarkEnd w:id="2"/>
      <w:bookmarkEnd w:id="3"/>
    </w:p>
    <w:p>
      <w:pPr>
        <w:spacing w:line="360" w:lineRule="auto"/>
        <w:ind w:firstLine="1960" w:firstLineChars="700"/>
        <w:rPr>
          <w:rFonts w:ascii="黑体" w:hAnsi="Arial" w:eastAsia="黑体" w:cs="Arial"/>
          <w:sz w:val="28"/>
          <w:szCs w:val="28"/>
        </w:rPr>
      </w:pPr>
      <w:r>
        <w:rPr>
          <w:rFonts w:hint="eastAsia" w:ascii="黑体" w:hAnsi="Arial" w:eastAsia="黑体" w:cs="Arial"/>
          <w:sz w:val="28"/>
          <w:szCs w:val="28"/>
        </w:rPr>
        <w:t>郑  岩</w:t>
      </w:r>
      <w:r>
        <w:rPr>
          <w:rFonts w:hint="eastAsia" w:ascii="黑体" w:hAnsi="Arial" w:eastAsia="黑体" w:cs="Arial"/>
          <w:sz w:val="28"/>
          <w:szCs w:val="28"/>
        </w:rPr>
        <w:tab/>
      </w:r>
      <w:r>
        <w:rPr>
          <w:rFonts w:hint="eastAsia" w:ascii="黑体" w:hAnsi="Arial" w:eastAsia="黑体" w:cs="Arial"/>
          <w:sz w:val="28"/>
          <w:szCs w:val="28"/>
        </w:rPr>
        <w:t xml:space="preserve"> （喀什地区计量检定所）</w:t>
      </w:r>
    </w:p>
    <w:p>
      <w:pPr>
        <w:spacing w:line="360" w:lineRule="auto"/>
        <w:ind w:firstLine="1960" w:firstLineChars="700"/>
        <w:rPr>
          <w:rFonts w:ascii="黑体" w:hAnsi="Arial" w:eastAsia="黑体" w:cs="Arial"/>
          <w:sz w:val="28"/>
          <w:szCs w:val="28"/>
        </w:rPr>
      </w:pPr>
      <w:r>
        <w:rPr>
          <w:rFonts w:hint="eastAsia" w:ascii="黑体" w:hAnsi="Arial" w:eastAsia="黑体" w:cs="Arial"/>
          <w:sz w:val="28"/>
          <w:szCs w:val="28"/>
        </w:rPr>
        <w:t>杨  波   (中国测试技术研究院)</w:t>
      </w:r>
    </w:p>
    <w:p>
      <w:pPr>
        <w:pStyle w:val="13"/>
        <w:spacing w:line="240" w:lineRule="exact"/>
        <w:jc w:val="center"/>
      </w:pPr>
    </w:p>
    <w:p>
      <w:pPr>
        <w:pStyle w:val="13"/>
        <w:spacing w:line="240" w:lineRule="exact"/>
        <w:jc w:val="center"/>
      </w:pPr>
    </w:p>
    <w:p>
      <w:pPr>
        <w:pStyle w:val="13"/>
        <w:spacing w:line="240" w:lineRule="exact"/>
        <w:jc w:val="center"/>
      </w:pPr>
    </w:p>
    <w:p>
      <w:pPr>
        <w:pStyle w:val="13"/>
        <w:spacing w:line="240" w:lineRule="exact"/>
        <w:jc w:val="center"/>
      </w:pPr>
    </w:p>
    <w:p>
      <w:pPr>
        <w:pStyle w:val="13"/>
        <w:spacing w:line="240" w:lineRule="exact"/>
        <w:jc w:val="center"/>
      </w:pPr>
    </w:p>
    <w:p>
      <w:pPr>
        <w:pStyle w:val="13"/>
        <w:spacing w:line="240" w:lineRule="exact"/>
        <w:jc w:val="center"/>
      </w:pPr>
    </w:p>
    <w:p>
      <w:pPr>
        <w:pStyle w:val="13"/>
        <w:spacing w:line="240" w:lineRule="exact"/>
        <w:jc w:val="center"/>
      </w:pPr>
    </w:p>
    <w:p>
      <w:pPr>
        <w:pStyle w:val="13"/>
        <w:spacing w:line="240" w:lineRule="exact"/>
        <w:jc w:val="center"/>
      </w:pPr>
    </w:p>
    <w:p>
      <w:pPr>
        <w:pStyle w:val="13"/>
        <w:spacing w:line="240" w:lineRule="exact"/>
        <w:jc w:val="center"/>
      </w:pPr>
    </w:p>
    <w:p>
      <w:pPr>
        <w:pStyle w:val="13"/>
        <w:spacing w:line="240" w:lineRule="exact"/>
        <w:jc w:val="center"/>
      </w:pPr>
    </w:p>
    <w:p>
      <w:pPr>
        <w:pStyle w:val="13"/>
        <w:spacing w:line="240" w:lineRule="exact"/>
        <w:jc w:val="center"/>
      </w:pPr>
    </w:p>
    <w:p>
      <w:pPr>
        <w:pStyle w:val="13"/>
        <w:spacing w:line="240" w:lineRule="exact"/>
        <w:jc w:val="center"/>
      </w:pPr>
    </w:p>
    <w:p>
      <w:pPr>
        <w:pStyle w:val="13"/>
        <w:spacing w:line="240" w:lineRule="exact"/>
      </w:pPr>
    </w:p>
    <w:p>
      <w:pPr>
        <w:pStyle w:val="13"/>
        <w:spacing w:line="240" w:lineRule="exact"/>
        <w:ind w:firstLine="640"/>
        <w:rPr>
          <w:rFonts w:ascii="黑体" w:eastAsia="黑体"/>
          <w:sz w:val="32"/>
        </w:rPr>
        <w:sectPr>
          <w:footerReference r:id="rId5" w:type="first"/>
          <w:headerReference r:id="rId3" w:type="default"/>
          <w:footerReference r:id="rId4" w:type="default"/>
          <w:pgSz w:w="11906" w:h="16838"/>
          <w:pgMar w:top="1440" w:right="1752" w:bottom="1440" w:left="1752" w:header="851" w:footer="992" w:gutter="0"/>
          <w:pgBorders>
            <w:top w:val="none" w:sz="0" w:space="0"/>
            <w:left w:val="none" w:sz="0" w:space="0"/>
            <w:bottom w:val="none" w:sz="0" w:space="0"/>
            <w:right w:val="none" w:sz="0" w:space="0"/>
          </w:pgBorders>
          <w:pgNumType w:fmt="upperRoman" w:start="1"/>
          <w:cols w:space="425" w:num="1"/>
          <w:titlePg/>
          <w:docGrid w:linePitch="312" w:charSpace="0"/>
        </w:sectPr>
      </w:pPr>
    </w:p>
    <w:p>
      <w:pPr>
        <w:pStyle w:val="13"/>
        <w:spacing w:line="240" w:lineRule="exact"/>
        <w:ind w:firstLine="640"/>
        <w:rPr>
          <w:rFonts w:ascii="黑体" w:eastAsia="黑体"/>
          <w:sz w:val="32"/>
        </w:rPr>
      </w:pPr>
    </w:p>
    <w:p>
      <w:pPr>
        <w:pStyle w:val="13"/>
        <w:spacing w:line="240" w:lineRule="exact"/>
        <w:ind w:firstLine="640"/>
        <w:rPr>
          <w:rFonts w:ascii="黑体" w:eastAsia="黑体"/>
          <w:sz w:val="32"/>
        </w:rPr>
      </w:pPr>
    </w:p>
    <w:p>
      <w:pPr>
        <w:pStyle w:val="13"/>
        <w:jc w:val="center"/>
        <w:rPr>
          <w:rFonts w:hint="eastAsia" w:ascii="黑体" w:eastAsia="黑体"/>
          <w:sz w:val="44"/>
          <w:szCs w:val="44"/>
        </w:rPr>
      </w:pPr>
      <w:r>
        <w:rPr>
          <w:rFonts w:hint="eastAsia" w:ascii="黑体" w:eastAsia="黑体"/>
          <w:sz w:val="44"/>
          <w:szCs w:val="44"/>
        </w:rPr>
        <w:t>目     录</w:t>
      </w:r>
    </w:p>
    <w:p>
      <w:pPr>
        <w:pStyle w:val="13"/>
        <w:jc w:val="center"/>
        <w:rPr>
          <w:rFonts w:hint="eastAsia" w:ascii="黑体" w:eastAsia="黑体"/>
          <w:sz w:val="44"/>
          <w:szCs w:val="44"/>
        </w:rPr>
      </w:pPr>
    </w:p>
    <w:p>
      <w:pPr>
        <w:pStyle w:val="19"/>
        <w:tabs>
          <w:tab w:val="right" w:leader="dot" w:pos="8392"/>
        </w:tabs>
        <w:ind w:left="0" w:leftChars="0"/>
        <w:rPr>
          <w:sz w:val="24"/>
          <w:szCs w:val="24"/>
        </w:rPr>
      </w:pPr>
      <w:r>
        <w:fldChar w:fldCharType="begin"/>
      </w:r>
      <w:r>
        <w:instrText xml:space="preserve"> HYPERLINK \l "_Toc67995797" </w:instrText>
      </w:r>
      <w:r>
        <w:fldChar w:fldCharType="separate"/>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"_Toc67995798" </w:instrText>
      </w:r>
      <w:r>
        <w:rPr>
          <w:color w:val="000000" w:themeColor="text1"/>
          <w:u w:val="none"/>
          <w14:textFill>
            <w14:solidFill>
              <w14:schemeClr w14:val="tx1"/>
            </w14:solidFill>
          </w14:textFill>
        </w:rPr>
        <w:fldChar w:fldCharType="separate"/>
      </w:r>
      <w:r>
        <w:rPr>
          <w:rStyle w:val="29"/>
          <w:rFonts w:hint="eastAsia"/>
          <w:color w:val="000000" w:themeColor="text1"/>
          <w:sz w:val="24"/>
          <w:szCs w:val="24"/>
          <w:u w:val="none"/>
          <w:lang w:val="en-US" w:eastAsia="zh-CN"/>
          <w14:textFill>
            <w14:solidFill>
              <w14:schemeClr w14:val="tx1"/>
            </w14:solidFill>
          </w14:textFill>
        </w:rPr>
        <w:t>引  言</w:t>
      </w:r>
      <w:r>
        <w:rPr>
          <w:color w:val="000000" w:themeColor="text1"/>
          <w:sz w:val="24"/>
          <w:szCs w:val="24"/>
          <w:u w:val="none"/>
          <w14:textFill>
            <w14:solidFill>
              <w14:schemeClr w14:val="tx1"/>
            </w14:solidFill>
          </w14:textFill>
        </w:rPr>
        <w:tab/>
      </w:r>
      <w:r>
        <w:rPr>
          <w:rStyle w:val="29"/>
          <w:rFonts w:hint="eastAsia" w:ascii="微软雅黑" w:hAnsi="微软雅黑" w:eastAsia="微软雅黑" w:cs="微软雅黑"/>
          <w:color w:val="000000" w:themeColor="text1"/>
          <w:sz w:val="24"/>
          <w:szCs w:val="24"/>
          <w:u w:val="none"/>
          <w:lang w:eastAsia="zh-CN"/>
          <w14:textFill>
            <w14:solidFill>
              <w14:schemeClr w14:val="tx1"/>
            </w14:solidFill>
          </w14:textFill>
        </w:rPr>
        <w:t>Ⅱ</w:t>
      </w:r>
      <w:r>
        <w:rPr>
          <w:color w:val="000000" w:themeColor="text1"/>
          <w:sz w:val="24"/>
          <w:szCs w:val="24"/>
          <w:u w:val="none"/>
          <w14:textFill>
            <w14:solidFill>
              <w14:schemeClr w14:val="tx1"/>
            </w14:solidFill>
          </w14:textFill>
        </w:rPr>
        <w:fldChar w:fldCharType="end"/>
      </w:r>
      <w:r>
        <w:rPr>
          <w:sz w:val="24"/>
          <w:szCs w:val="24"/>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"_Toc67995798"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1 范围</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_Toc67995798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1</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"_Toc67995799"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2 引用文献</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_Toc67995799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1</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"_Toc67995800"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3术语和计量单位</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_Toc67995800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1</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2"/>
        <w:tabs>
          <w:tab w:val="right" w:leader="dot" w:pos="8392"/>
        </w:tabs>
        <w:ind w:left="0" w:leftChars="0" w:firstLine="0" w:firstLine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"_Toc67995801"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3.1 术语</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_Toc67995801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1</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2"/>
        <w:tabs>
          <w:tab w:val="right" w:leader="dot" w:pos="8392"/>
        </w:tabs>
        <w:ind w:left="0" w:leftChars="0" w:firstLine="0" w:firstLine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"_Toc67995802"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3.2计量单位</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_Toc67995802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2</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"_Toc67995803"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4 概述</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_Toc67995803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2</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"_Toc67995804"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5计量特性</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_Toc67995804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3</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"_Toc67995805"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6 校准条件</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_Toc67995805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3</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2"/>
        <w:tabs>
          <w:tab w:val="right" w:leader="dot" w:pos="8392"/>
        </w:tabs>
        <w:ind w:left="0" w:leftChars="0" w:firstLine="0" w:firstLine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"_Toc67995806"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6.1环境条件</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_Toc67995806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3</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2"/>
        <w:tabs>
          <w:tab w:val="right" w:leader="dot" w:pos="8392"/>
        </w:tabs>
        <w:ind w:left="0" w:leftChars="0" w:firstLine="0" w:firstLine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"_Toc67995807"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6.2标准器及其他设备</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_Toc67995807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3</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"_Toc67995808"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7 校准项目和校准方法</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_Toc67995808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5</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2"/>
        <w:tabs>
          <w:tab w:val="right" w:leader="dot" w:pos="8392"/>
        </w:tabs>
        <w:ind w:left="0" w:leftChars="0" w:firstLine="0" w:firstLine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"_Toc67995809"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7.1校准项目</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_Toc67995809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5</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2"/>
        <w:tabs>
          <w:tab w:val="right" w:leader="dot" w:pos="8392"/>
        </w:tabs>
        <w:ind w:left="0" w:leftChars="0" w:firstLine="0" w:firstLine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"_Toc67995810"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7.2校准方法</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t>6</w:t>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"_Toc67995811"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8 校准结果表达</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t>7</w:t>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"_Toc67995812"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9 复校时间间隔</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t>7</w:t>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"_Toc67995813"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 xml:space="preserve">附录A </w:t>
      </w:r>
      <w:r>
        <w:rPr>
          <w:color w:val="000000" w:themeColor="text1"/>
          <w:sz w:val="24"/>
          <w:szCs w:val="24"/>
          <w:u w:val="none"/>
          <w14:textFill>
            <w14:solidFill>
              <w14:schemeClr w14:val="tx1"/>
            </w14:solidFill>
          </w14:textFill>
        </w:rPr>
        <w:t>辐射质和</w:t>
      </w:r>
      <m:oMath>
        <m:r>
          <m:rPr>
            <m:sty m:val="p"/>
          </m:rPr>
          <w:rPr>
            <w:rFonts w:ascii="Cambria Math" w:hAnsi="Cambria Math"/>
            <w:color w:val="000000" w:themeColor="text1"/>
            <w:sz w:val="24"/>
            <w:szCs w:val="24"/>
            <w:u w:val="none"/>
            <w14:textFill>
              <w14:solidFill>
                <w14:schemeClr w14:val="tx1"/>
              </w14:solidFill>
            </w14:textFill>
          </w:rPr>
          <m:t>B</m:t>
        </m:r>
      </m:oMath>
      <w:r>
        <w:rPr>
          <w:color w:val="000000" w:themeColor="text1"/>
          <w:sz w:val="24"/>
          <w:szCs w:val="24"/>
          <w:u w:val="none"/>
          <w14:textFill>
            <w14:solidFill>
              <w14:schemeClr w14:val="tx1"/>
            </w14:solidFill>
          </w14:textFill>
        </w:rPr>
        <w:t>（反散射修正因子）推荐值</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t>8</w:t>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"_Toc67995813"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附录B辐射质</w:t>
      </w:r>
      <w:r>
        <w:rPr>
          <w:rStyle w:val="29"/>
          <w:rFonts w:hint="eastAsia"/>
          <w:color w:val="000000" w:themeColor="text1"/>
          <w:sz w:val="24"/>
          <w:szCs w:val="24"/>
          <w:u w:val="none"/>
          <w14:textFill>
            <w14:solidFill>
              <w14:schemeClr w14:val="tx1"/>
            </w14:solidFill>
          </w14:textFill>
        </w:rPr>
        <w:t>（HVL）</w:t>
      </w:r>
      <w:r>
        <w:rPr>
          <w:rStyle w:val="29"/>
          <w:color w:val="000000" w:themeColor="text1"/>
          <w:sz w:val="24"/>
          <w:szCs w:val="24"/>
          <w:u w:val="none"/>
          <w14:textFill>
            <w14:solidFill>
              <w14:schemeClr w14:val="tx1"/>
            </w14:solidFill>
          </w14:textFill>
        </w:rPr>
        <w:t>与</w:t>
      </w:r>
      <m:oMath>
        <m:sSub>
          <m:sSubPr>
            <m:ctrlPr>
              <w:rPr>
                <w:rStyle w:val="29"/>
                <w:rFonts w:ascii="Cambria Math" w:hAnsi="Cambria Math"/>
                <w:color w:val="000000" w:themeColor="text1"/>
                <w:sz w:val="24"/>
                <w:szCs w:val="24"/>
                <w:u w:val="none"/>
                <w14:textFill>
                  <w14:solidFill>
                    <w14:schemeClr w14:val="tx1"/>
                  </w14:solidFill>
                </w14:textFill>
              </w:rPr>
            </m:ctrlPr>
          </m:sSubPr>
          <m:e>
            <m:r>
              <m:rPr>
                <m:sty m:val="p"/>
              </m:rPr>
              <w:rPr>
                <w:rStyle w:val="29"/>
                <w:rFonts w:ascii="Cambria Math" w:hAnsi="Cambria Math"/>
                <w:color w:val="000000" w:themeColor="text1"/>
                <w:sz w:val="24"/>
                <w:szCs w:val="24"/>
                <w:u w:val="none"/>
                <w14:textFill>
                  <w14:solidFill>
                    <w14:schemeClr w14:val="tx1"/>
                  </w14:solidFill>
                </w14:textFill>
              </w:rPr>
              <m:t>(</m:t>
            </m:r>
            <m:f>
              <m:fPr>
                <m:type m:val="lin"/>
                <m:ctrlPr>
                  <w:rPr>
                    <w:rStyle w:val="29"/>
                    <w:rFonts w:ascii="Cambria Math" w:hAnsi="Cambria Math"/>
                    <w:color w:val="000000" w:themeColor="text1"/>
                    <w:sz w:val="24"/>
                    <w:szCs w:val="24"/>
                    <w:u w:val="none"/>
                    <w14:textFill>
                      <w14:solidFill>
                        <w14:schemeClr w14:val="tx1"/>
                      </w14:solidFill>
                    </w14:textFill>
                  </w:rPr>
                </m:ctrlPr>
              </m:fPr>
              <m:num>
                <m:sSub>
                  <m:sSubPr>
                    <m:ctrlPr>
                      <w:rPr>
                        <w:rStyle w:val="29"/>
                        <w:rFonts w:ascii="Cambria Math" w:hAnsi="Cambria Math"/>
                        <w:color w:val="000000" w:themeColor="text1"/>
                        <w:sz w:val="24"/>
                        <w:szCs w:val="24"/>
                        <w:u w:val="none"/>
                        <w14:textFill>
                          <w14:solidFill>
                            <w14:schemeClr w14:val="tx1"/>
                          </w14:solidFill>
                        </w14:textFill>
                      </w:rPr>
                    </m:ctrlPr>
                  </m:sSubPr>
                  <m:e>
                    <m:acc>
                      <m:accPr>
                        <m:chr m:val="̅"/>
                        <m:ctrlPr>
                          <w:rPr>
                            <w:rStyle w:val="29"/>
                            <w:rFonts w:ascii="Cambria Math" w:hAnsi="Cambria Math"/>
                            <w:color w:val="000000" w:themeColor="text1"/>
                            <w:sz w:val="24"/>
                            <w:szCs w:val="24"/>
                            <w:u w:val="none"/>
                            <w14:textFill>
                              <w14:solidFill>
                                <w14:schemeClr w14:val="tx1"/>
                              </w14:solidFill>
                            </w14:textFill>
                          </w:rPr>
                        </m:ctrlPr>
                      </m:accPr>
                      <m:e>
                        <m:r>
                          <m:rPr>
                            <m:sty m:val="p"/>
                          </m:rPr>
                          <w:rPr>
                            <w:rStyle w:val="29"/>
                            <w:rFonts w:ascii="Cambria Math" w:hAnsi="Cambria Math"/>
                            <w:color w:val="000000" w:themeColor="text1"/>
                            <w:sz w:val="24"/>
                            <w:szCs w:val="24"/>
                            <w:u w:val="none"/>
                            <w14:textFill>
                              <w14:solidFill>
                                <w14:schemeClr w14:val="tx1"/>
                              </w14:solidFill>
                            </w14:textFill>
                          </w:rPr>
                          <m:t>μ</m:t>
                        </m:r>
                        <m:ctrlPr>
                          <w:rPr>
                            <w:rStyle w:val="29"/>
                            <w:rFonts w:ascii="Cambria Math" w:hAnsi="Cambria Math"/>
                            <w:color w:val="000000" w:themeColor="text1"/>
                            <w:sz w:val="24"/>
                            <w:szCs w:val="24"/>
                            <w:u w:val="none"/>
                            <w14:textFill>
                              <w14:solidFill>
                                <w14:schemeClr w14:val="tx1"/>
                              </w14:solidFill>
                            </w14:textFill>
                          </w:rPr>
                        </m:ctrlPr>
                      </m:e>
                    </m:acc>
                    <m:ctrlPr>
                      <w:rPr>
                        <w:rStyle w:val="29"/>
                        <w:rFonts w:ascii="Cambria Math" w:hAnsi="Cambria Math"/>
                        <w:color w:val="000000" w:themeColor="text1"/>
                        <w:sz w:val="24"/>
                        <w:szCs w:val="24"/>
                        <w:u w:val="none"/>
                        <w14:textFill>
                          <w14:solidFill>
                            <w14:schemeClr w14:val="tx1"/>
                          </w14:solidFill>
                        </w14:textFill>
                      </w:rPr>
                    </m:ctrlPr>
                  </m:e>
                  <m:sub>
                    <m:r>
                      <m:rPr>
                        <m:sty m:val="p"/>
                      </m:rPr>
                      <w:rPr>
                        <w:rStyle w:val="29"/>
                        <w:rFonts w:ascii="Cambria Math" w:hAnsi="Cambria Math"/>
                        <w:color w:val="000000" w:themeColor="text1"/>
                        <w:sz w:val="24"/>
                        <w:szCs w:val="24"/>
                        <w:u w:val="none"/>
                        <w14:textFill>
                          <w14:solidFill>
                            <w14:schemeClr w14:val="tx1"/>
                          </w14:solidFill>
                        </w14:textFill>
                      </w:rPr>
                      <m:t>en</m:t>
                    </m:r>
                    <m:ctrlPr>
                      <w:rPr>
                        <w:rStyle w:val="29"/>
                        <w:rFonts w:ascii="Cambria Math" w:hAnsi="Cambria Math"/>
                        <w:color w:val="000000" w:themeColor="text1"/>
                        <w:sz w:val="24"/>
                        <w:szCs w:val="24"/>
                        <w:u w:val="none"/>
                        <w14:textFill>
                          <w14:solidFill>
                            <w14:schemeClr w14:val="tx1"/>
                          </w14:solidFill>
                        </w14:textFill>
                      </w:rPr>
                    </m:ctrlPr>
                  </m:sub>
                </m:sSub>
                <m:ctrlPr>
                  <w:rPr>
                    <w:rStyle w:val="29"/>
                    <w:rFonts w:ascii="Cambria Math" w:hAnsi="Cambria Math"/>
                    <w:color w:val="000000" w:themeColor="text1"/>
                    <w:sz w:val="24"/>
                    <w:szCs w:val="24"/>
                    <w:u w:val="none"/>
                    <w14:textFill>
                      <w14:solidFill>
                        <w14:schemeClr w14:val="tx1"/>
                      </w14:solidFill>
                    </w14:textFill>
                  </w:rPr>
                </m:ctrlPr>
              </m:num>
              <m:den>
                <m:r>
                  <m:rPr>
                    <m:sty m:val="p"/>
                  </m:rPr>
                  <w:rPr>
                    <w:rStyle w:val="29"/>
                    <w:rFonts w:ascii="Cambria Math" w:hAnsi="Cambria Math"/>
                    <w:color w:val="000000" w:themeColor="text1"/>
                    <w:sz w:val="24"/>
                    <w:szCs w:val="24"/>
                    <w:u w:val="none"/>
                    <w14:textFill>
                      <w14:solidFill>
                        <w14:schemeClr w14:val="tx1"/>
                      </w14:solidFill>
                    </w14:textFill>
                  </w:rPr>
                  <m:t>ρ)</m:t>
                </m:r>
                <m:ctrlPr>
                  <w:rPr>
                    <w:rStyle w:val="29"/>
                    <w:rFonts w:ascii="Cambria Math" w:hAnsi="Cambria Math"/>
                    <w:color w:val="000000" w:themeColor="text1"/>
                    <w:sz w:val="24"/>
                    <w:szCs w:val="24"/>
                    <w:u w:val="none"/>
                    <w14:textFill>
                      <w14:solidFill>
                        <w14:schemeClr w14:val="tx1"/>
                      </w14:solidFill>
                    </w14:textFill>
                  </w:rPr>
                </m:ctrlPr>
              </m:den>
            </m:f>
            <m:ctrlPr>
              <w:rPr>
                <w:rStyle w:val="29"/>
                <w:rFonts w:ascii="Cambria Math" w:hAnsi="Cambria Math"/>
                <w:color w:val="000000" w:themeColor="text1"/>
                <w:sz w:val="24"/>
                <w:szCs w:val="24"/>
                <w:u w:val="none"/>
                <w14:textFill>
                  <w14:solidFill>
                    <w14:schemeClr w14:val="tx1"/>
                  </w14:solidFill>
                </w14:textFill>
              </w:rPr>
            </m:ctrlPr>
          </m:e>
          <m:sub>
            <m:r>
              <m:rPr>
                <m:sty m:val="p"/>
              </m:rPr>
              <w:rPr>
                <w:rStyle w:val="29"/>
                <w:rFonts w:ascii="Cambria Math" w:hAnsi="Cambria Math"/>
                <w:color w:val="000000" w:themeColor="text1"/>
                <w:sz w:val="24"/>
                <w:szCs w:val="24"/>
                <w:u w:val="none"/>
                <w14:textFill>
                  <w14:solidFill>
                    <w14:schemeClr w14:val="tx1"/>
                  </w14:solidFill>
                </w14:textFill>
              </w:rPr>
              <m:t>w,air</m:t>
            </m:r>
            <m:ctrlPr>
              <w:rPr>
                <w:rStyle w:val="29"/>
                <w:rFonts w:ascii="Cambria Math" w:hAnsi="Cambria Math"/>
                <w:color w:val="000000" w:themeColor="text1"/>
                <w:sz w:val="24"/>
                <w:szCs w:val="24"/>
                <w:u w:val="none"/>
                <w14:textFill>
                  <w14:solidFill>
                    <w14:schemeClr w14:val="tx1"/>
                  </w14:solidFill>
                </w14:textFill>
              </w:rPr>
            </m:ctrlPr>
          </m:sub>
        </m:sSub>
      </m:oMath>
      <w:r>
        <w:rPr>
          <w:rStyle w:val="29"/>
          <w:color w:val="000000" w:themeColor="text1"/>
          <w:sz w:val="24"/>
          <w:szCs w:val="24"/>
          <w:u w:val="none"/>
          <w14:textFill>
            <w14:solidFill>
              <w14:schemeClr w14:val="tx1"/>
            </w14:solidFill>
          </w14:textFill>
        </w:rPr>
        <w:t>的关系</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_Toc67995813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9</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"_Toc67995814"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附录C校准原始记录参考格式</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_Toc67995814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10</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9"/>
        <w:tabs>
          <w:tab w:val="right" w:leader="dot" w:pos="8392"/>
        </w:tabs>
        <w:ind w:left="0" w:leftChars="0"/>
        <w:rPr>
          <w:color w:val="000000" w:themeColor="text1"/>
          <w:sz w:val="24"/>
          <w:szCs w:val="2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"_Toc67995815"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附录D 校准证书内页信息及格式</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_Toc67995815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13</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p>
      <w:pPr>
        <w:pStyle w:val="13"/>
        <w:jc w:val="both"/>
        <w:rPr>
          <w:rFonts w:hint="eastAsia" w:ascii="黑体" w:eastAsia="黑体"/>
          <w:color w:val="000000" w:themeColor="text1"/>
          <w:sz w:val="44"/>
          <w:szCs w:val="44"/>
          <w:u w:val="none"/>
          <w14:textFill>
            <w14:solidFill>
              <w14:schemeClr w14:val="tx1"/>
            </w14:solidFill>
          </w14:textFill>
        </w:rPr>
      </w:pP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HYPERLINK \l "_Toc67995816" </w:instrText>
      </w:r>
      <w:r>
        <w:rPr>
          <w:color w:val="000000" w:themeColor="text1"/>
          <w:u w:val="none"/>
          <w14:textFill>
            <w14:solidFill>
              <w14:schemeClr w14:val="tx1"/>
            </w14:solidFill>
          </w14:textFill>
        </w:rPr>
        <w:fldChar w:fldCharType="separate"/>
      </w:r>
      <w:r>
        <w:rPr>
          <w:rStyle w:val="29"/>
          <w:color w:val="000000" w:themeColor="text1"/>
          <w:sz w:val="24"/>
          <w:szCs w:val="24"/>
          <w:u w:val="none"/>
          <w14:textFill>
            <w14:solidFill>
              <w14:schemeClr w14:val="tx1"/>
            </w14:solidFill>
          </w14:textFill>
        </w:rPr>
        <w:t>附录E 测量不确定度评定示例</w:t>
      </w:r>
      <w:r>
        <w:rPr>
          <w:rStyle w:val="29"/>
          <w:rFonts w:hint="eastAsia"/>
          <w:color w:val="000000" w:themeColor="text1"/>
          <w:sz w:val="24"/>
          <w:szCs w:val="24"/>
          <w:u w:val="none"/>
          <w:lang w:eastAsia="zh-CN"/>
          <w14:textFill>
            <w14:solidFill>
              <w14:schemeClr w14:val="tx1"/>
            </w14:solidFill>
          </w14:textFill>
        </w:rPr>
        <w:t>……………………………………………………</w:t>
      </w:r>
      <w:r>
        <w:rPr>
          <w:color w:val="000000" w:themeColor="text1"/>
          <w:sz w:val="24"/>
          <w:szCs w:val="24"/>
          <w:u w:val="none"/>
          <w14:textFill>
            <w14:solidFill>
              <w14:schemeClr w14:val="tx1"/>
            </w14:solidFill>
          </w14:textFill>
        </w:rPr>
        <w:tab/>
      </w:r>
      <w:r>
        <w:rPr>
          <w:color w:val="000000" w:themeColor="text1"/>
          <w:sz w:val="24"/>
          <w:szCs w:val="24"/>
          <w:u w:val="none"/>
          <w14:textFill>
            <w14:solidFill>
              <w14:schemeClr w14:val="tx1"/>
            </w14:solidFill>
          </w14:textFill>
        </w:rPr>
        <w:fldChar w:fldCharType="begin"/>
      </w:r>
      <w:r>
        <w:rPr>
          <w:color w:val="000000" w:themeColor="text1"/>
          <w:sz w:val="24"/>
          <w:szCs w:val="24"/>
          <w:u w:val="none"/>
          <w14:textFill>
            <w14:solidFill>
              <w14:schemeClr w14:val="tx1"/>
            </w14:solidFill>
          </w14:textFill>
        </w:rPr>
        <w:instrText xml:space="preserve"> PAGEREF _Toc67995816 \h </w:instrText>
      </w:r>
      <w:r>
        <w:rPr>
          <w:color w:val="000000" w:themeColor="text1"/>
          <w:sz w:val="24"/>
          <w:szCs w:val="24"/>
          <w:u w:val="none"/>
          <w14:textFill>
            <w14:solidFill>
              <w14:schemeClr w14:val="tx1"/>
            </w14:solidFill>
          </w14:textFill>
        </w:rPr>
        <w:fldChar w:fldCharType="separate"/>
      </w:r>
      <w:r>
        <w:rPr>
          <w:color w:val="000000" w:themeColor="text1"/>
          <w:sz w:val="24"/>
          <w:szCs w:val="24"/>
          <w:u w:val="none"/>
          <w14:textFill>
            <w14:solidFill>
              <w14:schemeClr w14:val="tx1"/>
            </w14:solidFill>
          </w14:textFill>
        </w:rPr>
        <w:t>15</w:t>
      </w:r>
      <w:r>
        <w:rPr>
          <w:color w:val="000000" w:themeColor="text1"/>
          <w:sz w:val="24"/>
          <w:szCs w:val="24"/>
          <w:u w:val="none"/>
          <w14:textFill>
            <w14:solidFill>
              <w14:schemeClr w14:val="tx1"/>
            </w14:solidFill>
          </w14:textFill>
        </w:rPr>
        <w:fldChar w:fldCharType="end"/>
      </w:r>
      <w:r>
        <w:rPr>
          <w:color w:val="000000" w:themeColor="text1"/>
          <w:sz w:val="24"/>
          <w:szCs w:val="24"/>
          <w:u w:val="none"/>
          <w14:textFill>
            <w14:solidFill>
              <w14:schemeClr w14:val="tx1"/>
            </w14:solidFill>
          </w14:textFill>
        </w:rPr>
        <w:fldChar w:fldCharType="end"/>
      </w:r>
    </w:p>
    <w:sdt>
      <w:sdtPr>
        <w:rPr>
          <w:rFonts w:ascii="Times New Roman" w:hAnsi="Times New Roman"/>
          <w:b w:val="0"/>
          <w:bCs w:val="0"/>
          <w:color w:val="auto"/>
          <w:kern w:val="2"/>
          <w:sz w:val="21"/>
          <w:szCs w:val="20"/>
          <w:u w:val="none"/>
          <w:lang w:val="zh-CN"/>
        </w:rPr>
        <w:id w:val="2125880337"/>
        <w:docPartObj>
          <w:docPartGallery w:val="Table of Contents"/>
          <w:docPartUnique/>
        </w:docPartObj>
      </w:sdtPr>
      <w:sdtEndPr>
        <w:rPr>
          <w:rFonts w:ascii="Times New Roman" w:hAnsi="Times New Roman"/>
          <w:b w:val="0"/>
          <w:bCs w:val="0"/>
          <w:color w:val="auto"/>
          <w:kern w:val="2"/>
          <w:sz w:val="21"/>
          <w:szCs w:val="20"/>
          <w:lang w:val="zh-CN"/>
        </w:rPr>
      </w:sdtEndPr>
      <w:sdtContent>
        <w:p>
          <w:pPr>
            <w:pStyle w:val="19"/>
            <w:tabs>
              <w:tab w:val="right" w:leader="dot" w:pos="8392"/>
            </w:tabs>
            <w:ind w:left="0" w:leftChars="0"/>
            <w:rPr>
              <w:sz w:val="24"/>
              <w:szCs w:val="24"/>
              <w:u w:val="none"/>
            </w:rPr>
          </w:pPr>
          <w:r>
            <w:rPr>
              <w:sz w:val="24"/>
              <w:szCs w:val="24"/>
              <w:u w:val="none"/>
            </w:rPr>
            <w:fldChar w:fldCharType="begin"/>
          </w:r>
          <w:r>
            <w:rPr>
              <w:sz w:val="24"/>
              <w:szCs w:val="24"/>
              <w:u w:val="none"/>
            </w:rPr>
            <w:instrText xml:space="preserve"> TOC \o "1-3" \h \z \u </w:instrText>
          </w:r>
          <w:r>
            <w:rPr>
              <w:sz w:val="24"/>
              <w:szCs w:val="24"/>
              <w:u w:val="none"/>
            </w:rPr>
            <w:fldChar w:fldCharType="separate"/>
          </w:r>
        </w:p>
        <w:p>
          <w:r>
            <w:rPr>
              <w:b/>
              <w:bCs/>
              <w:sz w:val="24"/>
              <w:szCs w:val="24"/>
              <w:u w:val="none"/>
              <w:lang w:val="zh-CN"/>
            </w:rPr>
            <w:fldChar w:fldCharType="end"/>
          </w:r>
        </w:p>
      </w:sdtContent>
    </w:sdt>
    <w:p>
      <w:pPr>
        <w:pStyle w:val="13"/>
        <w:ind w:firstLine="880"/>
        <w:jc w:val="center"/>
        <w:rPr>
          <w:rFonts w:ascii="黑体" w:eastAsia="黑体"/>
          <w:sz w:val="44"/>
          <w:szCs w:val="44"/>
        </w:rPr>
      </w:pPr>
    </w:p>
    <w:p>
      <w:pPr>
        <w:widowControl/>
        <w:jc w:val="left"/>
        <w:rPr>
          <w:rFonts w:ascii="黑体" w:hAnsi="Courier New" w:eastAsia="黑体"/>
          <w:sz w:val="44"/>
          <w:szCs w:val="44"/>
          <w:lang w:val="zh-CN"/>
        </w:rPr>
      </w:pPr>
      <w:r>
        <w:rPr>
          <w:rFonts w:ascii="黑体" w:eastAsia="黑体"/>
          <w:sz w:val="44"/>
          <w:szCs w:val="44"/>
        </w:rPr>
        <w:br w:type="page"/>
      </w:r>
    </w:p>
    <w:p>
      <w:pPr>
        <w:pStyle w:val="13"/>
        <w:ind w:firstLine="880"/>
        <w:jc w:val="center"/>
        <w:rPr>
          <w:rFonts w:ascii="黑体" w:eastAsia="黑体"/>
          <w:sz w:val="44"/>
          <w:szCs w:val="44"/>
        </w:rPr>
      </w:pPr>
    </w:p>
    <w:p>
      <w:pPr>
        <w:pStyle w:val="3"/>
        <w:ind w:firstLine="482"/>
        <w:jc w:val="center"/>
        <w:rPr>
          <w:rFonts w:cs="黑体"/>
          <w:sz w:val="36"/>
          <w:szCs w:val="36"/>
        </w:rPr>
      </w:pPr>
      <w:bookmarkStart w:id="4" w:name="_Toc391382720"/>
      <w:bookmarkStart w:id="5" w:name="_Toc67995797"/>
      <w:bookmarkStart w:id="6" w:name="_Toc67995208"/>
      <w:bookmarkStart w:id="7" w:name="_Toc391297276"/>
      <w:bookmarkStart w:id="8" w:name="_Toc391293642"/>
      <w:bookmarkStart w:id="9" w:name="_Toc391296247"/>
      <w:r>
        <w:rPr>
          <w:rFonts w:hint="eastAsia" w:cs="黑体"/>
          <w:sz w:val="36"/>
          <w:szCs w:val="36"/>
        </w:rPr>
        <w:t>引  言</w:t>
      </w:r>
      <w:bookmarkEnd w:id="4"/>
      <w:bookmarkEnd w:id="5"/>
      <w:bookmarkEnd w:id="6"/>
      <w:bookmarkEnd w:id="7"/>
      <w:bookmarkEnd w:id="8"/>
      <w:bookmarkEnd w:id="9"/>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浅层X射线治疗系统是用于治疗皮肤和身体浅表病变的X射线装置，其管电压范围</w:t>
      </w: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0kV~100kV。</w:t>
      </w:r>
    </w:p>
    <w:p>
      <w:pPr>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浅层X射线放射治疗系统的通用要求、计量性能、校准方法主要参照</w:t>
      </w:r>
      <w:r>
        <w:rPr>
          <w:rFonts w:hint="eastAsia"/>
          <w:color w:val="000000" w:themeColor="text1"/>
          <w:sz w:val="24"/>
          <w:szCs w:val="24"/>
          <w14:textFill>
            <w14:solidFill>
              <w14:schemeClr w14:val="tx1"/>
            </w14:solidFill>
          </w14:textFill>
        </w:rPr>
        <w:t>IAEA第277号技术报告（1997年第二版）《光子和电子束的吸收剂量测定，国际使用规定》</w:t>
      </w:r>
      <w:r>
        <w:rPr>
          <w:color w:val="000000" w:themeColor="text1"/>
          <w:sz w:val="24"/>
          <w:szCs w:val="24"/>
          <w14:textFill>
            <w14:solidFill>
              <w14:schemeClr w14:val="tx1"/>
            </w14:solidFill>
          </w14:textFill>
        </w:rPr>
        <w:t>、GB/T 17857-1999</w:t>
      </w:r>
      <w:r>
        <w:rPr>
          <w:rFonts w:hint="eastAsia"/>
          <w:color w:val="000000" w:themeColor="text1"/>
          <w:sz w:val="24"/>
          <w:szCs w:val="24"/>
          <w14:textFill>
            <w14:solidFill>
              <w14:schemeClr w14:val="tx1"/>
            </w14:solidFill>
          </w14:textFill>
        </w:rPr>
        <w:t>《医用放射学术语(放射治疗、核医学和辐射剂量学设备)》</w:t>
      </w:r>
      <w:r>
        <w:rPr>
          <w:color w:val="000000" w:themeColor="text1"/>
          <w:sz w:val="24"/>
          <w:szCs w:val="24"/>
          <w14:textFill>
            <w14:solidFill>
              <w14:schemeClr w14:val="tx1"/>
            </w14:solidFill>
          </w14:textFill>
        </w:rPr>
        <w:t xml:space="preserve">、GBZ 131-2017 </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医用X射线治疗放射防护要求</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JJG 1053-2009</w:t>
      </w:r>
      <w:r>
        <w:rPr>
          <w:rFonts w:hint="eastAsia"/>
          <w:color w:val="000000" w:themeColor="text1"/>
          <w:sz w:val="24"/>
          <w:szCs w:val="24"/>
          <w14:textFill>
            <w14:solidFill>
              <w14:schemeClr w14:val="tx1"/>
            </w14:solidFill>
          </w14:textFill>
        </w:rPr>
        <w:t>《60kV～300kV X射线治疗辐射源检定规程》；</w:t>
      </w:r>
      <w:r>
        <w:rPr>
          <w:color w:val="000000" w:themeColor="text1"/>
          <w:sz w:val="24"/>
          <w:szCs w:val="24"/>
          <w14:textFill>
            <w14:solidFill>
              <w14:schemeClr w14:val="tx1"/>
            </w14:solidFill>
          </w14:textFill>
        </w:rPr>
        <w:t>不确定度主要依据JJF 1059.1-2012《测量不确定度评定与表示》、JJG 1053-2009《60kV~300kV X射线治疗辐射源》和IAEA TRS-398 《Absorbed Dose Determination in External Beam Radiotherapy》进行评估。</w:t>
      </w:r>
    </w:p>
    <w:p>
      <w:pPr>
        <w:adjustRightInd w:val="0"/>
        <w:snapToGrid w:val="0"/>
        <w:spacing w:line="360" w:lineRule="auto"/>
        <w:ind w:firstLine="480" w:firstLineChars="200"/>
        <w:rPr>
          <w:color w:val="FF0000"/>
          <w:sz w:val="24"/>
          <w:szCs w:val="24"/>
        </w:rPr>
      </w:pPr>
      <w:r>
        <w:rPr>
          <w:color w:val="000000" w:themeColor="text1"/>
          <w:sz w:val="24"/>
          <w:szCs w:val="24"/>
          <w14:textFill>
            <w14:solidFill>
              <w14:schemeClr w14:val="tx1"/>
            </w14:solidFill>
          </w14:textFill>
        </w:rPr>
        <w:t>本校准规范为首次制定</w:t>
      </w:r>
      <w:r>
        <w:rPr>
          <w:color w:val="FF0000"/>
          <w:sz w:val="24"/>
          <w:szCs w:val="24"/>
        </w:rPr>
        <w:t>。</w:t>
      </w:r>
    </w:p>
    <w:p>
      <w:pPr>
        <w:ind w:firstLine="480"/>
        <w:rPr>
          <w:color w:val="FF0000"/>
          <w:sz w:val="24"/>
          <w:szCs w:val="24"/>
        </w:rPr>
        <w:sectPr>
          <w:footerReference r:id="rId8" w:type="first"/>
          <w:headerReference r:id="rId6" w:type="default"/>
          <w:footerReference r:id="rId7" w:type="default"/>
          <w:pgSz w:w="11906" w:h="16838"/>
          <w:pgMar w:top="1440" w:right="1752" w:bottom="1440" w:left="1752" w:header="851" w:footer="992" w:gutter="0"/>
          <w:pgBorders>
            <w:top w:val="none" w:sz="0" w:space="0"/>
            <w:left w:val="none" w:sz="0" w:space="0"/>
            <w:bottom w:val="none" w:sz="0" w:space="0"/>
            <w:right w:val="none" w:sz="0" w:space="0"/>
          </w:pgBorders>
          <w:pgNumType w:fmt="upperRoman" w:start="1"/>
          <w:cols w:space="425" w:num="1"/>
          <w:docGrid w:linePitch="312" w:charSpace="0"/>
        </w:sectPr>
      </w:pPr>
    </w:p>
    <w:p>
      <w:pPr>
        <w:spacing w:after="240" w:afterLines="100"/>
        <w:jc w:val="center"/>
        <w:rPr>
          <w:rFonts w:ascii="Arial" w:hAnsi="Arial" w:eastAsia="黑体" w:cs="Arial"/>
          <w:szCs w:val="21"/>
        </w:rPr>
      </w:pPr>
    </w:p>
    <w:p>
      <w:pPr>
        <w:spacing w:after="240" w:afterLines="100"/>
        <w:ind w:firstLine="640"/>
        <w:jc w:val="center"/>
        <w:rPr>
          <w:rFonts w:eastAsia="黑体"/>
          <w:bCs/>
          <w:color w:val="0070C0"/>
          <w:sz w:val="32"/>
          <w:szCs w:val="32"/>
        </w:rPr>
      </w:pPr>
      <w:r>
        <w:rPr>
          <w:rFonts w:eastAsia="黑体"/>
          <w:sz w:val="32"/>
        </w:rPr>
        <w:t>浅层X射线</w:t>
      </w:r>
      <w:r>
        <w:rPr>
          <w:rFonts w:hint="eastAsia" w:eastAsia="黑体"/>
          <w:sz w:val="32"/>
          <w:lang w:val="en-US" w:eastAsia="zh-CN"/>
        </w:rPr>
        <w:t>放射治疗系统</w:t>
      </w:r>
      <w:r>
        <w:rPr>
          <w:rFonts w:eastAsia="黑体"/>
          <w:sz w:val="32"/>
        </w:rPr>
        <w:t>校准规范</w:t>
      </w:r>
    </w:p>
    <w:p>
      <w:pPr>
        <w:pStyle w:val="3"/>
        <w:rPr>
          <w:b w:val="0"/>
          <w:bCs/>
        </w:rPr>
      </w:pPr>
      <w:bookmarkStart w:id="10" w:name="_Toc67995209"/>
      <w:bookmarkStart w:id="11" w:name="_Toc67995798"/>
      <w:r>
        <w:rPr>
          <w:rFonts w:hint="eastAsia"/>
          <w:b w:val="0"/>
          <w:bCs/>
        </w:rPr>
        <w:t>1 范围</w:t>
      </w:r>
      <w:bookmarkEnd w:id="10"/>
      <w:bookmarkEnd w:id="11"/>
    </w:p>
    <w:p>
      <w:pPr>
        <w:spacing w:line="360" w:lineRule="auto"/>
        <w:ind w:firstLine="480"/>
        <w:rPr>
          <w:rFonts w:hAnsi="宋体"/>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本校准规范适用于40kV~100kV浅层X射线治疗辐射源的计量校准。</w:t>
      </w:r>
    </w:p>
    <w:p>
      <w:pPr>
        <w:pStyle w:val="3"/>
        <w:rPr>
          <w:b w:val="0"/>
          <w:bCs/>
        </w:rPr>
      </w:pPr>
      <w:bookmarkStart w:id="12" w:name="_Toc67995799"/>
      <w:bookmarkStart w:id="13" w:name="_Toc67995210"/>
      <w:r>
        <w:rPr>
          <w:rFonts w:hint="eastAsia"/>
          <w:b w:val="0"/>
          <w:bCs/>
        </w:rPr>
        <w:t>2 引用文献</w:t>
      </w:r>
      <w:bookmarkEnd w:id="12"/>
      <w:bookmarkEnd w:id="13"/>
    </w:p>
    <w:p>
      <w:pPr>
        <w:pStyle w:val="4"/>
        <w:spacing w:line="360" w:lineRule="auto"/>
        <w:rPr>
          <w:sz w:val="24"/>
          <w:szCs w:val="24"/>
        </w:rPr>
      </w:pPr>
      <w:r>
        <w:rPr>
          <w:rFonts w:hint="eastAsia"/>
          <w:sz w:val="24"/>
          <w:szCs w:val="24"/>
        </w:rPr>
        <w:t>本规范引用下列文件：</w:t>
      </w:r>
    </w:p>
    <w:p>
      <w:pPr>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JJG 1053-2009《60kV～300kV X射线治疗辐射源检定规程》</w:t>
      </w:r>
    </w:p>
    <w:p>
      <w:pPr>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JJF 2017-2022 《</w:t>
      </w:r>
      <w:r>
        <w:rPr>
          <w:color w:val="000000" w:themeColor="text1"/>
          <w:sz w:val="24"/>
          <w:szCs w:val="24"/>
          <w14:textFill>
            <w14:solidFill>
              <w14:schemeClr w14:val="tx1"/>
            </w14:solidFill>
          </w14:textFill>
        </w:rPr>
        <w:t> </w:t>
      </w:r>
      <w:r>
        <w:rPr>
          <w:rFonts w:hint="eastAsia"/>
          <w:color w:val="000000" w:themeColor="text1"/>
          <w:sz w:val="24"/>
          <w:szCs w:val="24"/>
          <w14:textFill>
            <w14:solidFill>
              <w14:schemeClr w14:val="tx1"/>
            </w14:solidFill>
          </w14:textFill>
        </w:rPr>
        <w:t>(20～150)kV X射线束半值层仪校准规范》</w:t>
      </w:r>
    </w:p>
    <w:p>
      <w:pPr>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 xml:space="preserve">GB/T 17857-1999《医用放射学术语(放射治疗、核医学和辐射剂量学设备)》 </w:t>
      </w:r>
    </w:p>
    <w:p>
      <w:pPr>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GBZ 131-2017 </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医用X射线治疗放射防护要求</w:t>
      </w:r>
      <w:r>
        <w:rPr>
          <w:rFonts w:hint="eastAsia"/>
          <w:color w:val="000000" w:themeColor="text1"/>
          <w:sz w:val="24"/>
          <w:szCs w:val="24"/>
          <w14:textFill>
            <w14:solidFill>
              <w14:schemeClr w14:val="tx1"/>
            </w14:solidFill>
          </w14:textFill>
        </w:rPr>
        <w:t>》</w:t>
      </w:r>
    </w:p>
    <w:p>
      <w:pPr>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IAEA第277号技术报告（1997年第二版）《光子和电子束的吸收剂量测定，国际使用规定》</w:t>
      </w:r>
    </w:p>
    <w:p>
      <w:pPr>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AAPM protocol for （40~300）kV x-ray beam dosimetry in radiotherapy and radiobiology；2001 American Association of Physicists in Medicine. DOI: 10.1118/1.1374247</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凡是注日期的引用文件，仅注日期的版本适用于本规范；凡是不注日期的引用文件，其最新版本（包括所有的修改单）适用于本规范。</w:t>
      </w:r>
    </w:p>
    <w:p>
      <w:pPr>
        <w:pStyle w:val="3"/>
        <w:rPr>
          <w:b w:val="0"/>
          <w:bCs/>
        </w:rPr>
      </w:pPr>
      <w:bookmarkStart w:id="14" w:name="_Toc67995800"/>
      <w:bookmarkStart w:id="15" w:name="_Toc67995211"/>
      <w:r>
        <w:rPr>
          <w:rFonts w:hint="eastAsia"/>
          <w:b w:val="0"/>
          <w:bCs/>
        </w:rPr>
        <w:t>3术语和计量单位</w:t>
      </w:r>
      <w:bookmarkEnd w:id="14"/>
      <w:bookmarkEnd w:id="15"/>
    </w:p>
    <w:p>
      <w:pPr>
        <w:pStyle w:val="5"/>
        <w:rPr>
          <w:rFonts w:ascii="Times New Roman"/>
          <w:color w:val="000000" w:themeColor="text1"/>
          <w:szCs w:val="24"/>
          <w:lang w:val="en-US"/>
          <w14:textFill>
            <w14:solidFill>
              <w14:schemeClr w14:val="tx1"/>
            </w14:solidFill>
          </w14:textFill>
        </w:rPr>
      </w:pPr>
      <w:bookmarkStart w:id="16" w:name="_Toc67995801"/>
      <w:r>
        <w:rPr>
          <w:rFonts w:hint="eastAsia" w:ascii="Times New Roman"/>
          <w:color w:val="000000" w:themeColor="text1"/>
          <w:szCs w:val="24"/>
          <w:lang w:val="en-US"/>
          <w14:textFill>
            <w14:solidFill>
              <w14:schemeClr w14:val="tx1"/>
            </w14:solidFill>
          </w14:textFill>
        </w:rPr>
        <w:t>3.1 术语</w:t>
      </w:r>
      <w:bookmarkEnd w:id="16"/>
    </w:p>
    <w:p>
      <w:pPr>
        <w:spacing w:line="360" w:lineRule="auto"/>
        <w:rPr>
          <w:color w:val="000000" w:themeColor="text1"/>
          <w:sz w:val="24"/>
          <w:szCs w:val="24"/>
          <w14:textFill>
            <w14:solidFill>
              <w14:schemeClr w14:val="tx1"/>
            </w14:solidFill>
          </w14:textFill>
        </w:rPr>
      </w:pPr>
      <w:bookmarkStart w:id="17" w:name="_Toc67995602"/>
      <w:r>
        <w:rPr>
          <w:rFonts w:hint="eastAsia"/>
          <w:color w:val="000000" w:themeColor="text1"/>
          <w:sz w:val="24"/>
          <w:szCs w:val="24"/>
          <w14:textFill>
            <w14:solidFill>
              <w14:schemeClr w14:val="tx1"/>
            </w14:solidFill>
          </w14:textFill>
        </w:rPr>
        <w:t>3.1.1浅层X射线治疗superficial X-ray therapy</w:t>
      </w:r>
    </w:p>
    <w:bookmarkEnd w:id="17"/>
    <w:p>
      <w:pPr>
        <w:spacing w:line="360" w:lineRule="auto"/>
        <w:ind w:firstLine="480" w:firstLineChars="200"/>
        <w:rPr>
          <w:color w:val="000000" w:themeColor="text1"/>
          <w:sz w:val="24"/>
          <w:szCs w:val="24"/>
          <w14:textFill>
            <w14:solidFill>
              <w14:schemeClr w14:val="tx1"/>
            </w14:solidFill>
          </w14:textFill>
        </w:rPr>
      </w:pPr>
      <w:bookmarkStart w:id="18" w:name="OLE_LINK12"/>
      <w:bookmarkStart w:id="19" w:name="OLE_LINK13"/>
      <w:r>
        <w:rPr>
          <w:rFonts w:hint="eastAsia"/>
          <w:color w:val="000000" w:themeColor="text1"/>
          <w:sz w:val="24"/>
          <w:szCs w:val="24"/>
          <w14:textFill>
            <w14:solidFill>
              <w14:schemeClr w14:val="tx1"/>
            </w14:solidFill>
          </w14:textFill>
        </w:rPr>
        <w:t>用100kV以下的X射线管电压产生的X辐射进行的放射治疗。</w:t>
      </w:r>
      <w:bookmarkEnd w:id="18"/>
      <w:bookmarkEnd w:id="19"/>
    </w:p>
    <w:p>
      <w:pPr>
        <w:spacing w:line="360" w:lineRule="auto"/>
        <w:rPr>
          <w:color w:val="000000" w:themeColor="text1"/>
          <w:sz w:val="24"/>
          <w:szCs w:val="24"/>
          <w14:textFill>
            <w14:solidFill>
              <w14:schemeClr w14:val="tx1"/>
            </w14:solidFill>
          </w14:textFill>
        </w:rPr>
      </w:pPr>
      <w:bookmarkStart w:id="20" w:name="_Toc67995603"/>
      <w:r>
        <w:rPr>
          <w:rFonts w:hint="eastAsia"/>
          <w:color w:val="000000" w:themeColor="text1"/>
          <w:sz w:val="24"/>
          <w:szCs w:val="24"/>
          <w14:textFill>
            <w14:solidFill>
              <w14:schemeClr w14:val="tx1"/>
            </w14:solidFill>
          </w14:textFill>
        </w:rPr>
        <w:t>3.1.2半值层 half-value layer</w:t>
      </w:r>
    </w:p>
    <w:bookmarkEnd w:id="20"/>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将单向粒子流的辐射量减少到初始值一半时的减弱层厚度，符号为HVL。</w:t>
      </w:r>
    </w:p>
    <w:p>
      <w:pPr>
        <w:spacing w:line="360" w:lineRule="auto"/>
        <w:rPr>
          <w:color w:val="000000" w:themeColor="text1"/>
          <w:sz w:val="24"/>
          <w:szCs w:val="24"/>
          <w14:textFill>
            <w14:solidFill>
              <w14:schemeClr w14:val="tx1"/>
            </w14:solidFill>
          </w14:textFill>
        </w:rPr>
      </w:pPr>
      <w:bookmarkStart w:id="21" w:name="_Toc67995604"/>
      <w:r>
        <w:rPr>
          <w:rFonts w:hint="eastAsia"/>
          <w:color w:val="000000" w:themeColor="text1"/>
          <w:sz w:val="24"/>
          <w:szCs w:val="24"/>
          <w14:textFill>
            <w14:solidFill>
              <w14:schemeClr w14:val="tx1"/>
            </w14:solidFill>
          </w14:textFill>
        </w:rPr>
        <w:t>3.1.3源皮距（SSD） source surface distance</w:t>
      </w:r>
    </w:p>
    <w:bookmarkEnd w:id="21"/>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沿辐射束轴测量的辐射源与被辐照患者皮肤表面之间的距离。</w:t>
      </w:r>
    </w:p>
    <w:p>
      <w:pPr>
        <w:spacing w:line="360" w:lineRule="auto"/>
        <w:rPr>
          <w:color w:val="000000" w:themeColor="text1"/>
          <w:sz w:val="24"/>
          <w:szCs w:val="24"/>
          <w14:textFill>
            <w14:solidFill>
              <w14:schemeClr w14:val="tx1"/>
            </w14:solidFill>
          </w14:textFill>
        </w:rPr>
      </w:pPr>
      <w:bookmarkStart w:id="22" w:name="_Toc67995605"/>
      <w:r>
        <w:rPr>
          <w:rFonts w:hint="eastAsia"/>
          <w:color w:val="000000" w:themeColor="text1"/>
          <w:sz w:val="24"/>
          <w:szCs w:val="24"/>
          <w14:textFill>
            <w14:solidFill>
              <w14:schemeClr w14:val="tx1"/>
            </w14:solidFill>
          </w14:textFill>
        </w:rPr>
        <w:t>3.1.4</w:t>
      </w:r>
      <w:bookmarkEnd w:id="22"/>
      <w:r>
        <w:rPr>
          <w:rFonts w:hint="eastAsia"/>
          <w:color w:val="000000" w:themeColor="text1"/>
          <w:sz w:val="24"/>
          <w:szCs w:val="24"/>
          <w14:textFill>
            <w14:solidFill>
              <w14:schemeClr w14:val="tx1"/>
            </w14:solidFill>
          </w14:textFill>
        </w:rPr>
        <w:t>电离室参考点 reference point</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电离室中的一点，在校准电离室时，使其符合于在规定的约定真值之上的点 。</w:t>
      </w:r>
    </w:p>
    <w:p>
      <w:pPr>
        <w:spacing w:line="360" w:lineRule="auto"/>
        <w:rPr>
          <w:color w:val="000000" w:themeColor="text1"/>
          <w:sz w:val="24"/>
          <w:szCs w:val="24"/>
          <w14:textFill>
            <w14:solidFill>
              <w14:schemeClr w14:val="tx1"/>
            </w14:solidFill>
          </w14:textFill>
        </w:rPr>
      </w:pPr>
      <w:bookmarkStart w:id="23" w:name="_Toc67995802"/>
      <w:r>
        <w:rPr>
          <w:rFonts w:hint="eastAsia"/>
          <w:color w:val="000000" w:themeColor="text1"/>
          <w:sz w:val="24"/>
          <w:szCs w:val="24"/>
          <w14:textFill>
            <w14:solidFill>
              <w14:schemeClr w14:val="tx1"/>
            </w14:solidFill>
          </w14:textFill>
        </w:rPr>
        <w:t>3.2计量单位</w:t>
      </w:r>
      <w:bookmarkEnd w:id="23"/>
    </w:p>
    <w:p>
      <w:pPr>
        <w:spacing w:line="360" w:lineRule="auto"/>
        <w:rPr>
          <w:color w:val="000000" w:themeColor="text1"/>
          <w:sz w:val="24"/>
          <w:szCs w:val="24"/>
          <w14:textFill>
            <w14:solidFill>
              <w14:schemeClr w14:val="tx1"/>
            </w14:solidFill>
          </w14:textFill>
        </w:rPr>
      </w:pPr>
      <w:bookmarkStart w:id="24" w:name="_Toc67995610"/>
      <w:r>
        <w:rPr>
          <w:rFonts w:hint="eastAsia"/>
          <w:color w:val="000000" w:themeColor="text1"/>
          <w:sz w:val="24"/>
          <w:szCs w:val="24"/>
          <w14:textFill>
            <w14:solidFill>
              <w14:schemeClr w14:val="tx1"/>
            </w14:solidFill>
          </w14:textFill>
        </w:rPr>
        <w:t>3.2.1空气比释动能 air kerma</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符号为K,单位名称是戈[瑞]，单位符号是Gy。</w:t>
      </w:r>
    </w:p>
    <w:p>
      <w:pPr>
        <w:spacing w:line="360" w:lineRule="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3.2.2吸收剂量 absorbed dose</w:t>
      </w:r>
    </w:p>
    <w:p>
      <w:pPr>
        <w:spacing w:line="360" w:lineRule="auto"/>
        <w:rPr>
          <w:color w:val="FF0000"/>
          <w:sz w:val="24"/>
          <w:szCs w:val="24"/>
        </w:rPr>
      </w:pPr>
      <w:r>
        <w:rPr>
          <w:rFonts w:hint="eastAsia"/>
          <w:color w:val="000000" w:themeColor="text1"/>
          <w:sz w:val="24"/>
          <w:szCs w:val="24"/>
          <w14:textFill>
            <w14:solidFill>
              <w14:schemeClr w14:val="tx1"/>
            </w14:solidFill>
          </w14:textFill>
        </w:rPr>
        <w:t xml:space="preserve">    符号是D，单位名称是戈[瑞]，单位符号是Gy，1Gy=1J/kg。</w:t>
      </w:r>
      <w:bookmarkEnd w:id="24"/>
    </w:p>
    <w:p>
      <w:pPr>
        <w:pStyle w:val="3"/>
        <w:rPr>
          <w:b w:val="0"/>
          <w:bCs/>
        </w:rPr>
      </w:pPr>
      <w:bookmarkStart w:id="25" w:name="_Toc67995803"/>
      <w:bookmarkStart w:id="26" w:name="_Toc67995212"/>
      <w:r>
        <w:rPr>
          <w:rFonts w:hint="eastAsia"/>
          <w:b w:val="0"/>
          <w:bCs/>
        </w:rPr>
        <w:t>4 概述</w:t>
      </w:r>
      <w:bookmarkEnd w:id="25"/>
      <w:bookmarkEnd w:id="26"/>
    </w:p>
    <w:p>
      <w:pPr>
        <w:pStyle w:val="43"/>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浅层X射线治疗辐射源指产生并控制X射线用于对人体浅表</w:t>
      </w:r>
      <w:r>
        <w:fldChar w:fldCharType="begin"/>
      </w:r>
      <w:r>
        <w:instrText xml:space="preserve"> HYPERLINK "https://baike.baidu.com/item/%E7%BB%84%E7%BB%87/5105513?fromModule=lemma_inlink" \t "https://baike.baidu.com/item/X%E5%B0%84%E7%BA%BF%E6%B5%85%E9%83%A8%E6%B2%BB%E7%96%97%E6%9C%BA/_blank" </w:instrText>
      </w:r>
      <w:r>
        <w:fldChar w:fldCharType="separate"/>
      </w:r>
      <w:r>
        <w:rPr>
          <w:color w:val="000000" w:themeColor="text1"/>
          <w:sz w:val="24"/>
          <w14:textFill>
            <w14:solidFill>
              <w14:schemeClr w14:val="tx1"/>
            </w14:solidFill>
          </w14:textFill>
        </w:rPr>
        <w:t>组织</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放射治疗的设备</w:t>
      </w:r>
      <w:r>
        <w:rPr>
          <w:rFonts w:hint="eastAsia"/>
          <w:color w:val="000000" w:themeColor="text1"/>
          <w:sz w:val="24"/>
          <w14:textFill>
            <w14:solidFill>
              <w14:schemeClr w14:val="tx1"/>
            </w14:solidFill>
          </w14:textFill>
        </w:rPr>
        <w:t>，通过对患者皮肤表面照射，达到破坏、抑制或转化纤维母细胞并使血管闭塞，控制过量的疤痕组织增生的目的。</w:t>
      </w:r>
    </w:p>
    <w:p>
      <w:pPr>
        <w:pStyle w:val="43"/>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浅层X射线治疗辐射源主要由操作控制台和主机两部分构成，操作控制台用于照射条件设置、剂量监控和运行状态的控制；主机主要由X射线球管组件、高压发生器、X射线管冷却系统等组成。</w:t>
      </w:r>
    </w:p>
    <w:p>
      <w:pPr>
        <w:pStyle w:val="3"/>
        <w:rPr>
          <w:b w:val="0"/>
          <w:bCs/>
        </w:rPr>
      </w:pPr>
      <w:bookmarkStart w:id="27" w:name="_Toc67995213"/>
      <w:bookmarkStart w:id="28" w:name="_Toc67995804"/>
      <w:r>
        <w:rPr>
          <w:rFonts w:hint="eastAsia"/>
          <w:b w:val="0"/>
          <w:bCs/>
        </w:rPr>
        <w:t>5计量特性</w:t>
      </w:r>
      <w:bookmarkEnd w:id="27"/>
      <w:bookmarkEnd w:id="28"/>
    </w:p>
    <w:p>
      <w:pPr>
        <w:pStyle w:val="43"/>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5.1吸收剂量示值误差</w:t>
      </w:r>
    </w:p>
    <w:p>
      <w:pPr>
        <w:pStyle w:val="43"/>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在正常治疗距离处，电离室参考点测量的吸收剂量与辐射源输出的吸收剂量示值相对偏差不超过±3%。</w:t>
      </w:r>
    </w:p>
    <w:p>
      <w:pPr>
        <w:pStyle w:val="43"/>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5.2剂量重复性</w:t>
      </w:r>
    </w:p>
    <w:p>
      <w:pPr>
        <w:pStyle w:val="43"/>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剂量输出重复性不超过5%。</w:t>
      </w:r>
    </w:p>
    <w:p>
      <w:pPr>
        <w:pStyle w:val="43"/>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5.3剂量非线性</w:t>
      </w:r>
    </w:p>
    <w:p>
      <w:pPr>
        <w:pStyle w:val="43"/>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剂量输出非线性不超过5%。</w:t>
      </w:r>
    </w:p>
    <w:p>
      <w:pPr>
        <w:pStyle w:val="43"/>
        <w:spacing w:line="360" w:lineRule="auto"/>
        <w:ind w:firstLine="0" w:firstLineChars="0"/>
        <w:rPr>
          <w:rFonts w:hint="eastAsia" w:eastAsia="宋体"/>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5.4辐射质</w:t>
      </w:r>
    </w:p>
    <w:p>
      <w:pPr>
        <w:pStyle w:val="43"/>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辐射质用半值层（HVL）表示，用铝的厚度表示；在各种X射线管电压和附加过滤组成的条件下，半值层校准结果与标称值的偏差应不超过标称值的±</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w:t>
      </w:r>
    </w:p>
    <w:p>
      <w:pPr>
        <w:pStyle w:val="3"/>
        <w:rPr>
          <w:b w:val="0"/>
          <w:bCs/>
        </w:rPr>
      </w:pPr>
      <w:bookmarkStart w:id="29" w:name="_Toc67995214"/>
      <w:bookmarkStart w:id="30" w:name="_Toc67995805"/>
      <w:r>
        <w:rPr>
          <w:rFonts w:hint="eastAsia"/>
          <w:b w:val="0"/>
          <w:bCs/>
        </w:rPr>
        <w:t>6 校准条件</w:t>
      </w:r>
      <w:bookmarkEnd w:id="29"/>
      <w:bookmarkEnd w:id="30"/>
    </w:p>
    <w:p>
      <w:pPr>
        <w:pStyle w:val="5"/>
        <w:rPr>
          <w:color w:val="000000" w:themeColor="text1"/>
          <w:szCs w:val="24"/>
          <w14:textFill>
            <w14:solidFill>
              <w14:schemeClr w14:val="tx1"/>
            </w14:solidFill>
          </w14:textFill>
        </w:rPr>
      </w:pPr>
      <w:bookmarkStart w:id="31" w:name="_Toc67995806"/>
      <w:r>
        <w:rPr>
          <w:rFonts w:hint="eastAsia"/>
          <w:color w:val="000000" w:themeColor="text1"/>
          <w:szCs w:val="24"/>
          <w14:textFill>
            <w14:solidFill>
              <w14:schemeClr w14:val="tx1"/>
            </w14:solidFill>
          </w14:textFill>
        </w:rPr>
        <w:t>6.1环境条件</w:t>
      </w:r>
      <w:bookmarkEnd w:id="31"/>
    </w:p>
    <w:p>
      <w:pPr>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校准实验室的环境条件应符合表1的要求。</w:t>
      </w:r>
    </w:p>
    <w:p>
      <w:pPr>
        <w:pStyle w:val="7"/>
        <w:keepNext/>
        <w:ind w:firstLine="4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表 1 实验室环境条件的要求</w:t>
      </w:r>
    </w:p>
    <w:tbl>
      <w:tblPr>
        <w:tblStyle w:val="24"/>
        <w:tblW w:w="0" w:type="auto"/>
        <w:tblInd w:w="4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5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210"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环境参量</w:t>
            </w:r>
          </w:p>
        </w:tc>
        <w:tc>
          <w:tcPr>
            <w:tcW w:w="5665"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210"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环境温度</w:t>
            </w:r>
          </w:p>
        </w:tc>
        <w:tc>
          <w:tcPr>
            <w:tcW w:w="5665"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15℃~3</w:t>
            </w:r>
            <w:r>
              <w:rPr>
                <w:color w:val="000000" w:themeColor="text1"/>
                <w:sz w:val="24"/>
                <w:szCs w:val="24"/>
                <w14:textFill>
                  <w14:solidFill>
                    <w14:schemeClr w14:val="tx1"/>
                  </w14:solidFill>
                </w14:textFill>
              </w:rPr>
              <w:t>5</w:t>
            </w:r>
            <w:r>
              <w:rPr>
                <w:rFonts w:hint="eastAsia"/>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210"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相对湿度</w:t>
            </w:r>
          </w:p>
        </w:tc>
        <w:tc>
          <w:tcPr>
            <w:tcW w:w="5665"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210"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大气压力</w:t>
            </w:r>
          </w:p>
        </w:tc>
        <w:tc>
          <w:tcPr>
            <w:tcW w:w="5665"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80kPa~</w:t>
            </w:r>
            <w:r>
              <w:rPr>
                <w:color w:val="000000" w:themeColor="text1"/>
                <w:sz w:val="24"/>
                <w:szCs w:val="24"/>
                <w14:textFill>
                  <w14:solidFill>
                    <w14:schemeClr w14:val="tx1"/>
                  </w14:solidFill>
                </w14:textFill>
              </w:rPr>
              <w:t>1</w:t>
            </w:r>
            <w:r>
              <w:rPr>
                <w:rFonts w:hint="eastAsia"/>
                <w:color w:val="000000" w:themeColor="text1"/>
                <w:sz w:val="24"/>
                <w:szCs w:val="24"/>
                <w14:textFill>
                  <w14:solidFill>
                    <w14:schemeClr w14:val="tx1"/>
                  </w14:solidFill>
                </w14:textFill>
              </w:rPr>
              <w:t>10kPa</w:t>
            </w:r>
          </w:p>
        </w:tc>
      </w:tr>
    </w:tbl>
    <w:p>
      <w:pPr>
        <w:pStyle w:val="4"/>
        <w:ind w:firstLine="480"/>
        <w:rPr>
          <w:color w:val="000000" w:themeColor="text1"/>
          <w14:textFill>
            <w14:solidFill>
              <w14:schemeClr w14:val="tx1"/>
            </w14:solidFill>
          </w14:textFill>
        </w:rPr>
      </w:pPr>
    </w:p>
    <w:p>
      <w:pPr>
        <w:pStyle w:val="5"/>
        <w:rPr>
          <w:color w:val="000000" w:themeColor="text1"/>
          <w:szCs w:val="24"/>
          <w:lang w:val="en-US"/>
          <w14:textFill>
            <w14:solidFill>
              <w14:schemeClr w14:val="tx1"/>
            </w14:solidFill>
          </w14:textFill>
        </w:rPr>
      </w:pPr>
      <w:bookmarkStart w:id="32" w:name="_Toc67995807"/>
      <w:r>
        <w:rPr>
          <w:rFonts w:hint="eastAsia"/>
          <w:color w:val="000000" w:themeColor="text1"/>
          <w:szCs w:val="24"/>
          <w14:textFill>
            <w14:solidFill>
              <w14:schemeClr w14:val="tx1"/>
            </w14:solidFill>
          </w14:textFill>
        </w:rPr>
        <w:t>6.2</w:t>
      </w:r>
      <w:r>
        <w:rPr>
          <w:rFonts w:hint="eastAsia"/>
          <w:color w:val="000000" w:themeColor="text1"/>
          <w:szCs w:val="24"/>
          <w:lang w:val="en-US"/>
          <w14:textFill>
            <w14:solidFill>
              <w14:schemeClr w14:val="tx1"/>
            </w14:solidFill>
          </w14:textFill>
        </w:rPr>
        <w:t>标准器及其他设备</w:t>
      </w:r>
      <w:bookmarkEnd w:id="32"/>
    </w:p>
    <w:p>
      <w:pPr>
        <w:pStyle w:val="43"/>
        <w:spacing w:line="360" w:lineRule="auto"/>
        <w:ind w:firstLine="0" w:firstLineChars="0"/>
        <w:rPr>
          <w:color w:val="000000" w:themeColor="text1"/>
          <w:sz w:val="24"/>
          <w14:textFill>
            <w14:solidFill>
              <w14:schemeClr w14:val="tx1"/>
            </w14:solidFill>
          </w14:textFill>
        </w:rPr>
      </w:pPr>
      <w:bookmarkStart w:id="33" w:name="_Hlk62395556"/>
      <w:r>
        <w:rPr>
          <w:rFonts w:hint="eastAsia"/>
          <w:color w:val="000000" w:themeColor="text1"/>
          <w:sz w:val="24"/>
          <w14:textFill>
            <w14:solidFill>
              <w14:schemeClr w14:val="tx1"/>
            </w14:solidFill>
          </w14:textFill>
        </w:rPr>
        <w:t>6.2.1电离室剂量计必须是薄入射窗的平行板电离室，校准因子不确定度≤2%，X射线能量响应≤4%，年稳定性≤±1%；其中平行板电离室的具体要求如下表2：</w:t>
      </w:r>
    </w:p>
    <w:p>
      <w:pPr>
        <w:pStyle w:val="7"/>
        <w:keepNext/>
        <w:ind w:firstLine="400"/>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表 2 电离室要求</w:t>
      </w:r>
    </w:p>
    <w:tbl>
      <w:tblPr>
        <w:tblStyle w:val="24"/>
        <w:tblW w:w="0" w:type="auto"/>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0"/>
        <w:gridCol w:w="4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660" w:type="dxa"/>
          </w:tcPr>
          <w:p>
            <w:pPr>
              <w:pStyle w:val="43"/>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电离室形状</w:t>
            </w:r>
          </w:p>
        </w:tc>
        <w:tc>
          <w:tcPr>
            <w:tcW w:w="4400" w:type="dxa"/>
          </w:tcPr>
          <w:p>
            <w:pPr>
              <w:pStyle w:val="43"/>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电离室容积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660" w:type="dxa"/>
          </w:tcPr>
          <w:p>
            <w:pPr>
              <w:pStyle w:val="43"/>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平行板电离室</w:t>
            </w:r>
          </w:p>
        </w:tc>
        <w:tc>
          <w:tcPr>
            <w:tcW w:w="4400" w:type="dxa"/>
          </w:tcPr>
          <w:p>
            <w:pPr>
              <w:pStyle w:val="43"/>
              <w:ind w:firstLine="0" w:firstLineChars="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(0.02~0.8)cm</w:t>
            </w:r>
            <w:r>
              <w:rPr>
                <w:color w:val="000000" w:themeColor="text1"/>
                <w:sz w:val="24"/>
                <w:vertAlign w:val="superscript"/>
                <w14:textFill>
                  <w14:solidFill>
                    <w14:schemeClr w14:val="tx1"/>
                  </w14:solidFill>
                </w14:textFill>
              </w:rPr>
              <w:t>3</w:t>
            </w:r>
          </w:p>
        </w:tc>
      </w:tr>
    </w:tbl>
    <w:p>
      <w:pPr>
        <w:pStyle w:val="43"/>
        <w:spacing w:before="240" w:beforeLines="100"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6.2.2半值层用铝片</w:t>
      </w:r>
    </w:p>
    <w:p>
      <w:pPr>
        <w:pStyle w:val="43"/>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吸收铝片纯度≥99.9%，吸收铝片厚度±0.05mm或±1%。</w:t>
      </w:r>
    </w:p>
    <w:p>
      <w:pPr>
        <w:pStyle w:val="43"/>
        <w:spacing w:line="360" w:lineRule="auto"/>
        <w:ind w:firstLine="0"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6.2.3温度计测量范围0℃~50℃，最小分度值不大于0.5℃；均须经过计量溯源。</w:t>
      </w:r>
    </w:p>
    <w:p>
      <w:pPr>
        <w:pStyle w:val="43"/>
        <w:spacing w:line="360" w:lineRule="auto"/>
        <w:ind w:firstLine="0" w:firstLineChars="0"/>
        <w:rPr>
          <w:color w:val="000000" w:themeColor="text1"/>
          <w14:textFill>
            <w14:solidFill>
              <w14:schemeClr w14:val="tx1"/>
            </w14:solidFill>
          </w14:textFill>
        </w:rPr>
      </w:pPr>
      <w:r>
        <w:rPr>
          <w:rFonts w:hint="eastAsia"/>
          <w:color w:val="000000" w:themeColor="text1"/>
          <w:sz w:val="24"/>
          <w14:textFill>
            <w14:solidFill>
              <w14:schemeClr w14:val="tx1"/>
            </w14:solidFill>
          </w14:textFill>
        </w:rPr>
        <w:t>6.2.4气压计测量范围86kPa~106 kPa，最小分度值不大于0.1kPa；均须经过计量溯源。</w:t>
      </w:r>
    </w:p>
    <w:p>
      <w:pPr>
        <w:pStyle w:val="43"/>
        <w:spacing w:line="360" w:lineRule="auto"/>
        <w:ind w:firstLine="0" w:firstLineChars="0"/>
        <w:rPr>
          <w:color w:val="000000" w:themeColor="text1"/>
          <w:sz w:val="24"/>
          <w14:textFill>
            <w14:solidFill>
              <w14:schemeClr w14:val="tx1"/>
            </w14:solidFill>
          </w14:textFill>
        </w:rPr>
      </w:pPr>
    </w:p>
    <w:bookmarkEnd w:id="33"/>
    <w:p>
      <w:pPr>
        <w:pStyle w:val="3"/>
        <w:rPr>
          <w:b w:val="0"/>
          <w:bCs/>
        </w:rPr>
      </w:pPr>
      <w:bookmarkStart w:id="34" w:name="_Toc67995215"/>
      <w:bookmarkStart w:id="35" w:name="_Toc67995808"/>
      <w:r>
        <w:rPr>
          <w:rFonts w:hint="eastAsia"/>
          <w:b w:val="0"/>
          <w:bCs/>
        </w:rPr>
        <w:t>7 校准项目和校准方法</w:t>
      </w:r>
      <w:bookmarkEnd w:id="34"/>
      <w:bookmarkEnd w:id="35"/>
    </w:p>
    <w:p>
      <w:pPr>
        <w:pStyle w:val="5"/>
        <w:rPr>
          <w:color w:val="000000" w:themeColor="text1"/>
          <w14:textFill>
            <w14:solidFill>
              <w14:schemeClr w14:val="tx1"/>
            </w14:solidFill>
          </w14:textFill>
        </w:rPr>
      </w:pPr>
      <w:bookmarkStart w:id="36" w:name="_Toc67995809"/>
      <w:r>
        <w:rPr>
          <w:rFonts w:hint="eastAsia"/>
          <w:color w:val="000000" w:themeColor="text1"/>
          <w14:textFill>
            <w14:solidFill>
              <w14:schemeClr w14:val="tx1"/>
            </w14:solidFill>
          </w14:textFill>
        </w:rPr>
        <w:t>7</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校准项目</w:t>
      </w:r>
      <w:bookmarkEnd w:id="36"/>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外观检查、</w:t>
      </w:r>
      <w:r>
        <w:rPr>
          <w:rFonts w:hint="eastAsia"/>
          <w:color w:val="000000" w:themeColor="text1"/>
          <w:sz w:val="24"/>
          <w:szCs w:val="24"/>
          <w14:textFill>
            <w14:solidFill>
              <w14:schemeClr w14:val="tx1"/>
            </w14:solidFill>
          </w14:textFill>
        </w:rPr>
        <w:t>吸收剂量示值误差、辐射质偏差、吸收剂量重复性、吸收剂量线性</w:t>
      </w:r>
      <w:r>
        <w:rPr>
          <w:rFonts w:hint="eastAsia"/>
          <w:color w:val="000000" w:themeColor="text1"/>
          <w:sz w:val="24"/>
          <w14:textFill>
            <w14:solidFill>
              <w14:schemeClr w14:val="tx1"/>
            </w14:solidFill>
          </w14:textFill>
        </w:rPr>
        <w:t>为校准项目。</w:t>
      </w:r>
    </w:p>
    <w:p>
      <w:pPr>
        <w:pStyle w:val="5"/>
        <w:rPr>
          <w:color w:val="000000" w:themeColor="text1"/>
          <w14:textFill>
            <w14:solidFill>
              <w14:schemeClr w14:val="tx1"/>
            </w14:solidFill>
          </w14:textFill>
        </w:rPr>
      </w:pPr>
      <w:bookmarkStart w:id="37" w:name="_Toc67995810"/>
      <w:r>
        <w:rPr>
          <w:rFonts w:hint="eastAsia"/>
          <w:color w:val="000000" w:themeColor="text1"/>
          <w14:textFill>
            <w14:solidFill>
              <w14:schemeClr w14:val="tx1"/>
            </w14:solidFill>
          </w14:textFill>
        </w:rPr>
        <w:t>7</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校准方法</w:t>
      </w:r>
      <w:bookmarkEnd w:id="37"/>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7.2.1外观检查</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外观应完好无损，附件应配套齐全；型号、编号、制造商等必要的标记应清晰可辨。</w:t>
      </w:r>
    </w:p>
    <w:p>
      <w:pPr>
        <w:snapToGrid w:val="0"/>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7.2.2吸收剂量示值误差</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选用临床常用的剂量（率）</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每个点至少重复测量三次，取其平均值，用相对</w:t>
      </w:r>
      <w:r>
        <w:rPr>
          <w:rFonts w:hint="eastAsia"/>
          <w:color w:val="000000" w:themeColor="text1"/>
          <w:sz w:val="24"/>
          <w14:textFill>
            <w14:solidFill>
              <w14:schemeClr w14:val="tx1"/>
            </w14:solidFill>
          </w14:textFill>
        </w:rPr>
        <w:t>误差</w:t>
      </w:r>
      <m:oMath>
        <m:r>
          <m:rPr>
            <m:sty m:val="p"/>
          </m:rPr>
          <w:rPr>
            <w:rFonts w:hint="eastAsia" w:ascii="Cambria Math" w:hAnsi="Cambria Math"/>
            <w:color w:val="000000" w:themeColor="text1"/>
            <w:sz w:val="24"/>
            <w14:textFill>
              <w14:solidFill>
                <w14:schemeClr w14:val="tx1"/>
              </w14:solidFill>
            </w14:textFill>
          </w:rPr>
          <m:t>ν</m:t>
        </m:r>
      </m:oMath>
      <w:r>
        <w:rPr>
          <w:rFonts w:hint="eastAsia"/>
          <w:color w:val="000000" w:themeColor="text1"/>
          <w:sz w:val="24"/>
          <w14:textFill>
            <w14:solidFill>
              <w14:schemeClr w14:val="tx1"/>
            </w14:solidFill>
          </w14:textFill>
        </w:rPr>
        <w:t>表示吸收剂量示值误差：</w:t>
      </w:r>
    </w:p>
    <w:p>
      <w:pPr>
        <w:snapToGrid w:val="0"/>
        <w:spacing w:line="360" w:lineRule="auto"/>
        <w:ind w:firstLine="480" w:firstLineChars="200"/>
        <w:rPr>
          <w:rFonts w:hint="eastAsia"/>
          <w:sz w:val="24"/>
        </w:rPr>
      </w:pPr>
      <w:r>
        <w:rPr>
          <w:rFonts w:hint="eastAsia"/>
          <w:color w:val="FF0000"/>
          <w:sz w:val="24"/>
        </w:rPr>
        <w:t xml:space="preserve">  </w:t>
      </w:r>
      <w:r>
        <w:rPr>
          <w:rFonts w:hint="eastAsia"/>
          <w:color w:val="000000" w:themeColor="text1"/>
          <w:sz w:val="24"/>
          <w14:textFill>
            <w14:solidFill>
              <w14:schemeClr w14:val="tx1"/>
            </w14:solidFill>
          </w14:textFill>
        </w:rPr>
        <w:t xml:space="preserve">  </w:t>
      </w:r>
      <m:oMath>
        <m:r>
          <m:rPr>
            <m:sty m:val="p"/>
          </m:rPr>
          <w:rPr>
            <w:rFonts w:hint="eastAsia" w:ascii="Cambria Math" w:hAnsi="Cambria Math"/>
            <w:sz w:val="24"/>
          </w:rPr>
          <m:t>ν</m:t>
        </m:r>
        <m:r>
          <m:rPr>
            <m:sty m:val="p"/>
          </m:rPr>
          <w:rPr>
            <w:rFonts w:ascii="Cambria Math" w:hAnsi="Cambria Math"/>
            <w:sz w:val="24"/>
          </w:rPr>
          <m:t>=</m:t>
        </m:r>
        <m:f>
          <m:fPr>
            <m:ctrlPr>
              <w:rPr>
                <w:rFonts w:ascii="Cambria Math" w:hAnsi="Cambria Math"/>
                <w:sz w:val="24"/>
              </w:rPr>
            </m:ctrlPr>
          </m:fPr>
          <m:num>
            <m:r>
              <m:rPr>
                <m:sty m:val="p"/>
              </m:rPr>
              <w:rPr>
                <w:rFonts w:hint="eastAsia" w:ascii="Cambria Math" w:hAnsi="Cambria Math"/>
                <w:sz w:val="24"/>
              </w:rPr>
              <m:t>（D</m:t>
            </m:r>
            <m:r>
              <m:rPr>
                <m:sty m:val="p"/>
              </m:rPr>
              <w:rPr>
                <w:rFonts w:ascii="Cambria Math" w:hAnsi="Cambria Math"/>
                <w:sz w:val="24"/>
              </w:rPr>
              <m:t>’−</m:t>
            </m:r>
            <m:sSub>
              <m:sSubPr>
                <m:ctrlPr>
                  <w:rPr>
                    <w:rFonts w:hint="eastAsia" w:ascii="Cambria Math" w:hAnsi="Cambria Math"/>
                    <w:sz w:val="24"/>
                  </w:rPr>
                </m:ctrlPr>
              </m:sSubPr>
              <m:e>
                <m:r>
                  <m:rPr>
                    <m:sty m:val="p"/>
                  </m:rPr>
                  <w:rPr>
                    <w:rFonts w:ascii="Cambria Math" w:hAnsi="Cambria Math"/>
                    <w:sz w:val="24"/>
                  </w:rPr>
                  <m:t>D</m:t>
                </m:r>
                <m:ctrlPr>
                  <w:rPr>
                    <w:rFonts w:hint="eastAsia" w:ascii="Cambria Math" w:hAnsi="Cambria Math"/>
                    <w:sz w:val="24"/>
                  </w:rPr>
                </m:ctrlPr>
              </m:e>
              <m:sub>
                <m:r>
                  <m:rPr>
                    <m:sty m:val="p"/>
                  </m:rPr>
                  <w:rPr>
                    <w:rFonts w:ascii="Cambria Math" w:hAnsi="Cambria Math"/>
                    <w:sz w:val="24"/>
                  </w:rPr>
                  <m:t>w</m:t>
                </m:r>
                <m:ctrlPr>
                  <w:rPr>
                    <w:rFonts w:hint="eastAsia" w:ascii="Cambria Math" w:hAnsi="Cambria Math"/>
                    <w:sz w:val="24"/>
                  </w:rPr>
                </m:ctrlPr>
              </m:sub>
            </m:sSub>
            <m:r>
              <m:rPr>
                <m:sty m:val="p"/>
              </m:rPr>
              <w:rPr>
                <w:rFonts w:ascii="Cambria Math" w:hAnsi="Cambria Math"/>
                <w:sz w:val="24"/>
              </w:rPr>
              <m:t>)</m:t>
            </m:r>
            <m:ctrlPr>
              <w:rPr>
                <w:rFonts w:ascii="Cambria Math" w:hAnsi="Cambria Math"/>
                <w:sz w:val="24"/>
              </w:rPr>
            </m:ctrlPr>
          </m:num>
          <m:den>
            <m:sSub>
              <m:sSubPr>
                <m:ctrlPr>
                  <w:rPr>
                    <w:rFonts w:hint="eastAsia" w:ascii="Cambria Math" w:hAnsi="Cambria Math"/>
                    <w:sz w:val="24"/>
                  </w:rPr>
                </m:ctrlPr>
              </m:sSubPr>
              <m:e>
                <m:r>
                  <m:rPr>
                    <m:sty m:val="p"/>
                  </m:rPr>
                  <w:rPr>
                    <w:rFonts w:ascii="Cambria Math" w:hAnsi="Cambria Math"/>
                    <w:sz w:val="24"/>
                  </w:rPr>
                  <m:t>D</m:t>
                </m:r>
                <m:ctrlPr>
                  <w:rPr>
                    <w:rFonts w:hint="eastAsia" w:ascii="Cambria Math" w:hAnsi="Cambria Math"/>
                    <w:sz w:val="24"/>
                  </w:rPr>
                </m:ctrlPr>
              </m:e>
              <m:sub>
                <m:r>
                  <m:rPr>
                    <m:sty m:val="p"/>
                  </m:rPr>
                  <w:rPr>
                    <w:rFonts w:ascii="Cambria Math" w:hAnsi="Cambria Math"/>
                    <w:sz w:val="24"/>
                  </w:rPr>
                  <m:t>w</m:t>
                </m:r>
                <m:ctrlPr>
                  <w:rPr>
                    <w:rFonts w:hint="eastAsia" w:ascii="Cambria Math" w:hAnsi="Cambria Math"/>
                    <w:sz w:val="24"/>
                  </w:rPr>
                </m:ctrlPr>
              </m:sub>
            </m:sSub>
            <m:ctrlPr>
              <w:rPr>
                <w:rFonts w:ascii="Cambria Math" w:hAnsi="Cambria Math"/>
                <w:sz w:val="24"/>
              </w:rPr>
            </m:ctrlPr>
          </m:den>
        </m:f>
        <m:r>
          <m:rPr>
            <m:sty m:val="p"/>
          </m:rPr>
          <w:rPr>
            <w:rFonts w:hint="eastAsia" w:ascii="Cambria Math" w:hAnsi="Cambria Math"/>
            <w:sz w:val="24"/>
          </w:rPr>
          <m:t>×</m:t>
        </m:r>
        <m:r>
          <m:rPr>
            <m:sty m:val="p"/>
          </m:rPr>
          <w:rPr>
            <w:rFonts w:ascii="Cambria Math" w:hAnsi="Cambria Math"/>
            <w:sz w:val="24"/>
          </w:rPr>
          <m:t>100%</m:t>
        </m:r>
      </m:oMath>
      <w:r>
        <w:rPr>
          <w:rFonts w:hint="eastAsia"/>
          <w:sz w:val="24"/>
        </w:rPr>
        <w:t>............(1)</w:t>
      </w:r>
    </w:p>
    <w:p>
      <w:pPr>
        <w:snapToGrid w:val="0"/>
        <w:spacing w:line="360" w:lineRule="auto"/>
        <w:ind w:firstLine="480" w:firstLineChars="200"/>
        <w:rPr>
          <w:rFonts w:hint="eastAsia"/>
          <w:sz w:val="24"/>
          <w:lang w:val="en-US" w:eastAsia="zh-CN"/>
        </w:rPr>
      </w:pPr>
      <w:r>
        <w:rPr>
          <w:rFonts w:hint="eastAsia"/>
          <w:sz w:val="24"/>
          <w:lang w:val="en-US" w:eastAsia="zh-CN"/>
        </w:rPr>
        <w:t>式中：</w:t>
      </w:r>
    </w:p>
    <w:p>
      <w:pPr>
        <w:snapToGrid w:val="0"/>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D</w:t>
      </w:r>
      <m:oMath>
        <m:r>
          <m:rPr>
            <m:sty m:val="p"/>
          </m:rPr>
          <w:rPr>
            <w:rFonts w:ascii="Cambria Math" w:hAnsi="Cambria Math"/>
            <w:sz w:val="24"/>
          </w:rPr>
          <m:t>’</m:t>
        </m:r>
      </m:oMath>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控制台上</w:t>
      </w:r>
      <w:r>
        <w:rPr>
          <w:rFonts w:hint="eastAsia"/>
          <w:color w:val="000000" w:themeColor="text1"/>
          <w:sz w:val="24"/>
          <w14:textFill>
            <w14:solidFill>
              <w14:schemeClr w14:val="tx1"/>
            </w14:solidFill>
          </w14:textFill>
        </w:rPr>
        <w:t>剂量</w:t>
      </w:r>
      <w:r>
        <w:rPr>
          <w:rFonts w:hint="eastAsia"/>
          <w:color w:val="000000" w:themeColor="text1"/>
          <w:sz w:val="24"/>
          <w:lang w:val="en-US" w:eastAsia="zh-CN"/>
          <w14:textFill>
            <w14:solidFill>
              <w14:schemeClr w14:val="tx1"/>
            </w14:solidFill>
          </w14:textFill>
        </w:rPr>
        <w:t>的显示</w:t>
      </w:r>
      <w:r>
        <w:rPr>
          <w:rFonts w:hint="eastAsia"/>
          <w:color w:val="000000" w:themeColor="text1"/>
          <w:sz w:val="24"/>
          <w14:textFill>
            <w14:solidFill>
              <w14:schemeClr w14:val="tx1"/>
            </w14:solidFill>
          </w14:textFill>
        </w:rPr>
        <w:t>值</w:t>
      </w:r>
      <w:r>
        <w:rPr>
          <w:rFonts w:hint="eastAsia"/>
          <w:color w:val="000000" w:themeColor="text1"/>
          <w:sz w:val="24"/>
          <w:lang w:eastAsia="zh-CN"/>
          <w14:textFill>
            <w14:solidFill>
              <w14:schemeClr w14:val="tx1"/>
            </w14:solidFill>
          </w14:textFill>
        </w:rPr>
        <w:t>；</w:t>
      </w:r>
    </w:p>
    <w:p>
      <w:pPr>
        <w:snapToGrid w:val="0"/>
        <w:spacing w:line="360" w:lineRule="auto"/>
        <w:ind w:firstLine="480" w:firstLineChars="200"/>
        <w:rPr>
          <w:rFonts w:hint="eastAsia" w:eastAsia="宋体"/>
          <w:color w:val="000000" w:themeColor="text1"/>
          <w:sz w:val="24"/>
          <w:lang w:eastAsia="zh-CN"/>
          <w14:textFill>
            <w14:solidFill>
              <w14:schemeClr w14:val="tx1"/>
            </w14:solidFill>
          </w14:textFill>
        </w:rPr>
      </w:pPr>
      <m:oMath>
        <m:sSub>
          <m:sSubPr>
            <m:ctrlPr>
              <w:rPr>
                <w:rFonts w:hint="eastAsia"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D</m:t>
            </m:r>
            <m:ctrlPr>
              <w:rPr>
                <w:rFonts w:hint="eastAsia"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w</m:t>
            </m:r>
            <m:ctrlPr>
              <w:rPr>
                <w:rFonts w:hint="eastAsia" w:ascii="Cambria Math" w:hAnsi="Cambria Math"/>
                <w:color w:val="000000" w:themeColor="text1"/>
                <w:sz w:val="24"/>
                <w14:textFill>
                  <w14:solidFill>
                    <w14:schemeClr w14:val="tx1"/>
                  </w14:solidFill>
                </w14:textFill>
              </w:rPr>
            </m:ctrlPr>
          </m:sub>
        </m:sSub>
      </m:oMath>
      <w:r>
        <w:rPr>
          <w:rFonts w:hint="eastAsia"/>
          <w:color w:val="000000" w:themeColor="text1"/>
          <w:sz w:val="24"/>
          <w14:textFill>
            <w14:solidFill>
              <w14:schemeClr w14:val="tx1"/>
            </w14:solidFill>
          </w14:textFill>
        </w:rPr>
        <w:t>--吸收剂量</w:t>
      </w:r>
      <w:r>
        <w:rPr>
          <w:rFonts w:hint="eastAsia"/>
          <w:color w:val="000000" w:themeColor="text1"/>
          <w:sz w:val="24"/>
          <w:lang w:val="en-US" w:eastAsia="zh-CN"/>
          <w14:textFill>
            <w14:solidFill>
              <w14:schemeClr w14:val="tx1"/>
            </w14:solidFill>
          </w14:textFill>
        </w:rPr>
        <w:t>的</w:t>
      </w:r>
      <w:r>
        <w:rPr>
          <w:rFonts w:hint="eastAsia"/>
          <w:color w:val="000000" w:themeColor="text1"/>
          <w:sz w:val="24"/>
          <w14:textFill>
            <w14:solidFill>
              <w14:schemeClr w14:val="tx1"/>
            </w14:solidFill>
          </w14:textFill>
        </w:rPr>
        <w:t>实际值</w:t>
      </w:r>
      <w:r>
        <w:rPr>
          <w:rFonts w:hint="eastAsia"/>
          <w:color w:val="000000" w:themeColor="text1"/>
          <w:sz w:val="24"/>
          <w:lang w:eastAsia="zh-CN"/>
          <w14:textFill>
            <w14:solidFill>
              <w14:schemeClr w14:val="tx1"/>
            </w14:solidFill>
          </w14:textFill>
        </w:rPr>
        <w:t>；</w:t>
      </w:r>
    </w:p>
    <w:p>
      <w:pPr>
        <w:snapToGrid w:val="0"/>
        <w:spacing w:line="360" w:lineRule="auto"/>
        <w:ind w:firstLine="480" w:firstLineChars="200"/>
        <w:rPr>
          <w:rFonts w:hint="default" w:eastAsia="宋体"/>
          <w:color w:val="000000" w:themeColor="text1"/>
          <w:sz w:val="24"/>
          <w:lang w:val="en-US" w:eastAsia="zh-CN"/>
          <w14:textFill>
            <w14:solidFill>
              <w14:schemeClr w14:val="tx1"/>
            </w14:solidFill>
          </w14:textFill>
        </w:rPr>
      </w:pPr>
      <m:oMath>
        <m:r>
          <m:rPr>
            <m:sty m:val="p"/>
          </m:rPr>
          <w:rPr>
            <w:rFonts w:hint="eastAsia" w:ascii="Cambria Math" w:hAnsi="Cambria Math"/>
            <w:color w:val="000000" w:themeColor="text1"/>
            <w:sz w:val="24"/>
            <w14:textFill>
              <w14:solidFill>
                <w14:schemeClr w14:val="tx1"/>
              </w14:solidFill>
            </w14:textFill>
          </w:rPr>
          <m:t>ν</m:t>
        </m:r>
      </m:oMath>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吸收剂量的示值误差。</w:t>
      </w:r>
    </w:p>
    <w:p>
      <w:pPr>
        <w:snapToGrid w:val="0"/>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.2.2.1电离室在模体中采用水吸收剂量校准测量吸收剂量</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电离室置于固态水模体中心，其入射窗与模体前表面在同一平面；电离室参考点为前表面中心点，校准时SSD取正常治疗距离（一般为 15 cm），电离室前表面与射束轴垂直、参考点与射野中心重合。</w:t>
      </w:r>
    </w:p>
    <w:p>
      <w:pPr>
        <w:snapToGrid w:val="0"/>
        <w:spacing w:line="360" w:lineRule="auto"/>
        <w:rPr>
          <w:sz w:val="24"/>
        </w:rPr>
      </w:pPr>
      <w:r>
        <w:rPr>
          <w:rFonts w:hint="eastAsia"/>
          <w:sz w:val="24"/>
        </w:rPr>
        <w:t>吸收剂量的计算：</w:t>
      </w:r>
    </w:p>
    <w:p>
      <w:pPr>
        <w:snapToGrid w:val="0"/>
        <w:spacing w:line="360" w:lineRule="auto"/>
        <w:ind w:firstLine="480" w:firstLineChars="200"/>
        <w:rPr>
          <w:sz w:val="24"/>
        </w:rPr>
      </w:pPr>
      <w:r>
        <w:rPr>
          <w:rFonts w:hint="eastAsia"/>
          <w:sz w:val="24"/>
        </w:rPr>
        <w:t xml:space="preserve">      </w:t>
      </w: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D,w</m:t>
            </m:r>
            <m:ctrlPr>
              <w:rPr>
                <w:rFonts w:ascii="Cambria Math" w:hAnsi="Cambria Math"/>
                <w:i/>
              </w:rPr>
            </m:ctrlPr>
          </m:sub>
        </m:sSub>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T,p</m:t>
            </m:r>
            <m:ctrlPr>
              <w:rPr>
                <w:rFonts w:ascii="Cambria Math" w:hAnsi="Cambria Math"/>
                <w:i/>
              </w:rPr>
            </m:ctrlPr>
          </m:sub>
        </m:sSub>
      </m:oMath>
      <w:r>
        <w:rPr>
          <w:rFonts w:hint="eastAsia"/>
          <w:sz w:val="24"/>
        </w:rPr>
        <w:t>. ........ ........ (2)</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pPr>
        <w:snapToGrid w:val="0"/>
        <w:spacing w:line="360" w:lineRule="auto"/>
        <w:ind w:firstLine="480" w:firstLineChars="200"/>
        <w:rPr>
          <w:color w:val="000000" w:themeColor="text1"/>
          <w:sz w:val="24"/>
          <w14:textFill>
            <w14:solidFill>
              <w14:schemeClr w14:val="tx1"/>
            </w14:solidFill>
          </w14:textFill>
        </w:rPr>
      </w:pPr>
      <m:oMath>
        <m:r>
          <m:rPr>
            <m:sty m:val="p"/>
          </m:rPr>
          <w:rPr>
            <w:rFonts w:ascii="Cambria Math" w:hAnsi="Cambria Math"/>
            <w:color w:val="000000" w:themeColor="text1"/>
            <w:sz w:val="24"/>
            <w14:textFill>
              <w14:solidFill>
                <w14:schemeClr w14:val="tx1"/>
              </w14:solidFill>
            </w14:textFill>
          </w:rPr>
          <m:t>M</m:t>
        </m:r>
      </m:oMath>
      <w:r>
        <w:rPr>
          <w:rFonts w:hint="eastAsia"/>
          <w:color w:val="000000" w:themeColor="text1"/>
          <w:sz w:val="24"/>
          <w14:textFill>
            <w14:solidFill>
              <w14:schemeClr w14:val="tx1"/>
            </w14:solidFill>
          </w14:textFill>
        </w:rPr>
        <w:t>--剂量计</w:t>
      </w:r>
      <w:r>
        <w:rPr>
          <w:rFonts w:hint="eastAsia"/>
          <w:color w:val="000000" w:themeColor="text1"/>
          <w:sz w:val="24"/>
          <w:lang w:val="en-US" w:eastAsia="zh-CN"/>
          <w14:textFill>
            <w14:solidFill>
              <w14:schemeClr w14:val="tx1"/>
            </w14:solidFill>
          </w14:textFill>
        </w:rPr>
        <w:t>3次平均</w:t>
      </w:r>
      <w:r>
        <w:rPr>
          <w:rFonts w:hint="eastAsia"/>
          <w:color w:val="000000" w:themeColor="text1"/>
          <w:sz w:val="24"/>
          <w14:textFill>
            <w14:solidFill>
              <w14:schemeClr w14:val="tx1"/>
            </w14:solidFill>
          </w14:textFill>
        </w:rPr>
        <w:t>读数；</w:t>
      </w:r>
    </w:p>
    <w:p>
      <w:pPr>
        <w:snapToGrid w:val="0"/>
        <w:spacing w:line="360" w:lineRule="auto"/>
        <w:ind w:firstLine="480" w:firstLineChars="200"/>
        <w:rPr>
          <w:color w:val="000000" w:themeColor="text1"/>
          <w:sz w:val="24"/>
          <w14:textFill>
            <w14:solidFill>
              <w14:schemeClr w14:val="tx1"/>
            </w14:solidFill>
          </w14:textFill>
        </w:rPr>
      </w:pPr>
      <m:oMath>
        <m:sSub>
          <m:sSubPr>
            <m:ctrlPr>
              <w:rPr>
                <w:rFonts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N</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D,w</m:t>
            </m:r>
            <m:ctrlPr>
              <w:rPr>
                <w:rFonts w:ascii="Cambria Math" w:hAnsi="Cambria Math"/>
                <w:color w:val="000000" w:themeColor="text1"/>
                <w:sz w:val="24"/>
                <w14:textFill>
                  <w14:solidFill>
                    <w14:schemeClr w14:val="tx1"/>
                  </w14:solidFill>
                </w14:textFill>
              </w:rPr>
            </m:ctrlPr>
          </m:sub>
        </m:sSub>
      </m:oMath>
      <w:r>
        <w:rPr>
          <w:rFonts w:hint="eastAsia"/>
          <w:color w:val="000000" w:themeColor="text1"/>
          <w:sz w:val="24"/>
          <w14:textFill>
            <w14:solidFill>
              <w14:schemeClr w14:val="tx1"/>
            </w14:solidFill>
          </w14:textFill>
        </w:rPr>
        <w:t>--电离室的水吸收校准因子；</w:t>
      </w:r>
    </w:p>
    <w:p>
      <w:pPr>
        <w:snapToGrid w:val="0"/>
        <w:spacing w:line="360" w:lineRule="auto"/>
        <w:ind w:firstLine="480" w:firstLineChars="200"/>
        <w:rPr>
          <w:color w:val="000000" w:themeColor="text1"/>
          <w:sz w:val="24"/>
          <w14:textFill>
            <w14:solidFill>
              <w14:schemeClr w14:val="tx1"/>
            </w14:solidFill>
          </w14:textFill>
        </w:rPr>
      </w:pPr>
      <m:oMath>
        <m:sSub>
          <m:sSubPr>
            <m:ctrlPr>
              <w:rPr>
                <w:rFonts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T,p</m:t>
            </m:r>
            <m:ctrlPr>
              <w:rPr>
                <w:rFonts w:ascii="Cambria Math" w:hAnsi="Cambria Math"/>
                <w:color w:val="000000" w:themeColor="text1"/>
                <w:sz w:val="24"/>
                <w14:textFill>
                  <w14:solidFill>
                    <w14:schemeClr w14:val="tx1"/>
                  </w14:solidFill>
                </w14:textFill>
              </w:rPr>
            </m:ctrlPr>
          </m:sub>
        </m:sSub>
      </m:oMath>
      <w:r>
        <w:rPr>
          <w:rFonts w:hint="eastAsia"/>
          <w:color w:val="000000" w:themeColor="text1"/>
          <w:sz w:val="24"/>
          <w14:textFill>
            <w14:solidFill>
              <w14:schemeClr w14:val="tx1"/>
            </w14:solidFill>
          </w14:textFill>
        </w:rPr>
        <w:t xml:space="preserve">-- 温度气压修正因子； </w:t>
      </w:r>
    </w:p>
    <w:p>
      <w:pPr>
        <w:snapToGrid w:val="0"/>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.2.2.2电离室在空气中采用</w:t>
      </w:r>
      <w:r>
        <w:rPr>
          <w:rFonts w:hint="eastAsia"/>
          <w:color w:val="000000" w:themeColor="text1"/>
          <w:sz w:val="24"/>
          <w14:textFill>
            <w14:solidFill>
              <w14:schemeClr w14:val="tx1"/>
            </w14:solidFill>
          </w14:textFill>
        </w:rPr>
        <w:t>空气比释动能</w:t>
      </w:r>
      <w:r>
        <w:rPr>
          <w:color w:val="000000" w:themeColor="text1"/>
          <w:sz w:val="24"/>
          <w14:textFill>
            <w14:solidFill>
              <w14:schemeClr w14:val="tx1"/>
            </w14:solidFill>
          </w14:textFill>
        </w:rPr>
        <w:t>校准测量吸收剂量</w:t>
      </w:r>
    </w:p>
    <w:p>
      <w:pPr>
        <w:snapToGrid w:val="0"/>
        <w:spacing w:line="360" w:lineRule="auto"/>
        <w:ind w:firstLine="480" w:firstLineChars="200"/>
        <w:rPr>
          <w:sz w:val="24"/>
        </w:rPr>
      </w:pPr>
      <w:r>
        <w:rPr>
          <w:rFonts w:hint="eastAsia"/>
          <w:color w:val="000000" w:themeColor="text1"/>
          <w:sz w:val="24"/>
          <w14:textFill>
            <w14:solidFill>
              <w14:schemeClr w14:val="tx1"/>
            </w14:solidFill>
          </w14:textFill>
        </w:rPr>
        <w:t>校准时SSD取正常治疗距离（一般为 15 cm），电离室前表面与射束轴垂直、参考点</w:t>
      </w:r>
      <w:r>
        <w:rPr>
          <w:rFonts w:hint="eastAsia"/>
          <w:sz w:val="24"/>
        </w:rPr>
        <w:t>位于束射筒端面并与射野中心重合。</w:t>
      </w:r>
    </w:p>
    <w:p>
      <w:pPr>
        <w:snapToGrid w:val="0"/>
        <w:spacing w:line="360" w:lineRule="auto"/>
        <w:rPr>
          <w:rFonts w:hint="eastAsia"/>
          <w:sz w:val="24"/>
        </w:rPr>
      </w:pPr>
      <w:r>
        <w:rPr>
          <w:rFonts w:hint="eastAsia"/>
          <w:sz w:val="24"/>
        </w:rPr>
        <w:t xml:space="preserve">吸收剂量的计算：  </w:t>
      </w:r>
    </w:p>
    <w:p>
      <w:pPr>
        <w:snapToGrid w:val="0"/>
        <w:spacing w:line="360" w:lineRule="auto"/>
        <w:ind w:firstLine="480" w:firstLineChars="200"/>
        <w:rPr>
          <w:sz w:val="24"/>
        </w:rPr>
      </w:pPr>
      <w:r>
        <w:rPr>
          <w:rFonts w:hint="eastAsia"/>
          <w:sz w:val="24"/>
        </w:rPr>
        <w:t xml:space="preserve"> </w:t>
      </w: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k</m:t>
            </m:r>
            <m:ctrlPr>
              <w:rPr>
                <w:rFonts w:ascii="Cambria Math" w:hAnsi="Cambria Math"/>
                <w:i/>
              </w:rPr>
            </m:ctrlPr>
          </m:sub>
        </m:sSub>
        <m:r>
          <m:rPr/>
          <w:rPr>
            <w:rFonts w:ascii="Cambria Math" w:hAnsi="Cambria Math"/>
          </w:rPr>
          <m:t>B</m:t>
        </m:r>
        <m:sSub>
          <m:sSubPr>
            <m:ctrlPr>
              <w:rPr>
                <w:rFonts w:ascii="Cambria Math" w:hAnsi="Cambria Math"/>
                <w:i/>
              </w:rPr>
            </m:ctrlPr>
          </m:sSubPr>
          <m:e>
            <m:r>
              <m:rPr/>
              <w:rPr>
                <w:rFonts w:ascii="Cambria Math" w:hAnsi="Cambria Math"/>
              </w:rPr>
              <m:t>(</m:t>
            </m:r>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m:rPr/>
                          <w:rPr>
                            <w:rFonts w:ascii="Cambria Math" w:hAnsi="Cambria Math"/>
                          </w:rPr>
                          <m:t>μ</m:t>
                        </m:r>
                        <m:ctrlPr>
                          <w:rPr>
                            <w:rFonts w:ascii="Cambria Math" w:hAnsi="Cambria Math"/>
                            <w:i/>
                          </w:rPr>
                        </m:ctrlPr>
                      </m:e>
                    </m:acc>
                    <m:ctrlPr>
                      <w:rPr>
                        <w:rFonts w:ascii="Cambria Math" w:hAnsi="Cambria Math"/>
                        <w:i/>
                      </w:rPr>
                    </m:ctrlPr>
                  </m:e>
                  <m:sub>
                    <m:r>
                      <m:rPr/>
                      <w:rPr>
                        <w:rFonts w:ascii="Cambria Math" w:hAnsi="Cambria Math"/>
                      </w:rPr>
                      <m:t>en</m:t>
                    </m:r>
                    <m:ctrlPr>
                      <w:rPr>
                        <w:rFonts w:ascii="Cambria Math" w:hAnsi="Cambria Math"/>
                        <w:i/>
                      </w:rPr>
                    </m:ctrlPr>
                  </m:sub>
                </m:sSub>
                <m:ctrlPr>
                  <w:rPr>
                    <w:rFonts w:ascii="Cambria Math" w:hAnsi="Cambria Math"/>
                    <w:i/>
                  </w:rPr>
                </m:ctrlPr>
              </m:num>
              <m:den>
                <m:r>
                  <m:rPr/>
                  <w:rPr>
                    <w:rFonts w:ascii="Cambria Math" w:hAnsi="Cambria Math"/>
                  </w:rPr>
                  <m:t>ρ)</m:t>
                </m:r>
                <m:ctrlPr>
                  <w:rPr>
                    <w:rFonts w:ascii="Cambria Math" w:hAnsi="Cambria Math"/>
                    <w:i/>
                  </w:rPr>
                </m:ctrlPr>
              </m:den>
            </m:f>
            <m:ctrlPr>
              <w:rPr>
                <w:rFonts w:ascii="Cambria Math" w:hAnsi="Cambria Math"/>
                <w:i/>
              </w:rPr>
            </m:ctrlPr>
          </m:e>
          <m:sub>
            <m:r>
              <m:rPr/>
              <w:rPr>
                <w:rFonts w:ascii="Cambria Math" w:hAnsi="Cambria Math"/>
              </w:rPr>
              <m:t>w,air</m:t>
            </m:r>
            <m:ctrlPr>
              <w:rPr>
                <w:rFonts w:ascii="Cambria Math" w:hAnsi="Cambria Math"/>
                <w:i/>
              </w:rPr>
            </m:ctrlPr>
          </m:sub>
        </m:sSub>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T,p</m:t>
            </m:r>
            <m:ctrlPr>
              <w:rPr>
                <w:rFonts w:ascii="Cambria Math" w:hAnsi="Cambria Math"/>
                <w:i/>
              </w:rPr>
            </m:ctrlPr>
          </m:sub>
        </m:sSub>
      </m:oMath>
      <w:r>
        <w:rPr>
          <w:rFonts w:hint="eastAsia"/>
          <w:sz w:val="24"/>
        </w:rPr>
        <w:t>..... .....（3）</w:t>
      </w:r>
    </w:p>
    <w:p>
      <w:pPr>
        <w:snapToGrid w:val="0"/>
        <w:spacing w:line="360" w:lineRule="auto"/>
        <w:rPr>
          <w:sz w:val="24"/>
        </w:rPr>
      </w:pPr>
      <w:r>
        <w:rPr>
          <w:rFonts w:hint="eastAsia"/>
          <w:sz w:val="24"/>
        </w:rPr>
        <w:t>式中：</w:t>
      </w:r>
    </w:p>
    <w:p>
      <w:pPr>
        <w:snapToGrid w:val="0"/>
        <w:spacing w:line="360" w:lineRule="auto"/>
        <w:ind w:firstLine="480" w:firstLineChars="200"/>
        <w:rPr>
          <w:sz w:val="24"/>
        </w:rPr>
      </w:pPr>
      <w:r>
        <w:rPr>
          <w:rFonts w:hint="eastAsia"/>
          <w:sz w:val="24"/>
        </w:rPr>
        <w:t xml:space="preserve">  </w:t>
      </w:r>
      <m:oMath>
        <m:r>
          <m:rPr>
            <m:sty m:val="p"/>
          </m:rPr>
          <w:rPr>
            <w:rFonts w:ascii="Cambria Math" w:hAnsi="Cambria Math"/>
            <w:sz w:val="24"/>
          </w:rPr>
          <m:t>M</m:t>
        </m:r>
      </m:oMath>
      <w:r>
        <w:rPr>
          <w:rFonts w:hint="eastAsia"/>
          <w:sz w:val="24"/>
        </w:rPr>
        <w:t>--剂量计的读数；</w:t>
      </w:r>
    </w:p>
    <w:p>
      <w:pPr>
        <w:snapToGrid w:val="0"/>
        <w:spacing w:line="360" w:lineRule="auto"/>
        <w:ind w:firstLine="480" w:firstLineChars="200"/>
        <w:rPr>
          <w:sz w:val="24"/>
        </w:rPr>
      </w:pPr>
      <w:r>
        <w:rPr>
          <w:rFonts w:hint="eastAsia"/>
          <w:sz w:val="24"/>
        </w:rPr>
        <w:t xml:space="preserve">  </w:t>
      </w:r>
      <m:oMath>
        <m:sSub>
          <m:sSubPr>
            <m:ctrlPr>
              <w:rPr>
                <w:rFonts w:ascii="Cambria Math" w:hAnsi="Cambria Math"/>
                <w:sz w:val="24"/>
              </w:rPr>
            </m:ctrlPr>
          </m:sSubPr>
          <m:e>
            <m:r>
              <m:rPr>
                <m:sty m:val="p"/>
              </m:rPr>
              <w:rPr>
                <w:rFonts w:ascii="Cambria Math" w:hAnsi="Cambria Math"/>
                <w:sz w:val="24"/>
              </w:rPr>
              <m:t>N</m:t>
            </m:r>
            <m:ctrlPr>
              <w:rPr>
                <w:rFonts w:ascii="Cambria Math" w:hAnsi="Cambria Math"/>
                <w:sz w:val="24"/>
              </w:rPr>
            </m:ctrlPr>
          </m:e>
          <m:sub>
            <m:r>
              <m:rPr>
                <m:sty m:val="p"/>
              </m:rPr>
              <w:rPr>
                <w:rFonts w:ascii="Cambria Math" w:hAnsi="Cambria Math"/>
                <w:sz w:val="24"/>
              </w:rPr>
              <m:t>k</m:t>
            </m:r>
            <m:ctrlPr>
              <w:rPr>
                <w:rFonts w:ascii="Cambria Math" w:hAnsi="Cambria Math"/>
                <w:sz w:val="24"/>
              </w:rPr>
            </m:ctrlPr>
          </m:sub>
        </m:sSub>
      </m:oMath>
      <w:r>
        <w:rPr>
          <w:rFonts w:hint="eastAsia"/>
          <w:sz w:val="24"/>
        </w:rPr>
        <w:t>--电离室的空气比释动能校准因子；</w:t>
      </w:r>
    </w:p>
    <w:p>
      <w:pPr>
        <w:snapToGrid w:val="0"/>
        <w:spacing w:line="360" w:lineRule="auto"/>
        <w:ind w:firstLine="480" w:firstLineChars="200"/>
        <w:rPr>
          <w:sz w:val="24"/>
        </w:rPr>
      </w:pPr>
      <w:r>
        <w:rPr>
          <w:rFonts w:hint="eastAsia"/>
          <w:sz w:val="24"/>
        </w:rPr>
        <w:t xml:space="preserve">  </w:t>
      </w:r>
      <m:oMath>
        <m:r>
          <m:rPr>
            <m:sty m:val="p"/>
          </m:rPr>
          <w:rPr>
            <w:rFonts w:ascii="Cambria Math" w:hAnsi="Cambria Math"/>
            <w:sz w:val="24"/>
          </w:rPr>
          <m:t>B</m:t>
        </m:r>
      </m:oMath>
      <w:r>
        <w:rPr>
          <w:rFonts w:hint="eastAsia"/>
          <w:sz w:val="24"/>
        </w:rPr>
        <w:t>--反散射修正因子，其数值由附录A</w:t>
      </w:r>
      <w:r>
        <w:rPr>
          <w:rFonts w:hint="eastAsia"/>
          <w:sz w:val="24"/>
          <w:lang w:val="en-US" w:eastAsia="zh-CN"/>
        </w:rPr>
        <w:t>表A.1查出</w:t>
      </w:r>
      <w:r>
        <w:rPr>
          <w:rFonts w:hint="eastAsia"/>
          <w:sz w:val="24"/>
        </w:rPr>
        <w:t>；</w:t>
      </w:r>
    </w:p>
    <w:p>
      <w:pPr>
        <w:snapToGrid w:val="0"/>
        <w:spacing w:line="360" w:lineRule="auto"/>
        <w:ind w:firstLine="480" w:firstLineChars="200"/>
        <w:rPr>
          <w:sz w:val="24"/>
        </w:rPr>
      </w:pPr>
      <w:r>
        <w:rPr>
          <w:rFonts w:hint="eastAsia"/>
          <w:sz w:val="24"/>
        </w:rPr>
        <w:t xml:space="preserve">  </w:t>
      </w:r>
      <m:oMath>
        <m:sSub>
          <m:sSubPr>
            <m:ctrlPr>
              <w:rPr>
                <w:rFonts w:ascii="Cambria Math" w:hAnsi="Cambria Math"/>
                <w:i/>
              </w:rPr>
            </m:ctrlPr>
          </m:sSubPr>
          <m:e>
            <m:r>
              <m:rPr/>
              <w:rPr>
                <w:rFonts w:ascii="Cambria Math" w:hAnsi="Cambria Math"/>
              </w:rPr>
              <m:t>(</m:t>
            </m:r>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m:rPr/>
                          <w:rPr>
                            <w:rFonts w:ascii="Cambria Math" w:hAnsi="Cambria Math"/>
                          </w:rPr>
                          <m:t>μ</m:t>
                        </m:r>
                        <m:ctrlPr>
                          <w:rPr>
                            <w:rFonts w:ascii="Cambria Math" w:hAnsi="Cambria Math"/>
                            <w:i/>
                          </w:rPr>
                        </m:ctrlPr>
                      </m:e>
                    </m:acc>
                    <m:ctrlPr>
                      <w:rPr>
                        <w:rFonts w:ascii="Cambria Math" w:hAnsi="Cambria Math"/>
                        <w:i/>
                      </w:rPr>
                    </m:ctrlPr>
                  </m:e>
                  <m:sub>
                    <m:r>
                      <m:rPr/>
                      <w:rPr>
                        <w:rFonts w:ascii="Cambria Math" w:hAnsi="Cambria Math"/>
                      </w:rPr>
                      <m:t>en</m:t>
                    </m:r>
                    <m:ctrlPr>
                      <w:rPr>
                        <w:rFonts w:ascii="Cambria Math" w:hAnsi="Cambria Math"/>
                        <w:i/>
                      </w:rPr>
                    </m:ctrlPr>
                  </m:sub>
                </m:sSub>
                <m:ctrlPr>
                  <w:rPr>
                    <w:rFonts w:ascii="Cambria Math" w:hAnsi="Cambria Math"/>
                    <w:i/>
                  </w:rPr>
                </m:ctrlPr>
              </m:num>
              <m:den>
                <m:r>
                  <m:rPr/>
                  <w:rPr>
                    <w:rFonts w:ascii="Cambria Math" w:hAnsi="Cambria Math"/>
                  </w:rPr>
                  <m:t>ρ)</m:t>
                </m:r>
                <m:ctrlPr>
                  <w:rPr>
                    <w:rFonts w:ascii="Cambria Math" w:hAnsi="Cambria Math"/>
                    <w:i/>
                  </w:rPr>
                </m:ctrlPr>
              </m:den>
            </m:f>
            <m:ctrlPr>
              <w:rPr>
                <w:rFonts w:ascii="Cambria Math" w:hAnsi="Cambria Math"/>
                <w:i/>
              </w:rPr>
            </m:ctrlPr>
          </m:e>
          <m:sub>
            <m:r>
              <m:rPr/>
              <w:rPr>
                <w:rFonts w:ascii="Cambria Math" w:hAnsi="Cambria Math"/>
              </w:rPr>
              <m:t>w,air</m:t>
            </m:r>
            <m:ctrlPr>
              <w:rPr>
                <w:rFonts w:ascii="Cambria Math" w:hAnsi="Cambria Math"/>
                <w:i/>
              </w:rPr>
            </m:ctrlPr>
          </m:sub>
        </m:sSub>
      </m:oMath>
      <w:r>
        <w:rPr>
          <w:rFonts w:hint="eastAsia"/>
          <w:sz w:val="24"/>
        </w:rPr>
        <w:t>--水的平均质量吸收系数与空气平均质量吸收系数之比，其数值见附录B</w:t>
      </w:r>
      <w:r>
        <w:rPr>
          <w:rFonts w:hint="eastAsia"/>
          <w:sz w:val="24"/>
          <w:lang w:val="en-US" w:eastAsia="zh-CN"/>
        </w:rPr>
        <w:t>表B.1查</w:t>
      </w:r>
      <w:r>
        <w:rPr>
          <w:rFonts w:hint="eastAsia"/>
          <w:sz w:val="24"/>
        </w:rPr>
        <w:t>出；</w:t>
      </w:r>
    </w:p>
    <w:p>
      <w:pPr>
        <w:snapToGrid w:val="0"/>
        <w:spacing w:line="360" w:lineRule="auto"/>
        <w:ind w:firstLine="480" w:firstLineChars="200"/>
        <w:rPr>
          <w:sz w:val="24"/>
        </w:rPr>
      </w:pPr>
      <w:r>
        <w:rPr>
          <w:rFonts w:hint="eastAsia"/>
          <w:sz w:val="24"/>
        </w:rPr>
        <w:t xml:space="preserve">   </w:t>
      </w:r>
      <m:oMath>
        <m:sSub>
          <m:sSubPr>
            <m:ctrlPr>
              <w:rPr>
                <w:rFonts w:ascii="Cambria Math" w:hAnsi="Cambria Math"/>
                <w:sz w:val="24"/>
              </w:rPr>
            </m:ctrlPr>
          </m:sSubPr>
          <m:e>
            <m:r>
              <m:rPr>
                <m:sty m:val="p"/>
              </m:rPr>
              <w:rPr>
                <w:rFonts w:ascii="Cambria Math" w:hAnsi="Cambria Math"/>
                <w:sz w:val="24"/>
              </w:rPr>
              <m:t>k</m:t>
            </m:r>
            <m:ctrlPr>
              <w:rPr>
                <w:rFonts w:ascii="Cambria Math" w:hAnsi="Cambria Math"/>
                <w:sz w:val="24"/>
              </w:rPr>
            </m:ctrlPr>
          </m:e>
          <m:sub>
            <m:r>
              <m:rPr>
                <m:sty m:val="p"/>
              </m:rPr>
              <w:rPr>
                <w:rFonts w:ascii="Cambria Math" w:hAnsi="Cambria Math"/>
                <w:sz w:val="24"/>
              </w:rPr>
              <m:t>T,p</m:t>
            </m:r>
            <m:ctrlPr>
              <w:rPr>
                <w:rFonts w:ascii="Cambria Math" w:hAnsi="Cambria Math"/>
                <w:sz w:val="24"/>
              </w:rPr>
            </m:ctrlPr>
          </m:sub>
        </m:sSub>
      </m:oMath>
      <w:r>
        <w:rPr>
          <w:rFonts w:hint="eastAsia"/>
          <w:sz w:val="24"/>
        </w:rPr>
        <w:t xml:space="preserve">-- 温度气压修正因子，计算公式： </w:t>
      </w:r>
    </w:p>
    <w:p>
      <w:pPr>
        <w:snapToGrid w:val="0"/>
        <w:spacing w:line="360" w:lineRule="auto"/>
        <w:ind w:firstLine="480" w:firstLineChars="200"/>
        <w:rPr>
          <w:sz w:val="24"/>
        </w:rPr>
      </w:pPr>
      <w:r>
        <w:rPr>
          <w:rFonts w:hint="eastAsia"/>
          <w:sz w:val="24"/>
        </w:rPr>
        <w:t xml:space="preserve">         </w:t>
      </w:r>
      <m:oMath>
        <m:sSub>
          <m:sSubPr>
            <m:ctrlPr>
              <w:rPr>
                <w:rFonts w:ascii="Cambria Math" w:hAnsi="Cambria Math"/>
                <w:sz w:val="24"/>
              </w:rPr>
            </m:ctrlPr>
          </m:sSubPr>
          <m:e>
            <m:r>
              <m:rPr>
                <m:sty m:val="p"/>
              </m:rPr>
              <w:rPr>
                <w:rFonts w:ascii="Cambria Math" w:hAnsi="Cambria Math"/>
                <w:sz w:val="24"/>
              </w:rPr>
              <m:t>k</m:t>
            </m:r>
            <m:ctrlPr>
              <w:rPr>
                <w:rFonts w:ascii="Cambria Math" w:hAnsi="Cambria Math"/>
                <w:sz w:val="24"/>
              </w:rPr>
            </m:ctrlPr>
          </m:e>
          <m:sub>
            <m:r>
              <m:rPr>
                <m:sty m:val="p"/>
              </m:rPr>
              <w:rPr>
                <w:rFonts w:ascii="Cambria Math" w:hAnsi="Cambria Math"/>
                <w:sz w:val="24"/>
              </w:rPr>
              <m:t>T,p</m:t>
            </m:r>
            <m:ctrlPr>
              <w:rPr>
                <w:rFonts w:ascii="Cambria Math" w:hAnsi="Cambria Math"/>
                <w:sz w:val="24"/>
              </w:rPr>
            </m:ctrlPr>
          </m:sub>
        </m:sSub>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273.15+t</m:t>
            </m:r>
            <m:ctrlPr>
              <w:rPr>
                <w:rFonts w:ascii="Cambria Math" w:hAnsi="Cambria Math"/>
                <w:sz w:val="24"/>
              </w:rPr>
            </m:ctrlPr>
          </m:num>
          <m:den>
            <m:r>
              <m:rPr>
                <m:sty m:val="p"/>
              </m:rPr>
              <w:rPr>
                <w:rFonts w:ascii="Cambria Math" w:hAnsi="Cambria Math"/>
                <w:sz w:val="24"/>
              </w:rPr>
              <m:t>293.15</m:t>
            </m:r>
            <m:ctrlPr>
              <w:rPr>
                <w:rFonts w:ascii="Cambria Math" w:hAnsi="Cambria Math"/>
                <w:sz w:val="24"/>
              </w:rPr>
            </m:ctrlPr>
          </m:den>
        </m:f>
        <m:r>
          <m:rPr>
            <m:sty m:val="p"/>
          </m:rPr>
          <w:rPr>
            <w:rFonts w:hint="eastAsia" w:ascii="Cambria Math" w:hAnsi="Cambria Math"/>
            <w:sz w:val="24"/>
          </w:rPr>
          <m:t>×</m:t>
        </m:r>
        <m:f>
          <m:fPr>
            <m:ctrlPr>
              <w:rPr>
                <w:rFonts w:hint="eastAsia" w:ascii="Cambria Math" w:hAnsi="Cambria Math"/>
                <w:sz w:val="24"/>
              </w:rPr>
            </m:ctrlPr>
          </m:fPr>
          <m:num>
            <m:r>
              <m:rPr>
                <m:sty m:val="p"/>
              </m:rPr>
              <w:rPr>
                <w:rFonts w:ascii="Cambria Math" w:hAnsi="Cambria Math"/>
                <w:sz w:val="24"/>
              </w:rPr>
              <m:t>101.32</m:t>
            </m:r>
            <m:ctrlPr>
              <w:rPr>
                <w:rFonts w:hint="eastAsia" w:ascii="Cambria Math" w:hAnsi="Cambria Math"/>
                <w:sz w:val="24"/>
              </w:rPr>
            </m:ctrlPr>
          </m:num>
          <m:den>
            <m:r>
              <m:rPr>
                <m:sty m:val="p"/>
              </m:rPr>
              <w:rPr>
                <w:rFonts w:ascii="Cambria Math" w:hAnsi="Cambria Math"/>
                <w:sz w:val="24"/>
              </w:rPr>
              <m:t>p</m:t>
            </m:r>
            <m:ctrlPr>
              <w:rPr>
                <w:rFonts w:hint="eastAsia" w:ascii="Cambria Math" w:hAnsi="Cambria Math"/>
                <w:sz w:val="24"/>
              </w:rPr>
            </m:ctrlPr>
          </m:den>
        </m:f>
      </m:oMath>
      <w:r>
        <w:rPr>
          <w:rFonts w:hint="eastAsia"/>
          <w:sz w:val="24"/>
        </w:rPr>
        <w:t>..... .....（4）</w:t>
      </w:r>
    </w:p>
    <w:p>
      <w:pPr>
        <w:ind w:left="630" w:hanging="630" w:hangingChars="300"/>
        <w:rPr>
          <w:sz w:val="24"/>
          <w:szCs w:val="24"/>
        </w:rPr>
      </w:pPr>
      <w:r>
        <w:rPr>
          <w:rFonts w:hint="eastAsia" w:hAnsi="Cambria Math"/>
        </w:rPr>
        <w:t xml:space="preserve">    </w:t>
      </w:r>
    </w:p>
    <w:p>
      <w:pPr>
        <w:snapToGrid w:val="0"/>
        <w:spacing w:line="360" w:lineRule="auto"/>
        <w:rPr>
          <w:sz w:val="24"/>
        </w:rPr>
      </w:pPr>
      <w:r>
        <w:rPr>
          <w:rFonts w:hint="eastAsia"/>
          <w:sz w:val="24"/>
        </w:rPr>
        <w:t>7.2.3吸收剂量重复性</w:t>
      </w:r>
    </w:p>
    <w:p>
      <w:pPr>
        <w:snapToGrid w:val="0"/>
        <w:spacing w:line="360" w:lineRule="auto"/>
        <w:ind w:firstLine="480" w:firstLineChars="200"/>
        <w:rPr>
          <w:sz w:val="24"/>
        </w:rPr>
      </w:pPr>
      <w:r>
        <w:rPr>
          <w:rFonts w:hint="eastAsia"/>
          <w:sz w:val="24"/>
        </w:rPr>
        <w:t>按7</w:t>
      </w:r>
      <w:r>
        <w:rPr>
          <w:sz w:val="24"/>
        </w:rPr>
        <w:t>.2.2</w:t>
      </w:r>
      <w:r>
        <w:rPr>
          <w:rFonts w:hint="eastAsia"/>
          <w:sz w:val="24"/>
        </w:rPr>
        <w:t>条件，在额定X射线管电压条件下测量累积剂量达到0.2满刻度的读数。重复测量</w:t>
      </w:r>
      <w:r>
        <w:rPr>
          <w:sz w:val="24"/>
        </w:rPr>
        <w:t>6</w:t>
      </w:r>
      <w:r>
        <w:rPr>
          <w:rFonts w:hint="eastAsia"/>
          <w:sz w:val="24"/>
        </w:rPr>
        <w:t>次，计算6次测量的平均值</w:t>
      </w:r>
      <m:oMath>
        <m:sSub>
          <m:sSubPr>
            <m:ctrlPr>
              <w:rPr>
                <w:rFonts w:ascii="Cambria Math" w:hAnsi="Cambria Math"/>
                <w:sz w:val="24"/>
              </w:rPr>
            </m:ctrlPr>
          </m:sSubPr>
          <m:e>
            <m:bar>
              <m:barPr>
                <m:pos m:val="top"/>
                <m:ctrlPr>
                  <w:rPr>
                    <w:rFonts w:ascii="Cambria Math" w:hAnsi="Cambria Math"/>
                    <w:sz w:val="24"/>
                  </w:rPr>
                </m:ctrlPr>
              </m:barPr>
              <m:e>
                <m:r>
                  <m:rPr>
                    <m:sty m:val="p"/>
                  </m:rPr>
                  <w:rPr>
                    <w:rFonts w:hint="default" w:ascii="Cambria Math" w:hAnsi="Cambria Math"/>
                    <w:sz w:val="24"/>
                    <w:lang w:val="en-US" w:eastAsia="zh-CN"/>
                  </w:rPr>
                  <m:t>K</m:t>
                </m:r>
                <m:ctrlPr>
                  <w:rPr>
                    <w:rFonts w:ascii="Cambria Math" w:hAnsi="Cambria Math"/>
                    <w:sz w:val="24"/>
                  </w:rPr>
                </m:ctrlPr>
              </m:e>
            </m:bar>
            <m:ctrlPr>
              <w:rPr>
                <w:rFonts w:ascii="Cambria Math" w:hAnsi="Cambria Math"/>
                <w:sz w:val="24"/>
              </w:rPr>
            </m:ctrlPr>
          </m:e>
          <m:sub>
            <m:r>
              <m:rPr>
                <m:sty m:val="p"/>
              </m:rPr>
              <w:rPr>
                <w:rFonts w:ascii="Cambria Math" w:hAnsi="Cambria Math"/>
                <w:sz w:val="24"/>
              </w:rPr>
              <m:t>6</m:t>
            </m:r>
            <m:ctrlPr>
              <w:rPr>
                <w:rFonts w:ascii="Cambria Math" w:hAnsi="Cambria Math"/>
                <w:sz w:val="24"/>
              </w:rPr>
            </m:ctrlPr>
          </m:sub>
        </m:sSub>
      </m:oMath>
      <w:r>
        <w:rPr>
          <w:rFonts w:hint="eastAsia"/>
          <w:sz w:val="24"/>
        </w:rPr>
        <w:t>，并按（5）式计算吸收剂量重复性</w:t>
      </w:r>
      <m:oMath>
        <m:r>
          <m:rPr>
            <m:sty m:val="p"/>
          </m:rPr>
          <w:rPr>
            <w:rFonts w:hint="eastAsia" w:ascii="Cambria Math" w:hAnsi="Cambria Math" w:cs="Times New Roman"/>
            <w:sz w:val="18"/>
            <w:szCs w:val="18"/>
            <w:lang w:val="en-US" w:eastAsia="zh-CN"/>
          </w:rPr>
          <m:t>V</m:t>
        </m:r>
      </m:oMath>
    </w:p>
    <w:p>
      <w:pPr>
        <w:snapToGrid w:val="0"/>
        <w:spacing w:line="360" w:lineRule="auto"/>
        <w:ind w:firstLine="480" w:firstLineChars="200"/>
        <w:rPr>
          <w:sz w:val="24"/>
        </w:rPr>
      </w:pPr>
      <w:r>
        <w:rPr>
          <w:rFonts w:hint="eastAsia"/>
          <w:sz w:val="24"/>
        </w:rPr>
        <w:t xml:space="preserve">  </w:t>
      </w:r>
      <m:oMath>
        <m:r>
          <m:rPr>
            <m:sty m:val="p"/>
          </m:rPr>
          <w:rPr>
            <w:rFonts w:hint="eastAsia" w:ascii="Cambria Math" w:hAnsi="Cambria Math" w:cs="Times New Roman"/>
            <w:sz w:val="18"/>
            <w:szCs w:val="18"/>
            <w:lang w:val="en-US" w:eastAsia="zh-CN"/>
          </w:rPr>
          <m:t>V</m:t>
        </m:r>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ctrlPr>
              <w:rPr>
                <w:rFonts w:ascii="Cambria Math" w:hAnsi="Cambria Math"/>
                <w:sz w:val="24"/>
              </w:rPr>
            </m:ctrlPr>
          </m:num>
          <m:den>
            <m:sSub>
              <m:sSubPr>
                <m:ctrlPr>
                  <w:rPr>
                    <w:rFonts w:ascii="Cambria Math" w:hAnsi="Cambria Math"/>
                    <w:sz w:val="24"/>
                  </w:rPr>
                </m:ctrlPr>
              </m:sSubPr>
              <m:e>
                <m:bar>
                  <m:barPr>
                    <m:pos m:val="top"/>
                    <m:ctrlPr>
                      <w:rPr>
                        <w:rFonts w:ascii="Cambria Math" w:hAnsi="Cambria Math"/>
                        <w:sz w:val="24"/>
                      </w:rPr>
                    </m:ctrlPr>
                  </m:barPr>
                  <m:e>
                    <m:r>
                      <m:rPr>
                        <m:sty m:val="p"/>
                      </m:rPr>
                      <w:rPr>
                        <w:rFonts w:hint="default" w:ascii="Cambria Math" w:hAnsi="Cambria Math"/>
                        <w:sz w:val="24"/>
                        <w:lang w:val="en-US" w:eastAsia="zh-CN"/>
                      </w:rPr>
                      <m:t>K</m:t>
                    </m:r>
                    <m:ctrlPr>
                      <w:rPr>
                        <w:rFonts w:ascii="Cambria Math" w:hAnsi="Cambria Math"/>
                        <w:sz w:val="24"/>
                      </w:rPr>
                    </m:ctrlPr>
                  </m:e>
                </m:bar>
                <m:ctrlPr>
                  <w:rPr>
                    <w:rFonts w:ascii="Cambria Math" w:hAnsi="Cambria Math"/>
                    <w:sz w:val="24"/>
                  </w:rPr>
                </m:ctrlPr>
              </m:e>
              <m:sub>
                <m:r>
                  <m:rPr>
                    <m:sty m:val="p"/>
                  </m:rPr>
                  <w:rPr>
                    <w:rFonts w:ascii="Cambria Math" w:hAnsi="Cambria Math"/>
                    <w:sz w:val="24"/>
                  </w:rPr>
                  <m:t>6</m:t>
                </m:r>
                <m:ctrlPr>
                  <w:rPr>
                    <w:rFonts w:ascii="Cambria Math" w:hAnsi="Cambria Math"/>
                    <w:sz w:val="24"/>
                  </w:rPr>
                </m:ctrlPr>
              </m:sub>
            </m:sSub>
            <m:ctrlPr>
              <w:rPr>
                <w:rFonts w:ascii="Cambria Math" w:hAnsi="Cambria Math"/>
                <w:sz w:val="24"/>
              </w:rPr>
            </m:ctrlPr>
          </m:den>
        </m:f>
        <m:sSup>
          <m:sSupPr>
            <m:ctrlPr>
              <w:rPr>
                <w:rFonts w:ascii="Cambria Math" w:hAnsi="Cambria Math"/>
                <w:sz w:val="24"/>
              </w:rPr>
            </m:ctrlPr>
          </m:sSupPr>
          <m:e>
            <m:r>
              <m:rPr>
                <m:sty m:val="p"/>
              </m:rPr>
              <w:rPr>
                <w:rFonts w:ascii="Cambria Math" w:hAnsi="Cambria Math"/>
                <w:sz w:val="24"/>
              </w:rPr>
              <m:t>[</m:t>
            </m:r>
            <m:nary>
              <m:naryPr>
                <m:chr m:val="∑"/>
                <m:limLoc m:val="undOvr"/>
                <m:ctrlPr>
                  <w:rPr>
                    <w:rFonts w:ascii="Cambria Math" w:hAnsi="Cambria Math"/>
                    <w:sz w:val="24"/>
                  </w:rPr>
                </m:ctrlPr>
              </m:naryPr>
              <m:sub>
                <m:r>
                  <m:rPr>
                    <m:sty m:val="p"/>
                  </m:rPr>
                  <w:rPr>
                    <w:rFonts w:ascii="Cambria Math" w:hAnsi="Cambria Math"/>
                    <w:sz w:val="24"/>
                  </w:rPr>
                  <m:t>j=1</m:t>
                </m:r>
                <m:ctrlPr>
                  <w:rPr>
                    <w:rFonts w:ascii="Cambria Math" w:hAnsi="Cambria Math"/>
                    <w:sz w:val="24"/>
                  </w:rPr>
                </m:ctrlPr>
              </m:sub>
              <m:sup>
                <m:r>
                  <m:rPr>
                    <m:sty m:val="p"/>
                  </m:rPr>
                  <w:rPr>
                    <w:rFonts w:ascii="Cambria Math" w:hAnsi="Cambria Math"/>
                    <w:sz w:val="24"/>
                  </w:rPr>
                  <m:t>6</m:t>
                </m:r>
                <m:ctrlPr>
                  <w:rPr>
                    <w:rFonts w:ascii="Cambria Math" w:hAnsi="Cambria Math"/>
                    <w:sz w:val="24"/>
                  </w:rPr>
                </m:ctrlPr>
              </m:sup>
              <m:e>
                <m:f>
                  <m:fPr>
                    <m:ctrlPr>
                      <w:rPr>
                        <w:rFonts w:ascii="Cambria Math" w:hAnsi="Cambria Math"/>
                        <w:sz w:val="24"/>
                      </w:rPr>
                    </m:ctrlPr>
                  </m:fPr>
                  <m:num>
                    <m:sSup>
                      <m:sSupPr>
                        <m:ctrlPr>
                          <w:rPr>
                            <w:rFonts w:ascii="Cambria Math" w:hAnsi="Cambria Math"/>
                            <w:sz w:val="24"/>
                          </w:rPr>
                        </m:ctrlPr>
                      </m:sSupPr>
                      <m:e>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K</m:t>
                            </m:r>
                            <m:ctrlPr>
                              <w:rPr>
                                <w:rFonts w:ascii="Cambria Math" w:hAnsi="Cambria Math"/>
                                <w:sz w:val="24"/>
                              </w:rPr>
                            </m:ctrlPr>
                          </m:e>
                          <m:sub>
                            <m:r>
                              <m:rPr>
                                <m:sty m:val="p"/>
                              </m:rPr>
                              <w:rPr>
                                <w:rFonts w:ascii="Cambria Math" w:hAnsi="Cambria Math"/>
                                <w:sz w:val="24"/>
                              </w:rPr>
                              <m:t>1j</m:t>
                            </m:r>
                            <m:ctrlPr>
                              <w:rPr>
                                <w:rFonts w:ascii="Cambria Math" w:hAnsi="Cambria Math"/>
                                <w:sz w:val="24"/>
                              </w:rPr>
                            </m:ctrlPr>
                          </m:sub>
                        </m:sSub>
                        <m:r>
                          <m:rPr>
                            <m:sty m:val="p"/>
                          </m:rPr>
                          <w:rPr>
                            <w:rFonts w:ascii="Cambria Math" w:hAnsi="Cambria Math"/>
                            <w:sz w:val="24"/>
                          </w:rPr>
                          <m:t>−</m:t>
                        </m:r>
                        <m:sSub>
                          <m:sSubPr>
                            <m:ctrlPr>
                              <w:rPr>
                                <w:rFonts w:ascii="Cambria Math" w:hAnsi="Cambria Math"/>
                                <w:sz w:val="24"/>
                              </w:rPr>
                            </m:ctrlPr>
                          </m:sSubPr>
                          <m:e>
                            <m:bar>
                              <m:barPr>
                                <m:pos m:val="top"/>
                                <m:ctrlPr>
                                  <w:rPr>
                                    <w:rFonts w:ascii="Cambria Math" w:hAnsi="Cambria Math"/>
                                    <w:sz w:val="24"/>
                                  </w:rPr>
                                </m:ctrlPr>
                              </m:barPr>
                              <m:e>
                                <m:r>
                                  <m:rPr>
                                    <m:sty m:val="p"/>
                                  </m:rPr>
                                  <w:rPr>
                                    <w:rFonts w:hint="default" w:ascii="Cambria Math" w:hAnsi="Cambria Math"/>
                                    <w:sz w:val="24"/>
                                    <w:lang w:val="en-US" w:eastAsia="zh-CN"/>
                                  </w:rPr>
                                  <m:t>K</m:t>
                                </m:r>
                                <m:ctrlPr>
                                  <w:rPr>
                                    <w:rFonts w:ascii="Cambria Math" w:hAnsi="Cambria Math"/>
                                    <w:sz w:val="24"/>
                                  </w:rPr>
                                </m:ctrlPr>
                              </m:e>
                            </m:bar>
                            <m:ctrlPr>
                              <w:rPr>
                                <w:rFonts w:ascii="Cambria Math" w:hAnsi="Cambria Math"/>
                                <w:sz w:val="24"/>
                              </w:rPr>
                            </m:ctrlPr>
                          </m:e>
                          <m:sub>
                            <m:r>
                              <m:rPr>
                                <m:sty m:val="p"/>
                              </m:rPr>
                              <w:rPr>
                                <w:rFonts w:ascii="Cambria Math" w:hAnsi="Cambria Math"/>
                                <w:sz w:val="24"/>
                              </w:rPr>
                              <m:t>6</m:t>
                            </m:r>
                            <m:ctrlPr>
                              <w:rPr>
                                <w:rFonts w:ascii="Cambria Math" w:hAnsi="Cambria Math"/>
                                <w:sz w:val="24"/>
                              </w:rPr>
                            </m:ctrlPr>
                          </m:sub>
                        </m:sSub>
                        <m:r>
                          <m:rPr>
                            <m:sty m:val="p"/>
                          </m:rPr>
                          <w:rPr>
                            <w:rFonts w:ascii="Cambria Math" w:hAnsi="Cambria Math"/>
                            <w:sz w:val="24"/>
                          </w:rPr>
                          <m:t>)</m:t>
                        </m:r>
                        <m:ctrlPr>
                          <w:rPr>
                            <w:rFonts w:ascii="Cambria Math" w:hAnsi="Cambria Math"/>
                            <w:sz w:val="24"/>
                          </w:rPr>
                        </m:ctrlPr>
                      </m:e>
                      <m:sup>
                        <m:r>
                          <m:rPr>
                            <m:sty m:val="p"/>
                          </m:rPr>
                          <w:rPr>
                            <w:rFonts w:ascii="Cambria Math" w:hAnsi="Cambria Math"/>
                            <w:sz w:val="24"/>
                          </w:rPr>
                          <m:t>2</m:t>
                        </m:r>
                        <m:ctrlPr>
                          <w:rPr>
                            <w:rFonts w:ascii="Cambria Math" w:hAnsi="Cambria Math"/>
                            <w:sz w:val="24"/>
                          </w:rPr>
                        </m:ctrlPr>
                      </m:sup>
                    </m:sSup>
                    <m:ctrlPr>
                      <w:rPr>
                        <w:rFonts w:ascii="Cambria Math" w:hAnsi="Cambria Math"/>
                        <w:sz w:val="24"/>
                      </w:rPr>
                    </m:ctrlPr>
                  </m:num>
                  <m:den>
                    <m:r>
                      <m:rPr>
                        <m:sty m:val="p"/>
                      </m:rPr>
                      <w:rPr>
                        <w:rFonts w:ascii="Cambria Math" w:hAnsi="Cambria Math"/>
                        <w:sz w:val="24"/>
                      </w:rPr>
                      <m:t>5</m:t>
                    </m:r>
                    <m:ctrlPr>
                      <w:rPr>
                        <w:rFonts w:ascii="Cambria Math" w:hAnsi="Cambria Math"/>
                        <w:sz w:val="24"/>
                      </w:rPr>
                    </m:ctrlPr>
                  </m:den>
                </m:f>
                <m:ctrlPr>
                  <w:rPr>
                    <w:rFonts w:ascii="Cambria Math" w:hAnsi="Cambria Math"/>
                    <w:sz w:val="24"/>
                  </w:rPr>
                </m:ctrlPr>
              </m:e>
            </m:nary>
            <m:r>
              <m:rPr>
                <m:sty m:val="p"/>
              </m:rPr>
              <w:rPr>
                <w:rFonts w:ascii="Cambria Math" w:hAnsi="Cambria Math"/>
                <w:sz w:val="24"/>
              </w:rPr>
              <m:t>]</m:t>
            </m:r>
            <m:ctrlPr>
              <w:rPr>
                <w:rFonts w:ascii="Cambria Math" w:hAnsi="Cambria Math"/>
                <w:sz w:val="24"/>
              </w:rPr>
            </m:ctrlPr>
          </m:e>
          <m:sup>
            <m:f>
              <m:fPr>
                <m:ctrlPr>
                  <w:rPr>
                    <w:rFonts w:ascii="Cambria Math" w:hAnsi="Cambria Math"/>
                    <w:sz w:val="24"/>
                  </w:rPr>
                </m:ctrlPr>
              </m:fPr>
              <m:num>
                <m:r>
                  <m:rPr>
                    <m:sty m:val="p"/>
                  </m:rPr>
                  <w:rPr>
                    <w:rFonts w:ascii="Cambria Math" w:hAnsi="Cambria Math"/>
                    <w:sz w:val="24"/>
                  </w:rPr>
                  <m:t>1</m:t>
                </m:r>
                <m:ctrlPr>
                  <w:rPr>
                    <w:rFonts w:ascii="Cambria Math" w:hAnsi="Cambria Math"/>
                    <w:sz w:val="24"/>
                  </w:rPr>
                </m:ctrlPr>
              </m:num>
              <m:den>
                <m:r>
                  <m:rPr>
                    <m:sty m:val="p"/>
                  </m:rPr>
                  <w:rPr>
                    <w:rFonts w:ascii="Cambria Math" w:hAnsi="Cambria Math"/>
                    <w:sz w:val="24"/>
                  </w:rPr>
                  <m:t>2</m:t>
                </m:r>
                <m:ctrlPr>
                  <w:rPr>
                    <w:rFonts w:ascii="Cambria Math" w:hAnsi="Cambria Math"/>
                    <w:sz w:val="24"/>
                  </w:rPr>
                </m:ctrlPr>
              </m:den>
            </m:f>
            <m:ctrlPr>
              <w:rPr>
                <w:rFonts w:ascii="Cambria Math" w:hAnsi="Cambria Math"/>
                <w:sz w:val="24"/>
              </w:rPr>
            </m:ctrlPr>
          </m:sup>
        </m:sSup>
        <m:r>
          <m:rPr>
            <m:sty m:val="p"/>
          </m:rPr>
          <w:rPr>
            <w:rFonts w:hint="eastAsia" w:ascii="Cambria Math" w:hAnsi="Cambria Math"/>
            <w:sz w:val="24"/>
          </w:rPr>
          <m:t>×</m:t>
        </m:r>
        <m:r>
          <m:rPr>
            <m:sty m:val="p"/>
          </m:rPr>
          <w:rPr>
            <w:rFonts w:ascii="Cambria Math" w:hAnsi="Cambria Math"/>
            <w:sz w:val="24"/>
          </w:rPr>
          <m:t>100%</m:t>
        </m:r>
      </m:oMath>
      <w:r>
        <w:rPr>
          <w:rFonts w:hint="eastAsia"/>
          <w:sz w:val="24"/>
        </w:rPr>
        <w:t>.............(5)</w:t>
      </w:r>
    </w:p>
    <w:p>
      <w:pPr>
        <w:snapToGrid w:val="0"/>
        <w:spacing w:line="360" w:lineRule="auto"/>
        <w:ind w:firstLine="480" w:firstLineChars="200"/>
        <w:rPr>
          <w:sz w:val="24"/>
        </w:rPr>
      </w:pPr>
      <w:r>
        <w:rPr>
          <w:rFonts w:hint="eastAsia"/>
          <w:sz w:val="24"/>
        </w:rPr>
        <w:t>式中：</w:t>
      </w:r>
    </w:p>
    <w:p>
      <w:pPr>
        <w:snapToGrid w:val="0"/>
        <w:spacing w:line="360" w:lineRule="auto"/>
        <w:ind w:firstLine="480" w:firstLineChars="200"/>
        <w:rPr>
          <w:sz w:val="24"/>
        </w:rPr>
      </w:pPr>
      <w:r>
        <w:rPr>
          <w:rFonts w:hint="eastAsia"/>
          <w:sz w:val="24"/>
        </w:rPr>
        <w:t xml:space="preserve">  </w:t>
      </w:r>
      <m:oMath>
        <m:r>
          <m:rPr>
            <m:sty m:val="p"/>
          </m:rPr>
          <w:rPr>
            <w:rFonts w:hint="eastAsia" w:ascii="Cambria Math" w:hAnsi="Cambria Math" w:cs="Times New Roman"/>
            <w:sz w:val="18"/>
            <w:szCs w:val="18"/>
            <w:lang w:val="en-US" w:eastAsia="zh-CN"/>
          </w:rPr>
          <m:t>V</m:t>
        </m:r>
      </m:oMath>
      <w:r>
        <w:rPr>
          <w:rFonts w:hint="eastAsia"/>
          <w:sz w:val="24"/>
        </w:rPr>
        <w:t>--吸收剂量重复性；</w:t>
      </w:r>
    </w:p>
    <w:p>
      <w:pPr>
        <w:snapToGrid w:val="0"/>
        <w:spacing w:line="360" w:lineRule="auto"/>
        <w:ind w:firstLine="480" w:firstLineChars="200"/>
        <w:rPr>
          <w:sz w:val="24"/>
        </w:rPr>
      </w:pPr>
      <w:r>
        <w:rPr>
          <w:rFonts w:hint="eastAsia"/>
          <w:sz w:val="24"/>
        </w:rPr>
        <w:t xml:space="preserve">  </w:t>
      </w:r>
      <m:oMath>
        <m:sSub>
          <m:sSubPr>
            <m:ctrlPr>
              <w:rPr>
                <w:rFonts w:ascii="Cambria Math" w:hAnsi="Cambria Math"/>
                <w:sz w:val="24"/>
              </w:rPr>
            </m:ctrlPr>
          </m:sSubPr>
          <m:e>
            <m:bar>
              <m:barPr>
                <m:pos m:val="top"/>
                <m:ctrlPr>
                  <w:rPr>
                    <w:rFonts w:ascii="Cambria Math" w:hAnsi="Cambria Math"/>
                    <w:sz w:val="24"/>
                  </w:rPr>
                </m:ctrlPr>
              </m:barPr>
              <m:e>
                <m:r>
                  <m:rPr>
                    <m:sty m:val="p"/>
                  </m:rPr>
                  <w:rPr>
                    <w:rFonts w:hint="default" w:ascii="Cambria Math" w:hAnsi="Cambria Math"/>
                    <w:sz w:val="24"/>
                    <w:lang w:val="en-US" w:eastAsia="zh-CN"/>
                  </w:rPr>
                  <m:t>K</m:t>
                </m:r>
                <m:ctrlPr>
                  <w:rPr>
                    <w:rFonts w:ascii="Cambria Math" w:hAnsi="Cambria Math"/>
                    <w:sz w:val="24"/>
                  </w:rPr>
                </m:ctrlPr>
              </m:e>
            </m:bar>
            <m:ctrlPr>
              <w:rPr>
                <w:rFonts w:ascii="Cambria Math" w:hAnsi="Cambria Math"/>
                <w:sz w:val="24"/>
              </w:rPr>
            </m:ctrlPr>
          </m:e>
          <m:sub>
            <m:r>
              <m:rPr>
                <m:sty m:val="p"/>
              </m:rPr>
              <w:rPr>
                <w:rFonts w:ascii="Cambria Math" w:hAnsi="Cambria Math"/>
                <w:sz w:val="24"/>
              </w:rPr>
              <m:t>6</m:t>
            </m:r>
            <m:r>
              <m:rPr>
                <m:sty m:val="p"/>
              </m:rPr>
              <w:rPr>
                <w:rFonts w:hint="default" w:ascii="Cambria Math" w:hAnsi="Cambria Math"/>
                <w:sz w:val="24"/>
                <w:lang w:val="en-US" w:eastAsia="zh-CN"/>
              </w:rPr>
              <m:t xml:space="preserve"> </m:t>
            </m:r>
            <m:ctrlPr>
              <w:rPr>
                <w:rFonts w:ascii="Cambria Math" w:hAnsi="Cambria Math"/>
                <w:sz w:val="24"/>
              </w:rPr>
            </m:ctrlPr>
          </m:sub>
        </m:sSub>
      </m:oMath>
      <w:r>
        <w:rPr>
          <w:rFonts w:hint="eastAsia"/>
          <w:sz w:val="24"/>
        </w:rPr>
        <w:t>--</w:t>
      </w:r>
      <w:r>
        <w:rPr>
          <w:sz w:val="24"/>
        </w:rPr>
        <w:t>6</w:t>
      </w:r>
      <w:r>
        <w:rPr>
          <w:rFonts w:hint="eastAsia"/>
          <w:sz w:val="24"/>
        </w:rPr>
        <w:t>次测量的平均数；</w:t>
      </w:r>
      <w:r>
        <w:rPr>
          <w:rFonts w:hint="eastAsia"/>
          <w:sz w:val="24"/>
        </w:rPr>
        <w:tab/>
      </w:r>
    </w:p>
    <w:p>
      <w:pPr>
        <w:snapToGrid w:val="0"/>
        <w:spacing w:line="360" w:lineRule="auto"/>
        <w:ind w:firstLine="480" w:firstLineChars="200"/>
        <w:rPr>
          <w:rFonts w:hint="eastAsia" w:eastAsia="宋体"/>
          <w:sz w:val="24"/>
          <w:lang w:eastAsia="zh-CN"/>
        </w:rPr>
      </w:pPr>
      <w:r>
        <w:rPr>
          <w:rFonts w:hint="eastAsia"/>
          <w:sz w:val="24"/>
        </w:rPr>
        <w:t xml:space="preserve">  </w:t>
      </w:r>
      <m:oMath>
        <m:sSub>
          <m:sSubPr>
            <m:ctrlPr>
              <w:rPr>
                <w:rFonts w:ascii="Cambria Math" w:hAnsi="Cambria Math"/>
                <w:sz w:val="24"/>
              </w:rPr>
            </m:ctrlPr>
          </m:sSubPr>
          <m:e>
            <m:r>
              <m:rPr>
                <m:sty m:val="p"/>
              </m:rPr>
              <w:rPr>
                <w:rFonts w:ascii="Cambria Math" w:hAnsi="Cambria Math"/>
                <w:sz w:val="24"/>
              </w:rPr>
              <m:t>K</m:t>
            </m:r>
            <m:ctrlPr>
              <w:rPr>
                <w:rFonts w:ascii="Cambria Math" w:hAnsi="Cambria Math"/>
                <w:sz w:val="24"/>
              </w:rPr>
            </m:ctrlPr>
          </m:e>
          <m:sub>
            <m:r>
              <m:rPr>
                <m:sty m:val="p"/>
              </m:rPr>
              <w:rPr>
                <w:rFonts w:ascii="Cambria Math" w:hAnsi="Cambria Math"/>
                <w:sz w:val="24"/>
              </w:rPr>
              <m:t>1j</m:t>
            </m:r>
            <m:ctrlPr>
              <w:rPr>
                <w:rFonts w:ascii="Cambria Math" w:hAnsi="Cambria Math"/>
                <w:sz w:val="24"/>
              </w:rPr>
            </m:ctrlPr>
          </m:sub>
        </m:sSub>
      </m:oMath>
      <w:r>
        <w:rPr>
          <w:rFonts w:hint="eastAsia"/>
          <w:sz w:val="24"/>
        </w:rPr>
        <w:t>--每次的测量值</w:t>
      </w:r>
      <w:r>
        <w:rPr>
          <w:rFonts w:hint="eastAsia"/>
          <w:sz w:val="24"/>
          <w:lang w:eastAsia="zh-CN"/>
        </w:rPr>
        <w:t>。</w:t>
      </w:r>
    </w:p>
    <w:p>
      <w:pPr>
        <w:snapToGrid w:val="0"/>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7.2.4吸收剂量线性</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按7</w:t>
      </w:r>
      <w:r>
        <w:rPr>
          <w:color w:val="000000" w:themeColor="text1"/>
          <w:sz w:val="24"/>
          <w14:textFill>
            <w14:solidFill>
              <w14:schemeClr w14:val="tx1"/>
            </w14:solidFill>
          </w14:textFill>
        </w:rPr>
        <w:t>.2.2</w:t>
      </w:r>
      <w:r>
        <w:rPr>
          <w:rFonts w:hint="eastAsia"/>
          <w:color w:val="000000" w:themeColor="text1"/>
          <w:sz w:val="24"/>
          <w14:textFill>
            <w14:solidFill>
              <w14:schemeClr w14:val="tx1"/>
            </w14:solidFill>
          </w14:textFill>
        </w:rPr>
        <w:t>条件，在额定X射线管电压条件下</w:t>
      </w:r>
      <w:r>
        <w:rPr>
          <w:rFonts w:hint="eastAsia"/>
          <w:sz w:val="24"/>
        </w:rPr>
        <w:t>，分别测量累计剂量达到0.</w:t>
      </w:r>
      <w:r>
        <w:rPr>
          <w:sz w:val="24"/>
        </w:rPr>
        <w:t>2</w:t>
      </w:r>
      <w:r>
        <w:rPr>
          <w:rFonts w:hint="eastAsia"/>
          <w:sz w:val="24"/>
        </w:rPr>
        <w:t>、0.05满刻度两组数据，每组重复测量</w:t>
      </w:r>
      <w:r>
        <w:rPr>
          <w:sz w:val="24"/>
        </w:rPr>
        <w:t>3</w:t>
      </w:r>
      <w:r>
        <w:rPr>
          <w:rFonts w:hint="eastAsia"/>
          <w:sz w:val="24"/>
        </w:rPr>
        <w:t>次，计算平均值</w:t>
      </w:r>
      <m:oMath>
        <m:sSub>
          <m:sSubPr>
            <m:ctrlPr>
              <w:rPr>
                <w:rFonts w:ascii="Cambria Math" w:hAnsi="Cambria Math"/>
                <w:sz w:val="24"/>
              </w:rPr>
            </m:ctrlPr>
          </m:sSubPr>
          <m:e>
            <m:acc>
              <m:accPr>
                <m:chr m:val="̅"/>
                <m:ctrlPr>
                  <w:rPr>
                    <w:rFonts w:ascii="Cambria Math" w:hAnsi="Cambria Math"/>
                    <w:sz w:val="24"/>
                  </w:rPr>
                </m:ctrlPr>
              </m:accPr>
              <m:e>
                <m:r>
                  <m:rPr>
                    <m:sty m:val="p"/>
                  </m:rPr>
                  <w:rPr>
                    <w:rFonts w:ascii="Cambria Math" w:hAnsi="Cambria Math"/>
                    <w:sz w:val="24"/>
                  </w:rPr>
                  <m:t>K</m:t>
                </m:r>
                <m:ctrlPr>
                  <w:rPr>
                    <w:rFonts w:ascii="Cambria Math" w:hAnsi="Cambria Math"/>
                    <w:sz w:val="24"/>
                  </w:rPr>
                </m:ctrlPr>
              </m:e>
            </m:acc>
            <m:ctrlPr>
              <w:rPr>
                <w:rFonts w:ascii="Cambria Math" w:hAnsi="Cambria Math"/>
                <w:sz w:val="24"/>
              </w:rPr>
            </m:ctrlPr>
          </m:e>
          <m:sub>
            <m:r>
              <m:rPr>
                <m:sty m:val="p"/>
              </m:rPr>
              <w:rPr>
                <w:rFonts w:ascii="Cambria Math" w:hAnsi="Cambria Math"/>
                <w:sz w:val="24"/>
              </w:rPr>
              <m:t>1</m:t>
            </m:r>
            <m:ctrlPr>
              <w:rPr>
                <w:rFonts w:ascii="Cambria Math" w:hAnsi="Cambria Math"/>
                <w:sz w:val="24"/>
              </w:rPr>
            </m:ctrlPr>
          </m:sub>
        </m:sSub>
      </m:oMath>
      <w:r>
        <w:rPr>
          <w:rFonts w:hint="eastAsia"/>
          <w:sz w:val="24"/>
        </w:rPr>
        <w:t>、</w:t>
      </w:r>
      <m:oMath>
        <m:sSub>
          <m:sSubPr>
            <m:ctrlPr>
              <w:rPr>
                <w:rFonts w:ascii="Cambria Math" w:hAnsi="Cambria Math"/>
                <w:sz w:val="24"/>
              </w:rPr>
            </m:ctrlPr>
          </m:sSubPr>
          <m:e>
            <m:acc>
              <m:accPr>
                <m:chr m:val="̅"/>
                <m:ctrlPr>
                  <w:rPr>
                    <w:rFonts w:ascii="Cambria Math" w:hAnsi="Cambria Math"/>
                    <w:sz w:val="24"/>
                  </w:rPr>
                </m:ctrlPr>
              </m:accPr>
              <m:e>
                <m:r>
                  <m:rPr>
                    <m:sty m:val="p"/>
                  </m:rPr>
                  <w:rPr>
                    <w:rFonts w:ascii="Cambria Math" w:hAnsi="Cambria Math"/>
                    <w:sz w:val="24"/>
                  </w:rPr>
                  <m:t>K</m:t>
                </m:r>
                <m:ctrlPr>
                  <w:rPr>
                    <w:rFonts w:ascii="Cambria Math" w:hAnsi="Cambria Math"/>
                    <w:sz w:val="24"/>
                  </w:rPr>
                </m:ctrlPr>
              </m:e>
            </m:acc>
            <m:ctrlPr>
              <w:rPr>
                <w:rFonts w:ascii="Cambria Math" w:hAnsi="Cambria Math"/>
                <w:sz w:val="24"/>
              </w:rPr>
            </m:ctrlPr>
          </m:e>
          <m:sub>
            <m:r>
              <m:rPr>
                <m:sty m:val="p"/>
              </m:rPr>
              <w:rPr>
                <w:rFonts w:ascii="Cambria Math" w:hAnsi="Cambria Math"/>
                <w:sz w:val="24"/>
              </w:rPr>
              <m:t>2</m:t>
            </m:r>
            <m:ctrlPr>
              <w:rPr>
                <w:rFonts w:ascii="Cambria Math" w:hAnsi="Cambria Math"/>
                <w:sz w:val="24"/>
              </w:rPr>
            </m:ctrlPr>
          </m:sub>
        </m:sSub>
      </m:oMath>
      <w:r>
        <w:rPr>
          <w:rFonts w:hint="eastAsia"/>
          <w:sz w:val="24"/>
        </w:rPr>
        <w:t>；在X射线管电压“较低值”（即50%额定值或规定的最低值，取二者较高者）时，分别测量累计剂量达到0.</w:t>
      </w:r>
      <w:r>
        <w:rPr>
          <w:sz w:val="24"/>
        </w:rPr>
        <w:t>2</w:t>
      </w:r>
      <w:r>
        <w:rPr>
          <w:rFonts w:hint="eastAsia"/>
          <w:sz w:val="24"/>
        </w:rPr>
        <w:t>、0.05满刻度两组数据，每组重复测量</w:t>
      </w:r>
      <w:r>
        <w:rPr>
          <w:sz w:val="24"/>
        </w:rPr>
        <w:t>3</w:t>
      </w:r>
      <w:r>
        <w:rPr>
          <w:rFonts w:hint="eastAsia"/>
          <w:sz w:val="24"/>
        </w:rPr>
        <w:t>次，每组重复</w:t>
      </w:r>
      <w:r>
        <w:rPr>
          <w:rFonts w:hint="eastAsia"/>
          <w:color w:val="000000" w:themeColor="text1"/>
          <w:sz w:val="24"/>
          <w14:textFill>
            <w14:solidFill>
              <w14:schemeClr w14:val="tx1"/>
            </w14:solidFill>
          </w14:textFill>
        </w:rPr>
        <w:t>测量</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次，分别计算得到平均值</w:t>
      </w:r>
      <m:oMath>
        <m:sSub>
          <m:sSubPr>
            <m:ctrlPr>
              <w:rPr>
                <w:rFonts w:ascii="Cambria Math" w:hAnsi="Cambria Math"/>
                <w:color w:val="000000" w:themeColor="text1"/>
                <w:sz w:val="24"/>
                <w14:textFill>
                  <w14:solidFill>
                    <w14:schemeClr w14:val="tx1"/>
                  </w14:solidFill>
                </w14:textFill>
              </w:rPr>
            </m:ctrlPr>
          </m:sSubPr>
          <m:e>
            <m:acc>
              <m:accPr>
                <m:chr m:val="̅"/>
                <m:ctrlPr>
                  <w:rPr>
                    <w:rFonts w:ascii="Cambria Math" w:hAnsi="Cambria Math"/>
                    <w:color w:val="000000" w:themeColor="text1"/>
                    <w:sz w:val="24"/>
                    <w14:textFill>
                      <w14:solidFill>
                        <w14:schemeClr w14:val="tx1"/>
                      </w14:solidFill>
                    </w14:textFill>
                  </w:rPr>
                </m:ctrlPr>
              </m:acc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acc>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3</m:t>
            </m:r>
            <m:ctrlPr>
              <w:rPr>
                <w:rFonts w:ascii="Cambria Math" w:hAnsi="Cambria Math"/>
                <w:color w:val="000000" w:themeColor="text1"/>
                <w:sz w:val="24"/>
                <w14:textFill>
                  <w14:solidFill>
                    <w14:schemeClr w14:val="tx1"/>
                  </w14:solidFill>
                </w14:textFill>
              </w:rPr>
            </m:ctrlPr>
          </m:sub>
        </m:sSub>
      </m:oMath>
      <w:r>
        <w:rPr>
          <w:rFonts w:hint="eastAsia"/>
          <w:color w:val="000000" w:themeColor="text1"/>
          <w:sz w:val="24"/>
          <w14:textFill>
            <w14:solidFill>
              <w14:schemeClr w14:val="tx1"/>
            </w14:solidFill>
          </w14:textFill>
        </w:rPr>
        <w:t>和</w:t>
      </w:r>
      <m:oMath>
        <m:sSub>
          <m:sSubPr>
            <m:ctrlPr>
              <w:rPr>
                <w:rFonts w:ascii="Cambria Math" w:hAnsi="Cambria Math"/>
                <w:color w:val="000000" w:themeColor="text1"/>
                <w:sz w:val="24"/>
                <w14:textFill>
                  <w14:solidFill>
                    <w14:schemeClr w14:val="tx1"/>
                  </w14:solidFill>
                </w14:textFill>
              </w:rPr>
            </m:ctrlPr>
          </m:sSubPr>
          <m:e>
            <m:acc>
              <m:accPr>
                <m:chr m:val="̅"/>
                <m:ctrlPr>
                  <w:rPr>
                    <w:rFonts w:ascii="Cambria Math" w:hAnsi="Cambria Math"/>
                    <w:color w:val="000000" w:themeColor="text1"/>
                    <w:sz w:val="24"/>
                    <w14:textFill>
                      <w14:solidFill>
                        <w14:schemeClr w14:val="tx1"/>
                      </w14:solidFill>
                    </w14:textFill>
                  </w:rPr>
                </m:ctrlPr>
              </m:acc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acc>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4</m:t>
            </m:r>
            <m:ctrlPr>
              <w:rPr>
                <w:rFonts w:ascii="Cambria Math" w:hAnsi="Cambria Math"/>
                <w:color w:val="000000" w:themeColor="text1"/>
                <w:sz w:val="24"/>
                <w14:textFill>
                  <w14:solidFill>
                    <w14:schemeClr w14:val="tx1"/>
                  </w14:solidFill>
                </w14:textFill>
              </w:rPr>
            </m:ctrlPr>
          </m:sub>
        </m:sSub>
      </m:oMath>
      <w:r>
        <w:rPr>
          <w:rFonts w:hint="eastAsia"/>
          <w:color w:val="000000" w:themeColor="text1"/>
          <w:sz w:val="24"/>
          <w14:textFill>
            <w14:solidFill>
              <w14:schemeClr w14:val="tx1"/>
            </w14:solidFill>
          </w14:textFill>
        </w:rPr>
        <w:t>。</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按照（5）,(6)计算剂量输出的非线性</w:t>
      </w:r>
      <m:oMath>
        <m:sSub>
          <m:sSubPr>
            <m:ctrlPr>
              <w:rPr>
                <w:rFonts w:hint="eastAsia"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L</m:t>
            </m:r>
            <m:ctrlPr>
              <w:rPr>
                <w:rFonts w:hint="eastAsia"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1</m:t>
            </m:r>
            <m:ctrlPr>
              <w:rPr>
                <w:rFonts w:hint="eastAsia" w:ascii="Cambria Math" w:hAnsi="Cambria Math"/>
                <w:color w:val="000000" w:themeColor="text1"/>
                <w:sz w:val="24"/>
                <w14:textFill>
                  <w14:solidFill>
                    <w14:schemeClr w14:val="tx1"/>
                  </w14:solidFill>
                </w14:textFill>
              </w:rPr>
            </m:ctrlPr>
          </m:sub>
        </m:sSub>
      </m:oMath>
      <w:r>
        <w:rPr>
          <w:rFonts w:hint="eastAsia"/>
          <w:color w:val="000000" w:themeColor="text1"/>
          <w:sz w:val="24"/>
          <w14:textFill>
            <w14:solidFill>
              <w14:schemeClr w14:val="tx1"/>
            </w14:solidFill>
          </w14:textFill>
        </w:rPr>
        <w:t>和</w:t>
      </w:r>
      <m:oMath>
        <m:sSub>
          <m:sSubPr>
            <m:ctrlPr>
              <w:rPr>
                <w:rFonts w:hint="eastAsia"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L</m:t>
            </m:r>
            <m:ctrlPr>
              <w:rPr>
                <w:rFonts w:hint="eastAsia"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2</m:t>
            </m:r>
            <m:ctrlPr>
              <w:rPr>
                <w:rFonts w:hint="eastAsia" w:ascii="Cambria Math" w:hAnsi="Cambria Math"/>
                <w:color w:val="000000" w:themeColor="text1"/>
                <w:sz w:val="24"/>
                <w14:textFill>
                  <w14:solidFill>
                    <w14:schemeClr w14:val="tx1"/>
                  </w14:solidFill>
                </w14:textFill>
              </w:rPr>
            </m:ctrlPr>
          </m:sub>
        </m:sSub>
      </m:oMath>
      <w:r>
        <w:rPr>
          <w:rFonts w:hint="eastAsia"/>
          <w:color w:val="000000" w:themeColor="text1"/>
          <w:sz w:val="24"/>
          <w14:textFill>
            <w14:solidFill>
              <w14:schemeClr w14:val="tx1"/>
            </w14:solidFill>
          </w14:textFill>
        </w:rPr>
        <w:t>，取较大者。</w:t>
      </w:r>
    </w:p>
    <w:p>
      <w:pPr>
        <w:snapToGrid w:val="0"/>
        <w:spacing w:line="360" w:lineRule="auto"/>
        <w:ind w:firstLine="480" w:firstLineChars="200"/>
        <w:rPr>
          <w:color w:val="000000" w:themeColor="text1"/>
          <w:sz w:val="24"/>
          <w14:textFill>
            <w14:solidFill>
              <w14:schemeClr w14:val="tx1"/>
            </w14:solidFill>
          </w14:textFill>
        </w:rPr>
      </w:pPr>
      <m:oMath>
        <m:sSub>
          <m:sSubPr>
            <m:ctrlPr>
              <w:rPr>
                <w:rFonts w:hint="eastAsia"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L</m:t>
            </m:r>
            <m:ctrlPr>
              <w:rPr>
                <w:rFonts w:hint="eastAsia"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1</m:t>
            </m:r>
            <m:ctrlPr>
              <w:rPr>
                <w:rFonts w:hint="eastAsia" w:ascii="Cambria Math" w:hAnsi="Cambria Math"/>
                <w:color w:val="000000" w:themeColor="text1"/>
                <w:sz w:val="24"/>
                <w14:textFill>
                  <w14:solidFill>
                    <w14:schemeClr w14:val="tx1"/>
                  </w14:solidFill>
                </w14:textFill>
              </w:rPr>
            </m:ctrlPr>
          </m:sub>
        </m:sSub>
        <m:r>
          <m:rPr>
            <m:sty m:val="p"/>
          </m:rPr>
          <w:rPr>
            <w:rFonts w:ascii="Cambria Math" w:hAnsi="Cambria Math"/>
            <w:color w:val="000000" w:themeColor="text1"/>
            <w:sz w:val="24"/>
            <w14:textFill>
              <w14:solidFill>
                <w14:schemeClr w14:val="tx1"/>
              </w14:solidFill>
            </w14:textFill>
          </w:rPr>
          <m:t>=</m:t>
        </m:r>
        <m:d>
          <m:dPr>
            <m:begChr m:val="|"/>
            <m:endChr m:val="|"/>
            <m:ctrlPr>
              <w:rPr>
                <w:rFonts w:ascii="Cambria Math" w:hAnsi="Cambria Math"/>
                <w:color w:val="000000" w:themeColor="text1"/>
                <w:sz w:val="24"/>
                <w14:textFill>
                  <w14:solidFill>
                    <w14:schemeClr w14:val="tx1"/>
                  </w14:solidFill>
                </w14:textFill>
              </w:rPr>
            </m:ctrlPr>
          </m:dPr>
          <m:e>
            <m:f>
              <m:fPr>
                <m:ctrlPr>
                  <w:rPr>
                    <w:rFonts w:ascii="Cambria Math" w:hAnsi="Cambria Math"/>
                    <w:color w:val="000000" w:themeColor="text1"/>
                    <w:sz w:val="24"/>
                    <w14:textFill>
                      <w14:solidFill>
                        <w14:schemeClr w14:val="tx1"/>
                      </w14:solidFill>
                    </w14:textFill>
                  </w:rPr>
                </m:ctrlPr>
              </m:fPr>
              <m:num>
                <m:r>
                  <m:rPr>
                    <m:sty m:val="p"/>
                  </m:rPr>
                  <w:rPr>
                    <w:rFonts w:ascii="Cambria Math" w:hAnsi="Cambria Math"/>
                    <w:color w:val="000000" w:themeColor="text1"/>
                    <w:sz w:val="24"/>
                    <w14:textFill>
                      <w14:solidFill>
                        <w14:schemeClr w14:val="tx1"/>
                      </w14:solidFill>
                    </w14:textFill>
                  </w:rPr>
                  <m:t>(</m:t>
                </m:r>
                <m:f>
                  <m:fPr>
                    <m:type m:val="lin"/>
                    <m:ctrlPr>
                      <w:rPr>
                        <w:rFonts w:ascii="Cambria Math" w:hAnsi="Cambria Math"/>
                        <w:color w:val="000000" w:themeColor="text1"/>
                        <w:sz w:val="24"/>
                        <w14:textFill>
                          <w14:solidFill>
                            <w14:schemeClr w14:val="tx1"/>
                          </w14:solidFill>
                        </w14:textFill>
                      </w:rPr>
                    </m:ctrlPr>
                  </m:fPr>
                  <m:num>
                    <m:sSub>
                      <m:sSubPr>
                        <m:ctrlPr>
                          <w:rPr>
                            <w:rFonts w:ascii="Cambria Math" w:hAnsi="Cambria Math"/>
                            <w:color w:val="000000" w:themeColor="text1"/>
                            <w:sz w:val="24"/>
                            <w14:textFill>
                              <w14:solidFill>
                                <w14:schemeClr w14:val="tx1"/>
                              </w14:solidFill>
                            </w14:textFill>
                          </w:rPr>
                        </m:ctrlPr>
                      </m:sSubPr>
                      <m:e>
                        <m:acc>
                          <m:accPr>
                            <m:chr m:val="̅"/>
                            <m:ctrlPr>
                              <w:rPr>
                                <w:rFonts w:ascii="Cambria Math" w:hAnsi="Cambria Math"/>
                                <w:color w:val="000000" w:themeColor="text1"/>
                                <w:sz w:val="24"/>
                                <w14:textFill>
                                  <w14:solidFill>
                                    <w14:schemeClr w14:val="tx1"/>
                                  </w14:solidFill>
                                </w14:textFill>
                              </w:rPr>
                            </m:ctrlPr>
                          </m:acc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acc>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1</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num>
                  <m:den>
                    <m:sSub>
                      <m:sSubPr>
                        <m:ctrlPr>
                          <w:rPr>
                            <w:rFonts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Q</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1</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den>
                </m:f>
                <m:r>
                  <m:rPr>
                    <m:sty m:val="p"/>
                  </m:rPr>
                  <w:rPr>
                    <w:rFonts w:ascii="Cambria Math" w:hAnsi="Cambria Math"/>
                    <w:color w:val="000000" w:themeColor="text1"/>
                    <w:sz w:val="24"/>
                    <w14:textFill>
                      <w14:solidFill>
                        <w14:schemeClr w14:val="tx1"/>
                      </w14:solidFill>
                    </w14:textFill>
                  </w:rPr>
                  <m:t>−</m:t>
                </m:r>
                <m:f>
                  <m:fPr>
                    <m:type m:val="lin"/>
                    <m:ctrlPr>
                      <w:rPr>
                        <w:rFonts w:ascii="Cambria Math" w:hAnsi="Cambria Math"/>
                        <w:color w:val="000000" w:themeColor="text1"/>
                        <w:sz w:val="24"/>
                        <w14:textFill>
                          <w14:solidFill>
                            <w14:schemeClr w14:val="tx1"/>
                          </w14:solidFill>
                        </w14:textFill>
                      </w:rPr>
                    </m:ctrlPr>
                  </m:fPr>
                  <m:num>
                    <m:sSub>
                      <m:sSubPr>
                        <m:ctrlPr>
                          <w:rPr>
                            <w:rFonts w:ascii="Cambria Math" w:hAnsi="Cambria Math"/>
                            <w:color w:val="000000" w:themeColor="text1"/>
                            <w:sz w:val="24"/>
                            <w14:textFill>
                              <w14:solidFill>
                                <w14:schemeClr w14:val="tx1"/>
                              </w14:solidFill>
                            </w14:textFill>
                          </w:rPr>
                        </m:ctrlPr>
                      </m:sSubPr>
                      <m:e>
                        <m:acc>
                          <m:accPr>
                            <m:chr m:val="̅"/>
                            <m:ctrlPr>
                              <w:rPr>
                                <w:rFonts w:ascii="Cambria Math" w:hAnsi="Cambria Math"/>
                                <w:color w:val="000000" w:themeColor="text1"/>
                                <w:sz w:val="24"/>
                                <w14:textFill>
                                  <w14:solidFill>
                                    <w14:schemeClr w14:val="tx1"/>
                                  </w14:solidFill>
                                </w14:textFill>
                              </w:rPr>
                            </m:ctrlPr>
                          </m:acc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acc>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num>
                  <m:den>
                    <m:sSub>
                      <m:sSubPr>
                        <m:ctrlPr>
                          <w:rPr>
                            <w:rFonts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Q</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den>
                </m:f>
                <m:r>
                  <m:rPr>
                    <m:sty m:val="p"/>
                  </m:rPr>
                  <w:rPr>
                    <w:rFonts w:ascii="Cambria Math" w:hAnsi="Cambria Math"/>
                    <w:color w:val="000000" w:themeColor="text1"/>
                    <w:sz w:val="24"/>
                    <w14:textFill>
                      <w14:solidFill>
                        <w14:schemeClr w14:val="tx1"/>
                      </w14:solidFill>
                    </w14:textFill>
                  </w:rPr>
                  <m:t>)</m:t>
                </m:r>
                <m:r>
                  <m:rPr>
                    <m:sty m:val="p"/>
                  </m:rPr>
                  <w:rPr>
                    <w:rFonts w:hint="eastAsia" w:ascii="Cambria Math" w:hAnsi="Cambria Math"/>
                    <w:color w:val="000000" w:themeColor="text1"/>
                    <w:sz w:val="24"/>
                    <w14:textFill>
                      <w14:solidFill>
                        <w14:schemeClr w14:val="tx1"/>
                      </w14:solidFill>
                    </w14:textFill>
                  </w:rPr>
                  <m:t>×</m:t>
                </m:r>
                <m:r>
                  <m:rPr>
                    <m:sty m:val="p"/>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num>
              <m:den>
                <m:f>
                  <m:fPr>
                    <m:type m:val="lin"/>
                    <m:ctrlPr>
                      <w:rPr>
                        <w:rFonts w:ascii="Cambria Math" w:hAnsi="Cambria Math"/>
                        <w:color w:val="000000" w:themeColor="text1"/>
                        <w:sz w:val="24"/>
                        <w14:textFill>
                          <w14:solidFill>
                            <w14:schemeClr w14:val="tx1"/>
                          </w14:solidFill>
                        </w14:textFill>
                      </w:rPr>
                    </m:ctrlPr>
                  </m:fPr>
                  <m:num>
                    <m:sSub>
                      <m:sSubPr>
                        <m:ctrlPr>
                          <w:rPr>
                            <w:rFonts w:ascii="Cambria Math" w:hAnsi="Cambria Math"/>
                            <w:color w:val="000000" w:themeColor="text1"/>
                            <w:sz w:val="24"/>
                            <w14:textFill>
                              <w14:solidFill>
                                <w14:schemeClr w14:val="tx1"/>
                              </w14:solidFill>
                            </w14:textFill>
                          </w:rPr>
                        </m:ctrlPr>
                      </m:sSubPr>
                      <m:e>
                        <m:acc>
                          <m:accPr>
                            <m:chr m:val="̅"/>
                            <m:ctrlPr>
                              <w:rPr>
                                <w:rFonts w:ascii="Cambria Math" w:hAnsi="Cambria Math"/>
                                <w:color w:val="000000" w:themeColor="text1"/>
                                <w:sz w:val="24"/>
                                <w14:textFill>
                                  <w14:solidFill>
                                    <w14:schemeClr w14:val="tx1"/>
                                  </w14:solidFill>
                                </w14:textFill>
                              </w:rPr>
                            </m:ctrlPr>
                          </m:acc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acc>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1</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num>
                  <m:den>
                    <m:sSub>
                      <m:sSubPr>
                        <m:ctrlPr>
                          <w:rPr>
                            <w:rFonts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Q</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1</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den>
                </m:f>
                <m:r>
                  <m:rPr>
                    <m:sty m:val="p"/>
                  </m:rPr>
                  <w:rPr>
                    <w:rFonts w:hint="eastAsia" w:ascii="Cambria Math" w:hAnsi="Cambria Math"/>
                    <w:color w:val="000000" w:themeColor="text1"/>
                    <w:sz w:val="24"/>
                    <w14:textFill>
                      <w14:solidFill>
                        <w14:schemeClr w14:val="tx1"/>
                      </w14:solidFill>
                    </w14:textFill>
                  </w:rPr>
                  <m:t>+</m:t>
                </m:r>
                <m:f>
                  <m:fPr>
                    <m:type m:val="lin"/>
                    <m:ctrlPr>
                      <w:rPr>
                        <w:rFonts w:ascii="Cambria Math" w:hAnsi="Cambria Math"/>
                        <w:color w:val="000000" w:themeColor="text1"/>
                        <w:sz w:val="24"/>
                        <w14:textFill>
                          <w14:solidFill>
                            <w14:schemeClr w14:val="tx1"/>
                          </w14:solidFill>
                        </w14:textFill>
                      </w:rPr>
                    </m:ctrlPr>
                  </m:fPr>
                  <m:num>
                    <m:sSub>
                      <m:sSubPr>
                        <m:ctrlPr>
                          <w:rPr>
                            <w:rFonts w:ascii="Cambria Math" w:hAnsi="Cambria Math"/>
                            <w:color w:val="000000" w:themeColor="text1"/>
                            <w:sz w:val="24"/>
                            <w14:textFill>
                              <w14:solidFill>
                                <w14:schemeClr w14:val="tx1"/>
                              </w14:solidFill>
                            </w14:textFill>
                          </w:rPr>
                        </m:ctrlPr>
                      </m:sSubPr>
                      <m:e>
                        <m:acc>
                          <m:accPr>
                            <m:chr m:val="̅"/>
                            <m:ctrlPr>
                              <w:rPr>
                                <w:rFonts w:ascii="Cambria Math" w:hAnsi="Cambria Math"/>
                                <w:color w:val="000000" w:themeColor="text1"/>
                                <w:sz w:val="24"/>
                                <w14:textFill>
                                  <w14:solidFill>
                                    <w14:schemeClr w14:val="tx1"/>
                                  </w14:solidFill>
                                </w14:textFill>
                              </w:rPr>
                            </m:ctrlPr>
                          </m:acc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acc>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num>
                  <m:den>
                    <m:sSub>
                      <m:sSubPr>
                        <m:ctrlPr>
                          <w:rPr>
                            <w:rFonts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Q</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den>
                </m:f>
                <m:ctrlPr>
                  <w:rPr>
                    <w:rFonts w:ascii="Cambria Math" w:hAnsi="Cambria Math"/>
                    <w:color w:val="000000" w:themeColor="text1"/>
                    <w:sz w:val="24"/>
                    <w14:textFill>
                      <w14:solidFill>
                        <w14:schemeClr w14:val="tx1"/>
                      </w14:solidFill>
                    </w14:textFill>
                  </w:rPr>
                </m:ctrlPr>
              </m:den>
            </m:f>
            <m:ctrlPr>
              <w:rPr>
                <w:rFonts w:ascii="Cambria Math" w:hAnsi="Cambria Math"/>
                <w:color w:val="000000" w:themeColor="text1"/>
                <w:sz w:val="24"/>
                <w14:textFill>
                  <w14:solidFill>
                    <w14:schemeClr w14:val="tx1"/>
                  </w14:solidFill>
                </w14:textFill>
              </w:rPr>
            </m:ctrlPr>
          </m:e>
        </m:d>
        <m:r>
          <m:rPr>
            <m:sty m:val="p"/>
          </m:rPr>
          <w:rPr>
            <w:rFonts w:hint="eastAsia" w:ascii="Cambria Math" w:hAnsi="Cambria Math"/>
            <w:color w:val="000000" w:themeColor="text1"/>
            <w:sz w:val="24"/>
            <w14:textFill>
              <w14:solidFill>
                <w14:schemeClr w14:val="tx1"/>
              </w14:solidFill>
            </w14:textFill>
          </w:rPr>
          <m:t>×</m:t>
        </m:r>
        <m:r>
          <m:rPr>
            <m:sty m:val="p"/>
          </m:rPr>
          <w:rPr>
            <w:rFonts w:ascii="Cambria Math" w:hAnsi="Cambria Math"/>
            <w:color w:val="000000" w:themeColor="text1"/>
            <w:sz w:val="24"/>
            <w14:textFill>
              <w14:solidFill>
                <w14:schemeClr w14:val="tx1"/>
              </w14:solidFill>
            </w14:textFill>
          </w:rPr>
          <m:t>100%</m:t>
        </m:r>
      </m:oMath>
      <w:r>
        <w:rPr>
          <w:rFonts w:hint="eastAsia"/>
          <w:color w:val="000000" w:themeColor="text1"/>
          <w:sz w:val="24"/>
          <w14:textFill>
            <w14:solidFill>
              <w14:schemeClr w14:val="tx1"/>
            </w14:solidFill>
          </w14:textFill>
        </w:rPr>
        <w:t>...........(6)</w:t>
      </w:r>
    </w:p>
    <w:p>
      <w:pPr>
        <w:snapToGrid w:val="0"/>
        <w:spacing w:line="360" w:lineRule="auto"/>
        <w:ind w:firstLine="480" w:firstLineChars="200"/>
        <w:rPr>
          <w:color w:val="000000" w:themeColor="text1"/>
          <w:sz w:val="24"/>
          <w14:textFill>
            <w14:solidFill>
              <w14:schemeClr w14:val="tx1"/>
            </w14:solidFill>
          </w14:textFill>
        </w:rPr>
      </w:pPr>
      <m:oMath>
        <m:sSub>
          <m:sSubPr>
            <m:ctrlPr>
              <w:rPr>
                <w:rFonts w:hint="eastAsia"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L</m:t>
            </m:r>
            <m:ctrlPr>
              <w:rPr>
                <w:rFonts w:hint="eastAsia"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2</m:t>
            </m:r>
            <m:ctrlPr>
              <w:rPr>
                <w:rFonts w:hint="eastAsia" w:ascii="Cambria Math" w:hAnsi="Cambria Math"/>
                <w:color w:val="000000" w:themeColor="text1"/>
                <w:sz w:val="24"/>
                <w14:textFill>
                  <w14:solidFill>
                    <w14:schemeClr w14:val="tx1"/>
                  </w14:solidFill>
                </w14:textFill>
              </w:rPr>
            </m:ctrlPr>
          </m:sub>
        </m:sSub>
        <m:r>
          <m:rPr>
            <m:sty m:val="p"/>
          </m:rPr>
          <w:rPr>
            <w:rFonts w:ascii="Cambria Math" w:hAnsi="Cambria Math"/>
            <w:color w:val="000000" w:themeColor="text1"/>
            <w:sz w:val="24"/>
            <w14:textFill>
              <w14:solidFill>
                <w14:schemeClr w14:val="tx1"/>
              </w14:solidFill>
            </w14:textFill>
          </w:rPr>
          <m:t>=</m:t>
        </m:r>
        <m:d>
          <m:dPr>
            <m:begChr m:val="|"/>
            <m:endChr m:val="|"/>
            <m:ctrlPr>
              <w:rPr>
                <w:rFonts w:ascii="Cambria Math" w:hAnsi="Cambria Math"/>
                <w:color w:val="000000" w:themeColor="text1"/>
                <w:sz w:val="24"/>
                <w14:textFill>
                  <w14:solidFill>
                    <w14:schemeClr w14:val="tx1"/>
                  </w14:solidFill>
                </w14:textFill>
              </w:rPr>
            </m:ctrlPr>
          </m:dPr>
          <m:e>
            <m:f>
              <m:fPr>
                <m:ctrlPr>
                  <w:rPr>
                    <w:rFonts w:ascii="Cambria Math" w:hAnsi="Cambria Math"/>
                    <w:color w:val="000000" w:themeColor="text1"/>
                    <w:sz w:val="24"/>
                    <w14:textFill>
                      <w14:solidFill>
                        <w14:schemeClr w14:val="tx1"/>
                      </w14:solidFill>
                    </w14:textFill>
                  </w:rPr>
                </m:ctrlPr>
              </m:fPr>
              <m:num>
                <m:r>
                  <m:rPr>
                    <m:sty m:val="p"/>
                  </m:rPr>
                  <w:rPr>
                    <w:rFonts w:ascii="Cambria Math" w:hAnsi="Cambria Math"/>
                    <w:color w:val="000000" w:themeColor="text1"/>
                    <w:sz w:val="24"/>
                    <w14:textFill>
                      <w14:solidFill>
                        <w14:schemeClr w14:val="tx1"/>
                      </w14:solidFill>
                    </w14:textFill>
                  </w:rPr>
                  <m:t>(</m:t>
                </m:r>
                <m:f>
                  <m:fPr>
                    <m:type m:val="lin"/>
                    <m:ctrlPr>
                      <w:rPr>
                        <w:rFonts w:ascii="Cambria Math" w:hAnsi="Cambria Math"/>
                        <w:color w:val="000000" w:themeColor="text1"/>
                        <w:sz w:val="24"/>
                        <w14:textFill>
                          <w14:solidFill>
                            <w14:schemeClr w14:val="tx1"/>
                          </w14:solidFill>
                        </w14:textFill>
                      </w:rPr>
                    </m:ctrlPr>
                  </m:fPr>
                  <m:num>
                    <m:sSub>
                      <m:sSubPr>
                        <m:ctrlPr>
                          <w:rPr>
                            <w:rFonts w:ascii="Cambria Math" w:hAnsi="Cambria Math"/>
                            <w:color w:val="000000" w:themeColor="text1"/>
                            <w:sz w:val="24"/>
                            <w14:textFill>
                              <w14:solidFill>
                                <w14:schemeClr w14:val="tx1"/>
                              </w14:solidFill>
                            </w14:textFill>
                          </w:rPr>
                        </m:ctrlPr>
                      </m:sSubPr>
                      <m:e>
                        <m:acc>
                          <m:accPr>
                            <m:chr m:val="̅"/>
                            <m:ctrlPr>
                              <w:rPr>
                                <w:rFonts w:ascii="Cambria Math" w:hAnsi="Cambria Math"/>
                                <w:color w:val="000000" w:themeColor="text1"/>
                                <w:sz w:val="24"/>
                                <w14:textFill>
                                  <w14:solidFill>
                                    <w14:schemeClr w14:val="tx1"/>
                                  </w14:solidFill>
                                </w14:textFill>
                              </w:rPr>
                            </m:ctrlPr>
                          </m:acc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acc>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3</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num>
                  <m:den>
                    <m:sSub>
                      <m:sSubPr>
                        <m:ctrlPr>
                          <w:rPr>
                            <w:rFonts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Q</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3</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den>
                </m:f>
                <m:r>
                  <m:rPr>
                    <m:sty m:val="p"/>
                  </m:rPr>
                  <w:rPr>
                    <w:rFonts w:ascii="Cambria Math" w:hAnsi="Cambria Math"/>
                    <w:color w:val="000000" w:themeColor="text1"/>
                    <w:sz w:val="24"/>
                    <w14:textFill>
                      <w14:solidFill>
                        <w14:schemeClr w14:val="tx1"/>
                      </w14:solidFill>
                    </w14:textFill>
                  </w:rPr>
                  <m:t>−</m:t>
                </m:r>
                <m:f>
                  <m:fPr>
                    <m:type m:val="lin"/>
                    <m:ctrlPr>
                      <w:rPr>
                        <w:rFonts w:ascii="Cambria Math" w:hAnsi="Cambria Math"/>
                        <w:color w:val="000000" w:themeColor="text1"/>
                        <w:sz w:val="24"/>
                        <w14:textFill>
                          <w14:solidFill>
                            <w14:schemeClr w14:val="tx1"/>
                          </w14:solidFill>
                        </w14:textFill>
                      </w:rPr>
                    </m:ctrlPr>
                  </m:fPr>
                  <m:num>
                    <m:sSub>
                      <m:sSubPr>
                        <m:ctrlPr>
                          <w:rPr>
                            <w:rFonts w:ascii="Cambria Math" w:hAnsi="Cambria Math"/>
                            <w:color w:val="000000" w:themeColor="text1"/>
                            <w:sz w:val="24"/>
                            <w14:textFill>
                              <w14:solidFill>
                                <w14:schemeClr w14:val="tx1"/>
                              </w14:solidFill>
                            </w14:textFill>
                          </w:rPr>
                        </m:ctrlPr>
                      </m:sSubPr>
                      <m:e>
                        <m:acc>
                          <m:accPr>
                            <m:chr m:val="̅"/>
                            <m:ctrlPr>
                              <w:rPr>
                                <w:rFonts w:ascii="Cambria Math" w:hAnsi="Cambria Math"/>
                                <w:color w:val="000000" w:themeColor="text1"/>
                                <w:sz w:val="24"/>
                                <w14:textFill>
                                  <w14:solidFill>
                                    <w14:schemeClr w14:val="tx1"/>
                                  </w14:solidFill>
                                </w14:textFill>
                              </w:rPr>
                            </m:ctrlPr>
                          </m:acc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acc>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4</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num>
                  <m:den>
                    <m:sSub>
                      <m:sSubPr>
                        <m:ctrlPr>
                          <w:rPr>
                            <w:rFonts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Q</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4</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den>
                </m:f>
                <m:r>
                  <m:rPr>
                    <m:sty m:val="p"/>
                  </m:rPr>
                  <w:rPr>
                    <w:rFonts w:ascii="Cambria Math" w:hAnsi="Cambria Math"/>
                    <w:color w:val="000000" w:themeColor="text1"/>
                    <w:sz w:val="24"/>
                    <w14:textFill>
                      <w14:solidFill>
                        <w14:schemeClr w14:val="tx1"/>
                      </w14:solidFill>
                    </w14:textFill>
                  </w:rPr>
                  <m:t>)</m:t>
                </m:r>
                <m:r>
                  <m:rPr>
                    <m:sty m:val="p"/>
                  </m:rPr>
                  <w:rPr>
                    <w:rFonts w:hint="eastAsia" w:ascii="Cambria Math" w:hAnsi="Cambria Math"/>
                    <w:color w:val="000000" w:themeColor="text1"/>
                    <w:sz w:val="24"/>
                    <w14:textFill>
                      <w14:solidFill>
                        <w14:schemeClr w14:val="tx1"/>
                      </w14:solidFill>
                    </w14:textFill>
                  </w:rPr>
                  <m:t>×</m:t>
                </m:r>
                <m:r>
                  <m:rPr>
                    <m:sty m:val="p"/>
                  </m:rPr>
                  <w:rPr>
                    <w:rFonts w:ascii="Cambria Math" w:hAnsi="Cambria Math"/>
                    <w:color w:val="000000" w:themeColor="text1"/>
                    <w:sz w:val="24"/>
                    <w14:textFill>
                      <w14:solidFill>
                        <w14:schemeClr w14:val="tx1"/>
                      </w14:solidFill>
                    </w14:textFill>
                  </w:rPr>
                  <m:t>2</m:t>
                </m:r>
                <m:ctrlPr>
                  <w:rPr>
                    <w:rFonts w:ascii="Cambria Math" w:hAnsi="Cambria Math"/>
                    <w:color w:val="000000" w:themeColor="text1"/>
                    <w:sz w:val="24"/>
                    <w14:textFill>
                      <w14:solidFill>
                        <w14:schemeClr w14:val="tx1"/>
                      </w14:solidFill>
                    </w14:textFill>
                  </w:rPr>
                </m:ctrlPr>
              </m:num>
              <m:den>
                <m:f>
                  <m:fPr>
                    <m:type m:val="lin"/>
                    <m:ctrlPr>
                      <w:rPr>
                        <w:rFonts w:ascii="Cambria Math" w:hAnsi="Cambria Math"/>
                        <w:color w:val="000000" w:themeColor="text1"/>
                        <w:sz w:val="24"/>
                        <w14:textFill>
                          <w14:solidFill>
                            <w14:schemeClr w14:val="tx1"/>
                          </w14:solidFill>
                        </w14:textFill>
                      </w:rPr>
                    </m:ctrlPr>
                  </m:fPr>
                  <m:num>
                    <m:sSub>
                      <m:sSubPr>
                        <m:ctrlPr>
                          <w:rPr>
                            <w:rFonts w:ascii="Cambria Math" w:hAnsi="Cambria Math"/>
                            <w:color w:val="000000" w:themeColor="text1"/>
                            <w:sz w:val="24"/>
                            <w14:textFill>
                              <w14:solidFill>
                                <w14:schemeClr w14:val="tx1"/>
                              </w14:solidFill>
                            </w14:textFill>
                          </w:rPr>
                        </m:ctrlPr>
                      </m:sSubPr>
                      <m:e>
                        <m:acc>
                          <m:accPr>
                            <m:chr m:val="̅"/>
                            <m:ctrlPr>
                              <w:rPr>
                                <w:rFonts w:ascii="Cambria Math" w:hAnsi="Cambria Math"/>
                                <w:color w:val="000000" w:themeColor="text1"/>
                                <w:sz w:val="24"/>
                                <w14:textFill>
                                  <w14:solidFill>
                                    <w14:schemeClr w14:val="tx1"/>
                                  </w14:solidFill>
                                </w14:textFill>
                              </w:rPr>
                            </m:ctrlPr>
                          </m:acc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acc>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3</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num>
                  <m:den>
                    <m:sSub>
                      <m:sSubPr>
                        <m:ctrlPr>
                          <w:rPr>
                            <w:rFonts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Q</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3</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den>
                </m:f>
                <m:r>
                  <m:rPr>
                    <m:sty m:val="p"/>
                  </m:rPr>
                  <w:rPr>
                    <w:rFonts w:hint="eastAsia" w:ascii="Cambria Math" w:hAnsi="Cambria Math"/>
                    <w:color w:val="000000" w:themeColor="text1"/>
                    <w:sz w:val="24"/>
                    <w14:textFill>
                      <w14:solidFill>
                        <w14:schemeClr w14:val="tx1"/>
                      </w14:solidFill>
                    </w14:textFill>
                  </w:rPr>
                  <m:t>+</m:t>
                </m:r>
                <m:f>
                  <m:fPr>
                    <m:type m:val="lin"/>
                    <m:ctrlPr>
                      <w:rPr>
                        <w:rFonts w:ascii="Cambria Math" w:hAnsi="Cambria Math"/>
                        <w:color w:val="000000" w:themeColor="text1"/>
                        <w:sz w:val="24"/>
                        <w14:textFill>
                          <w14:solidFill>
                            <w14:schemeClr w14:val="tx1"/>
                          </w14:solidFill>
                        </w14:textFill>
                      </w:rPr>
                    </m:ctrlPr>
                  </m:fPr>
                  <m:num>
                    <m:sSub>
                      <m:sSubPr>
                        <m:ctrlPr>
                          <w:rPr>
                            <w:rFonts w:ascii="Cambria Math" w:hAnsi="Cambria Math"/>
                            <w:color w:val="000000" w:themeColor="text1"/>
                            <w:sz w:val="24"/>
                            <w14:textFill>
                              <w14:solidFill>
                                <w14:schemeClr w14:val="tx1"/>
                              </w14:solidFill>
                            </w14:textFill>
                          </w:rPr>
                        </m:ctrlPr>
                      </m:sSubPr>
                      <m:e>
                        <m:acc>
                          <m:accPr>
                            <m:chr m:val="̅"/>
                            <m:ctrlPr>
                              <w:rPr>
                                <w:rFonts w:ascii="Cambria Math" w:hAnsi="Cambria Math"/>
                                <w:color w:val="000000" w:themeColor="text1"/>
                                <w:sz w:val="24"/>
                                <w14:textFill>
                                  <w14:solidFill>
                                    <w14:schemeClr w14:val="tx1"/>
                                  </w14:solidFill>
                                </w14:textFill>
                              </w:rPr>
                            </m:ctrlPr>
                          </m:acc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acc>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4</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num>
                  <m:den>
                    <m:sSub>
                      <m:sSubPr>
                        <m:ctrlPr>
                          <w:rPr>
                            <w:rFonts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Q</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4</m:t>
                        </m:r>
                        <m:ctrlPr>
                          <w:rPr>
                            <w:rFonts w:ascii="Cambria Math" w:hAnsi="Cambria Math"/>
                            <w:color w:val="000000" w:themeColor="text1"/>
                            <w:sz w:val="24"/>
                            <w14:textFill>
                              <w14:solidFill>
                                <w14:schemeClr w14:val="tx1"/>
                              </w14:solidFill>
                            </w14:textFill>
                          </w:rPr>
                        </m:ctrlPr>
                      </m:sub>
                    </m:sSub>
                    <m:ctrlPr>
                      <w:rPr>
                        <w:rFonts w:ascii="Cambria Math" w:hAnsi="Cambria Math"/>
                        <w:color w:val="000000" w:themeColor="text1"/>
                        <w:sz w:val="24"/>
                        <w14:textFill>
                          <w14:solidFill>
                            <w14:schemeClr w14:val="tx1"/>
                          </w14:solidFill>
                        </w14:textFill>
                      </w:rPr>
                    </m:ctrlPr>
                  </m:den>
                </m:f>
                <m:ctrlPr>
                  <w:rPr>
                    <w:rFonts w:ascii="Cambria Math" w:hAnsi="Cambria Math"/>
                    <w:color w:val="000000" w:themeColor="text1"/>
                    <w:sz w:val="24"/>
                    <w14:textFill>
                      <w14:solidFill>
                        <w14:schemeClr w14:val="tx1"/>
                      </w14:solidFill>
                    </w14:textFill>
                  </w:rPr>
                </m:ctrlPr>
              </m:den>
            </m:f>
            <m:ctrlPr>
              <w:rPr>
                <w:rFonts w:ascii="Cambria Math" w:hAnsi="Cambria Math"/>
                <w:color w:val="000000" w:themeColor="text1"/>
                <w:sz w:val="24"/>
                <w14:textFill>
                  <w14:solidFill>
                    <w14:schemeClr w14:val="tx1"/>
                  </w14:solidFill>
                </w14:textFill>
              </w:rPr>
            </m:ctrlPr>
          </m:e>
        </m:d>
        <m:r>
          <m:rPr>
            <m:sty m:val="p"/>
          </m:rPr>
          <w:rPr>
            <w:rFonts w:hint="eastAsia" w:ascii="Cambria Math" w:hAnsi="Cambria Math"/>
            <w:color w:val="000000" w:themeColor="text1"/>
            <w:sz w:val="24"/>
            <w14:textFill>
              <w14:solidFill>
                <w14:schemeClr w14:val="tx1"/>
              </w14:solidFill>
            </w14:textFill>
          </w:rPr>
          <m:t>×</m:t>
        </m:r>
        <m:r>
          <m:rPr>
            <m:sty m:val="p"/>
          </m:rPr>
          <w:rPr>
            <w:rFonts w:ascii="Cambria Math" w:hAnsi="Cambria Math"/>
            <w:color w:val="000000" w:themeColor="text1"/>
            <w:sz w:val="24"/>
            <w14:textFill>
              <w14:solidFill>
                <w14:schemeClr w14:val="tx1"/>
              </w14:solidFill>
            </w14:textFill>
          </w:rPr>
          <m:t>100%</m:t>
        </m:r>
      </m:oMath>
      <w:r>
        <w:rPr>
          <w:rFonts w:hint="eastAsia"/>
          <w:color w:val="000000" w:themeColor="text1"/>
          <w:sz w:val="24"/>
          <w14:textFill>
            <w14:solidFill>
              <w14:schemeClr w14:val="tx1"/>
            </w14:solidFill>
          </w14:textFill>
        </w:rPr>
        <w:t>...........(7)</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式中：</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m:oMath>
        <m:sSub>
          <m:sSubPr>
            <m:ctrlPr>
              <w:rPr>
                <w:rFonts w:hint="eastAsia"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L</m:t>
            </m:r>
            <m:ctrlPr>
              <w:rPr>
                <w:rFonts w:hint="eastAsia"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i</m:t>
            </m:r>
            <m:ctrlPr>
              <w:rPr>
                <w:rFonts w:hint="eastAsia" w:ascii="Cambria Math" w:hAnsi="Cambria Math"/>
                <w:color w:val="000000" w:themeColor="text1"/>
                <w:sz w:val="24"/>
                <w14:textFill>
                  <w14:solidFill>
                    <w14:schemeClr w14:val="tx1"/>
                  </w14:solidFill>
                </w14:textFill>
              </w:rPr>
            </m:ctrlPr>
          </m:sub>
        </m:sSub>
      </m:oMath>
      <w:r>
        <w:rPr>
          <w:rFonts w:hint="eastAsia"/>
          <w:color w:val="000000" w:themeColor="text1"/>
          <w:sz w:val="24"/>
          <w14:textFill>
            <w14:solidFill>
              <w14:schemeClr w14:val="tx1"/>
            </w14:solidFill>
          </w14:textFill>
        </w:rPr>
        <w:t>---剂量输出的非线性；</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m:oMath>
        <m:sSub>
          <m:sSubPr>
            <m:ctrlPr>
              <w:rPr>
                <w:rFonts w:ascii="Cambria Math" w:hAnsi="Cambria Math"/>
                <w:color w:val="000000" w:themeColor="text1"/>
                <w:sz w:val="24"/>
                <w14:textFill>
                  <w14:solidFill>
                    <w14:schemeClr w14:val="tx1"/>
                  </w14:solidFill>
                </w14:textFill>
              </w:rPr>
            </m:ctrlPr>
          </m:sSubPr>
          <m:e>
            <m:acc>
              <m:accPr>
                <m:chr m:val="̅"/>
                <m:ctrlPr>
                  <w:rPr>
                    <w:rFonts w:ascii="Cambria Math" w:hAnsi="Cambria Math"/>
                    <w:color w:val="000000" w:themeColor="text1"/>
                    <w:sz w:val="24"/>
                    <w14:textFill>
                      <w14:solidFill>
                        <w14:schemeClr w14:val="tx1"/>
                      </w14:solidFill>
                    </w14:textFill>
                  </w:rPr>
                </m:ctrlPr>
              </m:accPr>
              <m:e>
                <m:r>
                  <m:rPr>
                    <m:sty m:val="p"/>
                  </m:rPr>
                  <w:rPr>
                    <w:rFonts w:ascii="Cambria Math" w:hAnsi="Cambria Math"/>
                    <w:color w:val="000000" w:themeColor="text1"/>
                    <w:sz w:val="24"/>
                    <w14:textFill>
                      <w14:solidFill>
                        <w14:schemeClr w14:val="tx1"/>
                      </w14:solidFill>
                    </w14:textFill>
                  </w:rPr>
                  <m:t>K</m:t>
                </m:r>
                <m:ctrlPr>
                  <w:rPr>
                    <w:rFonts w:ascii="Cambria Math" w:hAnsi="Cambria Math"/>
                    <w:color w:val="000000" w:themeColor="text1"/>
                    <w:sz w:val="24"/>
                    <w14:textFill>
                      <w14:solidFill>
                        <w14:schemeClr w14:val="tx1"/>
                      </w14:solidFill>
                    </w14:textFill>
                  </w:rPr>
                </m:ctrlPr>
              </m:e>
            </m:acc>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i</m:t>
            </m:r>
            <m:ctrlPr>
              <w:rPr>
                <w:rFonts w:ascii="Cambria Math" w:hAnsi="Cambria Math"/>
                <w:color w:val="000000" w:themeColor="text1"/>
                <w:sz w:val="24"/>
                <w14:textFill>
                  <w14:solidFill>
                    <w14:schemeClr w14:val="tx1"/>
                  </w14:solidFill>
                </w14:textFill>
              </w:rPr>
            </m:ctrlPr>
          </m:sub>
        </m:sSub>
      </m:oMath>
      <w:r>
        <w:rPr>
          <w:rFonts w:hint="eastAsia"/>
          <w:color w:val="000000" w:themeColor="text1"/>
          <w:sz w:val="24"/>
          <w14:textFill>
            <w14:solidFill>
              <w14:schemeClr w14:val="tx1"/>
            </w14:solidFill>
          </w14:textFill>
        </w:rPr>
        <w:t>---剂量测量平均值；</w:t>
      </w:r>
    </w:p>
    <w:p>
      <w:pPr>
        <w:snapToGrid w:val="0"/>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 xml:space="preserve">  </w:t>
      </w:r>
      <m:oMath>
        <m:sSub>
          <m:sSubPr>
            <m:ctrlPr>
              <w:rPr>
                <w:rFonts w:ascii="Cambria Math" w:hAnsi="Cambria Math"/>
                <w:color w:val="000000" w:themeColor="text1"/>
                <w:sz w:val="24"/>
                <w14:textFill>
                  <w14:solidFill>
                    <w14:schemeClr w14:val="tx1"/>
                  </w14:solidFill>
                </w14:textFill>
              </w:rPr>
            </m:ctrlPr>
          </m:sSubPr>
          <m:e>
            <m:r>
              <m:rPr>
                <m:sty m:val="p"/>
              </m:rPr>
              <w:rPr>
                <w:rFonts w:ascii="Cambria Math" w:hAnsi="Cambria Math"/>
                <w:color w:val="000000" w:themeColor="text1"/>
                <w:sz w:val="24"/>
                <w14:textFill>
                  <w14:solidFill>
                    <w14:schemeClr w14:val="tx1"/>
                  </w14:solidFill>
                </w14:textFill>
              </w:rPr>
              <m:t>Q</m:t>
            </m:r>
            <m:ctrlPr>
              <w:rPr>
                <w:rFonts w:ascii="Cambria Math" w:hAnsi="Cambria Math"/>
                <w:color w:val="000000" w:themeColor="text1"/>
                <w:sz w:val="24"/>
                <w14:textFill>
                  <w14:solidFill>
                    <w14:schemeClr w14:val="tx1"/>
                  </w14:solidFill>
                </w14:textFill>
              </w:rPr>
            </m:ctrlPr>
          </m:e>
          <m:sub>
            <m:r>
              <m:rPr>
                <m:sty m:val="p"/>
              </m:rPr>
              <w:rPr>
                <w:rFonts w:ascii="Cambria Math" w:hAnsi="Cambria Math"/>
                <w:color w:val="000000" w:themeColor="text1"/>
                <w:sz w:val="24"/>
                <w14:textFill>
                  <w14:solidFill>
                    <w14:schemeClr w14:val="tx1"/>
                  </w14:solidFill>
                </w14:textFill>
              </w:rPr>
              <m:t>i</m:t>
            </m:r>
            <m:ctrlPr>
              <w:rPr>
                <w:rFonts w:ascii="Cambria Math" w:hAnsi="Cambria Math"/>
                <w:color w:val="000000" w:themeColor="text1"/>
                <w:sz w:val="24"/>
                <w14:textFill>
                  <w14:solidFill>
                    <w14:schemeClr w14:val="tx1"/>
                  </w14:solidFill>
                </w14:textFill>
              </w:rPr>
            </m:ctrlPr>
          </m:sub>
        </m:sSub>
      </m:oMath>
      <w:r>
        <w:rPr>
          <w:rFonts w:hint="eastAsia"/>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控制台上剂量的显示值</w:t>
      </w:r>
      <w:r>
        <w:rPr>
          <w:rFonts w:hint="eastAsia"/>
          <w:color w:val="000000" w:themeColor="text1"/>
          <w:sz w:val="24"/>
          <w:lang w:eastAsia="zh-CN"/>
          <w14:textFill>
            <w14:solidFill>
              <w14:schemeClr w14:val="tx1"/>
            </w14:solidFill>
          </w14:textFill>
        </w:rPr>
        <w:t>。</w:t>
      </w:r>
    </w:p>
    <w:p>
      <w:pPr>
        <w:snapToGrid w:val="0"/>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7.2.5辐射质偏差</w:t>
      </w:r>
    </w:p>
    <w:p>
      <w:pPr>
        <w:rPr>
          <w:color w:val="FF0000"/>
        </w:rPr>
      </w:pPr>
      <w:r>
        <w:rPr>
          <w:rFonts w:hint="eastAsia"/>
          <w:color w:val="FF0000"/>
        </w:rPr>
        <w:drawing>
          <wp:inline distT="0" distB="0" distL="114300" distR="114300">
            <wp:extent cx="5550535" cy="1505585"/>
            <wp:effectExtent l="0" t="0" r="12065" b="18415"/>
            <wp:docPr id="12" name="图片 12" descr="7a6d41b267268deb944e3483b6c3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a6d41b267268deb944e3483b6c3d29"/>
                    <pic:cNvPicPr>
                      <a:picLocks noChangeAspect="1"/>
                    </pic:cNvPicPr>
                  </pic:nvPicPr>
                  <pic:blipFill>
                    <a:blip r:embed="rId11"/>
                    <a:stretch>
                      <a:fillRect/>
                    </a:stretch>
                  </pic:blipFill>
                  <pic:spPr>
                    <a:xfrm>
                      <a:off x="0" y="0"/>
                      <a:ext cx="5550535" cy="1505585"/>
                    </a:xfrm>
                    <a:prstGeom prst="rect">
                      <a:avLst/>
                    </a:prstGeom>
                  </pic:spPr>
                </pic:pic>
              </a:graphicData>
            </a:graphic>
          </wp:inline>
        </w:drawing>
      </w:r>
    </w:p>
    <w:p>
      <w:pPr>
        <w:ind w:firstLine="480" w:firstLineChars="200"/>
        <w:jc w:val="center"/>
        <w:rPr>
          <w:rFonts w:ascii="宋体" w:hAnsi="宋体"/>
          <w:sz w:val="24"/>
          <w:szCs w:val="24"/>
        </w:rPr>
      </w:pPr>
      <w:r>
        <w:rPr>
          <w:rFonts w:hint="eastAsia" w:ascii="宋体" w:hAnsi="宋体"/>
          <w:sz w:val="24"/>
          <w:szCs w:val="24"/>
        </w:rPr>
        <w:t>图1  检测辐射输出的质示意图</w:t>
      </w:r>
    </w:p>
    <w:p>
      <w:pPr>
        <w:snapToGrid w:val="0"/>
        <w:spacing w:line="360" w:lineRule="auto"/>
        <w:ind w:firstLine="1680" w:firstLineChars="7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X射线辐射源；2、X射线束；3、吸收片；4、电离室</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测量时，选定参考限束筒，将吸收片处的射野直径限制在4cm以内。将X射线管电压调至治疗常用管电压，选一合适的mAs；电离室到吸收片和吸收片到X射线管焦点的距离分别为50cm和50cm。测量未加吸收片和通过不同厚度吸收片时的吸收剂量。用作图法或者计算法求出吸收剂量降到初始值（无吸收片）一半时的厚度，即为辐射输出的质。</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辐射质的偏差</w:t>
      </w:r>
      <w:r>
        <w:rPr>
          <w:rFonts w:hint="eastAsia"/>
          <w:color w:val="000000" w:themeColor="text1"/>
          <w:position w:val="-12"/>
          <w:sz w:val="24"/>
          <w14:textFill>
            <w14:solidFill>
              <w14:schemeClr w14:val="tx1"/>
            </w14:solidFill>
          </w14:textFill>
        </w:rPr>
        <w:object>
          <v:shape id="_x0000_i1025" o:spt="75" type="#_x0000_t75" style="height:18pt;width:188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p>
    <w:p>
      <w:pPr>
        <w:snapToGrid w:val="0"/>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式中： </w:t>
      </w:r>
      <w:r>
        <w:rPr>
          <w:rFonts w:hint="eastAsia"/>
          <w:color w:val="000000" w:themeColor="text1"/>
          <w:position w:val="-12"/>
          <w:sz w:val="24"/>
          <w14:textFill>
            <w14:solidFill>
              <w14:schemeClr w14:val="tx1"/>
            </w14:solidFill>
          </w14:textFill>
        </w:rPr>
        <w:object>
          <v:shape id="_x0000_i1026" o:spt="75" type="#_x0000_t75" style="height:18pt;width:30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r>
        <w:rPr>
          <w:rFonts w:hint="eastAsia"/>
          <w:color w:val="000000" w:themeColor="text1"/>
          <w:sz w:val="24"/>
          <w:vertAlign w:val="subscript"/>
          <w14:textFill>
            <w14:solidFill>
              <w14:schemeClr w14:val="tx1"/>
            </w14:solidFill>
          </w14:textFill>
        </w:rPr>
        <w:t xml:space="preserve"> </w:t>
      </w:r>
      <w:r>
        <w:rPr>
          <w:rFonts w:hint="eastAsia"/>
          <w:color w:val="000000" w:themeColor="text1"/>
          <w:sz w:val="24"/>
          <w14:textFill>
            <w14:solidFill>
              <w14:schemeClr w14:val="tx1"/>
            </w14:solidFill>
          </w14:textFill>
        </w:rPr>
        <w:t>——半值层的测量值；</w:t>
      </w:r>
    </w:p>
    <w:p>
      <w:pPr>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   </w:t>
      </w:r>
      <w:r>
        <w:rPr>
          <w:rFonts w:hint="eastAsia"/>
          <w:color w:val="000000" w:themeColor="text1"/>
          <w:position w:val="-10"/>
          <w:sz w:val="24"/>
          <w14:textFill>
            <w14:solidFill>
              <w14:schemeClr w14:val="tx1"/>
            </w14:solidFill>
          </w14:textFill>
        </w:rPr>
        <w:object>
          <v:shape id="_x0000_i1027" o:spt="75" type="#_x0000_t75" style="height:17pt;width:29pt;" o:ole="t" filled="f" o:preferrelative="t" stroked="f" coordsize="21600,21600">
            <v:path/>
            <v:fill on="f" focussize="0,0"/>
            <v:stroke on="f"/>
            <v:imagedata r:id="rId17" o:title=""/>
            <o:lock v:ext="edit" aspectratio="t"/>
            <w10:wrap type="none"/>
            <w10:anchorlock/>
          </v:shape>
          <o:OLEObject Type="Embed" ProgID="Equation.KSEE3" ShapeID="_x0000_i1027" DrawAspect="Content" ObjectID="_1468075727" r:id="rId16">
            <o:LockedField>false</o:LockedField>
          </o:OLEObject>
        </w:object>
      </w:r>
      <w:r>
        <w:rPr>
          <w:rFonts w:hint="eastAsia"/>
          <w:color w:val="000000" w:themeColor="text1"/>
          <w:sz w:val="24"/>
          <w14:textFill>
            <w14:solidFill>
              <w14:schemeClr w14:val="tx1"/>
            </w14:solidFill>
          </w14:textFill>
        </w:rPr>
        <w:t xml:space="preserve"> ——半值层的标称值。</w:t>
      </w:r>
    </w:p>
    <w:p>
      <w:pPr>
        <w:pStyle w:val="3"/>
        <w:rPr>
          <w:b w:val="0"/>
          <w:bCs/>
        </w:rPr>
      </w:pPr>
      <w:bookmarkStart w:id="38" w:name="_Toc67995216"/>
      <w:bookmarkStart w:id="39" w:name="_Toc67995811"/>
      <w:r>
        <w:rPr>
          <w:rFonts w:hint="eastAsia"/>
          <w:b w:val="0"/>
          <w:bCs/>
        </w:rPr>
        <w:t>8 校准结果表达</w:t>
      </w:r>
      <w:bookmarkEnd w:id="38"/>
      <w:bookmarkEnd w:id="39"/>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经校准的辐射源出具校准证书，校准证书应至少包括以下信息：</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标题，如“校准证书”；</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实验室名称和地址；</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进行校准的地点（如果与实验室的地址不同）；</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证书的唯一性标识（如证书编号），每页及总页数的标识；</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客户的名称和地址；</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被校对象的描述和明确标识；</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进行校准的日期，如果与校准结果的有效性和应用有关时，应说明被校对象的接收日期；</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如果与校准结果的有效性应用有关时，应对被校样品的抽样程序进行说明；</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校准所依据的技术规范的标识，包括名称及代号；</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本次校准所用测量标准的溯源性及有效性说明；</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校准环境的描述</w:t>
      </w:r>
      <w:r>
        <w:rPr>
          <w:rFonts w:hint="eastAsia"/>
          <w:color w:val="000000" w:themeColor="text1"/>
          <w:sz w:val="24"/>
          <w:lang w:val="en-US" w:eastAsia="zh-CN"/>
          <w14:textFill>
            <w14:solidFill>
              <w14:schemeClr w14:val="tx1"/>
            </w14:solidFill>
          </w14:textFill>
        </w:rPr>
        <w:t>;</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校准结果及其测量不确定度的说明；</w:t>
      </w:r>
    </w:p>
    <w:p>
      <w:pPr>
        <w:numPr>
          <w:ilvl w:val="0"/>
          <w:numId w:val="4"/>
        </w:num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校准证书或校准报告签发人的签名、职务或等效标识；</w:t>
      </w:r>
    </w:p>
    <w:p>
      <w:pPr>
        <w:numPr>
          <w:ilvl w:val="0"/>
          <w:numId w:val="4"/>
        </w:numPr>
        <w:spacing w:line="360" w:lineRule="auto"/>
        <w:ind w:firstLine="480"/>
        <w:rPr>
          <w:color w:val="000000" w:themeColor="text1"/>
          <w:sz w:val="24"/>
          <w:szCs w:val="24"/>
          <w14:textFill>
            <w14:solidFill>
              <w14:schemeClr w14:val="tx1"/>
            </w14:solidFill>
          </w14:textFill>
        </w:rPr>
      </w:pPr>
      <w:r>
        <w:rPr>
          <w:rFonts w:hint="eastAsia"/>
          <w:color w:val="000000" w:themeColor="text1"/>
          <w:sz w:val="24"/>
          <w14:textFill>
            <w14:solidFill>
              <w14:schemeClr w14:val="tx1"/>
            </w14:solidFill>
          </w14:textFill>
        </w:rPr>
        <w:t>未经实验室书面批准，不得部分复制证书的声明。</w:t>
      </w:r>
    </w:p>
    <w:p>
      <w:pPr>
        <w:pStyle w:val="3"/>
        <w:rPr>
          <w:b w:val="0"/>
          <w:bCs/>
        </w:rPr>
      </w:pPr>
      <w:bookmarkStart w:id="40" w:name="_Toc67995812"/>
      <w:bookmarkStart w:id="41" w:name="_Toc67995217"/>
      <w:r>
        <w:rPr>
          <w:rFonts w:hint="eastAsia"/>
          <w:b w:val="0"/>
          <w:bCs/>
        </w:rPr>
        <w:t>9 复校时间间隔</w:t>
      </w:r>
      <w:bookmarkEnd w:id="40"/>
      <w:bookmarkEnd w:id="41"/>
    </w:p>
    <w:p>
      <w:pPr>
        <w:spacing w:line="360" w:lineRule="auto"/>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用户根据使用情况自行确定复校时间间隔，建议一般不超过12个月。</w:t>
      </w: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ind w:firstLine="480"/>
        <w:rPr>
          <w:color w:val="000000" w:themeColor="text1"/>
          <w:sz w:val="24"/>
          <w:szCs w:val="24"/>
          <w14:textFill>
            <w14:solidFill>
              <w14:schemeClr w14:val="tx1"/>
            </w14:solidFill>
          </w14:textFill>
        </w:rPr>
      </w:pPr>
    </w:p>
    <w:p>
      <w:pPr>
        <w:spacing w:line="360" w:lineRule="auto"/>
        <w:rPr>
          <w:color w:val="000000" w:themeColor="text1"/>
          <w:sz w:val="24"/>
          <w:szCs w:val="24"/>
          <w14:textFill>
            <w14:solidFill>
              <w14:schemeClr w14:val="tx1"/>
            </w14:solidFill>
          </w14:textFill>
        </w:rPr>
      </w:pPr>
    </w:p>
    <w:p>
      <w:bookmarkStart w:id="42" w:name="_Toc67995814"/>
      <w:bookmarkStart w:id="43" w:name="OLE_LINK14"/>
      <w:bookmarkStart w:id="44" w:name="_Toc67995219"/>
      <w:bookmarkStart w:id="45" w:name="OLE_LINK7"/>
    </w:p>
    <w:p>
      <w:pPr>
        <w:pStyle w:val="3"/>
        <w:rPr>
          <w:rFonts w:hint="eastAsia" w:cs="黑体"/>
          <w:b w:val="0"/>
          <w:bCs/>
        </w:rPr>
      </w:pPr>
      <w:bookmarkStart w:id="46" w:name="_Toc67995813"/>
      <w:bookmarkStart w:id="47" w:name="_Toc67995218"/>
      <w:r>
        <w:rPr>
          <w:rFonts w:hint="eastAsia" w:cs="黑体"/>
          <w:b w:val="0"/>
          <w:bCs/>
        </w:rPr>
        <w:t xml:space="preserve">附录A </w:t>
      </w:r>
      <w:bookmarkEnd w:id="46"/>
      <w:bookmarkEnd w:id="47"/>
    </w:p>
    <w:p>
      <w:pPr>
        <w:pStyle w:val="3"/>
        <w:jc w:val="center"/>
      </w:pPr>
      <w:r>
        <w:rPr>
          <w:rFonts w:hint="eastAsia" w:cs="黑体"/>
          <w:b w:val="0"/>
          <w:bCs/>
          <w:lang w:val="en-US" w:eastAsia="zh-CN"/>
        </w:rPr>
        <w:t>表A.1</w:t>
      </w:r>
      <w:r>
        <w:rPr>
          <w:rFonts w:hint="eastAsia" w:cs="黑体"/>
          <w:b w:val="0"/>
          <w:bCs/>
        </w:rPr>
        <w:t>辐射质（HVL）和</w:t>
      </w:r>
      <w:r>
        <w:rPr>
          <w:rFonts w:hint="eastAsia" w:cs="黑体"/>
          <w:b w:val="0"/>
          <w:bCs/>
          <w:iCs/>
        </w:rPr>
        <w:t>（</w:t>
      </w:r>
      <w:r>
        <w:rPr>
          <w:rFonts w:hint="eastAsia" w:cs="黑体"/>
          <w:b w:val="0"/>
          <w:bCs/>
        </w:rPr>
        <w:t>反散射修正因子）推荐值</w:t>
      </w:r>
    </w:p>
    <w:p>
      <w:pPr>
        <w:rPr>
          <w:rFonts w:hint="eastAsia"/>
        </w:rPr>
      </w:pPr>
      <w:r>
        <w:object>
          <v:shape id="_x0000_i1028" o:spt="75" type="#_x0000_t75" style="height:146.45pt;width:430.8pt;" o:ole="t" filled="f" o:preferrelative="t" stroked="f" coordsize="21600,21600">
            <v:path/>
            <v:fill on="f" focussize="0,0"/>
            <v:stroke on="f"/>
            <v:imagedata r:id="rId19" o:title=""/>
            <o:lock v:ext="edit" aspectratio="f"/>
            <w10:wrap type="none"/>
            <w10:anchorlock/>
          </v:shape>
          <o:OLEObject Type="Embed" ProgID="Excel.Sheet.12" ShapeID="_x0000_i1028" DrawAspect="Content" ObjectID="_1468075728" r:id="rId18">
            <o:LockedField>false</o:LockedField>
          </o:OLEObject>
        </w:object>
      </w:r>
    </w:p>
    <w:p>
      <w:pPr>
        <w:jc w:val="center"/>
        <w:rPr>
          <w:rFonts w:hAnsi="Cambria Math"/>
        </w:rPr>
      </w:pPr>
      <w:r>
        <w:rPr>
          <w:rFonts w:hint="eastAsia"/>
        </w:rPr>
        <w:t xml:space="preserve"> </w:t>
      </w:r>
      <m:oMath>
        <m:r>
          <m:rPr/>
          <w:rPr>
            <w:rFonts w:ascii="Cambria Math" w:hAnsi="Cambria Math"/>
          </w:rPr>
          <m:t>B</m:t>
        </m:r>
      </m:oMath>
      <w:r>
        <w:rPr>
          <w:rFonts w:hint="eastAsia" w:hAnsi="Cambria Math"/>
        </w:rPr>
        <w:t>反散射修正因子，SSD是源皮距，d是射野直径，HVL是射线辐射质</w:t>
      </w:r>
    </w:p>
    <w:p>
      <w:pPr>
        <w:pStyle w:val="4"/>
      </w:pPr>
    </w:p>
    <w:p>
      <w:pPr>
        <w:pStyle w:val="4"/>
      </w:pPr>
    </w:p>
    <w:p>
      <w:pPr>
        <w:pStyle w:val="4"/>
      </w:pPr>
    </w:p>
    <w:p>
      <w:pPr>
        <w:pStyle w:val="4"/>
      </w:pPr>
    </w:p>
    <w:p>
      <w:pPr>
        <w:pStyle w:val="4"/>
      </w:pPr>
    </w:p>
    <w:p>
      <w:r>
        <w:rPr>
          <w:rFonts w:hint="eastAsia"/>
        </w:rPr>
        <w:br w:type="page"/>
      </w:r>
    </w:p>
    <w:p>
      <w:pPr>
        <w:pStyle w:val="3"/>
        <w:rPr>
          <w:rFonts w:hint="eastAsia" w:cs="黑体"/>
          <w:b w:val="0"/>
          <w:bCs/>
        </w:rPr>
      </w:pPr>
      <w:r>
        <w:rPr>
          <w:rFonts w:hint="eastAsia" w:cs="黑体"/>
          <w:b w:val="0"/>
          <w:bCs/>
        </w:rPr>
        <w:t xml:space="preserve">附录B </w:t>
      </w:r>
    </w:p>
    <w:p>
      <w:pPr>
        <w:pStyle w:val="3"/>
        <w:jc w:val="center"/>
        <w:rPr>
          <w:rFonts w:cs="黑体"/>
          <w:b w:val="0"/>
          <w:bCs/>
        </w:rPr>
      </w:pPr>
      <w:r>
        <w:rPr>
          <w:rFonts w:hint="eastAsia" w:cs="黑体"/>
          <w:b w:val="0"/>
          <w:bCs/>
          <w:lang w:val="en-US" w:eastAsia="zh-CN"/>
        </w:rPr>
        <w:t xml:space="preserve">表B.1 </w:t>
      </w:r>
      <w:r>
        <w:rPr>
          <w:rFonts w:cs="黑体"/>
          <w:b w:val="0"/>
          <w:bCs/>
        </w:rPr>
        <w:t>辐射质（HVL）与</w:t>
      </w:r>
      <m:oMath>
        <m:sSub>
          <m:sSubPr>
            <m:ctrlPr>
              <w:rPr>
                <w:rFonts w:ascii="Cambria Math" w:hAnsi="Cambria Math" w:cs="黑体"/>
                <w:b w:val="0"/>
                <w:bCs/>
              </w:rPr>
            </m:ctrlPr>
          </m:sSubPr>
          <m:e>
            <m:r>
              <m:rPr>
                <m:sty m:val="b"/>
              </m:rPr>
              <w:rPr>
                <w:rFonts w:ascii="Cambria Math" w:hAnsi="Cambria Math" w:cs="黑体"/>
              </w:rPr>
              <m:t>(</m:t>
            </m:r>
            <m:f>
              <m:fPr>
                <m:type m:val="lin"/>
                <m:ctrlPr>
                  <w:rPr>
                    <w:rFonts w:ascii="Cambria Math" w:hAnsi="Cambria Math" w:cs="黑体"/>
                    <w:b w:val="0"/>
                    <w:bCs/>
                  </w:rPr>
                </m:ctrlPr>
              </m:fPr>
              <m:num>
                <m:sSub>
                  <m:sSubPr>
                    <m:ctrlPr>
                      <w:rPr>
                        <w:rFonts w:ascii="Cambria Math" w:hAnsi="Cambria Math" w:cs="黑体"/>
                        <w:b w:val="0"/>
                        <w:bCs/>
                      </w:rPr>
                    </m:ctrlPr>
                  </m:sSubPr>
                  <m:e>
                    <m:acc>
                      <m:accPr>
                        <m:chr m:val="̅"/>
                        <m:ctrlPr>
                          <w:rPr>
                            <w:rFonts w:ascii="Cambria Math" w:hAnsi="Cambria Math" w:cs="黑体"/>
                            <w:b w:val="0"/>
                            <w:bCs/>
                          </w:rPr>
                        </m:ctrlPr>
                      </m:accPr>
                      <m:e>
                        <m:r>
                          <m:rPr>
                            <m:sty m:val="b"/>
                          </m:rPr>
                          <w:rPr>
                            <w:rFonts w:ascii="Cambria Math" w:hAnsi="Cambria Math" w:cs="黑体"/>
                          </w:rPr>
                          <m:t>μ</m:t>
                        </m:r>
                        <m:ctrlPr>
                          <w:rPr>
                            <w:rFonts w:ascii="Cambria Math" w:hAnsi="Cambria Math" w:cs="黑体"/>
                            <w:b w:val="0"/>
                            <w:bCs/>
                          </w:rPr>
                        </m:ctrlPr>
                      </m:e>
                    </m:acc>
                    <m:ctrlPr>
                      <w:rPr>
                        <w:rFonts w:ascii="Cambria Math" w:hAnsi="Cambria Math" w:cs="黑体"/>
                        <w:b w:val="0"/>
                        <w:bCs/>
                      </w:rPr>
                    </m:ctrlPr>
                  </m:e>
                  <m:sub>
                    <m:r>
                      <m:rPr>
                        <m:sty m:val="b"/>
                      </m:rPr>
                      <w:rPr>
                        <w:rFonts w:ascii="Cambria Math" w:hAnsi="Cambria Math" w:cs="黑体"/>
                      </w:rPr>
                      <m:t>en</m:t>
                    </m:r>
                    <m:ctrlPr>
                      <w:rPr>
                        <w:rFonts w:ascii="Cambria Math" w:hAnsi="Cambria Math" w:cs="黑体"/>
                        <w:b w:val="0"/>
                        <w:bCs/>
                      </w:rPr>
                    </m:ctrlPr>
                  </m:sub>
                </m:sSub>
                <m:ctrlPr>
                  <w:rPr>
                    <w:rFonts w:ascii="Cambria Math" w:hAnsi="Cambria Math" w:cs="黑体"/>
                    <w:b w:val="0"/>
                    <w:bCs/>
                  </w:rPr>
                </m:ctrlPr>
              </m:num>
              <m:den>
                <m:r>
                  <m:rPr>
                    <m:sty m:val="b"/>
                  </m:rPr>
                  <w:rPr>
                    <w:rFonts w:ascii="Cambria Math" w:hAnsi="Cambria Math" w:cs="黑体"/>
                  </w:rPr>
                  <m:t>ρ)</m:t>
                </m:r>
                <m:ctrlPr>
                  <w:rPr>
                    <w:rFonts w:ascii="Cambria Math" w:hAnsi="Cambria Math" w:cs="黑体"/>
                    <w:b w:val="0"/>
                    <w:bCs/>
                  </w:rPr>
                </m:ctrlPr>
              </m:den>
            </m:f>
            <m:ctrlPr>
              <w:rPr>
                <w:rFonts w:ascii="Cambria Math" w:hAnsi="Cambria Math" w:cs="黑体"/>
                <w:b w:val="0"/>
                <w:bCs/>
              </w:rPr>
            </m:ctrlPr>
          </m:e>
          <m:sub>
            <m:r>
              <m:rPr>
                <m:sty m:val="b"/>
              </m:rPr>
              <w:rPr>
                <w:rFonts w:ascii="Cambria Math" w:hAnsi="Cambria Math" w:cs="黑体"/>
              </w:rPr>
              <m:t>w,air</m:t>
            </m:r>
            <m:ctrlPr>
              <w:rPr>
                <w:rFonts w:ascii="Cambria Math" w:hAnsi="Cambria Math" w:cs="黑体"/>
                <w:b w:val="0"/>
                <w:bCs/>
              </w:rPr>
            </m:ctrlPr>
          </m:sub>
        </m:sSub>
      </m:oMath>
      <w:r>
        <w:rPr>
          <w:rFonts w:cs="黑体"/>
          <w:b w:val="0"/>
          <w:bCs/>
        </w:rPr>
        <w:t>的关系</w:t>
      </w:r>
    </w:p>
    <w:tbl>
      <w:tblPr>
        <w:tblStyle w:val="23"/>
        <w:tblW w:w="8374" w:type="dxa"/>
        <w:tblInd w:w="93" w:type="dxa"/>
        <w:tblLayout w:type="fixed"/>
        <w:tblCellMar>
          <w:top w:w="0" w:type="dxa"/>
          <w:left w:w="108" w:type="dxa"/>
          <w:bottom w:w="0" w:type="dxa"/>
          <w:right w:w="108" w:type="dxa"/>
        </w:tblCellMar>
      </w:tblPr>
      <w:tblGrid>
        <w:gridCol w:w="4369"/>
        <w:gridCol w:w="4005"/>
      </w:tblGrid>
      <w:tr>
        <w:tblPrEx>
          <w:tblCellMar>
            <w:top w:w="0" w:type="dxa"/>
            <w:left w:w="108" w:type="dxa"/>
            <w:bottom w:w="0" w:type="dxa"/>
            <w:right w:w="108" w:type="dxa"/>
          </w:tblCellMar>
        </w:tblPrEx>
        <w:trPr>
          <w:trHeight w:val="270" w:hRule="atLeast"/>
        </w:trPr>
        <w:tc>
          <w:tcPr>
            <w:tcW w:w="4369" w:type="dxa"/>
            <w:tcBorders>
              <w:top w:val="nil"/>
              <w:left w:val="nil"/>
              <w:bottom w:val="nil"/>
              <w:right w:val="nil"/>
            </w:tcBorders>
            <w:shd w:val="clear" w:color="auto" w:fill="auto"/>
            <w:noWrap/>
            <w:vAlign w:val="center"/>
          </w:tcPr>
          <w:p>
            <w:pPr>
              <w:widowControl/>
              <w:jc w:val="center"/>
              <w:textAlignment w:val="top"/>
              <w:rPr>
                <w:rFonts w:ascii="华文宋体" w:hAnsi="华文宋体" w:eastAsia="华文宋体" w:cs="华文宋体"/>
                <w:color w:val="000000"/>
                <w:kern w:val="0"/>
                <w:sz w:val="18"/>
                <w:szCs w:val="18"/>
                <w:lang w:bidi="ar"/>
              </w:rPr>
            </w:pPr>
          </w:p>
        </w:tc>
        <w:tc>
          <w:tcPr>
            <w:tcW w:w="4005" w:type="dxa"/>
            <w:tcBorders>
              <w:top w:val="nil"/>
              <w:left w:val="nil"/>
              <w:bottom w:val="nil"/>
              <w:right w:val="nil"/>
            </w:tcBorders>
            <w:shd w:val="clear" w:color="auto" w:fill="auto"/>
            <w:noWrap/>
            <w:vAlign w:val="center"/>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rPr>
              <w:drawing>
                <wp:anchor distT="0" distB="0" distL="114300" distR="114300" simplePos="0" relativeHeight="251663360" behindDoc="0" locked="0" layoutInCell="1" allowOverlap="1">
                  <wp:simplePos x="0" y="0"/>
                  <wp:positionH relativeFrom="column">
                    <wp:posOffset>673735</wp:posOffset>
                  </wp:positionH>
                  <wp:positionV relativeFrom="paragraph">
                    <wp:posOffset>137795</wp:posOffset>
                  </wp:positionV>
                  <wp:extent cx="1171575" cy="275590"/>
                  <wp:effectExtent l="0" t="0" r="9525" b="10160"/>
                  <wp:wrapNone/>
                  <wp:docPr id="1" name="图片_1"/>
                  <wp:cNvGraphicFramePr/>
                  <a:graphic xmlns:a="http://schemas.openxmlformats.org/drawingml/2006/main">
                    <a:graphicData uri="http://schemas.openxmlformats.org/drawingml/2006/picture">
                      <pic:pic xmlns:pic="http://schemas.openxmlformats.org/drawingml/2006/picture">
                        <pic:nvPicPr>
                          <pic:cNvPr id="1" name="图片_1"/>
                          <pic:cNvPicPr/>
                        </pic:nvPicPr>
                        <pic:blipFill>
                          <a:blip r:embed="rId20"/>
                          <a:stretch>
                            <a:fillRect/>
                          </a:stretch>
                        </pic:blipFill>
                        <pic:spPr>
                          <a:xfrm>
                            <a:off x="0" y="0"/>
                            <a:ext cx="1171575" cy="275590"/>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345" w:hRule="atLeast"/>
        </w:trPr>
        <w:tc>
          <w:tcPr>
            <w:tcW w:w="4369" w:type="dxa"/>
            <w:tcBorders>
              <w:top w:val="single" w:color="000000" w:sz="8" w:space="0"/>
              <w:left w:val="nil"/>
              <w:bottom w:val="single" w:color="000000" w:sz="8" w:space="0"/>
              <w:right w:val="nil"/>
            </w:tcBorders>
            <w:shd w:val="clear" w:color="auto" w:fill="auto"/>
            <w:noWrap/>
            <w:vAlign w:val="center"/>
          </w:tcPr>
          <w:p>
            <w:pPr>
              <w:widowControl/>
              <w:ind w:firstLine="1440" w:firstLineChars="800"/>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HVL (mm Al)</w:t>
            </w:r>
          </w:p>
        </w:tc>
        <w:tc>
          <w:tcPr>
            <w:tcW w:w="4005" w:type="dxa"/>
            <w:tcBorders>
              <w:top w:val="nil"/>
              <w:left w:val="nil"/>
              <w:bottom w:val="single" w:color="000000" w:sz="8" w:space="0"/>
              <w:right w:val="nil"/>
            </w:tcBorders>
            <w:shd w:val="clear" w:color="auto" w:fill="auto"/>
            <w:noWrap/>
            <w:vAlign w:val="center"/>
          </w:tcPr>
          <w:p>
            <w:pPr>
              <w:widowControl/>
              <w:jc w:val="center"/>
              <w:textAlignment w:val="top"/>
              <w:rPr>
                <w:rFonts w:ascii="华文宋体" w:hAnsi="华文宋体" w:eastAsia="华文宋体" w:cs="华文宋体"/>
                <w:color w:val="000000"/>
                <w:kern w:val="0"/>
                <w:sz w:val="18"/>
                <w:szCs w:val="18"/>
                <w:lang w:bidi="ar"/>
              </w:rPr>
            </w:pPr>
          </w:p>
        </w:tc>
      </w:tr>
      <w:tr>
        <w:tblPrEx>
          <w:tblCellMar>
            <w:top w:w="0" w:type="dxa"/>
            <w:left w:w="108" w:type="dxa"/>
            <w:bottom w:w="0" w:type="dxa"/>
            <w:right w:w="108" w:type="dxa"/>
          </w:tblCellMar>
        </w:tblPrEx>
        <w:trPr>
          <w:trHeight w:val="300" w:hRule="atLeast"/>
        </w:trPr>
        <w:tc>
          <w:tcPr>
            <w:tcW w:w="4369" w:type="dxa"/>
            <w:tcBorders>
              <w:top w:val="single" w:color="000000" w:sz="8" w:space="0"/>
              <w:left w:val="nil"/>
              <w:bottom w:val="nil"/>
              <w:right w:val="nil"/>
            </w:tcBorders>
            <w:shd w:val="clear" w:color="auto" w:fill="auto"/>
            <w:noWrap/>
            <w:vAlign w:val="bottom"/>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0.03</w:t>
            </w:r>
          </w:p>
        </w:tc>
        <w:tc>
          <w:tcPr>
            <w:tcW w:w="4005" w:type="dxa"/>
            <w:tcBorders>
              <w:top w:val="single" w:color="000000" w:sz="8" w:space="0"/>
              <w:left w:val="nil"/>
              <w:bottom w:val="nil"/>
              <w:right w:val="nil"/>
            </w:tcBorders>
            <w:shd w:val="clear" w:color="auto" w:fill="auto"/>
            <w:noWrap/>
            <w:vAlign w:val="bottom"/>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1.047</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0.04</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1.047</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0.05</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1.046</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0.06</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1.046</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0.08</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1.044</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0.10</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1.044</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0.12</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1.043</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0.15</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1.041</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0.2</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1.039</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0.3</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1.035</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0.4</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1.031</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0.5</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1.028</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0.6</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1.026</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0.8</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1.022</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1.020</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1.2</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1.018</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1.5</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1.017</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2.0</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1.018</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3.0</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1.021</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4.0</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1.025</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5.0</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1.029</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6.0</w:t>
            </w:r>
          </w:p>
        </w:tc>
        <w:tc>
          <w:tcPr>
            <w:tcW w:w="4005" w:type="dxa"/>
            <w:tcBorders>
              <w:top w:val="nil"/>
              <w:left w:val="nil"/>
              <w:bottom w:val="nil"/>
              <w:right w:val="nil"/>
            </w:tcBorders>
            <w:shd w:val="clear" w:color="auto" w:fill="auto"/>
            <w:noWrap/>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1.034</w:t>
            </w:r>
          </w:p>
        </w:tc>
      </w:tr>
      <w:tr>
        <w:tblPrEx>
          <w:tblCellMar>
            <w:top w:w="0" w:type="dxa"/>
            <w:left w:w="108" w:type="dxa"/>
            <w:bottom w:w="0" w:type="dxa"/>
            <w:right w:w="108" w:type="dxa"/>
          </w:tblCellMar>
        </w:tblPrEx>
        <w:trPr>
          <w:trHeight w:val="300" w:hRule="atLeast"/>
        </w:trPr>
        <w:tc>
          <w:tcPr>
            <w:tcW w:w="4369" w:type="dxa"/>
            <w:tcBorders>
              <w:top w:val="nil"/>
              <w:left w:val="nil"/>
              <w:bottom w:val="nil"/>
              <w:right w:val="nil"/>
            </w:tcBorders>
            <w:shd w:val="clear" w:color="auto" w:fill="auto"/>
            <w:noWrap/>
            <w:vAlign w:val="bottom"/>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8.0</w:t>
            </w:r>
          </w:p>
        </w:tc>
        <w:tc>
          <w:tcPr>
            <w:tcW w:w="4005" w:type="dxa"/>
            <w:tcBorders>
              <w:top w:val="nil"/>
              <w:left w:val="nil"/>
              <w:bottom w:val="nil"/>
              <w:right w:val="nil"/>
            </w:tcBorders>
            <w:shd w:val="clear" w:color="auto" w:fill="auto"/>
            <w:noWrap/>
            <w:vAlign w:val="bottom"/>
          </w:tcPr>
          <w:p>
            <w:pPr>
              <w:widowControl/>
              <w:jc w:val="center"/>
              <w:textAlignment w:val="top"/>
              <w:rPr>
                <w:rFonts w:ascii="华文宋体" w:hAnsi="华文宋体" w:eastAsia="华文宋体" w:cs="华文宋体"/>
                <w:color w:val="000000"/>
                <w:kern w:val="0"/>
                <w:sz w:val="18"/>
                <w:szCs w:val="18"/>
                <w:lang w:bidi="ar"/>
              </w:rPr>
            </w:pPr>
            <w:r>
              <w:rPr>
                <w:rFonts w:ascii="华文宋体" w:hAnsi="华文宋体" w:eastAsia="华文宋体" w:cs="华文宋体"/>
                <w:color w:val="000000"/>
                <w:kern w:val="0"/>
                <w:sz w:val="18"/>
                <w:szCs w:val="18"/>
                <w:lang w:bidi="ar"/>
              </w:rPr>
              <w:t>1.045</w:t>
            </w:r>
          </w:p>
        </w:tc>
      </w:tr>
    </w:tbl>
    <w:p>
      <w:pPr>
        <w:ind w:left="630" w:hanging="630" w:hangingChars="300"/>
        <w:jc w:val="center"/>
      </w:pPr>
    </w:p>
    <w:p>
      <w:pPr>
        <w:ind w:left="630" w:hanging="630" w:hangingChars="300"/>
        <w:jc w:val="center"/>
        <w:rPr>
          <w:rFonts w:eastAsiaTheme="minorEastAsia"/>
        </w:rPr>
      </w:pPr>
      <m:oMath>
        <m:sSub>
          <m:sSubPr>
            <m:ctrlPr>
              <w:rPr>
                <w:rFonts w:ascii="Cambria Math" w:hAnsi="Cambria Math"/>
                <w:i/>
              </w:rPr>
            </m:ctrlPr>
          </m:sSubPr>
          <m:e>
            <m:r>
              <m:rPr/>
              <w:rPr>
                <w:rFonts w:ascii="Cambria Math" w:hAnsi="Cambria Math"/>
              </w:rPr>
              <m:t>(</m:t>
            </m:r>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m:rPr/>
                          <w:rPr>
                            <w:rFonts w:ascii="Cambria Math" w:hAnsi="Cambria Math"/>
                          </w:rPr>
                          <m:t>μ</m:t>
                        </m:r>
                        <m:ctrlPr>
                          <w:rPr>
                            <w:rFonts w:ascii="Cambria Math" w:hAnsi="Cambria Math"/>
                            <w:i/>
                          </w:rPr>
                        </m:ctrlPr>
                      </m:e>
                    </m:acc>
                    <m:ctrlPr>
                      <w:rPr>
                        <w:rFonts w:ascii="Cambria Math" w:hAnsi="Cambria Math"/>
                        <w:i/>
                      </w:rPr>
                    </m:ctrlPr>
                  </m:e>
                  <m:sub>
                    <m:r>
                      <m:rPr/>
                      <w:rPr>
                        <w:rFonts w:ascii="Cambria Math" w:hAnsi="Cambria Math"/>
                      </w:rPr>
                      <m:t>en</m:t>
                    </m:r>
                    <m:ctrlPr>
                      <w:rPr>
                        <w:rFonts w:ascii="Cambria Math" w:hAnsi="Cambria Math"/>
                        <w:i/>
                      </w:rPr>
                    </m:ctrlPr>
                  </m:sub>
                </m:sSub>
                <m:ctrlPr>
                  <w:rPr>
                    <w:rFonts w:ascii="Cambria Math" w:hAnsi="Cambria Math"/>
                    <w:i/>
                  </w:rPr>
                </m:ctrlPr>
              </m:num>
              <m:den>
                <m:r>
                  <m:rPr/>
                  <w:rPr>
                    <w:rFonts w:ascii="Cambria Math" w:hAnsi="Cambria Math"/>
                  </w:rPr>
                  <m:t>ρ)</m:t>
                </m:r>
                <m:ctrlPr>
                  <w:rPr>
                    <w:rFonts w:ascii="Cambria Math" w:hAnsi="Cambria Math"/>
                    <w:i/>
                  </w:rPr>
                </m:ctrlPr>
              </m:den>
            </m:f>
            <m:ctrlPr>
              <w:rPr>
                <w:rFonts w:ascii="Cambria Math" w:hAnsi="Cambria Math"/>
                <w:i/>
              </w:rPr>
            </m:ctrlPr>
          </m:e>
          <m:sub>
            <m:r>
              <m:rPr/>
              <w:rPr>
                <w:rFonts w:ascii="Cambria Math" w:hAnsi="Cambria Math"/>
              </w:rPr>
              <m:t>w,air</m:t>
            </m:r>
            <m:ctrlPr>
              <w:rPr>
                <w:rFonts w:ascii="Cambria Math" w:hAnsi="Cambria Math"/>
                <w:i/>
              </w:rPr>
            </m:ctrlPr>
          </m:sub>
        </m:sSub>
      </m:oMath>
      <w:r>
        <w:rPr>
          <w:rFonts w:hint="eastAsia" w:hAnsi="Cambria Math"/>
        </w:rPr>
        <w:t>水的平均质量吸收系数与空气平均质量吸收系数之比</w:t>
      </w:r>
    </w:p>
    <w:p>
      <w:pPr>
        <w:pStyle w:val="4"/>
      </w:pPr>
    </w:p>
    <w:p>
      <w:pPr>
        <w:pStyle w:val="4"/>
        <w:outlineLvl w:val="9"/>
      </w:pPr>
    </w:p>
    <w:p>
      <w:pPr>
        <w:pStyle w:val="4"/>
        <w:outlineLvl w:val="9"/>
      </w:pPr>
    </w:p>
    <w:p>
      <w:pPr>
        <w:pStyle w:val="4"/>
        <w:outlineLvl w:val="9"/>
      </w:pPr>
    </w:p>
    <w:p>
      <w:pPr>
        <w:pStyle w:val="4"/>
        <w:outlineLvl w:val="9"/>
      </w:pPr>
    </w:p>
    <w:p>
      <w:pPr>
        <w:outlineLvl w:val="9"/>
      </w:pPr>
    </w:p>
    <w:p>
      <w:pPr>
        <w:outlineLvl w:val="9"/>
      </w:pPr>
    </w:p>
    <w:p>
      <w:pPr>
        <w:outlineLvl w:val="9"/>
      </w:pPr>
    </w:p>
    <w:p>
      <w:pPr>
        <w:outlineLvl w:val="9"/>
      </w:pPr>
    </w:p>
    <w:p>
      <w:pPr>
        <w:outlineLvl w:val="9"/>
      </w:pPr>
    </w:p>
    <w:p>
      <w:pPr>
        <w:outlineLvl w:val="9"/>
      </w:pPr>
    </w:p>
    <w:p>
      <w:pPr>
        <w:outlineLvl w:val="9"/>
      </w:pPr>
    </w:p>
    <w:p>
      <w:r>
        <w:rPr>
          <w:rFonts w:hint="eastAsia"/>
        </w:rPr>
        <w:br w:type="page"/>
      </w:r>
    </w:p>
    <w:bookmarkEnd w:id="42"/>
    <w:bookmarkEnd w:id="43"/>
    <w:bookmarkEnd w:id="44"/>
    <w:bookmarkEnd w:id="45"/>
    <w:p>
      <w:pPr>
        <w:pStyle w:val="57"/>
        <w:ind w:firstLine="0" w:firstLineChars="0"/>
      </w:pPr>
      <w:bookmarkStart w:id="48" w:name="_Toc67995815"/>
      <w:bookmarkStart w:id="49" w:name="_Toc67995220"/>
      <w:r>
        <w:rPr>
          <w:rFonts w:hint="eastAsia" w:ascii="黑体" w:hAnsi="黑体" w:eastAsia="黑体" w:cs="黑体"/>
          <w:bCs/>
          <w:szCs w:val="24"/>
          <w:shd w:val="clear" w:color="auto" w:fill="FFFFFF"/>
        </w:rPr>
        <w:t>附录C 校准原始记录</w:t>
      </w:r>
      <w:r>
        <w:rPr>
          <w:rFonts w:hint="eastAsia" w:ascii="黑体" w:hAnsi="黑体" w:eastAsia="黑体" w:cs="黑体"/>
          <w:bCs/>
          <w:szCs w:val="24"/>
          <w:shd w:val="clear" w:color="auto" w:fill="FFFFFF"/>
          <w:lang w:val="en-US" w:eastAsia="zh-CN"/>
        </w:rPr>
        <w:t>推荐</w:t>
      </w:r>
      <w:r>
        <w:rPr>
          <w:rFonts w:hint="eastAsia" w:ascii="黑体" w:hAnsi="黑体" w:eastAsia="黑体" w:cs="黑体"/>
          <w:bCs/>
          <w:szCs w:val="24"/>
          <w:shd w:val="clear" w:color="auto" w:fill="FFFFFF"/>
        </w:rPr>
        <w:t>格式</w:t>
      </w:r>
      <w:bookmarkEnd w:id="48"/>
      <w:bookmarkEnd w:id="49"/>
    </w:p>
    <w:p>
      <w:pPr>
        <w:jc w:val="center"/>
        <w:rPr>
          <w:rFonts w:hint="eastAsia" w:ascii="黑体" w:hAnsi="宋体" w:eastAsia="黑体"/>
          <w:bCs/>
          <w:sz w:val="28"/>
          <w:szCs w:val="28"/>
        </w:rPr>
      </w:pPr>
      <w:bookmarkStart w:id="50" w:name="_Hlk62408714"/>
      <w:bookmarkStart w:id="51" w:name="_Toc67995816"/>
      <w:bookmarkStart w:id="52" w:name="OLE_LINK15"/>
      <w:bookmarkStart w:id="53" w:name="_Toc67995221"/>
      <w:bookmarkStart w:id="54" w:name="OLE_LINK16"/>
      <w:r>
        <w:rPr>
          <w:rFonts w:hint="eastAsia" w:ascii="黑体" w:eastAsia="黑体"/>
          <w:sz w:val="28"/>
          <w:szCs w:val="28"/>
        </w:rPr>
        <w:t>校准原始记录</w:t>
      </w:r>
      <w:r>
        <w:rPr>
          <w:rFonts w:hint="eastAsia" w:ascii="黑体" w:eastAsia="黑体"/>
          <w:sz w:val="28"/>
          <w:szCs w:val="28"/>
          <w:lang w:val="en-US" w:eastAsia="zh-CN"/>
        </w:rPr>
        <w:t>推荐</w:t>
      </w:r>
      <w:r>
        <w:rPr>
          <w:rFonts w:hint="eastAsia" w:ascii="黑体" w:eastAsia="黑体"/>
          <w:sz w:val="28"/>
          <w:szCs w:val="28"/>
        </w:rPr>
        <w:t>格式</w:t>
      </w:r>
      <w: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463550</wp:posOffset>
                </wp:positionV>
                <wp:extent cx="5272405" cy="8035290"/>
                <wp:effectExtent l="5080" t="4445" r="18415" b="18415"/>
                <wp:wrapSquare wrapText="bothSides"/>
                <wp:docPr id="10" name="文本框 10"/>
                <wp:cNvGraphicFramePr/>
                <a:graphic xmlns:a="http://schemas.openxmlformats.org/drawingml/2006/main">
                  <a:graphicData uri="http://schemas.microsoft.com/office/word/2010/wordprocessingShape">
                    <wps:wsp>
                      <wps:cNvSpPr txBox="1"/>
                      <wps:spPr>
                        <a:xfrm>
                          <a:off x="0" y="0"/>
                          <a:ext cx="5272405" cy="8035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380" w:lineRule="exact"/>
                              <w:jc w:val="left"/>
                              <w:rPr>
                                <w:rFonts w:hint="default" w:ascii="Times New Roman" w:hAnsi="Times New Roman" w:eastAsia="宋体" w:cs="Times New Roman"/>
                                <w:b/>
                                <w:sz w:val="24"/>
                              </w:rPr>
                            </w:pPr>
                            <w:r>
                              <w:rPr>
                                <w:rFonts w:hint="default" w:ascii="Times New Roman" w:hAnsi="Times New Roman" w:eastAsia="宋体" w:cs="Times New Roman"/>
                                <w:sz w:val="24"/>
                              </w:rPr>
                              <w:t>校准证书号：                    校准日期：      年    月    日</w:t>
                            </w:r>
                          </w:p>
                          <w:p>
                            <w:pPr>
                              <w:adjustRightInd w:val="0"/>
                              <w:snapToGrid w:val="0"/>
                              <w:spacing w:line="380" w:lineRule="exact"/>
                              <w:rPr>
                                <w:rFonts w:hint="default" w:ascii="Times New Roman" w:hAnsi="Times New Roman" w:eastAsia="宋体" w:cs="Times New Roman"/>
                                <w:sz w:val="24"/>
                              </w:rPr>
                            </w:pPr>
                            <w:r>
                              <w:rPr>
                                <w:rFonts w:hint="default" w:ascii="Times New Roman" w:hAnsi="Times New Roman" w:eastAsia="宋体" w:cs="Times New Roman"/>
                                <w:sz w:val="24"/>
                              </w:rPr>
                              <w:t>证书单位：                      地址：</w:t>
                            </w:r>
                          </w:p>
                          <w:p>
                            <w:pPr>
                              <w:adjustRightInd w:val="0"/>
                              <w:snapToGrid w:val="0"/>
                              <w:spacing w:line="380" w:lineRule="exact"/>
                              <w:jc w:val="left"/>
                              <w:rPr>
                                <w:rFonts w:hint="default" w:ascii="Times New Roman" w:hAnsi="Times New Roman" w:eastAsia="宋体" w:cs="Times New Roman"/>
                                <w:sz w:val="24"/>
                              </w:rPr>
                            </w:pPr>
                            <w:r>
                              <w:rPr>
                                <w:rFonts w:hint="default" w:ascii="Times New Roman" w:hAnsi="Times New Roman" w:eastAsia="宋体" w:cs="Times New Roman"/>
                                <w:sz w:val="24"/>
                              </w:rPr>
                              <w:t xml:space="preserve">样品名称：              生产厂家：           样品型号：   </w:t>
                            </w:r>
                          </w:p>
                          <w:p>
                            <w:pPr>
                              <w:adjustRightInd w:val="0"/>
                              <w:snapToGrid w:val="0"/>
                              <w:spacing w:line="380" w:lineRule="exact"/>
                              <w:jc w:val="left"/>
                              <w:rPr>
                                <w:rFonts w:hint="default" w:ascii="Times New Roman" w:hAnsi="Times New Roman" w:eastAsia="宋体" w:cs="Times New Roman"/>
                                <w:sz w:val="24"/>
                              </w:rPr>
                            </w:pPr>
                            <w:r>
                              <w:rPr>
                                <w:rFonts w:hint="default" w:ascii="Times New Roman" w:hAnsi="Times New Roman" w:eastAsia="宋体" w:cs="Times New Roman"/>
                                <w:sz w:val="24"/>
                              </w:rPr>
                              <w:t>样品编号：              探测器型号：         探测器编号：</w:t>
                            </w:r>
                          </w:p>
                          <w:p>
                            <w:pPr>
                              <w:adjustRightInd w:val="0"/>
                              <w:snapToGrid w:val="0"/>
                              <w:spacing w:line="380" w:lineRule="exact"/>
                              <w:rPr>
                                <w:rFonts w:hint="default" w:ascii="Times New Roman" w:hAnsi="Times New Roman" w:eastAsia="宋体" w:cs="Times New Roman"/>
                                <w:sz w:val="24"/>
                              </w:rPr>
                            </w:pPr>
                            <w:r>
                              <w:rPr>
                                <w:rFonts w:hint="default" w:ascii="Times New Roman" w:hAnsi="Times New Roman" w:eastAsia="宋体" w:cs="Times New Roman"/>
                                <w:sz w:val="24"/>
                              </w:rPr>
                              <w:t>校准依据：              校准地点：</w:t>
                            </w:r>
                          </w:p>
                          <w:p>
                            <w:pPr>
                              <w:spacing w:line="360" w:lineRule="auto"/>
                              <w:rPr>
                                <w:rFonts w:hint="default" w:ascii="Times New Roman" w:hAnsi="Times New Roman" w:eastAsia="宋体" w:cs="Times New Roman"/>
                                <w:sz w:val="24"/>
                              </w:rPr>
                            </w:pPr>
                            <w:r>
                              <w:rPr>
                                <w:rFonts w:hint="default" w:ascii="Times New Roman" w:hAnsi="Times New Roman" w:eastAsia="宋体" w:cs="Times New Roman"/>
                                <w:sz w:val="24"/>
                              </w:rPr>
                              <w:t>1校准用主要计量标准器具</w:t>
                            </w:r>
                          </w:p>
                          <w:tbl>
                            <w:tblPr>
                              <w:tblStyle w:val="23"/>
                              <w:tblW w:w="7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2"/>
                              <w:gridCol w:w="709"/>
                              <w:gridCol w:w="992"/>
                              <w:gridCol w:w="1701"/>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器具名称</w:t>
                                  </w:r>
                                </w:p>
                              </w:tc>
                              <w:tc>
                                <w:tcPr>
                                  <w:tcW w:w="992"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型号规格</w:t>
                                  </w:r>
                                </w:p>
                              </w:tc>
                              <w:tc>
                                <w:tcPr>
                                  <w:tcW w:w="709"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编号</w:t>
                                  </w:r>
                                </w:p>
                              </w:tc>
                              <w:tc>
                                <w:tcPr>
                                  <w:tcW w:w="992"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测量范围</w:t>
                                  </w:r>
                                </w:p>
                              </w:tc>
                              <w:tc>
                                <w:tcPr>
                                  <w:tcW w:w="1701"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不确定度/准确度等级/最大允许误差</w:t>
                                  </w:r>
                                </w:p>
                              </w:tc>
                              <w:tc>
                                <w:tcPr>
                                  <w:tcW w:w="851"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证书号</w:t>
                                  </w:r>
                                </w:p>
                              </w:tc>
                              <w:tc>
                                <w:tcPr>
                                  <w:tcW w:w="992"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有效期至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c>
                                <w:tcPr>
                                  <w:tcW w:w="709"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c>
                                <w:tcPr>
                                  <w:tcW w:w="1701" w:type="dxa"/>
                                  <w:noWrap w:val="0"/>
                                  <w:vAlign w:val="center"/>
                                </w:tcPr>
                                <w:p>
                                  <w:pPr>
                                    <w:jc w:val="center"/>
                                    <w:rPr>
                                      <w:rFonts w:hint="default" w:ascii="Times New Roman" w:hAnsi="Times New Roman" w:eastAsia="宋体" w:cs="Times New Roman"/>
                                    </w:rPr>
                                  </w:pPr>
                                </w:p>
                              </w:tc>
                              <w:tc>
                                <w:tcPr>
                                  <w:tcW w:w="851"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c>
                                <w:tcPr>
                                  <w:tcW w:w="709"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c>
                                <w:tcPr>
                                  <w:tcW w:w="1701" w:type="dxa"/>
                                  <w:noWrap w:val="0"/>
                                  <w:vAlign w:val="center"/>
                                </w:tcPr>
                                <w:p>
                                  <w:pPr>
                                    <w:jc w:val="center"/>
                                    <w:rPr>
                                      <w:rFonts w:hint="default" w:ascii="Times New Roman" w:hAnsi="Times New Roman" w:eastAsia="宋体" w:cs="Times New Roman"/>
                                    </w:rPr>
                                  </w:pPr>
                                </w:p>
                              </w:tc>
                              <w:tc>
                                <w:tcPr>
                                  <w:tcW w:w="851"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r>
                          </w:tbl>
                          <w:p>
                            <w:pPr>
                              <w:adjustRightInd w:val="0"/>
                              <w:snapToGrid w:val="0"/>
                              <w:spacing w:line="380" w:lineRule="exact"/>
                              <w:rPr>
                                <w:rFonts w:hint="default" w:ascii="Times New Roman" w:hAnsi="Times New Roman" w:eastAsia="宋体" w:cs="Times New Roman"/>
                                <w:sz w:val="24"/>
                              </w:rPr>
                            </w:pPr>
                            <w:r>
                              <w:rPr>
                                <w:rFonts w:hint="default" w:ascii="Times New Roman" w:hAnsi="Times New Roman" w:eastAsia="宋体" w:cs="Times New Roman"/>
                                <w:sz w:val="24"/>
                              </w:rPr>
                              <w:t>环境条件： 温度：       ℃，气压：        kPa，相对湿度：      %。</w:t>
                            </w:r>
                          </w:p>
                          <w:p>
                            <w:pPr>
                              <w:adjustRightInd w:val="0"/>
                              <w:snapToGrid w:val="0"/>
                              <w:spacing w:line="380" w:lineRule="exact"/>
                              <w:rPr>
                                <w:rFonts w:hint="default" w:ascii="Times New Roman" w:hAnsi="Times New Roman" w:eastAsia="宋体" w:cs="Times New Roman"/>
                                <w:sz w:val="24"/>
                              </w:rPr>
                            </w:pPr>
                            <w:r>
                              <w:rPr>
                                <w:rFonts w:hint="default" w:ascii="Times New Roman" w:hAnsi="Times New Roman" w:eastAsia="宋体" w:cs="Times New Roman"/>
                                <w:sz w:val="24"/>
                              </w:rPr>
                              <w:t>2校准结果</w:t>
                            </w:r>
                          </w:p>
                          <w:p>
                            <w:pPr>
                              <w:adjustRightInd w:val="0"/>
                              <w:snapToGrid w:val="0"/>
                              <w:spacing w:line="380" w:lineRule="exact"/>
                              <w:rPr>
                                <w:rFonts w:hint="default" w:ascii="Times New Roman" w:hAnsi="Times New Roman" w:eastAsia="宋体" w:cs="Times New Roman"/>
                                <w:sz w:val="24"/>
                                <w:lang w:val="en-US" w:eastAsia="zh-CN"/>
                              </w:rPr>
                            </w:pPr>
                            <w:r>
                              <w:rPr>
                                <w:rFonts w:hint="eastAsia" w:cs="Times New Roman"/>
                                <w:sz w:val="24"/>
                                <w:lang w:val="en-US" w:eastAsia="zh-CN"/>
                              </w:rPr>
                              <w:t>2.1 外观检查：</w:t>
                            </w:r>
                          </w:p>
                          <w:p>
                            <w:pPr>
                              <w:adjustRightInd w:val="0"/>
                              <w:snapToGrid w:val="0"/>
                              <w:spacing w:line="380" w:lineRule="exac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rPr>
                              <w:t>2.</w:t>
                            </w:r>
                            <w:r>
                              <w:rPr>
                                <w:rFonts w:hint="eastAsia" w:cs="Times New Roman"/>
                                <w:sz w:val="24"/>
                                <w:lang w:val="en-US" w:eastAsia="zh-CN"/>
                              </w:rPr>
                              <w:t>2</w:t>
                            </w:r>
                            <w:r>
                              <w:rPr>
                                <w:rFonts w:hint="default" w:ascii="Times New Roman" w:hAnsi="Times New Roman" w:eastAsia="宋体" w:cs="Times New Roman"/>
                                <w:sz w:val="24"/>
                                <w:szCs w:val="24"/>
                              </w:rPr>
                              <w:t>吸收剂量示值误差</w:t>
                            </w:r>
                            <w:r>
                              <w:rPr>
                                <w:rFonts w:hint="default" w:ascii="Times New Roman" w:hAnsi="Times New Roman" w:eastAsia="宋体" w:cs="Times New Roman"/>
                                <w:sz w:val="24"/>
                                <w:szCs w:val="24"/>
                                <w:lang w:val="en-US" w:eastAsia="zh-CN"/>
                              </w:rPr>
                              <w:t xml:space="preserve"> （SSD=15cm）   </w:t>
                            </w:r>
                            <w:r>
                              <w:rPr>
                                <w:rFonts w:hint="default" w:ascii="Times New Roman" w:hAnsi="Times New Roman" w:eastAsia="宋体" w:cs="Times New Roman"/>
                                <w:sz w:val="18"/>
                                <w:szCs w:val="18"/>
                                <w:lang w:val="en-US" w:eastAsia="zh-CN"/>
                              </w:rPr>
                              <w:t xml:space="preserve">  </w:t>
                            </w:r>
                          </w:p>
                          <w:tbl>
                            <w:tblPr>
                              <w:tblStyle w:val="23"/>
                              <w:tblW w:w="7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1008"/>
                              <w:gridCol w:w="367"/>
                              <w:gridCol w:w="18"/>
                              <w:gridCol w:w="623"/>
                              <w:gridCol w:w="1008"/>
                              <w:gridCol w:w="601"/>
                              <w:gridCol w:w="40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318"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剂量（率）</w:t>
                                  </w:r>
                                </w:p>
                              </w:tc>
                              <w:tc>
                                <w:tcPr>
                                  <w:tcW w:w="1375" w:type="dxa"/>
                                  <w:gridSpan w:val="2"/>
                                  <w:noWrap w:val="0"/>
                                  <w:vAlign w:val="center"/>
                                </w:tcPr>
                                <w:p>
                                  <w:pPr>
                                    <w:jc w:val="center"/>
                                    <w:rPr>
                                      <w:rFonts w:hint="default" w:ascii="Times New Roman" w:hAnsi="Times New Roman" w:eastAsia="宋体" w:cs="Times New Roman"/>
                                      <w:sz w:val="18"/>
                                      <w:szCs w:val="18"/>
                                    </w:rPr>
                                  </w:pPr>
                                </w:p>
                              </w:tc>
                              <w:tc>
                                <w:tcPr>
                                  <w:tcW w:w="2250" w:type="dxa"/>
                                  <w:gridSpan w:val="4"/>
                                  <w:noWrap w:val="0"/>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控制台上</w:t>
                                  </w:r>
                                  <w:r>
                                    <w:rPr>
                                      <w:rFonts w:hint="default" w:ascii="Times New Roman" w:hAnsi="Times New Roman" w:eastAsia="宋体" w:cs="Times New Roman"/>
                                      <w:color w:val="000000" w:themeColor="text1"/>
                                      <w:sz w:val="18"/>
                                      <w:szCs w:val="18"/>
                                      <w14:textFill>
                                        <w14:solidFill>
                                          <w14:schemeClr w14:val="tx1"/>
                                        </w14:solidFill>
                                      </w14:textFill>
                                    </w:rPr>
                                    <w:t>剂量</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的显示</w:t>
                                  </w:r>
                                  <w:r>
                                    <w:rPr>
                                      <w:rFonts w:hint="default" w:ascii="Times New Roman" w:hAnsi="Times New Roman" w:eastAsia="宋体" w:cs="Times New Roman"/>
                                      <w:color w:val="000000" w:themeColor="text1"/>
                                      <w:sz w:val="18"/>
                                      <w:szCs w:val="18"/>
                                      <w14:textFill>
                                        <w14:solidFill>
                                          <w14:schemeClr w14:val="tx1"/>
                                        </w14:solidFill>
                                      </w14:textFill>
                                    </w:rPr>
                                    <w:t>值D</w:t>
                                  </w:r>
                                  <m:oMath>
                                    <m:r>
                                      <m:rPr>
                                        <m:sty m:val="p"/>
                                      </m:rPr>
                                      <w:rPr>
                                        <w:rFonts w:hint="default" w:ascii="Cambria Math" w:hAnsi="Cambria Math" w:eastAsia="宋体" w:cs="Times New Roman"/>
                                        <w:sz w:val="18"/>
                                        <w:szCs w:val="18"/>
                                      </w:rPr>
                                      <m:t>’</m:t>
                                    </m:r>
                                  </m:oMath>
                                </w:p>
                              </w:tc>
                              <w:tc>
                                <w:tcPr>
                                  <w:tcW w:w="1338" w:type="dxa"/>
                                  <w:gridSpan w:val="2"/>
                                  <w:noWrap w:val="0"/>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18"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剂量计的读数</w:t>
                                  </w:r>
                                  <m:oMath>
                                    <m:r>
                                      <m:rPr>
                                        <m:sty m:val="p"/>
                                      </m:rPr>
                                      <w:rPr>
                                        <w:rFonts w:hint="default" w:ascii="Cambria Math" w:hAnsi="Cambria Math" w:eastAsia="宋体" w:cs="Times New Roman"/>
                                        <w:sz w:val="18"/>
                                        <w:szCs w:val="18"/>
                                      </w:rPr>
                                      <m:t>M</m:t>
                                    </m:r>
                                  </m:oMath>
                                </w:p>
                              </w:tc>
                              <w:tc>
                                <w:tcPr>
                                  <w:tcW w:w="1008" w:type="dxa"/>
                                  <w:noWrap w:val="0"/>
                                  <w:vAlign w:val="center"/>
                                </w:tcPr>
                                <w:p>
                                  <w:pPr>
                                    <w:jc w:val="center"/>
                                    <w:rPr>
                                      <w:rFonts w:hint="default" w:ascii="Times New Roman" w:hAnsi="Times New Roman" w:eastAsia="宋体" w:cs="Times New Roman"/>
                                      <w:sz w:val="18"/>
                                      <w:szCs w:val="18"/>
                                    </w:rPr>
                                  </w:pPr>
                                </w:p>
                              </w:tc>
                              <w:tc>
                                <w:tcPr>
                                  <w:tcW w:w="1008" w:type="dxa"/>
                                  <w:gridSpan w:val="3"/>
                                  <w:noWrap w:val="0"/>
                                  <w:vAlign w:val="center"/>
                                </w:tcPr>
                                <w:p>
                                  <w:pPr>
                                    <w:jc w:val="center"/>
                                    <w:rPr>
                                      <w:rFonts w:hint="default" w:ascii="Times New Roman" w:hAnsi="Times New Roman" w:eastAsia="宋体" w:cs="Times New Roman"/>
                                      <w:sz w:val="18"/>
                                      <w:szCs w:val="18"/>
                                    </w:rPr>
                                  </w:pPr>
                                </w:p>
                              </w:tc>
                              <w:tc>
                                <w:tcPr>
                                  <w:tcW w:w="1008" w:type="dxa"/>
                                  <w:noWrap w:val="0"/>
                                  <w:vAlign w:val="center"/>
                                </w:tcPr>
                                <w:p>
                                  <w:pPr>
                                    <w:jc w:val="center"/>
                                    <w:rPr>
                                      <w:rFonts w:hint="default" w:ascii="Times New Roman" w:hAnsi="Times New Roman" w:eastAsia="宋体" w:cs="Times New Roman"/>
                                      <w:sz w:val="18"/>
                                      <w:szCs w:val="18"/>
                                    </w:rPr>
                                  </w:pPr>
                                </w:p>
                              </w:tc>
                              <w:tc>
                                <w:tcPr>
                                  <w:tcW w:w="1008" w:type="dxa"/>
                                  <w:gridSpan w:val="2"/>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平均值</w:t>
                                  </w:r>
                                </w:p>
                              </w:tc>
                              <w:tc>
                                <w:tcPr>
                                  <w:tcW w:w="931" w:type="dxa"/>
                                  <w:noWrap w:val="0"/>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18"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吸收剂量的实际值</w:t>
                                  </w:r>
                                  <m:oMath>
                                    <m:sSub>
                                      <m:sSubPr>
                                        <m:ctrlPr>
                                          <w:rPr>
                                            <w:rFonts w:hint="default" w:ascii="Cambria Math" w:hAnsi="Cambria Math" w:eastAsia="宋体" w:cs="Times New Roman"/>
                                            <w:color w:val="000000" w:themeColor="text1"/>
                                            <w:sz w:val="18"/>
                                            <w:szCs w:val="18"/>
                                            <w14:textFill>
                                              <w14:solidFill>
                                                <w14:schemeClr w14:val="tx1"/>
                                              </w14:solidFill>
                                            </w14:textFill>
                                          </w:rPr>
                                        </m:ctrlPr>
                                      </m:sSubPr>
                                      <m:e>
                                        <m:r>
                                          <m:rPr>
                                            <m:sty m:val="p"/>
                                          </m:rPr>
                                          <w:rPr>
                                            <w:rFonts w:hint="default" w:ascii="Cambria Math" w:hAnsi="Cambria Math" w:eastAsia="宋体" w:cs="Times New Roman"/>
                                            <w:color w:val="000000" w:themeColor="text1"/>
                                            <w:sz w:val="18"/>
                                            <w:szCs w:val="18"/>
                                            <w14:textFill>
                                              <w14:solidFill>
                                                <w14:schemeClr w14:val="tx1"/>
                                              </w14:solidFill>
                                            </w14:textFill>
                                          </w:rPr>
                                          <m:t>D</m:t>
                                        </m:r>
                                        <m:ctrlPr>
                                          <w:rPr>
                                            <w:rFonts w:hint="default" w:ascii="Cambria Math" w:hAnsi="Cambria Math" w:eastAsia="宋体" w:cs="Times New Roman"/>
                                            <w:color w:val="000000" w:themeColor="text1"/>
                                            <w:sz w:val="18"/>
                                            <w:szCs w:val="18"/>
                                            <w14:textFill>
                                              <w14:solidFill>
                                                <w14:schemeClr w14:val="tx1"/>
                                              </w14:solidFill>
                                            </w14:textFill>
                                          </w:rPr>
                                        </m:ctrlPr>
                                      </m:e>
                                      <m:sub>
                                        <m:r>
                                          <m:rPr>
                                            <m:sty m:val="p"/>
                                          </m:rPr>
                                          <w:rPr>
                                            <w:rFonts w:hint="default" w:ascii="Cambria Math" w:hAnsi="Cambria Math" w:eastAsia="宋体" w:cs="Times New Roman"/>
                                            <w:color w:val="000000" w:themeColor="text1"/>
                                            <w:sz w:val="18"/>
                                            <w:szCs w:val="18"/>
                                            <w14:textFill>
                                              <w14:solidFill>
                                                <w14:schemeClr w14:val="tx1"/>
                                              </w14:solidFill>
                                            </w14:textFill>
                                          </w:rPr>
                                          <m:t>w</m:t>
                                        </m:r>
                                        <m:ctrlPr>
                                          <w:rPr>
                                            <w:rFonts w:hint="default" w:ascii="Cambria Math" w:hAnsi="Cambria Math" w:eastAsia="宋体" w:cs="Times New Roman"/>
                                            <w:color w:val="000000" w:themeColor="text1"/>
                                            <w:sz w:val="18"/>
                                            <w:szCs w:val="18"/>
                                            <w14:textFill>
                                              <w14:solidFill>
                                                <w14:schemeClr w14:val="tx1"/>
                                              </w14:solidFill>
                                            </w14:textFill>
                                          </w:rPr>
                                        </m:ctrlPr>
                                      </m:sub>
                                    </m:sSub>
                                  </m:oMath>
                                </w:p>
                              </w:tc>
                              <w:tc>
                                <w:tcPr>
                                  <w:tcW w:w="1393" w:type="dxa"/>
                                  <w:gridSpan w:val="3"/>
                                  <w:noWrap w:val="0"/>
                                  <w:vAlign w:val="center"/>
                                </w:tcPr>
                                <w:p>
                                  <w:pPr>
                                    <w:jc w:val="center"/>
                                    <w:rPr>
                                      <w:rFonts w:hint="default" w:ascii="Times New Roman" w:hAnsi="Times New Roman" w:eastAsia="宋体" w:cs="Times New Roman"/>
                                      <w:sz w:val="18"/>
                                      <w:szCs w:val="18"/>
                                    </w:rPr>
                                  </w:pPr>
                                </w:p>
                              </w:tc>
                              <w:tc>
                                <w:tcPr>
                                  <w:tcW w:w="2232" w:type="dxa"/>
                                  <w:gridSpan w:val="3"/>
                                  <w:noWrap w:val="0"/>
                                  <w:vAlign w:val="center"/>
                                </w:tcPr>
                                <w:p>
                                  <w:pPr>
                                    <w:jc w:val="center"/>
                                    <w:rPr>
                                      <w:rFonts w:hint="default" w:ascii="Times New Roman" w:hAnsi="Times New Roman" w:eastAsia="宋体" w:cs="Times New Roman"/>
                                      <w:sz w:val="18"/>
                                      <w:szCs w:val="18"/>
                                    </w:rPr>
                                  </w:pPr>
                                  <w:r>
                                    <w:rPr>
                                      <w:rFonts w:hint="default" w:hAnsi="Cambria Math" w:eastAsia="宋体" w:cs="Times New Roman"/>
                                      <w:b w:val="0"/>
                                      <w:i w:val="0"/>
                                      <w:color w:val="000000" w:themeColor="text1"/>
                                      <w:sz w:val="18"/>
                                      <w:szCs w:val="18"/>
                                      <w14:textFill>
                                        <w14:solidFill>
                                          <w14:schemeClr w14:val="tx1"/>
                                        </w14:solidFill>
                                      </w14:textFill>
                                    </w:rPr>
                                    <w:t>吸收剂量示值误差</w:t>
                                  </w:r>
                                  <m:oMath>
                                    <m:r>
                                      <m:rPr>
                                        <m:sty m:val="p"/>
                                      </m:rPr>
                                      <w:rPr>
                                        <w:rFonts w:hint="default" w:ascii="Cambria Math" w:hAnsi="Cambria Math" w:eastAsia="宋体" w:cs="Times New Roman"/>
                                        <w:color w:val="000000" w:themeColor="text1"/>
                                        <w:sz w:val="18"/>
                                        <w:szCs w:val="18"/>
                                        <w14:textFill>
                                          <w14:solidFill>
                                            <w14:schemeClr w14:val="tx1"/>
                                          </w14:solidFill>
                                        </w14:textFill>
                                      </w:rPr>
                                      <m:t>ν</m:t>
                                    </m:r>
                                  </m:oMath>
                                </w:p>
                              </w:tc>
                              <w:tc>
                                <w:tcPr>
                                  <w:tcW w:w="1338" w:type="dxa"/>
                                  <w:gridSpan w:val="2"/>
                                  <w:noWrap w:val="0"/>
                                  <w:vAlign w:val="center"/>
                                </w:tcPr>
                                <w:p>
                                  <w:pPr>
                                    <w:jc w:val="center"/>
                                    <w:rPr>
                                      <w:rFonts w:hint="default" w:ascii="Times New Roman" w:hAnsi="Times New Roman" w:eastAsia="宋体" w:cs="Times New Roman"/>
                                      <w:sz w:val="18"/>
                                      <w:szCs w:val="18"/>
                                    </w:rPr>
                                  </w:pPr>
                                </w:p>
                              </w:tc>
                            </w:tr>
                          </w:tbl>
                          <w:p>
                            <w:pPr>
                              <w:spacing w:before="156" w:beforeLines="50"/>
                              <w:rPr>
                                <w:rFonts w:hint="default" w:ascii="Times New Roman" w:hAnsi="Times New Roman" w:eastAsia="宋体" w:cs="Times New Roman"/>
                                <w:sz w:val="24"/>
                              </w:rPr>
                            </w:pPr>
                            <w:r>
                              <w:rPr>
                                <w:rFonts w:hint="default" w:ascii="Times New Roman" w:hAnsi="Times New Roman" w:eastAsia="宋体" w:cs="Times New Roman"/>
                                <w:sz w:val="24"/>
                              </w:rPr>
                              <w:t>2.</w:t>
                            </w:r>
                            <w:r>
                              <w:rPr>
                                <w:rFonts w:hint="eastAsia" w:cs="Times New Roman"/>
                                <w:sz w:val="24"/>
                                <w:lang w:val="en-US" w:eastAsia="zh-CN"/>
                              </w:rPr>
                              <w:t>3</w:t>
                            </w:r>
                            <w:r>
                              <w:rPr>
                                <w:rFonts w:hint="default" w:ascii="Times New Roman" w:hAnsi="Times New Roman" w:eastAsia="宋体" w:cs="Times New Roman"/>
                                <w:sz w:val="24"/>
                                <w:szCs w:val="24"/>
                              </w:rPr>
                              <w:t>剂量输出重复性（累积剂量达到0.2满刻度）</w:t>
                            </w:r>
                          </w:p>
                          <w:tbl>
                            <w:tblPr>
                              <w:tblStyle w:val="24"/>
                              <w:tblpPr w:leftFromText="180" w:rightFromText="180" w:vertAnchor="text" w:horzAnchor="page" w:tblpXSpec="center" w:tblpY="202"/>
                              <w:tblOverlap w:val="never"/>
                              <w:tblW w:w="7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024"/>
                              <w:gridCol w:w="1047"/>
                              <w:gridCol w:w="1001"/>
                              <w:gridCol w:w="1024"/>
                              <w:gridCol w:w="1024"/>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17"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测量值</w:t>
                                  </w:r>
                                </w:p>
                              </w:tc>
                              <w:tc>
                                <w:tcPr>
                                  <w:tcW w:w="102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047"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001"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02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02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026"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jc w:val="center"/>
                                    <w:rPr>
                                      <w:rFonts w:hint="default" w:ascii="Times New Roman" w:hAnsi="Times New Roman" w:eastAsia="宋体" w:cs="Times New Roman"/>
                                      <w:sz w:val="18"/>
                                      <w:szCs w:val="18"/>
                                    </w:rPr>
                                  </w:pPr>
                                  <m:oMathPara>
                                    <m:oMath>
                                      <m:sSub>
                                        <m:sSubPr>
                                          <m:ctrlPr>
                                            <w:rPr>
                                              <w:rFonts w:hint="default" w:ascii="Cambria Math" w:hAnsi="Cambria Math" w:eastAsia="宋体" w:cs="Times New Roman"/>
                                              <w:sz w:val="18"/>
                                              <w:szCs w:val="18"/>
                                            </w:rPr>
                                          </m:ctrlPr>
                                        </m:sSubPr>
                                        <m:e>
                                          <m:r>
                                            <m:rPr>
                                              <m:sty m:val="p"/>
                                            </m:rPr>
                                            <w:rPr>
                                              <w:rFonts w:hint="default" w:ascii="Cambria Math" w:hAnsi="Cambria Math" w:eastAsia="宋体" w:cs="Times New Roman"/>
                                              <w:sz w:val="18"/>
                                              <w:szCs w:val="18"/>
                                            </w:rPr>
                                            <m:t>K</m:t>
                                          </m:r>
                                          <m:ctrlPr>
                                            <w:rPr>
                                              <w:rFonts w:hint="default" w:ascii="Cambria Math" w:hAnsi="Cambria Math" w:eastAsia="宋体" w:cs="Times New Roman"/>
                                              <w:sz w:val="18"/>
                                              <w:szCs w:val="18"/>
                                            </w:rPr>
                                          </m:ctrlPr>
                                        </m:e>
                                        <m:sub>
                                          <m:r>
                                            <m:rPr>
                                              <m:sty m:val="p"/>
                                            </m:rPr>
                                            <w:rPr>
                                              <w:rFonts w:hint="default" w:ascii="Cambria Math" w:hAnsi="Cambria Math" w:eastAsia="宋体" w:cs="Times New Roman"/>
                                              <w:sz w:val="18"/>
                                              <w:szCs w:val="18"/>
                                            </w:rPr>
                                            <m:t>1j</m:t>
                                          </m:r>
                                          <m:ctrlPr>
                                            <w:rPr>
                                              <w:rFonts w:hint="default" w:ascii="Cambria Math" w:hAnsi="Cambria Math" w:eastAsia="宋体" w:cs="Times New Roman"/>
                                              <w:sz w:val="18"/>
                                              <w:szCs w:val="18"/>
                                            </w:rPr>
                                          </m:ctrlPr>
                                        </m:sub>
                                      </m:sSub>
                                    </m:oMath>
                                  </m:oMathPara>
                                </w:p>
                              </w:tc>
                              <w:tc>
                                <w:tcPr>
                                  <w:tcW w:w="1024" w:type="dxa"/>
                                  <w:vAlign w:val="center"/>
                                </w:tcPr>
                                <w:p>
                                  <w:pPr>
                                    <w:jc w:val="center"/>
                                    <w:rPr>
                                      <w:rFonts w:hint="default" w:ascii="Times New Roman" w:hAnsi="Times New Roman" w:eastAsia="宋体" w:cs="Times New Roman"/>
                                      <w:sz w:val="18"/>
                                      <w:szCs w:val="18"/>
                                    </w:rPr>
                                  </w:pPr>
                                </w:p>
                              </w:tc>
                              <w:tc>
                                <w:tcPr>
                                  <w:tcW w:w="1047" w:type="dxa"/>
                                  <w:vAlign w:val="center"/>
                                </w:tcPr>
                                <w:p>
                                  <w:pPr>
                                    <w:jc w:val="center"/>
                                    <w:rPr>
                                      <w:rFonts w:hint="default" w:ascii="Times New Roman" w:hAnsi="Times New Roman" w:eastAsia="宋体" w:cs="Times New Roman"/>
                                      <w:sz w:val="18"/>
                                      <w:szCs w:val="18"/>
                                    </w:rPr>
                                  </w:pPr>
                                </w:p>
                              </w:tc>
                              <w:tc>
                                <w:tcPr>
                                  <w:tcW w:w="1001" w:type="dxa"/>
                                  <w:vAlign w:val="center"/>
                                </w:tcPr>
                                <w:p>
                                  <w:pPr>
                                    <w:jc w:val="center"/>
                                    <w:rPr>
                                      <w:rFonts w:hint="default" w:ascii="Times New Roman" w:hAnsi="Times New Roman" w:eastAsia="宋体" w:cs="Times New Roman"/>
                                      <w:sz w:val="18"/>
                                      <w:szCs w:val="18"/>
                                    </w:rPr>
                                  </w:pPr>
                                </w:p>
                              </w:tc>
                              <w:tc>
                                <w:tcPr>
                                  <w:tcW w:w="1024" w:type="dxa"/>
                                  <w:vAlign w:val="center"/>
                                </w:tcPr>
                                <w:p>
                                  <w:pPr>
                                    <w:jc w:val="center"/>
                                    <w:rPr>
                                      <w:rFonts w:hint="default" w:ascii="Times New Roman" w:hAnsi="Times New Roman" w:eastAsia="宋体" w:cs="Times New Roman"/>
                                      <w:sz w:val="18"/>
                                      <w:szCs w:val="18"/>
                                    </w:rPr>
                                  </w:pPr>
                                </w:p>
                              </w:tc>
                              <w:tc>
                                <w:tcPr>
                                  <w:tcW w:w="1024" w:type="dxa"/>
                                  <w:vAlign w:val="center"/>
                                </w:tcPr>
                                <w:p>
                                  <w:pPr>
                                    <w:jc w:val="center"/>
                                    <w:rPr>
                                      <w:rFonts w:hint="default" w:ascii="Times New Roman" w:hAnsi="Times New Roman" w:eastAsia="宋体" w:cs="Times New Roman"/>
                                      <w:sz w:val="18"/>
                                      <w:szCs w:val="18"/>
                                    </w:rPr>
                                  </w:pPr>
                                </w:p>
                              </w:tc>
                              <w:tc>
                                <w:tcPr>
                                  <w:tcW w:w="1026" w:type="dxa"/>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平均数</w:t>
                                  </w:r>
                                  <m:oMath>
                                    <m:sSub>
                                      <m:sSubPr>
                                        <m:ctrlPr>
                                          <w:rPr>
                                            <w:rFonts w:hint="default" w:ascii="Cambria Math" w:hAnsi="Cambria Math" w:eastAsia="宋体" w:cs="Times New Roman"/>
                                            <w:sz w:val="18"/>
                                            <w:szCs w:val="18"/>
                                          </w:rPr>
                                        </m:ctrlPr>
                                      </m:sSubPr>
                                      <m:e>
                                        <m:r>
                                          <m:rPr>
                                            <m:sty m:val="p"/>
                                          </m:rPr>
                                          <w:rPr>
                                            <w:rFonts w:hint="default" w:ascii="Cambria Math" w:hAnsi="Cambria Math" w:eastAsia="宋体" w:cs="Times New Roman"/>
                                            <w:sz w:val="18"/>
                                            <w:szCs w:val="18"/>
                                          </w:rPr>
                                          <m:t>K</m:t>
                                        </m:r>
                                        <m:ctrlPr>
                                          <w:rPr>
                                            <w:rFonts w:hint="default" w:ascii="Cambria Math" w:hAnsi="Cambria Math" w:eastAsia="宋体" w:cs="Times New Roman"/>
                                            <w:sz w:val="18"/>
                                            <w:szCs w:val="18"/>
                                          </w:rPr>
                                        </m:ctrlPr>
                                      </m:e>
                                      <m:sub>
                                        <m:r>
                                          <m:rPr>
                                            <m:sty m:val="p"/>
                                          </m:rPr>
                                          <w:rPr>
                                            <w:rFonts w:hint="default" w:ascii="Cambria Math" w:hAnsi="Cambria Math" w:eastAsia="宋体" w:cs="Times New Roman"/>
                                            <w:sz w:val="18"/>
                                            <w:szCs w:val="18"/>
                                          </w:rPr>
                                          <m:t>10</m:t>
                                        </m:r>
                                        <m:ctrlPr>
                                          <w:rPr>
                                            <w:rFonts w:hint="default" w:ascii="Cambria Math" w:hAnsi="Cambria Math" w:eastAsia="宋体" w:cs="Times New Roman"/>
                                            <w:sz w:val="18"/>
                                            <w:szCs w:val="18"/>
                                          </w:rPr>
                                        </m:ctrlPr>
                                      </m:sub>
                                    </m:sSub>
                                  </m:oMath>
                                </w:p>
                              </w:tc>
                              <w:tc>
                                <w:tcPr>
                                  <w:tcW w:w="2071" w:type="dxa"/>
                                  <w:gridSpan w:val="2"/>
                                  <w:vAlign w:val="center"/>
                                </w:tcPr>
                                <w:p>
                                  <w:pPr>
                                    <w:jc w:val="center"/>
                                    <w:rPr>
                                      <w:rFonts w:hint="default" w:ascii="Times New Roman" w:hAnsi="Times New Roman" w:eastAsia="宋体" w:cs="Times New Roman"/>
                                      <w:sz w:val="18"/>
                                      <w:szCs w:val="18"/>
                                    </w:rPr>
                                  </w:pPr>
                                </w:p>
                              </w:tc>
                              <w:tc>
                                <w:tcPr>
                                  <w:tcW w:w="2025" w:type="dxa"/>
                                  <w:gridSpan w:val="2"/>
                                  <w:vAlign w:val="center"/>
                                </w:tcPr>
                                <w:p>
                                  <w:pPr>
                                    <w:jc w:val="center"/>
                                    <w:rPr>
                                      <w:rFonts w:hint="eastAsia" w:ascii="Times New Roman" w:hAnsi="Times New Roman" w:eastAsia="宋体" w:cs="Times New Roman"/>
                                      <w:sz w:val="18"/>
                                      <w:szCs w:val="18"/>
                                      <w:lang w:eastAsia="zh-CN"/>
                                    </w:rPr>
                                  </w:pPr>
                                  <w:r>
                                    <w:rPr>
                                      <w:rFonts w:hint="default" w:ascii="Times New Roman" w:hAnsi="Times New Roman" w:eastAsia="宋体" w:cs="Times New Roman"/>
                                      <w:sz w:val="18"/>
                                      <w:szCs w:val="18"/>
                                    </w:rPr>
                                    <w:t>剂量输出重复性</w:t>
                                  </w:r>
                                  <m:oMath>
                                    <m:r>
                                      <m:rPr>
                                        <m:sty m:val="p"/>
                                      </m:rPr>
                                      <w:rPr>
                                        <w:rFonts w:hint="eastAsia" w:ascii="Cambria Math" w:hAnsi="Cambria Math" w:cs="Times New Roman"/>
                                        <w:sz w:val="18"/>
                                        <w:szCs w:val="18"/>
                                        <w:lang w:val="en-US" w:eastAsia="zh-CN"/>
                                      </w:rPr>
                                      <m:t>V</m:t>
                                    </m:r>
                                  </m:oMath>
                                </w:p>
                              </w:tc>
                              <w:tc>
                                <w:tcPr>
                                  <w:tcW w:w="2050" w:type="dxa"/>
                                  <w:gridSpan w:val="2"/>
                                  <w:vAlign w:val="center"/>
                                </w:tcPr>
                                <w:p>
                                  <w:pPr>
                                    <w:jc w:val="center"/>
                                    <w:rPr>
                                      <w:rFonts w:hint="default" w:ascii="Times New Roman" w:hAnsi="Times New Roman" w:eastAsia="宋体" w:cs="Times New Roman"/>
                                      <w:sz w:val="18"/>
                                      <w:szCs w:val="18"/>
                                    </w:rPr>
                                  </w:pPr>
                                </w:p>
                              </w:tc>
                            </w:tr>
                          </w:tbl>
                          <w:p>
                            <w:pPr>
                              <w:spacing w:before="156" w:beforeLines="50"/>
                              <w:rPr>
                                <w:rFonts w:hint="eastAsia"/>
                                <w:sz w:val="24"/>
                                <w:szCs w:val="24"/>
                              </w:rPr>
                            </w:pPr>
                            <w:r>
                              <w:rPr>
                                <w:bCs/>
                                <w:sz w:val="24"/>
                              </w:rPr>
                              <w:t>2.</w:t>
                            </w:r>
                            <w:r>
                              <w:rPr>
                                <w:rFonts w:hint="eastAsia"/>
                                <w:bCs/>
                                <w:sz w:val="24"/>
                                <w:lang w:val="en-US" w:eastAsia="zh-CN"/>
                              </w:rPr>
                              <w:t>4</w:t>
                            </w:r>
                            <w:r>
                              <w:rPr>
                                <w:rFonts w:hint="eastAsia"/>
                                <w:sz w:val="24"/>
                                <w:szCs w:val="24"/>
                              </w:rPr>
                              <w:t>剂量输出的线性</w:t>
                            </w:r>
                          </w:p>
                          <w:tbl>
                            <w:tblPr>
                              <w:tblStyle w:val="24"/>
                              <w:tblW w:w="44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786"/>
                              <w:gridCol w:w="788"/>
                              <w:gridCol w:w="799"/>
                              <w:gridCol w:w="1262"/>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额定X射线管电压条件</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3</w:t>
                                  </w:r>
                                </w:p>
                              </w:tc>
                              <w:tc>
                                <w:tcPr>
                                  <w:tcW w:w="865"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剂量测量平均值</w:t>
                                  </w:r>
                                  <m:oMath>
                                    <m:sSub>
                                      <m:sSubPr>
                                        <m:ctrlPr>
                                          <w:rPr>
                                            <w:rFonts w:ascii="Cambria Math" w:hAnsi="Cambria Math"/>
                                            <w:color w:val="000000" w:themeColor="text1"/>
                                            <w:sz w:val="20"/>
                                            <w:szCs w:val="15"/>
                                            <w14:textFill>
                                              <w14:solidFill>
                                                <w14:schemeClr w14:val="tx1"/>
                                              </w14:solidFill>
                                            </w14:textFill>
                                          </w:rPr>
                                        </m:ctrlPr>
                                      </m:sSubPr>
                                      <m:e>
                                        <m:acc>
                                          <m:accPr>
                                            <m:chr m:val="̅"/>
                                            <m:ctrlPr>
                                              <w:rPr>
                                                <w:rFonts w:ascii="Cambria Math" w:hAnsi="Cambria Math"/>
                                                <w:color w:val="000000" w:themeColor="text1"/>
                                                <w:sz w:val="20"/>
                                                <w:szCs w:val="15"/>
                                                <w14:textFill>
                                                  <w14:solidFill>
                                                    <w14:schemeClr w14:val="tx1"/>
                                                  </w14:solidFill>
                                                </w14:textFill>
                                              </w:rPr>
                                            </m:ctrlPr>
                                          </m:accPr>
                                          <m:e>
                                            <m:r>
                                              <m:rPr>
                                                <m:sty m:val="p"/>
                                              </m:rPr>
                                              <w:rPr>
                                                <w:rFonts w:ascii="Cambria Math" w:hAnsi="Cambria Math"/>
                                                <w:color w:val="000000" w:themeColor="text1"/>
                                                <w:sz w:val="20"/>
                                                <w:szCs w:val="15"/>
                                                <w14:textFill>
                                                  <w14:solidFill>
                                                    <w14:schemeClr w14:val="tx1"/>
                                                  </w14:solidFill>
                                                </w14:textFill>
                                              </w:rPr>
                                              <m:t>K</m:t>
                                            </m:r>
                                            <m:ctrlPr>
                                              <w:rPr>
                                                <w:rFonts w:ascii="Cambria Math" w:hAnsi="Cambria Math"/>
                                                <w:color w:val="000000" w:themeColor="text1"/>
                                                <w:sz w:val="20"/>
                                                <w:szCs w:val="15"/>
                                                <w14:textFill>
                                                  <w14:solidFill>
                                                    <w14:schemeClr w14:val="tx1"/>
                                                  </w14:solidFill>
                                                </w14:textFill>
                                              </w:rPr>
                                            </m:ctrlPr>
                                          </m:e>
                                        </m:acc>
                                        <m:ctrlPr>
                                          <w:rPr>
                                            <w:rFonts w:ascii="Cambria Math" w:hAnsi="Cambria Math"/>
                                            <w:color w:val="000000" w:themeColor="text1"/>
                                            <w:sz w:val="20"/>
                                            <w:szCs w:val="15"/>
                                            <w14:textFill>
                                              <w14:solidFill>
                                                <w14:schemeClr w14:val="tx1"/>
                                              </w14:solidFill>
                                            </w14:textFill>
                                          </w:rPr>
                                        </m:ctrlPr>
                                      </m:e>
                                      <m:sub>
                                        <m:r>
                                          <m:rPr>
                                            <m:sty m:val="p"/>
                                          </m:rPr>
                                          <w:rPr>
                                            <w:rFonts w:ascii="Cambria Math" w:hAnsi="Cambria Math"/>
                                            <w:color w:val="000000" w:themeColor="text1"/>
                                            <w:sz w:val="20"/>
                                            <w:szCs w:val="15"/>
                                            <w14:textFill>
                                              <w14:solidFill>
                                                <w14:schemeClr w14:val="tx1"/>
                                              </w14:solidFill>
                                            </w14:textFill>
                                          </w:rPr>
                                          <m:t>i</m:t>
                                        </m:r>
                                        <m:ctrlPr>
                                          <w:rPr>
                                            <w:rFonts w:ascii="Cambria Math" w:hAnsi="Cambria Math"/>
                                            <w:color w:val="000000" w:themeColor="text1"/>
                                            <w:sz w:val="20"/>
                                            <w:szCs w:val="15"/>
                                            <w14:textFill>
                                              <w14:solidFill>
                                                <w14:schemeClr w14:val="tx1"/>
                                              </w14:solidFill>
                                            </w14:textFill>
                                          </w:rPr>
                                        </m:ctrlPr>
                                      </m:sub>
                                    </m:sSub>
                                  </m:oMath>
                                </w:p>
                              </w:tc>
                              <w:tc>
                                <w:tcPr>
                                  <w:tcW w:w="965"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color w:val="000000" w:themeColor="text1"/>
                                      <w:sz w:val="18"/>
                                      <w:szCs w:val="18"/>
                                      <w:lang w:val="en-US" w:eastAsia="zh-CN"/>
                                      <w14:textFill>
                                        <w14:solidFill>
                                          <w14:schemeClr w14:val="tx1"/>
                                        </w14:solidFill>
                                      </w14:textFill>
                                    </w:rPr>
                                    <w:t>控制台上剂量的显示值</w:t>
                                  </w:r>
                                  <m:oMath>
                                    <m:sSub>
                                      <m:sSubPr>
                                        <m:ctrlPr>
                                          <w:rPr>
                                            <w:rFonts w:hint="eastAsia" w:ascii="Cambria Math" w:hAnsi="Cambria Math" w:eastAsia="宋体" w:cs="宋体"/>
                                            <w:color w:val="000000" w:themeColor="text1"/>
                                            <w:sz w:val="18"/>
                                            <w:szCs w:val="18"/>
                                            <w14:textFill>
                                              <w14:solidFill>
                                                <w14:schemeClr w14:val="tx1"/>
                                              </w14:solidFill>
                                            </w14:textFill>
                                          </w:rPr>
                                        </m:ctrlPr>
                                      </m:sSubPr>
                                      <m:e>
                                        <m:r>
                                          <m:rPr>
                                            <m:sty m:val="p"/>
                                          </m:rPr>
                                          <w:rPr>
                                            <w:rFonts w:hint="eastAsia" w:ascii="Cambria Math" w:hAnsi="Cambria Math" w:eastAsia="宋体" w:cs="宋体"/>
                                            <w:color w:val="000000" w:themeColor="text1"/>
                                            <w:sz w:val="18"/>
                                            <w:szCs w:val="18"/>
                                            <w14:textFill>
                                              <w14:solidFill>
                                                <w14:schemeClr w14:val="tx1"/>
                                              </w14:solidFill>
                                            </w14:textFill>
                                          </w:rPr>
                                          <m:t>Q</m:t>
                                        </m:r>
                                        <m:ctrlPr>
                                          <w:rPr>
                                            <w:rFonts w:hint="eastAsia" w:ascii="Cambria Math" w:hAnsi="Cambria Math" w:eastAsia="宋体" w:cs="宋体"/>
                                            <w:color w:val="000000" w:themeColor="text1"/>
                                            <w:sz w:val="18"/>
                                            <w:szCs w:val="18"/>
                                            <w14:textFill>
                                              <w14:solidFill>
                                                <w14:schemeClr w14:val="tx1"/>
                                              </w14:solidFill>
                                            </w14:textFill>
                                          </w:rPr>
                                        </m:ctrlPr>
                                      </m:e>
                                      <m:sub>
                                        <m:r>
                                          <m:rPr>
                                            <m:sty m:val="p"/>
                                          </m:rPr>
                                          <w:rPr>
                                            <w:rFonts w:hint="eastAsia" w:ascii="Cambria Math" w:hAnsi="Cambria Math" w:eastAsia="宋体" w:cs="宋体"/>
                                            <w:color w:val="000000" w:themeColor="text1"/>
                                            <w:sz w:val="18"/>
                                            <w:szCs w:val="18"/>
                                            <w14:textFill>
                                              <w14:solidFill>
                                                <w14:schemeClr w14:val="tx1"/>
                                              </w14:solidFill>
                                            </w14:textFill>
                                          </w:rPr>
                                          <m:t>i</m:t>
                                        </m:r>
                                        <m:ctrlPr>
                                          <w:rPr>
                                            <w:rFonts w:hint="eastAsia" w:ascii="Cambria Math" w:hAnsi="Cambria Math" w:eastAsia="宋体" w:cs="宋体"/>
                                            <w:color w:val="000000" w:themeColor="text1"/>
                                            <w:sz w:val="18"/>
                                            <w:szCs w:val="18"/>
                                            <w14:textFill>
                                              <w14:solidFill>
                                                <w14:schemeClr w14:val="tx1"/>
                                              </w14:solidFill>
                                            </w14:textFill>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累计剂量达到0.2满刻度</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8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rPr>
                                  </w:pPr>
                                  <m:oMath>
                                    <m:sSub>
                                      <m:sSubPr>
                                        <m:ctrlPr>
                                          <w:rPr>
                                            <w:rFonts w:hint="eastAsia" w:ascii="Cambria Math" w:hAnsi="Cambria Math" w:eastAsia="宋体" w:cs="宋体"/>
                                            <w:sz w:val="18"/>
                                            <w:szCs w:val="18"/>
                                          </w:rPr>
                                        </m:ctrlPr>
                                      </m:sSubPr>
                                      <m:e>
                                        <m:acc>
                                          <m:accPr>
                                            <m:chr m:val="̅"/>
                                            <m:ctrlPr>
                                              <w:rPr>
                                                <w:rFonts w:hint="eastAsia" w:ascii="Cambria Math" w:hAnsi="Cambria Math" w:eastAsia="宋体" w:cs="宋体"/>
                                                <w:sz w:val="18"/>
                                                <w:szCs w:val="18"/>
                                              </w:rPr>
                                            </m:ctrlPr>
                                          </m:accPr>
                                          <m:e>
                                            <m:r>
                                              <m:rPr>
                                                <m:sty m:val="p"/>
                                              </m:rPr>
                                              <w:rPr>
                                                <w:rFonts w:hint="eastAsia" w:ascii="Cambria Math" w:hAnsi="Cambria Math" w:eastAsia="宋体" w:cs="宋体"/>
                                                <w:sz w:val="18"/>
                                                <w:szCs w:val="18"/>
                                              </w:rPr>
                                              <m:t>K</m:t>
                                            </m:r>
                                            <m:ctrlPr>
                                              <w:rPr>
                                                <w:rFonts w:hint="eastAsia" w:ascii="Cambria Math" w:hAnsi="Cambria Math" w:eastAsia="宋体" w:cs="宋体"/>
                                                <w:sz w:val="18"/>
                                                <w:szCs w:val="18"/>
                                              </w:rPr>
                                            </m:ctrlPr>
                                          </m:e>
                                        </m:acc>
                                        <m:ctrlPr>
                                          <w:rPr>
                                            <w:rFonts w:hint="eastAsia" w:ascii="Cambria Math" w:hAnsi="Cambria Math" w:eastAsia="宋体" w:cs="宋体"/>
                                            <w:sz w:val="18"/>
                                            <w:szCs w:val="18"/>
                                          </w:rPr>
                                        </m:ctrlPr>
                                      </m:e>
                                      <m:sub>
                                        <m:r>
                                          <m:rPr>
                                            <m:sty m:val="p"/>
                                          </m:rPr>
                                          <w:rPr>
                                            <w:rFonts w:hint="eastAsia" w:ascii="Cambria Math" w:hAnsi="Cambria Math" w:eastAsia="宋体" w:cs="宋体"/>
                                            <w:sz w:val="18"/>
                                            <w:szCs w:val="18"/>
                                          </w:rPr>
                                          <m:t>1</m:t>
                                        </m:r>
                                        <m:ctrlPr>
                                          <w:rPr>
                                            <w:rFonts w:hint="eastAsia" w:ascii="Cambria Math" w:hAnsi="Cambria Math" w:eastAsia="宋体" w:cs="宋体"/>
                                            <w:sz w:val="18"/>
                                            <w:szCs w:val="18"/>
                                          </w:rPr>
                                        </m:ctrlPr>
                                      </m:sub>
                                    </m:sSub>
                                  </m:oMath>
                                  <w:r>
                                    <w:rPr>
                                      <w:rFonts w:hint="eastAsia" w:ascii="宋体" w:hAnsi="宋体" w:eastAsia="宋体" w:cs="宋体"/>
                                      <w:sz w:val="18"/>
                                      <w:szCs w:val="18"/>
                                    </w:rPr>
                                    <w:t>=</w:t>
                                  </w:r>
                                </w:p>
                              </w:tc>
                              <w:tc>
                                <w:tcPr>
                                  <w:tcW w:w="9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lang w:val="en-US" w:eastAsia="zh-CN"/>
                                      <w:oMath/>
                                    </w:rPr>
                                  </w:pPr>
                                  <m:oMath>
                                    <m:sSub>
                                      <m:sSubPr>
                                        <m:ctrlPr>
                                          <w:rPr>
                                            <w:rFonts w:hint="eastAsia" w:ascii="Cambria Math" w:hAnsi="Cambria Math" w:eastAsia="宋体" w:cs="宋体"/>
                                            <w:color w:val="000000" w:themeColor="text1"/>
                                            <w:sz w:val="18"/>
                                            <w:szCs w:val="18"/>
                                            <w14:textFill>
                                              <w14:solidFill>
                                                <w14:schemeClr w14:val="tx1"/>
                                              </w14:solidFill>
                                            </w14:textFill>
                                          </w:rPr>
                                        </m:ctrlPr>
                                      </m:sSubPr>
                                      <m:e>
                                        <m:r>
                                          <m:rPr>
                                            <m:sty m:val="p"/>
                                          </m:rPr>
                                          <w:rPr>
                                            <w:rFonts w:hint="eastAsia" w:ascii="Cambria Math" w:hAnsi="Cambria Math" w:eastAsia="宋体" w:cs="宋体"/>
                                            <w:color w:val="000000" w:themeColor="text1"/>
                                            <w:sz w:val="18"/>
                                            <w:szCs w:val="18"/>
                                            <w14:textFill>
                                              <w14:solidFill>
                                                <w14:schemeClr w14:val="tx1"/>
                                              </w14:solidFill>
                                            </w14:textFill>
                                          </w:rPr>
                                          <m:t>Q</m:t>
                                        </m:r>
                                        <m:ctrlPr>
                                          <w:rPr>
                                            <w:rFonts w:hint="eastAsia" w:ascii="Cambria Math" w:hAnsi="Cambria Math" w:eastAsia="宋体" w:cs="宋体"/>
                                            <w:color w:val="000000" w:themeColor="text1"/>
                                            <w:sz w:val="18"/>
                                            <w:szCs w:val="18"/>
                                            <w14:textFill>
                                              <w14:solidFill>
                                                <w14:schemeClr w14:val="tx1"/>
                                              </w14:solidFill>
                                            </w14:textFill>
                                          </w:rPr>
                                        </m:ctrlPr>
                                      </m:e>
                                      <m:sub>
                                        <m:r>
                                          <m:rPr>
                                            <m:sty m:val="p"/>
                                          </m:rPr>
                                          <w:rPr>
                                            <w:rFonts w:hint="default" w:ascii="Cambria Math" w:hAnsi="Cambria Math" w:cs="宋体"/>
                                            <w:color w:val="000000" w:themeColor="text1"/>
                                            <w:sz w:val="18"/>
                                            <w:szCs w:val="18"/>
                                            <w:lang w:val="en-US" w:eastAsia="zh-CN"/>
                                            <w14:textFill>
                                              <w14:solidFill>
                                                <w14:schemeClr w14:val="tx1"/>
                                              </w14:solidFill>
                                            </w14:textFill>
                                          </w:rPr>
                                          <m:t>1</m:t>
                                        </m:r>
                                        <m:ctrlPr>
                                          <w:rPr>
                                            <w:rFonts w:hint="eastAsia" w:ascii="Cambria Math" w:hAnsi="Cambria Math" w:eastAsia="宋体" w:cs="宋体"/>
                                            <w:color w:val="000000" w:themeColor="text1"/>
                                            <w:sz w:val="18"/>
                                            <w:szCs w:val="18"/>
                                            <w14:textFill>
                                              <w14:solidFill>
                                                <w14:schemeClr w14:val="tx1"/>
                                              </w14:solidFill>
                                            </w14:textFill>
                                          </w:rPr>
                                        </m:ctrlPr>
                                      </m:sub>
                                    </m:sSub>
                                  </m:oMath>
                                  <w:r>
                                    <w:rPr>
                                      <w:rFonts w:hint="eastAsia" w:hAnsi="Cambria Math" w:cs="宋体"/>
                                      <w:i w:val="0"/>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累计剂量达到0.05满刻度</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8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rPr>
                                  </w:pPr>
                                  <m:oMath>
                                    <m:sSub>
                                      <m:sSubPr>
                                        <m:ctrlPr>
                                          <w:rPr>
                                            <w:rFonts w:hint="eastAsia" w:ascii="Cambria Math" w:hAnsi="Cambria Math" w:eastAsia="宋体" w:cs="宋体"/>
                                            <w:sz w:val="18"/>
                                            <w:szCs w:val="18"/>
                                          </w:rPr>
                                        </m:ctrlPr>
                                      </m:sSubPr>
                                      <m:e>
                                        <m:acc>
                                          <m:accPr>
                                            <m:chr m:val="̅"/>
                                            <m:ctrlPr>
                                              <w:rPr>
                                                <w:rFonts w:hint="eastAsia" w:ascii="Cambria Math" w:hAnsi="Cambria Math" w:eastAsia="宋体" w:cs="宋体"/>
                                                <w:sz w:val="18"/>
                                                <w:szCs w:val="18"/>
                                              </w:rPr>
                                            </m:ctrlPr>
                                          </m:accPr>
                                          <m:e>
                                            <m:r>
                                              <m:rPr>
                                                <m:sty m:val="p"/>
                                              </m:rPr>
                                              <w:rPr>
                                                <w:rFonts w:hint="eastAsia" w:ascii="Cambria Math" w:hAnsi="Cambria Math" w:eastAsia="宋体" w:cs="宋体"/>
                                                <w:sz w:val="18"/>
                                                <w:szCs w:val="18"/>
                                              </w:rPr>
                                              <m:t>K</m:t>
                                            </m:r>
                                            <m:ctrlPr>
                                              <w:rPr>
                                                <w:rFonts w:hint="eastAsia" w:ascii="Cambria Math" w:hAnsi="Cambria Math" w:eastAsia="宋体" w:cs="宋体"/>
                                                <w:sz w:val="18"/>
                                                <w:szCs w:val="18"/>
                                              </w:rPr>
                                            </m:ctrlPr>
                                          </m:e>
                                        </m:acc>
                                        <m:ctrlPr>
                                          <w:rPr>
                                            <w:rFonts w:hint="eastAsia" w:ascii="Cambria Math" w:hAnsi="Cambria Math" w:eastAsia="宋体" w:cs="宋体"/>
                                            <w:sz w:val="18"/>
                                            <w:szCs w:val="18"/>
                                          </w:rPr>
                                        </m:ctrlPr>
                                      </m:e>
                                      <m:sub>
                                        <m:r>
                                          <m:rPr>
                                            <m:sty m:val="p"/>
                                          </m:rPr>
                                          <w:rPr>
                                            <w:rFonts w:hint="eastAsia" w:ascii="Cambria Math" w:hAnsi="Cambria Math" w:eastAsia="宋体" w:cs="宋体"/>
                                            <w:sz w:val="18"/>
                                            <w:szCs w:val="18"/>
                                          </w:rPr>
                                          <m:t>2</m:t>
                                        </m:r>
                                        <m:ctrlPr>
                                          <w:rPr>
                                            <w:rFonts w:hint="eastAsia" w:ascii="Cambria Math" w:hAnsi="Cambria Math" w:eastAsia="宋体" w:cs="宋体"/>
                                            <w:sz w:val="18"/>
                                            <w:szCs w:val="18"/>
                                          </w:rPr>
                                        </m:ctrlPr>
                                      </m:sub>
                                    </m:sSub>
                                  </m:oMath>
                                  <w:r>
                                    <w:rPr>
                                      <w:rFonts w:hint="eastAsia" w:ascii="宋体" w:hAnsi="宋体" w:eastAsia="宋体" w:cs="宋体"/>
                                      <w:sz w:val="18"/>
                                      <w:szCs w:val="18"/>
                                    </w:rPr>
                                    <w:t>=</w:t>
                                  </w:r>
                                </w:p>
                              </w:tc>
                              <w:tc>
                                <w:tcPr>
                                  <w:tcW w:w="9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oMath/>
                                    </w:rPr>
                                  </w:pPr>
                                  <m:oMath>
                                    <m:sSub>
                                      <m:sSubPr>
                                        <m:ctrlPr>
                                          <w:rPr>
                                            <w:rFonts w:hint="eastAsia" w:ascii="Cambria Math" w:hAnsi="Cambria Math" w:eastAsia="宋体" w:cs="宋体"/>
                                            <w:color w:val="000000" w:themeColor="text1"/>
                                            <w:sz w:val="18"/>
                                            <w:szCs w:val="18"/>
                                            <w14:textFill>
                                              <w14:solidFill>
                                                <w14:schemeClr w14:val="tx1"/>
                                              </w14:solidFill>
                                            </w14:textFill>
                                          </w:rPr>
                                        </m:ctrlPr>
                                      </m:sSubPr>
                                      <m:e>
                                        <m:r>
                                          <m:rPr>
                                            <m:sty m:val="p"/>
                                          </m:rPr>
                                          <w:rPr>
                                            <w:rFonts w:hint="eastAsia" w:ascii="Cambria Math" w:hAnsi="Cambria Math" w:eastAsia="宋体" w:cs="宋体"/>
                                            <w:color w:val="000000" w:themeColor="text1"/>
                                            <w:sz w:val="18"/>
                                            <w:szCs w:val="18"/>
                                            <w14:textFill>
                                              <w14:solidFill>
                                                <w14:schemeClr w14:val="tx1"/>
                                              </w14:solidFill>
                                            </w14:textFill>
                                          </w:rPr>
                                          <m:t>Q</m:t>
                                        </m:r>
                                        <m:ctrlPr>
                                          <w:rPr>
                                            <w:rFonts w:hint="eastAsia" w:ascii="Cambria Math" w:hAnsi="Cambria Math" w:eastAsia="宋体" w:cs="宋体"/>
                                            <w:color w:val="000000" w:themeColor="text1"/>
                                            <w:sz w:val="18"/>
                                            <w:szCs w:val="18"/>
                                            <w14:textFill>
                                              <w14:solidFill>
                                                <w14:schemeClr w14:val="tx1"/>
                                              </w14:solidFill>
                                            </w14:textFill>
                                          </w:rPr>
                                        </m:ctrlPr>
                                      </m:e>
                                      <m:sub>
                                        <m:r>
                                          <m:rPr>
                                            <m:sty m:val="p"/>
                                          </m:rPr>
                                          <w:rPr>
                                            <w:rFonts w:hint="default" w:ascii="Cambria Math" w:hAnsi="Cambria Math" w:cs="宋体"/>
                                            <w:color w:val="000000" w:themeColor="text1"/>
                                            <w:sz w:val="18"/>
                                            <w:szCs w:val="18"/>
                                            <w:lang w:val="en-US" w:eastAsia="zh-CN"/>
                                            <w14:textFill>
                                              <w14:solidFill>
                                                <w14:schemeClr w14:val="tx1"/>
                                              </w14:solidFill>
                                            </w14:textFill>
                                          </w:rPr>
                                          <m:t>2</m:t>
                                        </m:r>
                                        <m:ctrlPr>
                                          <w:rPr>
                                            <w:rFonts w:hint="eastAsia" w:ascii="Cambria Math" w:hAnsi="Cambria Math" w:eastAsia="宋体" w:cs="宋体"/>
                                            <w:color w:val="000000" w:themeColor="text1"/>
                                            <w:sz w:val="18"/>
                                            <w:szCs w:val="18"/>
                                            <w14:textFill>
                                              <w14:solidFill>
                                                <w14:schemeClr w14:val="tx1"/>
                                              </w14:solidFill>
                                            </w14:textFill>
                                          </w:rPr>
                                        </m:ctrlPr>
                                      </m:sub>
                                    </m:sSub>
                                  </m:oMath>
                                  <w:r>
                                    <w:rPr>
                                      <w:rFonts w:hint="eastAsia" w:hAnsi="Cambria Math" w:cs="宋体"/>
                                      <w:i w:val="0"/>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X射线管电压“较低值”</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3</w:t>
                                  </w:r>
                                </w:p>
                              </w:tc>
                              <w:tc>
                                <w:tcPr>
                                  <w:tcW w:w="865"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平均值</w:t>
                                  </w:r>
                                </w:p>
                              </w:tc>
                              <w:tc>
                                <w:tcPr>
                                  <w:tcW w:w="965"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累计剂量达到0.2满刻度</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8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rPr>
                                  </w:pPr>
                                  <m:oMath>
                                    <m:sSub>
                                      <m:sSubPr>
                                        <m:ctrlPr>
                                          <w:rPr>
                                            <w:rFonts w:hint="eastAsia" w:ascii="Cambria Math" w:hAnsi="Cambria Math" w:eastAsia="宋体" w:cs="宋体"/>
                                            <w:sz w:val="18"/>
                                            <w:szCs w:val="18"/>
                                          </w:rPr>
                                        </m:ctrlPr>
                                      </m:sSubPr>
                                      <m:e>
                                        <m:acc>
                                          <m:accPr>
                                            <m:chr m:val="̅"/>
                                            <m:ctrlPr>
                                              <w:rPr>
                                                <w:rFonts w:hint="eastAsia" w:ascii="Cambria Math" w:hAnsi="Cambria Math" w:eastAsia="宋体" w:cs="宋体"/>
                                                <w:sz w:val="18"/>
                                                <w:szCs w:val="18"/>
                                              </w:rPr>
                                            </m:ctrlPr>
                                          </m:accPr>
                                          <m:e>
                                            <m:r>
                                              <m:rPr>
                                                <m:sty m:val="p"/>
                                              </m:rPr>
                                              <w:rPr>
                                                <w:rFonts w:hint="eastAsia" w:ascii="Cambria Math" w:hAnsi="Cambria Math" w:eastAsia="宋体" w:cs="宋体"/>
                                                <w:sz w:val="18"/>
                                                <w:szCs w:val="18"/>
                                              </w:rPr>
                                              <m:t>K</m:t>
                                            </m:r>
                                            <m:ctrlPr>
                                              <w:rPr>
                                                <w:rFonts w:hint="eastAsia" w:ascii="Cambria Math" w:hAnsi="Cambria Math" w:eastAsia="宋体" w:cs="宋体"/>
                                                <w:sz w:val="18"/>
                                                <w:szCs w:val="18"/>
                                              </w:rPr>
                                            </m:ctrlPr>
                                          </m:e>
                                        </m:acc>
                                        <m:ctrlPr>
                                          <w:rPr>
                                            <w:rFonts w:hint="eastAsia" w:ascii="Cambria Math" w:hAnsi="Cambria Math" w:eastAsia="宋体" w:cs="宋体"/>
                                            <w:sz w:val="18"/>
                                            <w:szCs w:val="18"/>
                                          </w:rPr>
                                        </m:ctrlPr>
                                      </m:e>
                                      <m:sub>
                                        <m:r>
                                          <m:rPr>
                                            <m:sty m:val="p"/>
                                          </m:rPr>
                                          <w:rPr>
                                            <w:rFonts w:hint="eastAsia" w:ascii="Cambria Math" w:hAnsi="Cambria Math" w:eastAsia="宋体" w:cs="宋体"/>
                                            <w:sz w:val="18"/>
                                            <w:szCs w:val="18"/>
                                          </w:rPr>
                                          <m:t>3</m:t>
                                        </m:r>
                                        <m:ctrlPr>
                                          <w:rPr>
                                            <w:rFonts w:hint="eastAsia" w:ascii="Cambria Math" w:hAnsi="Cambria Math" w:eastAsia="宋体" w:cs="宋体"/>
                                            <w:sz w:val="18"/>
                                            <w:szCs w:val="18"/>
                                          </w:rPr>
                                        </m:ctrlPr>
                                      </m:sub>
                                    </m:sSub>
                                  </m:oMath>
                                  <w:r>
                                    <w:rPr>
                                      <w:rFonts w:hint="eastAsia" w:ascii="宋体" w:hAnsi="宋体" w:eastAsia="宋体" w:cs="宋体"/>
                                      <w:sz w:val="18"/>
                                      <w:szCs w:val="18"/>
                                    </w:rPr>
                                    <w:t>=</w:t>
                                  </w:r>
                                </w:p>
                              </w:tc>
                              <w:tc>
                                <w:tcPr>
                                  <w:tcW w:w="9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oMath/>
                                    </w:rPr>
                                  </w:pPr>
                                  <m:oMath>
                                    <m:sSub>
                                      <m:sSubPr>
                                        <m:ctrlPr>
                                          <w:rPr>
                                            <w:rFonts w:hint="eastAsia" w:ascii="Cambria Math" w:hAnsi="Cambria Math" w:eastAsia="宋体" w:cs="宋体"/>
                                            <w:color w:val="000000" w:themeColor="text1"/>
                                            <w:sz w:val="18"/>
                                            <w:szCs w:val="18"/>
                                            <w14:textFill>
                                              <w14:solidFill>
                                                <w14:schemeClr w14:val="tx1"/>
                                              </w14:solidFill>
                                            </w14:textFill>
                                          </w:rPr>
                                        </m:ctrlPr>
                                      </m:sSubPr>
                                      <m:e>
                                        <m:r>
                                          <m:rPr>
                                            <m:sty m:val="p"/>
                                          </m:rPr>
                                          <w:rPr>
                                            <w:rFonts w:hint="eastAsia" w:ascii="Cambria Math" w:hAnsi="Cambria Math" w:eastAsia="宋体" w:cs="宋体"/>
                                            <w:color w:val="000000" w:themeColor="text1"/>
                                            <w:sz w:val="18"/>
                                            <w:szCs w:val="18"/>
                                            <w14:textFill>
                                              <w14:solidFill>
                                                <w14:schemeClr w14:val="tx1"/>
                                              </w14:solidFill>
                                            </w14:textFill>
                                          </w:rPr>
                                          <m:t>Q</m:t>
                                        </m:r>
                                        <m:ctrlPr>
                                          <w:rPr>
                                            <w:rFonts w:hint="eastAsia" w:ascii="Cambria Math" w:hAnsi="Cambria Math" w:eastAsia="宋体" w:cs="宋体"/>
                                            <w:color w:val="000000" w:themeColor="text1"/>
                                            <w:sz w:val="18"/>
                                            <w:szCs w:val="18"/>
                                            <w14:textFill>
                                              <w14:solidFill>
                                                <w14:schemeClr w14:val="tx1"/>
                                              </w14:solidFill>
                                            </w14:textFill>
                                          </w:rPr>
                                        </m:ctrlPr>
                                      </m:e>
                                      <m:sub>
                                        <m:r>
                                          <m:rPr>
                                            <m:sty m:val="p"/>
                                          </m:rPr>
                                          <w:rPr>
                                            <w:rFonts w:hint="default" w:ascii="Cambria Math" w:hAnsi="Cambria Math" w:cs="宋体"/>
                                            <w:color w:val="000000" w:themeColor="text1"/>
                                            <w:sz w:val="18"/>
                                            <w:szCs w:val="18"/>
                                            <w:lang w:val="en-US" w:eastAsia="zh-CN"/>
                                            <w14:textFill>
                                              <w14:solidFill>
                                                <w14:schemeClr w14:val="tx1"/>
                                              </w14:solidFill>
                                            </w14:textFill>
                                          </w:rPr>
                                          <m:t>3</m:t>
                                        </m:r>
                                        <m:ctrlPr>
                                          <w:rPr>
                                            <w:rFonts w:hint="eastAsia" w:ascii="Cambria Math" w:hAnsi="Cambria Math" w:eastAsia="宋体" w:cs="宋体"/>
                                            <w:color w:val="000000" w:themeColor="text1"/>
                                            <w:sz w:val="18"/>
                                            <w:szCs w:val="18"/>
                                            <w14:textFill>
                                              <w14:solidFill>
                                                <w14:schemeClr w14:val="tx1"/>
                                              </w14:solidFill>
                                            </w14:textFill>
                                          </w:rPr>
                                        </m:ctrlPr>
                                      </m:sub>
                                    </m:sSub>
                                  </m:oMath>
                                  <w:r>
                                    <w:rPr>
                                      <w:rFonts w:hint="eastAsia" w:hAnsi="Cambria Math" w:cs="宋体"/>
                                      <w:i w:val="0"/>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累计剂量达到0.05满刻度</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8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rPr>
                                  </w:pPr>
                                  <m:oMath>
                                    <m:sSub>
                                      <m:sSubPr>
                                        <m:ctrlPr>
                                          <w:rPr>
                                            <w:rFonts w:hint="eastAsia" w:ascii="Cambria Math" w:hAnsi="Cambria Math" w:eastAsia="宋体" w:cs="宋体"/>
                                            <w:sz w:val="18"/>
                                            <w:szCs w:val="18"/>
                                          </w:rPr>
                                        </m:ctrlPr>
                                      </m:sSubPr>
                                      <m:e>
                                        <m:acc>
                                          <m:accPr>
                                            <m:chr m:val="̅"/>
                                            <m:ctrlPr>
                                              <w:rPr>
                                                <w:rFonts w:hint="eastAsia" w:ascii="Cambria Math" w:hAnsi="Cambria Math" w:eastAsia="宋体" w:cs="宋体"/>
                                                <w:sz w:val="18"/>
                                                <w:szCs w:val="18"/>
                                              </w:rPr>
                                            </m:ctrlPr>
                                          </m:accPr>
                                          <m:e>
                                            <m:r>
                                              <m:rPr>
                                                <m:sty m:val="p"/>
                                              </m:rPr>
                                              <w:rPr>
                                                <w:rFonts w:hint="eastAsia" w:ascii="Cambria Math" w:hAnsi="Cambria Math" w:eastAsia="宋体" w:cs="宋体"/>
                                                <w:sz w:val="18"/>
                                                <w:szCs w:val="18"/>
                                              </w:rPr>
                                              <m:t>K</m:t>
                                            </m:r>
                                            <m:ctrlPr>
                                              <w:rPr>
                                                <w:rFonts w:hint="eastAsia" w:ascii="Cambria Math" w:hAnsi="Cambria Math" w:eastAsia="宋体" w:cs="宋体"/>
                                                <w:sz w:val="18"/>
                                                <w:szCs w:val="18"/>
                                              </w:rPr>
                                            </m:ctrlPr>
                                          </m:e>
                                        </m:acc>
                                        <m:ctrlPr>
                                          <w:rPr>
                                            <w:rFonts w:hint="eastAsia" w:ascii="Cambria Math" w:hAnsi="Cambria Math" w:eastAsia="宋体" w:cs="宋体"/>
                                            <w:sz w:val="18"/>
                                            <w:szCs w:val="18"/>
                                          </w:rPr>
                                        </m:ctrlPr>
                                      </m:e>
                                      <m:sub>
                                        <m:r>
                                          <m:rPr>
                                            <m:sty m:val="p"/>
                                          </m:rPr>
                                          <w:rPr>
                                            <w:rFonts w:hint="eastAsia" w:ascii="Cambria Math" w:hAnsi="Cambria Math" w:eastAsia="宋体" w:cs="宋体"/>
                                            <w:sz w:val="18"/>
                                            <w:szCs w:val="18"/>
                                          </w:rPr>
                                          <m:t>4</m:t>
                                        </m:r>
                                        <m:ctrlPr>
                                          <w:rPr>
                                            <w:rFonts w:hint="eastAsia" w:ascii="Cambria Math" w:hAnsi="Cambria Math" w:eastAsia="宋体" w:cs="宋体"/>
                                            <w:sz w:val="18"/>
                                            <w:szCs w:val="18"/>
                                          </w:rPr>
                                        </m:ctrlPr>
                                      </m:sub>
                                    </m:sSub>
                                  </m:oMath>
                                  <w:r>
                                    <w:rPr>
                                      <w:rFonts w:hint="eastAsia" w:ascii="宋体" w:hAnsi="宋体" w:eastAsia="宋体" w:cs="宋体"/>
                                      <w:sz w:val="18"/>
                                      <w:szCs w:val="18"/>
                                    </w:rPr>
                                    <w:t>=</w:t>
                                  </w:r>
                                </w:p>
                              </w:tc>
                              <w:tc>
                                <w:tcPr>
                                  <w:tcW w:w="9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oMath/>
                                    </w:rPr>
                                  </w:pPr>
                                  <m:oMath>
                                    <m:sSub>
                                      <m:sSubPr>
                                        <m:ctrlPr>
                                          <w:rPr>
                                            <w:rFonts w:hint="eastAsia" w:ascii="Cambria Math" w:hAnsi="Cambria Math" w:eastAsia="宋体" w:cs="宋体"/>
                                            <w:color w:val="000000" w:themeColor="text1"/>
                                            <w:sz w:val="18"/>
                                            <w:szCs w:val="18"/>
                                            <w14:textFill>
                                              <w14:solidFill>
                                                <w14:schemeClr w14:val="tx1"/>
                                              </w14:solidFill>
                                            </w14:textFill>
                                          </w:rPr>
                                        </m:ctrlPr>
                                      </m:sSubPr>
                                      <m:e>
                                        <m:r>
                                          <m:rPr>
                                            <m:sty m:val="p"/>
                                          </m:rPr>
                                          <w:rPr>
                                            <w:rFonts w:hint="eastAsia" w:ascii="Cambria Math" w:hAnsi="Cambria Math" w:eastAsia="宋体" w:cs="宋体"/>
                                            <w:color w:val="000000" w:themeColor="text1"/>
                                            <w:sz w:val="18"/>
                                            <w:szCs w:val="18"/>
                                            <w14:textFill>
                                              <w14:solidFill>
                                                <w14:schemeClr w14:val="tx1"/>
                                              </w14:solidFill>
                                            </w14:textFill>
                                          </w:rPr>
                                          <m:t>Q</m:t>
                                        </m:r>
                                        <m:ctrlPr>
                                          <w:rPr>
                                            <w:rFonts w:hint="eastAsia" w:ascii="Cambria Math" w:hAnsi="Cambria Math" w:eastAsia="宋体" w:cs="宋体"/>
                                            <w:color w:val="000000" w:themeColor="text1"/>
                                            <w:sz w:val="18"/>
                                            <w:szCs w:val="18"/>
                                            <w14:textFill>
                                              <w14:solidFill>
                                                <w14:schemeClr w14:val="tx1"/>
                                              </w14:solidFill>
                                            </w14:textFill>
                                          </w:rPr>
                                        </m:ctrlPr>
                                      </m:e>
                                      <m:sub>
                                        <m:r>
                                          <m:rPr>
                                            <m:sty m:val="p"/>
                                          </m:rPr>
                                          <w:rPr>
                                            <w:rFonts w:hint="default" w:ascii="Cambria Math" w:hAnsi="Cambria Math" w:cs="宋体"/>
                                            <w:color w:val="000000" w:themeColor="text1"/>
                                            <w:sz w:val="18"/>
                                            <w:szCs w:val="18"/>
                                            <w:lang w:val="en-US" w:eastAsia="zh-CN"/>
                                            <w14:textFill>
                                              <w14:solidFill>
                                                <w14:schemeClr w14:val="tx1"/>
                                              </w14:solidFill>
                                            </w14:textFill>
                                          </w:rPr>
                                          <m:t>4</m:t>
                                        </m:r>
                                        <m:ctrlPr>
                                          <w:rPr>
                                            <w:rFonts w:hint="eastAsia" w:ascii="Cambria Math" w:hAnsi="Cambria Math" w:eastAsia="宋体" w:cs="宋体"/>
                                            <w:color w:val="000000" w:themeColor="text1"/>
                                            <w:sz w:val="18"/>
                                            <w:szCs w:val="18"/>
                                            <w14:textFill>
                                              <w14:solidFill>
                                                <w14:schemeClr w14:val="tx1"/>
                                              </w14:solidFill>
                                            </w14:textFill>
                                          </w:rPr>
                                        </m:ctrlPr>
                                      </m:sub>
                                    </m:sSub>
                                  </m:oMath>
                                  <w:r>
                                    <w:rPr>
                                      <w:rFonts w:hint="eastAsia" w:hAnsi="Cambria Math" w:cs="宋体"/>
                                      <w:i w:val="0"/>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spacing w:before="156" w:beforeLines="50"/>
                                    <w:ind w:firstLine="2310" w:firstLineChars="1100"/>
                                    <w:jc w:val="both"/>
                                    <w:rPr>
                                      <w:rFonts w:hint="eastAsia" w:ascii="Cambria Math" w:hAnsi="Cambria Math" w:eastAsia="宋体" w:cs="宋体"/>
                                      <w:color w:val="000000" w:themeColor="text1"/>
                                      <w:sz w:val="18"/>
                                      <w:szCs w:val="18"/>
                                      <w14:textFill>
                                        <w14:solidFill>
                                          <w14:schemeClr w14:val="tx1"/>
                                        </w14:solidFill>
                                      </w14:textFill>
                                      <w:oMath/>
                                    </w:rPr>
                                  </w:pPr>
                                  <w:r>
                                    <w:rPr>
                                      <w:rFonts w:hint="eastAsia"/>
                                      <w:b w:val="0"/>
                                      <w:bCs/>
                                      <w:sz w:val="21"/>
                                      <w:szCs w:val="16"/>
                                      <w:lang w:val="en-US" w:eastAsia="zh-CN"/>
                                    </w:rPr>
                                    <w:t>L1=             L2=</w:t>
                                  </w:r>
                                </w:p>
                              </w:tc>
                            </w:tr>
                          </w:tbl>
                          <w:p>
                            <w:pPr>
                              <w:spacing w:before="156" w:beforeLines="50"/>
                              <w:rPr>
                                <w:rFonts w:hint="eastAsia"/>
                                <w:bCs/>
                                <w:sz w:val="24"/>
                              </w:rPr>
                            </w:pPr>
                            <w:r>
                              <w:rPr>
                                <w:rFonts w:hint="eastAsia"/>
                                <w:bCs/>
                                <w:sz w:val="24"/>
                              </w:rPr>
                              <w:t>2.</w:t>
                            </w:r>
                            <w:r>
                              <w:rPr>
                                <w:rFonts w:hint="eastAsia"/>
                                <w:bCs/>
                                <w:sz w:val="24"/>
                                <w:lang w:val="en-US" w:eastAsia="zh-CN"/>
                              </w:rPr>
                              <w:t>5</w:t>
                            </w:r>
                            <w:r>
                              <w:rPr>
                                <w:rFonts w:hint="eastAsia"/>
                                <w:sz w:val="24"/>
                                <w:szCs w:val="24"/>
                              </w:rPr>
                              <w:t>辐射质</w:t>
                            </w:r>
                            <w:r>
                              <w:rPr>
                                <w:rFonts w:hint="eastAsia"/>
                                <w:bCs/>
                                <w:sz w:val="24"/>
                              </w:rPr>
                              <w:t xml:space="preserve"> </w:t>
                            </w:r>
                          </w:p>
                          <w:tbl>
                            <w:tblPr>
                              <w:tblStyle w:val="24"/>
                              <w:tblW w:w="26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6"/>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pct"/>
                                  <w:vAlign w:val="center"/>
                                </w:tcPr>
                                <w:p>
                                  <w:pPr>
                                    <w:jc w:val="center"/>
                                    <w:rPr>
                                      <w:rFonts w:hint="eastAsia" w:eastAsia="宋体"/>
                                      <w:lang w:eastAsia="zh-CN"/>
                                    </w:rPr>
                                  </w:pPr>
                                  <w:r>
                                    <w:rPr>
                                      <w:rFonts w:hint="eastAsia"/>
                                    </w:rPr>
                                    <w:t>X射线管电压</w:t>
                                  </w:r>
                                  <w:r>
                                    <w:rPr>
                                      <w:rFonts w:hint="eastAsia"/>
                                      <w:lang w:eastAsia="zh-CN"/>
                                    </w:rPr>
                                    <w:t>（</w:t>
                                  </w:r>
                                  <w:r>
                                    <w:rPr>
                                      <w:rFonts w:hint="eastAsia"/>
                                      <w:lang w:val="en-US" w:eastAsia="zh-CN"/>
                                    </w:rPr>
                                    <w:t>kV</w:t>
                                  </w:r>
                                  <w:r>
                                    <w:rPr>
                                      <w:rFonts w:hint="eastAsia"/>
                                      <w:lang w:eastAsia="zh-CN"/>
                                    </w:rPr>
                                    <w:t>）</w:t>
                                  </w:r>
                                </w:p>
                              </w:tc>
                              <w:tc>
                                <w:tcPr>
                                  <w:tcW w:w="2400"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pct"/>
                                  <w:vAlign w:val="center"/>
                                </w:tcPr>
                                <w:p>
                                  <w:pPr>
                                    <w:jc w:val="center"/>
                                  </w:pPr>
                                  <w:r>
                                    <w:rPr>
                                      <w:rFonts w:hint="eastAsia"/>
                                    </w:rPr>
                                    <w:t>mAs</w:t>
                                  </w:r>
                                </w:p>
                              </w:tc>
                              <w:tc>
                                <w:tcPr>
                                  <w:tcW w:w="2400"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pct"/>
                                  <w:vAlign w:val="center"/>
                                </w:tcPr>
                                <w:p>
                                  <w:pPr>
                                    <w:jc w:val="center"/>
                                    <w:rPr>
                                      <w:rFonts w:hint="default" w:eastAsia="宋体"/>
                                      <w:color w:val="FF0000"/>
                                      <w:sz w:val="24"/>
                                      <w:lang w:val="en-US" w:eastAsia="zh-CN"/>
                                    </w:rPr>
                                  </w:pPr>
                                  <w:r>
                                    <w:rPr>
                                      <w:rFonts w:hint="eastAsia"/>
                                    </w:rPr>
                                    <w:t>辐射质</w:t>
                                  </w:r>
                                  <w:r>
                                    <w:rPr>
                                      <w:rFonts w:hint="eastAsia"/>
                                      <w:lang w:val="en-US" w:eastAsia="zh-CN"/>
                                    </w:rPr>
                                    <w:t>(mmAl)</w:t>
                                  </w:r>
                                </w:p>
                              </w:tc>
                              <w:tc>
                                <w:tcPr>
                                  <w:tcW w:w="2400"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pct"/>
                                  <w:vAlign w:val="center"/>
                                </w:tcPr>
                                <w:p>
                                  <w:pPr>
                                    <w:jc w:val="center"/>
                                    <w:rPr>
                                      <w:rFonts w:hint="default" w:eastAsia="宋体"/>
                                      <w:lang w:val="en-US" w:eastAsia="zh-CN"/>
                                    </w:rPr>
                                  </w:pPr>
                                  <w:r>
                                    <w:rPr>
                                      <w:rFonts w:hint="eastAsia"/>
                                      <w:lang w:val="en-US" w:eastAsia="zh-CN"/>
                                    </w:rPr>
                                    <w:t>辐射质的偏差（%）</w:t>
                                  </w:r>
                                </w:p>
                              </w:tc>
                              <w:tc>
                                <w:tcPr>
                                  <w:tcW w:w="2400" w:type="pct"/>
                                  <w:vAlign w:val="center"/>
                                </w:tcPr>
                                <w:p>
                                  <w:pPr>
                                    <w:jc w:val="center"/>
                                    <w:rPr>
                                      <w:szCs w:val="21"/>
                                    </w:rPr>
                                  </w:pPr>
                                </w:p>
                              </w:tc>
                            </w:tr>
                          </w:tbl>
                          <w:p>
                            <w:pPr>
                              <w:spacing w:before="156" w:beforeLines="50"/>
                              <w:rPr>
                                <w:sz w:val="24"/>
                              </w:rPr>
                            </w:pPr>
                          </w:p>
                          <w:p>
                            <w:pPr>
                              <w:spacing w:before="156" w:beforeLines="50"/>
                              <w:ind w:firstLine="1440" w:firstLineChars="600"/>
                              <w:rPr>
                                <w:sz w:val="24"/>
                              </w:rPr>
                            </w:pPr>
                            <w:r>
                              <w:rPr>
                                <w:sz w:val="24"/>
                              </w:rPr>
                              <w:t>校准</w:t>
                            </w:r>
                            <w:r>
                              <w:rPr>
                                <w:rFonts w:hint="eastAsia"/>
                                <w:sz w:val="24"/>
                              </w:rPr>
                              <w:t>员</w:t>
                            </w:r>
                            <w:r>
                              <w:rPr>
                                <w:sz w:val="24"/>
                              </w:rPr>
                              <w:t>：          核验</w:t>
                            </w:r>
                            <w:r>
                              <w:rPr>
                                <w:rFonts w:hint="eastAsia"/>
                                <w:sz w:val="24"/>
                              </w:rPr>
                              <w:t>员</w:t>
                            </w:r>
                            <w:r>
                              <w:rPr>
                                <w:sz w:val="24"/>
                              </w:rPr>
                              <w:t>：</w:t>
                            </w:r>
                            <w:r>
                              <w:rPr>
                                <w:rFonts w:hint="eastAsia"/>
                                <w:sz w:val="24"/>
                              </w:rPr>
                              <w:t xml:space="preserve">          备注：</w:t>
                            </w:r>
                          </w:p>
                          <w:p>
                            <w:pPr>
                              <w:spacing w:before="156" w:beforeLines="50"/>
                              <w:rPr>
                                <w:sz w:val="24"/>
                              </w:rPr>
                            </w:pPr>
                          </w:p>
                        </w:txbxContent>
                      </wps:txbx>
                      <wps:bodyPr wrap="none" upright="1"/>
                    </wps:wsp>
                  </a:graphicData>
                </a:graphic>
              </wp:anchor>
            </w:drawing>
          </mc:Choice>
          <mc:Fallback>
            <w:pict>
              <v:shape id="_x0000_s1026" o:spid="_x0000_s1026" o:spt="202" type="#_x0000_t202" style="position:absolute;left:0pt;margin-left:0pt;margin-top:36.5pt;height:632.7pt;width:415.15pt;mso-wrap-distance-bottom:0pt;mso-wrap-distance-left:9pt;mso-wrap-distance-right:9pt;mso-wrap-distance-top:0pt;mso-wrap-style:none;z-index:251666432;mso-width-relative:page;mso-height-relative:page;" fillcolor="#FFFFFF" filled="t" stroked="t" coordsize="21600,21600" o:gfxdata="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Og5dK2AAAAAgBAAAPAAAAAAAA&#10;AAEAIAAAACIAAABkcnMvZG93bnJldi54bWxQSwECFAAUAAAACACHTuJAo4qudBICAABFBAAADgAA&#10;AAAAAAABACAAAAAnAQAAZHJzL2Uyb0RvYy54bWxQSwUGAAAAAAYABgBZAQAAqwUAAAAA&#10;">
                <v:fill on="t" focussize="0,0"/>
                <v:stroke color="#000000" joinstyle="miter"/>
                <v:imagedata o:title=""/>
                <o:lock v:ext="edit" aspectratio="f"/>
                <v:textbox>
                  <w:txbxContent>
                    <w:p>
                      <w:pPr>
                        <w:adjustRightInd w:val="0"/>
                        <w:snapToGrid w:val="0"/>
                        <w:spacing w:line="380" w:lineRule="exact"/>
                        <w:jc w:val="left"/>
                        <w:rPr>
                          <w:rFonts w:hint="default" w:ascii="Times New Roman" w:hAnsi="Times New Roman" w:eastAsia="宋体" w:cs="Times New Roman"/>
                          <w:b/>
                          <w:sz w:val="24"/>
                        </w:rPr>
                      </w:pPr>
                      <w:r>
                        <w:rPr>
                          <w:rFonts w:hint="default" w:ascii="Times New Roman" w:hAnsi="Times New Roman" w:eastAsia="宋体" w:cs="Times New Roman"/>
                          <w:sz w:val="24"/>
                        </w:rPr>
                        <w:t>校准证书号：                    校准日期：      年    月    日</w:t>
                      </w:r>
                    </w:p>
                    <w:p>
                      <w:pPr>
                        <w:adjustRightInd w:val="0"/>
                        <w:snapToGrid w:val="0"/>
                        <w:spacing w:line="380" w:lineRule="exact"/>
                        <w:rPr>
                          <w:rFonts w:hint="default" w:ascii="Times New Roman" w:hAnsi="Times New Roman" w:eastAsia="宋体" w:cs="Times New Roman"/>
                          <w:sz w:val="24"/>
                        </w:rPr>
                      </w:pPr>
                      <w:r>
                        <w:rPr>
                          <w:rFonts w:hint="default" w:ascii="Times New Roman" w:hAnsi="Times New Roman" w:eastAsia="宋体" w:cs="Times New Roman"/>
                          <w:sz w:val="24"/>
                        </w:rPr>
                        <w:t>证书单位：                      地址：</w:t>
                      </w:r>
                    </w:p>
                    <w:p>
                      <w:pPr>
                        <w:adjustRightInd w:val="0"/>
                        <w:snapToGrid w:val="0"/>
                        <w:spacing w:line="380" w:lineRule="exact"/>
                        <w:jc w:val="left"/>
                        <w:rPr>
                          <w:rFonts w:hint="default" w:ascii="Times New Roman" w:hAnsi="Times New Roman" w:eastAsia="宋体" w:cs="Times New Roman"/>
                          <w:sz w:val="24"/>
                        </w:rPr>
                      </w:pPr>
                      <w:r>
                        <w:rPr>
                          <w:rFonts w:hint="default" w:ascii="Times New Roman" w:hAnsi="Times New Roman" w:eastAsia="宋体" w:cs="Times New Roman"/>
                          <w:sz w:val="24"/>
                        </w:rPr>
                        <w:t xml:space="preserve">样品名称：              生产厂家：           样品型号：   </w:t>
                      </w:r>
                    </w:p>
                    <w:p>
                      <w:pPr>
                        <w:adjustRightInd w:val="0"/>
                        <w:snapToGrid w:val="0"/>
                        <w:spacing w:line="380" w:lineRule="exact"/>
                        <w:jc w:val="left"/>
                        <w:rPr>
                          <w:rFonts w:hint="default" w:ascii="Times New Roman" w:hAnsi="Times New Roman" w:eastAsia="宋体" w:cs="Times New Roman"/>
                          <w:sz w:val="24"/>
                        </w:rPr>
                      </w:pPr>
                      <w:r>
                        <w:rPr>
                          <w:rFonts w:hint="default" w:ascii="Times New Roman" w:hAnsi="Times New Roman" w:eastAsia="宋体" w:cs="Times New Roman"/>
                          <w:sz w:val="24"/>
                        </w:rPr>
                        <w:t>样品编号：              探测器型号：         探测器编号：</w:t>
                      </w:r>
                    </w:p>
                    <w:p>
                      <w:pPr>
                        <w:adjustRightInd w:val="0"/>
                        <w:snapToGrid w:val="0"/>
                        <w:spacing w:line="380" w:lineRule="exact"/>
                        <w:rPr>
                          <w:rFonts w:hint="default" w:ascii="Times New Roman" w:hAnsi="Times New Roman" w:eastAsia="宋体" w:cs="Times New Roman"/>
                          <w:sz w:val="24"/>
                        </w:rPr>
                      </w:pPr>
                      <w:r>
                        <w:rPr>
                          <w:rFonts w:hint="default" w:ascii="Times New Roman" w:hAnsi="Times New Roman" w:eastAsia="宋体" w:cs="Times New Roman"/>
                          <w:sz w:val="24"/>
                        </w:rPr>
                        <w:t>校准依据：              校准地点：</w:t>
                      </w:r>
                    </w:p>
                    <w:p>
                      <w:pPr>
                        <w:spacing w:line="360" w:lineRule="auto"/>
                        <w:rPr>
                          <w:rFonts w:hint="default" w:ascii="Times New Roman" w:hAnsi="Times New Roman" w:eastAsia="宋体" w:cs="Times New Roman"/>
                          <w:sz w:val="24"/>
                        </w:rPr>
                      </w:pPr>
                      <w:r>
                        <w:rPr>
                          <w:rFonts w:hint="default" w:ascii="Times New Roman" w:hAnsi="Times New Roman" w:eastAsia="宋体" w:cs="Times New Roman"/>
                          <w:sz w:val="24"/>
                        </w:rPr>
                        <w:t>1校准用主要计量标准器具</w:t>
                      </w:r>
                    </w:p>
                    <w:tbl>
                      <w:tblPr>
                        <w:tblStyle w:val="23"/>
                        <w:tblW w:w="7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2"/>
                        <w:gridCol w:w="709"/>
                        <w:gridCol w:w="992"/>
                        <w:gridCol w:w="1701"/>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器具名称</w:t>
                            </w:r>
                          </w:p>
                        </w:tc>
                        <w:tc>
                          <w:tcPr>
                            <w:tcW w:w="992"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型号规格</w:t>
                            </w:r>
                          </w:p>
                        </w:tc>
                        <w:tc>
                          <w:tcPr>
                            <w:tcW w:w="709"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编号</w:t>
                            </w:r>
                          </w:p>
                        </w:tc>
                        <w:tc>
                          <w:tcPr>
                            <w:tcW w:w="992"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测量范围</w:t>
                            </w:r>
                          </w:p>
                        </w:tc>
                        <w:tc>
                          <w:tcPr>
                            <w:tcW w:w="1701"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不确定度/准确度等级/最大允许误差</w:t>
                            </w:r>
                          </w:p>
                        </w:tc>
                        <w:tc>
                          <w:tcPr>
                            <w:tcW w:w="851"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证书号</w:t>
                            </w:r>
                          </w:p>
                        </w:tc>
                        <w:tc>
                          <w:tcPr>
                            <w:tcW w:w="992"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有效期至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c>
                          <w:tcPr>
                            <w:tcW w:w="709"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c>
                          <w:tcPr>
                            <w:tcW w:w="1701" w:type="dxa"/>
                            <w:noWrap w:val="0"/>
                            <w:vAlign w:val="center"/>
                          </w:tcPr>
                          <w:p>
                            <w:pPr>
                              <w:jc w:val="center"/>
                              <w:rPr>
                                <w:rFonts w:hint="default" w:ascii="Times New Roman" w:hAnsi="Times New Roman" w:eastAsia="宋体" w:cs="Times New Roman"/>
                              </w:rPr>
                            </w:pPr>
                          </w:p>
                        </w:tc>
                        <w:tc>
                          <w:tcPr>
                            <w:tcW w:w="851"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c>
                          <w:tcPr>
                            <w:tcW w:w="709"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c>
                          <w:tcPr>
                            <w:tcW w:w="1701" w:type="dxa"/>
                            <w:noWrap w:val="0"/>
                            <w:vAlign w:val="center"/>
                          </w:tcPr>
                          <w:p>
                            <w:pPr>
                              <w:jc w:val="center"/>
                              <w:rPr>
                                <w:rFonts w:hint="default" w:ascii="Times New Roman" w:hAnsi="Times New Roman" w:eastAsia="宋体" w:cs="Times New Roman"/>
                              </w:rPr>
                            </w:pPr>
                          </w:p>
                        </w:tc>
                        <w:tc>
                          <w:tcPr>
                            <w:tcW w:w="851" w:type="dxa"/>
                            <w:noWrap w:val="0"/>
                            <w:vAlign w:val="center"/>
                          </w:tcPr>
                          <w:p>
                            <w:pPr>
                              <w:jc w:val="center"/>
                              <w:rPr>
                                <w:rFonts w:hint="default" w:ascii="Times New Roman" w:hAnsi="Times New Roman" w:eastAsia="宋体" w:cs="Times New Roman"/>
                              </w:rPr>
                            </w:pPr>
                          </w:p>
                        </w:tc>
                        <w:tc>
                          <w:tcPr>
                            <w:tcW w:w="992" w:type="dxa"/>
                            <w:noWrap w:val="0"/>
                            <w:vAlign w:val="center"/>
                          </w:tcPr>
                          <w:p>
                            <w:pPr>
                              <w:jc w:val="center"/>
                              <w:rPr>
                                <w:rFonts w:hint="default" w:ascii="Times New Roman" w:hAnsi="Times New Roman" w:eastAsia="宋体" w:cs="Times New Roman"/>
                              </w:rPr>
                            </w:pPr>
                          </w:p>
                        </w:tc>
                      </w:tr>
                    </w:tbl>
                    <w:p>
                      <w:pPr>
                        <w:adjustRightInd w:val="0"/>
                        <w:snapToGrid w:val="0"/>
                        <w:spacing w:line="380" w:lineRule="exact"/>
                        <w:rPr>
                          <w:rFonts w:hint="default" w:ascii="Times New Roman" w:hAnsi="Times New Roman" w:eastAsia="宋体" w:cs="Times New Roman"/>
                          <w:sz w:val="24"/>
                        </w:rPr>
                      </w:pPr>
                      <w:r>
                        <w:rPr>
                          <w:rFonts w:hint="default" w:ascii="Times New Roman" w:hAnsi="Times New Roman" w:eastAsia="宋体" w:cs="Times New Roman"/>
                          <w:sz w:val="24"/>
                        </w:rPr>
                        <w:t>环境条件： 温度：       ℃，气压：        kPa，相对湿度：      %。</w:t>
                      </w:r>
                    </w:p>
                    <w:p>
                      <w:pPr>
                        <w:adjustRightInd w:val="0"/>
                        <w:snapToGrid w:val="0"/>
                        <w:spacing w:line="380" w:lineRule="exact"/>
                        <w:rPr>
                          <w:rFonts w:hint="default" w:ascii="Times New Roman" w:hAnsi="Times New Roman" w:eastAsia="宋体" w:cs="Times New Roman"/>
                          <w:sz w:val="24"/>
                        </w:rPr>
                      </w:pPr>
                      <w:r>
                        <w:rPr>
                          <w:rFonts w:hint="default" w:ascii="Times New Roman" w:hAnsi="Times New Roman" w:eastAsia="宋体" w:cs="Times New Roman"/>
                          <w:sz w:val="24"/>
                        </w:rPr>
                        <w:t>2校准结果</w:t>
                      </w:r>
                    </w:p>
                    <w:p>
                      <w:pPr>
                        <w:adjustRightInd w:val="0"/>
                        <w:snapToGrid w:val="0"/>
                        <w:spacing w:line="380" w:lineRule="exact"/>
                        <w:rPr>
                          <w:rFonts w:hint="default" w:ascii="Times New Roman" w:hAnsi="Times New Roman" w:eastAsia="宋体" w:cs="Times New Roman"/>
                          <w:sz w:val="24"/>
                          <w:lang w:val="en-US" w:eastAsia="zh-CN"/>
                        </w:rPr>
                      </w:pPr>
                      <w:r>
                        <w:rPr>
                          <w:rFonts w:hint="eastAsia" w:cs="Times New Roman"/>
                          <w:sz w:val="24"/>
                          <w:lang w:val="en-US" w:eastAsia="zh-CN"/>
                        </w:rPr>
                        <w:t>2.1 外观检查：</w:t>
                      </w:r>
                    </w:p>
                    <w:p>
                      <w:pPr>
                        <w:adjustRightInd w:val="0"/>
                        <w:snapToGrid w:val="0"/>
                        <w:spacing w:line="380" w:lineRule="exac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rPr>
                        <w:t>2.</w:t>
                      </w:r>
                      <w:r>
                        <w:rPr>
                          <w:rFonts w:hint="eastAsia" w:cs="Times New Roman"/>
                          <w:sz w:val="24"/>
                          <w:lang w:val="en-US" w:eastAsia="zh-CN"/>
                        </w:rPr>
                        <w:t>2</w:t>
                      </w:r>
                      <w:r>
                        <w:rPr>
                          <w:rFonts w:hint="default" w:ascii="Times New Roman" w:hAnsi="Times New Roman" w:eastAsia="宋体" w:cs="Times New Roman"/>
                          <w:sz w:val="24"/>
                          <w:szCs w:val="24"/>
                        </w:rPr>
                        <w:t>吸收剂量示值误差</w:t>
                      </w:r>
                      <w:r>
                        <w:rPr>
                          <w:rFonts w:hint="default" w:ascii="Times New Roman" w:hAnsi="Times New Roman" w:eastAsia="宋体" w:cs="Times New Roman"/>
                          <w:sz w:val="24"/>
                          <w:szCs w:val="24"/>
                          <w:lang w:val="en-US" w:eastAsia="zh-CN"/>
                        </w:rPr>
                        <w:t xml:space="preserve"> （SSD=15cm）   </w:t>
                      </w:r>
                      <w:r>
                        <w:rPr>
                          <w:rFonts w:hint="default" w:ascii="Times New Roman" w:hAnsi="Times New Roman" w:eastAsia="宋体" w:cs="Times New Roman"/>
                          <w:sz w:val="18"/>
                          <w:szCs w:val="18"/>
                          <w:lang w:val="en-US" w:eastAsia="zh-CN"/>
                        </w:rPr>
                        <w:t xml:space="preserve">  </w:t>
                      </w:r>
                    </w:p>
                    <w:tbl>
                      <w:tblPr>
                        <w:tblStyle w:val="23"/>
                        <w:tblW w:w="7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8"/>
                        <w:gridCol w:w="1008"/>
                        <w:gridCol w:w="367"/>
                        <w:gridCol w:w="18"/>
                        <w:gridCol w:w="623"/>
                        <w:gridCol w:w="1008"/>
                        <w:gridCol w:w="601"/>
                        <w:gridCol w:w="40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318" w:type="dxa"/>
                            <w:noWrap w:val="0"/>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剂量（率）</w:t>
                            </w:r>
                          </w:p>
                        </w:tc>
                        <w:tc>
                          <w:tcPr>
                            <w:tcW w:w="1375" w:type="dxa"/>
                            <w:gridSpan w:val="2"/>
                            <w:noWrap w:val="0"/>
                            <w:vAlign w:val="center"/>
                          </w:tcPr>
                          <w:p>
                            <w:pPr>
                              <w:jc w:val="center"/>
                              <w:rPr>
                                <w:rFonts w:hint="default" w:ascii="Times New Roman" w:hAnsi="Times New Roman" w:eastAsia="宋体" w:cs="Times New Roman"/>
                                <w:sz w:val="18"/>
                                <w:szCs w:val="18"/>
                              </w:rPr>
                            </w:pPr>
                          </w:p>
                        </w:tc>
                        <w:tc>
                          <w:tcPr>
                            <w:tcW w:w="2250" w:type="dxa"/>
                            <w:gridSpan w:val="4"/>
                            <w:noWrap w:val="0"/>
                            <w:vAlign w:val="center"/>
                          </w:tcPr>
                          <w:p>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控制台上</w:t>
                            </w:r>
                            <w:r>
                              <w:rPr>
                                <w:rFonts w:hint="default" w:ascii="Times New Roman" w:hAnsi="Times New Roman" w:eastAsia="宋体" w:cs="Times New Roman"/>
                                <w:color w:val="000000" w:themeColor="text1"/>
                                <w:sz w:val="18"/>
                                <w:szCs w:val="18"/>
                                <w14:textFill>
                                  <w14:solidFill>
                                    <w14:schemeClr w14:val="tx1"/>
                                  </w14:solidFill>
                                </w14:textFill>
                              </w:rPr>
                              <w:t>剂量</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的显示</w:t>
                            </w:r>
                            <w:r>
                              <w:rPr>
                                <w:rFonts w:hint="default" w:ascii="Times New Roman" w:hAnsi="Times New Roman" w:eastAsia="宋体" w:cs="Times New Roman"/>
                                <w:color w:val="000000" w:themeColor="text1"/>
                                <w:sz w:val="18"/>
                                <w:szCs w:val="18"/>
                                <w14:textFill>
                                  <w14:solidFill>
                                    <w14:schemeClr w14:val="tx1"/>
                                  </w14:solidFill>
                                </w14:textFill>
                              </w:rPr>
                              <w:t>值D</w:t>
                            </w:r>
                            <m:oMath>
                              <m:r>
                                <m:rPr>
                                  <m:sty m:val="p"/>
                                </m:rPr>
                                <w:rPr>
                                  <w:rFonts w:hint="default" w:ascii="Cambria Math" w:hAnsi="Cambria Math" w:eastAsia="宋体" w:cs="Times New Roman"/>
                                  <w:sz w:val="18"/>
                                  <w:szCs w:val="18"/>
                                </w:rPr>
                                <m:t>’</m:t>
                              </m:r>
                            </m:oMath>
                          </w:p>
                        </w:tc>
                        <w:tc>
                          <w:tcPr>
                            <w:tcW w:w="1338" w:type="dxa"/>
                            <w:gridSpan w:val="2"/>
                            <w:noWrap w:val="0"/>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318"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rPr>
                              <w:t>剂量计的读数</w:t>
                            </w:r>
                            <m:oMath>
                              <m:r>
                                <m:rPr>
                                  <m:sty m:val="p"/>
                                </m:rPr>
                                <w:rPr>
                                  <w:rFonts w:hint="default" w:ascii="Cambria Math" w:hAnsi="Cambria Math" w:eastAsia="宋体" w:cs="Times New Roman"/>
                                  <w:sz w:val="18"/>
                                  <w:szCs w:val="18"/>
                                </w:rPr>
                                <m:t>M</m:t>
                              </m:r>
                            </m:oMath>
                          </w:p>
                        </w:tc>
                        <w:tc>
                          <w:tcPr>
                            <w:tcW w:w="1008" w:type="dxa"/>
                            <w:noWrap w:val="0"/>
                            <w:vAlign w:val="center"/>
                          </w:tcPr>
                          <w:p>
                            <w:pPr>
                              <w:jc w:val="center"/>
                              <w:rPr>
                                <w:rFonts w:hint="default" w:ascii="Times New Roman" w:hAnsi="Times New Roman" w:eastAsia="宋体" w:cs="Times New Roman"/>
                                <w:sz w:val="18"/>
                                <w:szCs w:val="18"/>
                              </w:rPr>
                            </w:pPr>
                          </w:p>
                        </w:tc>
                        <w:tc>
                          <w:tcPr>
                            <w:tcW w:w="1008" w:type="dxa"/>
                            <w:gridSpan w:val="3"/>
                            <w:noWrap w:val="0"/>
                            <w:vAlign w:val="center"/>
                          </w:tcPr>
                          <w:p>
                            <w:pPr>
                              <w:jc w:val="center"/>
                              <w:rPr>
                                <w:rFonts w:hint="default" w:ascii="Times New Roman" w:hAnsi="Times New Roman" w:eastAsia="宋体" w:cs="Times New Roman"/>
                                <w:sz w:val="18"/>
                                <w:szCs w:val="18"/>
                              </w:rPr>
                            </w:pPr>
                          </w:p>
                        </w:tc>
                        <w:tc>
                          <w:tcPr>
                            <w:tcW w:w="1008" w:type="dxa"/>
                            <w:noWrap w:val="0"/>
                            <w:vAlign w:val="center"/>
                          </w:tcPr>
                          <w:p>
                            <w:pPr>
                              <w:jc w:val="center"/>
                              <w:rPr>
                                <w:rFonts w:hint="default" w:ascii="Times New Roman" w:hAnsi="Times New Roman" w:eastAsia="宋体" w:cs="Times New Roman"/>
                                <w:sz w:val="18"/>
                                <w:szCs w:val="18"/>
                              </w:rPr>
                            </w:pPr>
                          </w:p>
                        </w:tc>
                        <w:tc>
                          <w:tcPr>
                            <w:tcW w:w="1008" w:type="dxa"/>
                            <w:gridSpan w:val="2"/>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平均值</w:t>
                            </w:r>
                          </w:p>
                        </w:tc>
                        <w:tc>
                          <w:tcPr>
                            <w:tcW w:w="931" w:type="dxa"/>
                            <w:noWrap w:val="0"/>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18"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吸收剂量的实际值</w:t>
                            </w:r>
                            <m:oMath>
                              <m:sSub>
                                <m:sSubPr>
                                  <m:ctrlPr>
                                    <w:rPr>
                                      <w:rFonts w:hint="default" w:ascii="Cambria Math" w:hAnsi="Cambria Math" w:eastAsia="宋体" w:cs="Times New Roman"/>
                                      <w:color w:val="000000" w:themeColor="text1"/>
                                      <w:sz w:val="18"/>
                                      <w:szCs w:val="18"/>
                                      <w14:textFill>
                                        <w14:solidFill>
                                          <w14:schemeClr w14:val="tx1"/>
                                        </w14:solidFill>
                                      </w14:textFill>
                                    </w:rPr>
                                  </m:ctrlPr>
                                </m:sSubPr>
                                <m:e>
                                  <m:r>
                                    <m:rPr>
                                      <m:sty m:val="p"/>
                                    </m:rPr>
                                    <w:rPr>
                                      <w:rFonts w:hint="default" w:ascii="Cambria Math" w:hAnsi="Cambria Math" w:eastAsia="宋体" w:cs="Times New Roman"/>
                                      <w:color w:val="000000" w:themeColor="text1"/>
                                      <w:sz w:val="18"/>
                                      <w:szCs w:val="18"/>
                                      <w14:textFill>
                                        <w14:solidFill>
                                          <w14:schemeClr w14:val="tx1"/>
                                        </w14:solidFill>
                                      </w14:textFill>
                                    </w:rPr>
                                    <m:t>D</m:t>
                                  </m:r>
                                  <m:ctrlPr>
                                    <w:rPr>
                                      <w:rFonts w:hint="default" w:ascii="Cambria Math" w:hAnsi="Cambria Math" w:eastAsia="宋体" w:cs="Times New Roman"/>
                                      <w:color w:val="000000" w:themeColor="text1"/>
                                      <w:sz w:val="18"/>
                                      <w:szCs w:val="18"/>
                                      <w14:textFill>
                                        <w14:solidFill>
                                          <w14:schemeClr w14:val="tx1"/>
                                        </w14:solidFill>
                                      </w14:textFill>
                                    </w:rPr>
                                  </m:ctrlPr>
                                </m:e>
                                <m:sub>
                                  <m:r>
                                    <m:rPr>
                                      <m:sty m:val="p"/>
                                    </m:rPr>
                                    <w:rPr>
                                      <w:rFonts w:hint="default" w:ascii="Cambria Math" w:hAnsi="Cambria Math" w:eastAsia="宋体" w:cs="Times New Roman"/>
                                      <w:color w:val="000000" w:themeColor="text1"/>
                                      <w:sz w:val="18"/>
                                      <w:szCs w:val="18"/>
                                      <w14:textFill>
                                        <w14:solidFill>
                                          <w14:schemeClr w14:val="tx1"/>
                                        </w14:solidFill>
                                      </w14:textFill>
                                    </w:rPr>
                                    <m:t>w</m:t>
                                  </m:r>
                                  <m:ctrlPr>
                                    <w:rPr>
                                      <w:rFonts w:hint="default" w:ascii="Cambria Math" w:hAnsi="Cambria Math" w:eastAsia="宋体" w:cs="Times New Roman"/>
                                      <w:color w:val="000000" w:themeColor="text1"/>
                                      <w:sz w:val="18"/>
                                      <w:szCs w:val="18"/>
                                      <w14:textFill>
                                        <w14:solidFill>
                                          <w14:schemeClr w14:val="tx1"/>
                                        </w14:solidFill>
                                      </w14:textFill>
                                    </w:rPr>
                                  </m:ctrlPr>
                                </m:sub>
                              </m:sSub>
                            </m:oMath>
                          </w:p>
                        </w:tc>
                        <w:tc>
                          <w:tcPr>
                            <w:tcW w:w="1393" w:type="dxa"/>
                            <w:gridSpan w:val="3"/>
                            <w:noWrap w:val="0"/>
                            <w:vAlign w:val="center"/>
                          </w:tcPr>
                          <w:p>
                            <w:pPr>
                              <w:jc w:val="center"/>
                              <w:rPr>
                                <w:rFonts w:hint="default" w:ascii="Times New Roman" w:hAnsi="Times New Roman" w:eastAsia="宋体" w:cs="Times New Roman"/>
                                <w:sz w:val="18"/>
                                <w:szCs w:val="18"/>
                              </w:rPr>
                            </w:pPr>
                          </w:p>
                        </w:tc>
                        <w:tc>
                          <w:tcPr>
                            <w:tcW w:w="2232" w:type="dxa"/>
                            <w:gridSpan w:val="3"/>
                            <w:noWrap w:val="0"/>
                            <w:vAlign w:val="center"/>
                          </w:tcPr>
                          <w:p>
                            <w:pPr>
                              <w:jc w:val="center"/>
                              <w:rPr>
                                <w:rFonts w:hint="default" w:ascii="Times New Roman" w:hAnsi="Times New Roman" w:eastAsia="宋体" w:cs="Times New Roman"/>
                                <w:sz w:val="18"/>
                                <w:szCs w:val="18"/>
                              </w:rPr>
                            </w:pPr>
                            <w:r>
                              <w:rPr>
                                <w:rFonts w:hint="default" w:hAnsi="Cambria Math" w:eastAsia="宋体" w:cs="Times New Roman"/>
                                <w:b w:val="0"/>
                                <w:i w:val="0"/>
                                <w:color w:val="000000" w:themeColor="text1"/>
                                <w:sz w:val="18"/>
                                <w:szCs w:val="18"/>
                                <w14:textFill>
                                  <w14:solidFill>
                                    <w14:schemeClr w14:val="tx1"/>
                                  </w14:solidFill>
                                </w14:textFill>
                              </w:rPr>
                              <w:t>吸收剂量示值误差</w:t>
                            </w:r>
                            <m:oMath>
                              <m:r>
                                <m:rPr>
                                  <m:sty m:val="p"/>
                                </m:rPr>
                                <w:rPr>
                                  <w:rFonts w:hint="default" w:ascii="Cambria Math" w:hAnsi="Cambria Math" w:eastAsia="宋体" w:cs="Times New Roman"/>
                                  <w:color w:val="000000" w:themeColor="text1"/>
                                  <w:sz w:val="18"/>
                                  <w:szCs w:val="18"/>
                                  <w14:textFill>
                                    <w14:solidFill>
                                      <w14:schemeClr w14:val="tx1"/>
                                    </w14:solidFill>
                                  </w14:textFill>
                                </w:rPr>
                                <m:t>ν</m:t>
                              </m:r>
                            </m:oMath>
                          </w:p>
                        </w:tc>
                        <w:tc>
                          <w:tcPr>
                            <w:tcW w:w="1338" w:type="dxa"/>
                            <w:gridSpan w:val="2"/>
                            <w:noWrap w:val="0"/>
                            <w:vAlign w:val="center"/>
                          </w:tcPr>
                          <w:p>
                            <w:pPr>
                              <w:jc w:val="center"/>
                              <w:rPr>
                                <w:rFonts w:hint="default" w:ascii="Times New Roman" w:hAnsi="Times New Roman" w:eastAsia="宋体" w:cs="Times New Roman"/>
                                <w:sz w:val="18"/>
                                <w:szCs w:val="18"/>
                              </w:rPr>
                            </w:pPr>
                          </w:p>
                        </w:tc>
                      </w:tr>
                    </w:tbl>
                    <w:p>
                      <w:pPr>
                        <w:spacing w:before="156" w:beforeLines="50"/>
                        <w:rPr>
                          <w:rFonts w:hint="default" w:ascii="Times New Roman" w:hAnsi="Times New Roman" w:eastAsia="宋体" w:cs="Times New Roman"/>
                          <w:sz w:val="24"/>
                        </w:rPr>
                      </w:pPr>
                      <w:r>
                        <w:rPr>
                          <w:rFonts w:hint="default" w:ascii="Times New Roman" w:hAnsi="Times New Roman" w:eastAsia="宋体" w:cs="Times New Roman"/>
                          <w:sz w:val="24"/>
                        </w:rPr>
                        <w:t>2.</w:t>
                      </w:r>
                      <w:r>
                        <w:rPr>
                          <w:rFonts w:hint="eastAsia" w:cs="Times New Roman"/>
                          <w:sz w:val="24"/>
                          <w:lang w:val="en-US" w:eastAsia="zh-CN"/>
                        </w:rPr>
                        <w:t>3</w:t>
                      </w:r>
                      <w:r>
                        <w:rPr>
                          <w:rFonts w:hint="default" w:ascii="Times New Roman" w:hAnsi="Times New Roman" w:eastAsia="宋体" w:cs="Times New Roman"/>
                          <w:sz w:val="24"/>
                          <w:szCs w:val="24"/>
                        </w:rPr>
                        <w:t>剂量输出重复性（累积剂量达到0.2满刻度）</w:t>
                      </w:r>
                    </w:p>
                    <w:tbl>
                      <w:tblPr>
                        <w:tblStyle w:val="24"/>
                        <w:tblpPr w:leftFromText="180" w:rightFromText="180" w:vertAnchor="text" w:horzAnchor="page" w:tblpXSpec="center" w:tblpY="202"/>
                        <w:tblOverlap w:val="never"/>
                        <w:tblW w:w="7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024"/>
                        <w:gridCol w:w="1047"/>
                        <w:gridCol w:w="1001"/>
                        <w:gridCol w:w="1024"/>
                        <w:gridCol w:w="1024"/>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测量值</w:t>
                            </w:r>
                          </w:p>
                        </w:tc>
                        <w:tc>
                          <w:tcPr>
                            <w:tcW w:w="102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1047"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1001"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102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w:t>
                            </w:r>
                          </w:p>
                        </w:tc>
                        <w:tc>
                          <w:tcPr>
                            <w:tcW w:w="1024"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1026"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jc w:val="center"/>
                              <w:rPr>
                                <w:rFonts w:hint="default" w:ascii="Times New Roman" w:hAnsi="Times New Roman" w:eastAsia="宋体" w:cs="Times New Roman"/>
                                <w:sz w:val="18"/>
                                <w:szCs w:val="18"/>
                              </w:rPr>
                            </w:pPr>
                            <m:oMathPara>
                              <m:oMath>
                                <m:sSub>
                                  <m:sSubPr>
                                    <m:ctrlPr>
                                      <w:rPr>
                                        <w:rFonts w:hint="default" w:ascii="Cambria Math" w:hAnsi="Cambria Math" w:eastAsia="宋体" w:cs="Times New Roman"/>
                                        <w:sz w:val="18"/>
                                        <w:szCs w:val="18"/>
                                      </w:rPr>
                                    </m:ctrlPr>
                                  </m:sSubPr>
                                  <m:e>
                                    <m:r>
                                      <m:rPr>
                                        <m:sty m:val="p"/>
                                      </m:rPr>
                                      <w:rPr>
                                        <w:rFonts w:hint="default" w:ascii="Cambria Math" w:hAnsi="Cambria Math" w:eastAsia="宋体" w:cs="Times New Roman"/>
                                        <w:sz w:val="18"/>
                                        <w:szCs w:val="18"/>
                                      </w:rPr>
                                      <m:t>K</m:t>
                                    </m:r>
                                    <m:ctrlPr>
                                      <w:rPr>
                                        <w:rFonts w:hint="default" w:ascii="Cambria Math" w:hAnsi="Cambria Math" w:eastAsia="宋体" w:cs="Times New Roman"/>
                                        <w:sz w:val="18"/>
                                        <w:szCs w:val="18"/>
                                      </w:rPr>
                                    </m:ctrlPr>
                                  </m:e>
                                  <m:sub>
                                    <m:r>
                                      <m:rPr>
                                        <m:sty m:val="p"/>
                                      </m:rPr>
                                      <w:rPr>
                                        <w:rFonts w:hint="default" w:ascii="Cambria Math" w:hAnsi="Cambria Math" w:eastAsia="宋体" w:cs="Times New Roman"/>
                                        <w:sz w:val="18"/>
                                        <w:szCs w:val="18"/>
                                      </w:rPr>
                                      <m:t>1j</m:t>
                                    </m:r>
                                    <m:ctrlPr>
                                      <w:rPr>
                                        <w:rFonts w:hint="default" w:ascii="Cambria Math" w:hAnsi="Cambria Math" w:eastAsia="宋体" w:cs="Times New Roman"/>
                                        <w:sz w:val="18"/>
                                        <w:szCs w:val="18"/>
                                      </w:rPr>
                                    </m:ctrlPr>
                                  </m:sub>
                                </m:sSub>
                              </m:oMath>
                            </m:oMathPara>
                          </w:p>
                        </w:tc>
                        <w:tc>
                          <w:tcPr>
                            <w:tcW w:w="1024" w:type="dxa"/>
                            <w:vAlign w:val="center"/>
                          </w:tcPr>
                          <w:p>
                            <w:pPr>
                              <w:jc w:val="center"/>
                              <w:rPr>
                                <w:rFonts w:hint="default" w:ascii="Times New Roman" w:hAnsi="Times New Roman" w:eastAsia="宋体" w:cs="Times New Roman"/>
                                <w:sz w:val="18"/>
                                <w:szCs w:val="18"/>
                              </w:rPr>
                            </w:pPr>
                          </w:p>
                        </w:tc>
                        <w:tc>
                          <w:tcPr>
                            <w:tcW w:w="1047" w:type="dxa"/>
                            <w:vAlign w:val="center"/>
                          </w:tcPr>
                          <w:p>
                            <w:pPr>
                              <w:jc w:val="center"/>
                              <w:rPr>
                                <w:rFonts w:hint="default" w:ascii="Times New Roman" w:hAnsi="Times New Roman" w:eastAsia="宋体" w:cs="Times New Roman"/>
                                <w:sz w:val="18"/>
                                <w:szCs w:val="18"/>
                              </w:rPr>
                            </w:pPr>
                          </w:p>
                        </w:tc>
                        <w:tc>
                          <w:tcPr>
                            <w:tcW w:w="1001" w:type="dxa"/>
                            <w:vAlign w:val="center"/>
                          </w:tcPr>
                          <w:p>
                            <w:pPr>
                              <w:jc w:val="center"/>
                              <w:rPr>
                                <w:rFonts w:hint="default" w:ascii="Times New Roman" w:hAnsi="Times New Roman" w:eastAsia="宋体" w:cs="Times New Roman"/>
                                <w:sz w:val="18"/>
                                <w:szCs w:val="18"/>
                              </w:rPr>
                            </w:pPr>
                          </w:p>
                        </w:tc>
                        <w:tc>
                          <w:tcPr>
                            <w:tcW w:w="1024" w:type="dxa"/>
                            <w:vAlign w:val="center"/>
                          </w:tcPr>
                          <w:p>
                            <w:pPr>
                              <w:jc w:val="center"/>
                              <w:rPr>
                                <w:rFonts w:hint="default" w:ascii="Times New Roman" w:hAnsi="Times New Roman" w:eastAsia="宋体" w:cs="Times New Roman"/>
                                <w:sz w:val="18"/>
                                <w:szCs w:val="18"/>
                              </w:rPr>
                            </w:pPr>
                          </w:p>
                        </w:tc>
                        <w:tc>
                          <w:tcPr>
                            <w:tcW w:w="1024" w:type="dxa"/>
                            <w:vAlign w:val="center"/>
                          </w:tcPr>
                          <w:p>
                            <w:pPr>
                              <w:jc w:val="center"/>
                              <w:rPr>
                                <w:rFonts w:hint="default" w:ascii="Times New Roman" w:hAnsi="Times New Roman" w:eastAsia="宋体" w:cs="Times New Roman"/>
                                <w:sz w:val="18"/>
                                <w:szCs w:val="18"/>
                              </w:rPr>
                            </w:pPr>
                          </w:p>
                        </w:tc>
                        <w:tc>
                          <w:tcPr>
                            <w:tcW w:w="1026" w:type="dxa"/>
                            <w:vAlign w:val="center"/>
                          </w:tcPr>
                          <w:p>
                            <w:pPr>
                              <w:jc w:val="center"/>
                              <w:rPr>
                                <w:rFonts w:hint="default"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7" w:type="dxa"/>
                            <w:vAlign w:val="center"/>
                          </w:tcPr>
                          <w:p>
                            <w:pPr>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平均数</w:t>
                            </w:r>
                            <m:oMath>
                              <m:sSub>
                                <m:sSubPr>
                                  <m:ctrlPr>
                                    <w:rPr>
                                      <w:rFonts w:hint="default" w:ascii="Cambria Math" w:hAnsi="Cambria Math" w:eastAsia="宋体" w:cs="Times New Roman"/>
                                      <w:sz w:val="18"/>
                                      <w:szCs w:val="18"/>
                                    </w:rPr>
                                  </m:ctrlPr>
                                </m:sSubPr>
                                <m:e>
                                  <m:r>
                                    <m:rPr>
                                      <m:sty m:val="p"/>
                                    </m:rPr>
                                    <w:rPr>
                                      <w:rFonts w:hint="default" w:ascii="Cambria Math" w:hAnsi="Cambria Math" w:eastAsia="宋体" w:cs="Times New Roman"/>
                                      <w:sz w:val="18"/>
                                      <w:szCs w:val="18"/>
                                    </w:rPr>
                                    <m:t>K</m:t>
                                  </m:r>
                                  <m:ctrlPr>
                                    <w:rPr>
                                      <w:rFonts w:hint="default" w:ascii="Cambria Math" w:hAnsi="Cambria Math" w:eastAsia="宋体" w:cs="Times New Roman"/>
                                      <w:sz w:val="18"/>
                                      <w:szCs w:val="18"/>
                                    </w:rPr>
                                  </m:ctrlPr>
                                </m:e>
                                <m:sub>
                                  <m:r>
                                    <m:rPr>
                                      <m:sty m:val="p"/>
                                    </m:rPr>
                                    <w:rPr>
                                      <w:rFonts w:hint="default" w:ascii="Cambria Math" w:hAnsi="Cambria Math" w:eastAsia="宋体" w:cs="Times New Roman"/>
                                      <w:sz w:val="18"/>
                                      <w:szCs w:val="18"/>
                                    </w:rPr>
                                    <m:t>10</m:t>
                                  </m:r>
                                  <m:ctrlPr>
                                    <w:rPr>
                                      <w:rFonts w:hint="default" w:ascii="Cambria Math" w:hAnsi="Cambria Math" w:eastAsia="宋体" w:cs="Times New Roman"/>
                                      <w:sz w:val="18"/>
                                      <w:szCs w:val="18"/>
                                    </w:rPr>
                                  </m:ctrlPr>
                                </m:sub>
                              </m:sSub>
                            </m:oMath>
                          </w:p>
                        </w:tc>
                        <w:tc>
                          <w:tcPr>
                            <w:tcW w:w="2071" w:type="dxa"/>
                            <w:gridSpan w:val="2"/>
                            <w:vAlign w:val="center"/>
                          </w:tcPr>
                          <w:p>
                            <w:pPr>
                              <w:jc w:val="center"/>
                              <w:rPr>
                                <w:rFonts w:hint="default" w:ascii="Times New Roman" w:hAnsi="Times New Roman" w:eastAsia="宋体" w:cs="Times New Roman"/>
                                <w:sz w:val="18"/>
                                <w:szCs w:val="18"/>
                              </w:rPr>
                            </w:pPr>
                          </w:p>
                        </w:tc>
                        <w:tc>
                          <w:tcPr>
                            <w:tcW w:w="2025" w:type="dxa"/>
                            <w:gridSpan w:val="2"/>
                            <w:vAlign w:val="center"/>
                          </w:tcPr>
                          <w:p>
                            <w:pPr>
                              <w:jc w:val="center"/>
                              <w:rPr>
                                <w:rFonts w:hint="eastAsia" w:ascii="Times New Roman" w:hAnsi="Times New Roman" w:eastAsia="宋体" w:cs="Times New Roman"/>
                                <w:sz w:val="18"/>
                                <w:szCs w:val="18"/>
                                <w:lang w:eastAsia="zh-CN"/>
                              </w:rPr>
                            </w:pPr>
                            <w:r>
                              <w:rPr>
                                <w:rFonts w:hint="default" w:ascii="Times New Roman" w:hAnsi="Times New Roman" w:eastAsia="宋体" w:cs="Times New Roman"/>
                                <w:sz w:val="18"/>
                                <w:szCs w:val="18"/>
                              </w:rPr>
                              <w:t>剂量输出重复性</w:t>
                            </w:r>
                            <m:oMath>
                              <m:r>
                                <m:rPr>
                                  <m:sty m:val="p"/>
                                </m:rPr>
                                <w:rPr>
                                  <w:rFonts w:hint="eastAsia" w:ascii="Cambria Math" w:hAnsi="Cambria Math" w:cs="Times New Roman"/>
                                  <w:sz w:val="18"/>
                                  <w:szCs w:val="18"/>
                                  <w:lang w:val="en-US" w:eastAsia="zh-CN"/>
                                </w:rPr>
                                <m:t>V</m:t>
                              </m:r>
                            </m:oMath>
                          </w:p>
                        </w:tc>
                        <w:tc>
                          <w:tcPr>
                            <w:tcW w:w="2050" w:type="dxa"/>
                            <w:gridSpan w:val="2"/>
                            <w:vAlign w:val="center"/>
                          </w:tcPr>
                          <w:p>
                            <w:pPr>
                              <w:jc w:val="center"/>
                              <w:rPr>
                                <w:rFonts w:hint="default" w:ascii="Times New Roman" w:hAnsi="Times New Roman" w:eastAsia="宋体" w:cs="Times New Roman"/>
                                <w:sz w:val="18"/>
                                <w:szCs w:val="18"/>
                              </w:rPr>
                            </w:pPr>
                          </w:p>
                        </w:tc>
                      </w:tr>
                    </w:tbl>
                    <w:p>
                      <w:pPr>
                        <w:spacing w:before="156" w:beforeLines="50"/>
                        <w:rPr>
                          <w:rFonts w:hint="eastAsia"/>
                          <w:sz w:val="24"/>
                          <w:szCs w:val="24"/>
                        </w:rPr>
                      </w:pPr>
                      <w:r>
                        <w:rPr>
                          <w:bCs/>
                          <w:sz w:val="24"/>
                        </w:rPr>
                        <w:t>2.</w:t>
                      </w:r>
                      <w:r>
                        <w:rPr>
                          <w:rFonts w:hint="eastAsia"/>
                          <w:bCs/>
                          <w:sz w:val="24"/>
                          <w:lang w:val="en-US" w:eastAsia="zh-CN"/>
                        </w:rPr>
                        <w:t>4</w:t>
                      </w:r>
                      <w:r>
                        <w:rPr>
                          <w:rFonts w:hint="eastAsia"/>
                          <w:sz w:val="24"/>
                          <w:szCs w:val="24"/>
                        </w:rPr>
                        <w:t>剂量输出的线性</w:t>
                      </w:r>
                    </w:p>
                    <w:tbl>
                      <w:tblPr>
                        <w:tblStyle w:val="24"/>
                        <w:tblW w:w="44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7"/>
                        <w:gridCol w:w="786"/>
                        <w:gridCol w:w="788"/>
                        <w:gridCol w:w="799"/>
                        <w:gridCol w:w="1262"/>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额定X射线管电压条件</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3</w:t>
                            </w:r>
                          </w:p>
                        </w:tc>
                        <w:tc>
                          <w:tcPr>
                            <w:tcW w:w="865"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剂量测量平均值</w:t>
                            </w:r>
                            <m:oMath>
                              <m:sSub>
                                <m:sSubPr>
                                  <m:ctrlPr>
                                    <w:rPr>
                                      <w:rFonts w:ascii="Cambria Math" w:hAnsi="Cambria Math"/>
                                      <w:color w:val="000000" w:themeColor="text1"/>
                                      <w:sz w:val="20"/>
                                      <w:szCs w:val="15"/>
                                      <w14:textFill>
                                        <w14:solidFill>
                                          <w14:schemeClr w14:val="tx1"/>
                                        </w14:solidFill>
                                      </w14:textFill>
                                    </w:rPr>
                                  </m:ctrlPr>
                                </m:sSubPr>
                                <m:e>
                                  <m:acc>
                                    <m:accPr>
                                      <m:chr m:val="̅"/>
                                      <m:ctrlPr>
                                        <w:rPr>
                                          <w:rFonts w:ascii="Cambria Math" w:hAnsi="Cambria Math"/>
                                          <w:color w:val="000000" w:themeColor="text1"/>
                                          <w:sz w:val="20"/>
                                          <w:szCs w:val="15"/>
                                          <w14:textFill>
                                            <w14:solidFill>
                                              <w14:schemeClr w14:val="tx1"/>
                                            </w14:solidFill>
                                          </w14:textFill>
                                        </w:rPr>
                                      </m:ctrlPr>
                                    </m:accPr>
                                    <m:e>
                                      <m:r>
                                        <m:rPr>
                                          <m:sty m:val="p"/>
                                        </m:rPr>
                                        <w:rPr>
                                          <w:rFonts w:ascii="Cambria Math" w:hAnsi="Cambria Math"/>
                                          <w:color w:val="000000" w:themeColor="text1"/>
                                          <w:sz w:val="20"/>
                                          <w:szCs w:val="15"/>
                                          <w14:textFill>
                                            <w14:solidFill>
                                              <w14:schemeClr w14:val="tx1"/>
                                            </w14:solidFill>
                                          </w14:textFill>
                                        </w:rPr>
                                        <m:t>K</m:t>
                                      </m:r>
                                      <m:ctrlPr>
                                        <w:rPr>
                                          <w:rFonts w:ascii="Cambria Math" w:hAnsi="Cambria Math"/>
                                          <w:color w:val="000000" w:themeColor="text1"/>
                                          <w:sz w:val="20"/>
                                          <w:szCs w:val="15"/>
                                          <w14:textFill>
                                            <w14:solidFill>
                                              <w14:schemeClr w14:val="tx1"/>
                                            </w14:solidFill>
                                          </w14:textFill>
                                        </w:rPr>
                                      </m:ctrlPr>
                                    </m:e>
                                  </m:acc>
                                  <m:ctrlPr>
                                    <w:rPr>
                                      <w:rFonts w:ascii="Cambria Math" w:hAnsi="Cambria Math"/>
                                      <w:color w:val="000000" w:themeColor="text1"/>
                                      <w:sz w:val="20"/>
                                      <w:szCs w:val="15"/>
                                      <w14:textFill>
                                        <w14:solidFill>
                                          <w14:schemeClr w14:val="tx1"/>
                                        </w14:solidFill>
                                      </w14:textFill>
                                    </w:rPr>
                                  </m:ctrlPr>
                                </m:e>
                                <m:sub>
                                  <m:r>
                                    <m:rPr>
                                      <m:sty m:val="p"/>
                                    </m:rPr>
                                    <w:rPr>
                                      <w:rFonts w:ascii="Cambria Math" w:hAnsi="Cambria Math"/>
                                      <w:color w:val="000000" w:themeColor="text1"/>
                                      <w:sz w:val="20"/>
                                      <w:szCs w:val="15"/>
                                      <w14:textFill>
                                        <w14:solidFill>
                                          <w14:schemeClr w14:val="tx1"/>
                                        </w14:solidFill>
                                      </w14:textFill>
                                    </w:rPr>
                                    <m:t>i</m:t>
                                  </m:r>
                                  <m:ctrlPr>
                                    <w:rPr>
                                      <w:rFonts w:ascii="Cambria Math" w:hAnsi="Cambria Math"/>
                                      <w:color w:val="000000" w:themeColor="text1"/>
                                      <w:sz w:val="20"/>
                                      <w:szCs w:val="15"/>
                                      <w14:textFill>
                                        <w14:solidFill>
                                          <w14:schemeClr w14:val="tx1"/>
                                        </w14:solidFill>
                                      </w14:textFill>
                                    </w:rPr>
                                  </m:ctrlPr>
                                </m:sub>
                              </m:sSub>
                            </m:oMath>
                          </w:p>
                        </w:tc>
                        <w:tc>
                          <w:tcPr>
                            <w:tcW w:w="965"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color w:val="000000" w:themeColor="text1"/>
                                <w:sz w:val="18"/>
                                <w:szCs w:val="18"/>
                                <w:lang w:val="en-US" w:eastAsia="zh-CN"/>
                                <w14:textFill>
                                  <w14:solidFill>
                                    <w14:schemeClr w14:val="tx1"/>
                                  </w14:solidFill>
                                </w14:textFill>
                              </w:rPr>
                              <w:t>控制台上剂量的显示值</w:t>
                            </w:r>
                            <m:oMath>
                              <m:sSub>
                                <m:sSubPr>
                                  <m:ctrlPr>
                                    <w:rPr>
                                      <w:rFonts w:hint="eastAsia" w:ascii="Cambria Math" w:hAnsi="Cambria Math" w:eastAsia="宋体" w:cs="宋体"/>
                                      <w:color w:val="000000" w:themeColor="text1"/>
                                      <w:sz w:val="18"/>
                                      <w:szCs w:val="18"/>
                                      <w14:textFill>
                                        <w14:solidFill>
                                          <w14:schemeClr w14:val="tx1"/>
                                        </w14:solidFill>
                                      </w14:textFill>
                                    </w:rPr>
                                  </m:ctrlPr>
                                </m:sSubPr>
                                <m:e>
                                  <m:r>
                                    <m:rPr>
                                      <m:sty m:val="p"/>
                                    </m:rPr>
                                    <w:rPr>
                                      <w:rFonts w:hint="eastAsia" w:ascii="Cambria Math" w:hAnsi="Cambria Math" w:eastAsia="宋体" w:cs="宋体"/>
                                      <w:color w:val="000000" w:themeColor="text1"/>
                                      <w:sz w:val="18"/>
                                      <w:szCs w:val="18"/>
                                      <w14:textFill>
                                        <w14:solidFill>
                                          <w14:schemeClr w14:val="tx1"/>
                                        </w14:solidFill>
                                      </w14:textFill>
                                    </w:rPr>
                                    <m:t>Q</m:t>
                                  </m:r>
                                  <m:ctrlPr>
                                    <w:rPr>
                                      <w:rFonts w:hint="eastAsia" w:ascii="Cambria Math" w:hAnsi="Cambria Math" w:eastAsia="宋体" w:cs="宋体"/>
                                      <w:color w:val="000000" w:themeColor="text1"/>
                                      <w:sz w:val="18"/>
                                      <w:szCs w:val="18"/>
                                      <w14:textFill>
                                        <w14:solidFill>
                                          <w14:schemeClr w14:val="tx1"/>
                                        </w14:solidFill>
                                      </w14:textFill>
                                    </w:rPr>
                                  </m:ctrlPr>
                                </m:e>
                                <m:sub>
                                  <m:r>
                                    <m:rPr>
                                      <m:sty m:val="p"/>
                                    </m:rPr>
                                    <w:rPr>
                                      <w:rFonts w:hint="eastAsia" w:ascii="Cambria Math" w:hAnsi="Cambria Math" w:eastAsia="宋体" w:cs="宋体"/>
                                      <w:color w:val="000000" w:themeColor="text1"/>
                                      <w:sz w:val="18"/>
                                      <w:szCs w:val="18"/>
                                      <w14:textFill>
                                        <w14:solidFill>
                                          <w14:schemeClr w14:val="tx1"/>
                                        </w14:solidFill>
                                      </w14:textFill>
                                    </w:rPr>
                                    <m:t>i</m:t>
                                  </m:r>
                                  <m:ctrlPr>
                                    <w:rPr>
                                      <w:rFonts w:hint="eastAsia" w:ascii="Cambria Math" w:hAnsi="Cambria Math" w:eastAsia="宋体" w:cs="宋体"/>
                                      <w:color w:val="000000" w:themeColor="text1"/>
                                      <w:sz w:val="18"/>
                                      <w:szCs w:val="18"/>
                                      <w14:textFill>
                                        <w14:solidFill>
                                          <w14:schemeClr w14:val="tx1"/>
                                        </w14:solidFill>
                                      </w14:textFill>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累计剂量达到0.2满刻度</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8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rPr>
                            </w:pPr>
                            <m:oMath>
                              <m:sSub>
                                <m:sSubPr>
                                  <m:ctrlPr>
                                    <w:rPr>
                                      <w:rFonts w:hint="eastAsia" w:ascii="Cambria Math" w:hAnsi="Cambria Math" w:eastAsia="宋体" w:cs="宋体"/>
                                      <w:sz w:val="18"/>
                                      <w:szCs w:val="18"/>
                                    </w:rPr>
                                  </m:ctrlPr>
                                </m:sSubPr>
                                <m:e>
                                  <m:acc>
                                    <m:accPr>
                                      <m:chr m:val="̅"/>
                                      <m:ctrlPr>
                                        <w:rPr>
                                          <w:rFonts w:hint="eastAsia" w:ascii="Cambria Math" w:hAnsi="Cambria Math" w:eastAsia="宋体" w:cs="宋体"/>
                                          <w:sz w:val="18"/>
                                          <w:szCs w:val="18"/>
                                        </w:rPr>
                                      </m:ctrlPr>
                                    </m:accPr>
                                    <m:e>
                                      <m:r>
                                        <m:rPr>
                                          <m:sty m:val="p"/>
                                        </m:rPr>
                                        <w:rPr>
                                          <w:rFonts w:hint="eastAsia" w:ascii="Cambria Math" w:hAnsi="Cambria Math" w:eastAsia="宋体" w:cs="宋体"/>
                                          <w:sz w:val="18"/>
                                          <w:szCs w:val="18"/>
                                        </w:rPr>
                                        <m:t>K</m:t>
                                      </m:r>
                                      <m:ctrlPr>
                                        <w:rPr>
                                          <w:rFonts w:hint="eastAsia" w:ascii="Cambria Math" w:hAnsi="Cambria Math" w:eastAsia="宋体" w:cs="宋体"/>
                                          <w:sz w:val="18"/>
                                          <w:szCs w:val="18"/>
                                        </w:rPr>
                                      </m:ctrlPr>
                                    </m:e>
                                  </m:acc>
                                  <m:ctrlPr>
                                    <w:rPr>
                                      <w:rFonts w:hint="eastAsia" w:ascii="Cambria Math" w:hAnsi="Cambria Math" w:eastAsia="宋体" w:cs="宋体"/>
                                      <w:sz w:val="18"/>
                                      <w:szCs w:val="18"/>
                                    </w:rPr>
                                  </m:ctrlPr>
                                </m:e>
                                <m:sub>
                                  <m:r>
                                    <m:rPr>
                                      <m:sty m:val="p"/>
                                    </m:rPr>
                                    <w:rPr>
                                      <w:rFonts w:hint="eastAsia" w:ascii="Cambria Math" w:hAnsi="Cambria Math" w:eastAsia="宋体" w:cs="宋体"/>
                                      <w:sz w:val="18"/>
                                      <w:szCs w:val="18"/>
                                    </w:rPr>
                                    <m:t>1</m:t>
                                  </m:r>
                                  <m:ctrlPr>
                                    <w:rPr>
                                      <w:rFonts w:hint="eastAsia" w:ascii="Cambria Math" w:hAnsi="Cambria Math" w:eastAsia="宋体" w:cs="宋体"/>
                                      <w:sz w:val="18"/>
                                      <w:szCs w:val="18"/>
                                    </w:rPr>
                                  </m:ctrlPr>
                                </m:sub>
                              </m:sSub>
                            </m:oMath>
                            <w:r>
                              <w:rPr>
                                <w:rFonts w:hint="eastAsia" w:ascii="宋体" w:hAnsi="宋体" w:eastAsia="宋体" w:cs="宋体"/>
                                <w:sz w:val="18"/>
                                <w:szCs w:val="18"/>
                              </w:rPr>
                              <w:t>=</w:t>
                            </w:r>
                          </w:p>
                        </w:tc>
                        <w:tc>
                          <w:tcPr>
                            <w:tcW w:w="9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lang w:val="en-US" w:eastAsia="zh-CN"/>
                                <w:oMath/>
                              </w:rPr>
                            </w:pPr>
                            <m:oMath>
                              <m:sSub>
                                <m:sSubPr>
                                  <m:ctrlPr>
                                    <w:rPr>
                                      <w:rFonts w:hint="eastAsia" w:ascii="Cambria Math" w:hAnsi="Cambria Math" w:eastAsia="宋体" w:cs="宋体"/>
                                      <w:color w:val="000000" w:themeColor="text1"/>
                                      <w:sz w:val="18"/>
                                      <w:szCs w:val="18"/>
                                      <w14:textFill>
                                        <w14:solidFill>
                                          <w14:schemeClr w14:val="tx1"/>
                                        </w14:solidFill>
                                      </w14:textFill>
                                    </w:rPr>
                                  </m:ctrlPr>
                                </m:sSubPr>
                                <m:e>
                                  <m:r>
                                    <m:rPr>
                                      <m:sty m:val="p"/>
                                    </m:rPr>
                                    <w:rPr>
                                      <w:rFonts w:hint="eastAsia" w:ascii="Cambria Math" w:hAnsi="Cambria Math" w:eastAsia="宋体" w:cs="宋体"/>
                                      <w:color w:val="000000" w:themeColor="text1"/>
                                      <w:sz w:val="18"/>
                                      <w:szCs w:val="18"/>
                                      <w14:textFill>
                                        <w14:solidFill>
                                          <w14:schemeClr w14:val="tx1"/>
                                        </w14:solidFill>
                                      </w14:textFill>
                                    </w:rPr>
                                    <m:t>Q</m:t>
                                  </m:r>
                                  <m:ctrlPr>
                                    <w:rPr>
                                      <w:rFonts w:hint="eastAsia" w:ascii="Cambria Math" w:hAnsi="Cambria Math" w:eastAsia="宋体" w:cs="宋体"/>
                                      <w:color w:val="000000" w:themeColor="text1"/>
                                      <w:sz w:val="18"/>
                                      <w:szCs w:val="18"/>
                                      <w14:textFill>
                                        <w14:solidFill>
                                          <w14:schemeClr w14:val="tx1"/>
                                        </w14:solidFill>
                                      </w14:textFill>
                                    </w:rPr>
                                  </m:ctrlPr>
                                </m:e>
                                <m:sub>
                                  <m:r>
                                    <m:rPr>
                                      <m:sty m:val="p"/>
                                    </m:rPr>
                                    <w:rPr>
                                      <w:rFonts w:hint="default" w:ascii="Cambria Math" w:hAnsi="Cambria Math" w:cs="宋体"/>
                                      <w:color w:val="000000" w:themeColor="text1"/>
                                      <w:sz w:val="18"/>
                                      <w:szCs w:val="18"/>
                                      <w:lang w:val="en-US" w:eastAsia="zh-CN"/>
                                      <w14:textFill>
                                        <w14:solidFill>
                                          <w14:schemeClr w14:val="tx1"/>
                                        </w14:solidFill>
                                      </w14:textFill>
                                    </w:rPr>
                                    <m:t>1</m:t>
                                  </m:r>
                                  <m:ctrlPr>
                                    <w:rPr>
                                      <w:rFonts w:hint="eastAsia" w:ascii="Cambria Math" w:hAnsi="Cambria Math" w:eastAsia="宋体" w:cs="宋体"/>
                                      <w:color w:val="000000" w:themeColor="text1"/>
                                      <w:sz w:val="18"/>
                                      <w:szCs w:val="18"/>
                                      <w14:textFill>
                                        <w14:solidFill>
                                          <w14:schemeClr w14:val="tx1"/>
                                        </w14:solidFill>
                                      </w14:textFill>
                                    </w:rPr>
                                  </m:ctrlPr>
                                </m:sub>
                              </m:sSub>
                            </m:oMath>
                            <w:r>
                              <w:rPr>
                                <w:rFonts w:hint="eastAsia" w:hAnsi="Cambria Math" w:cs="宋体"/>
                                <w:i w:val="0"/>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累计剂量达到0.05满刻度</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8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rPr>
                            </w:pPr>
                            <m:oMath>
                              <m:sSub>
                                <m:sSubPr>
                                  <m:ctrlPr>
                                    <w:rPr>
                                      <w:rFonts w:hint="eastAsia" w:ascii="Cambria Math" w:hAnsi="Cambria Math" w:eastAsia="宋体" w:cs="宋体"/>
                                      <w:sz w:val="18"/>
                                      <w:szCs w:val="18"/>
                                    </w:rPr>
                                  </m:ctrlPr>
                                </m:sSubPr>
                                <m:e>
                                  <m:acc>
                                    <m:accPr>
                                      <m:chr m:val="̅"/>
                                      <m:ctrlPr>
                                        <w:rPr>
                                          <w:rFonts w:hint="eastAsia" w:ascii="Cambria Math" w:hAnsi="Cambria Math" w:eastAsia="宋体" w:cs="宋体"/>
                                          <w:sz w:val="18"/>
                                          <w:szCs w:val="18"/>
                                        </w:rPr>
                                      </m:ctrlPr>
                                    </m:accPr>
                                    <m:e>
                                      <m:r>
                                        <m:rPr>
                                          <m:sty m:val="p"/>
                                        </m:rPr>
                                        <w:rPr>
                                          <w:rFonts w:hint="eastAsia" w:ascii="Cambria Math" w:hAnsi="Cambria Math" w:eastAsia="宋体" w:cs="宋体"/>
                                          <w:sz w:val="18"/>
                                          <w:szCs w:val="18"/>
                                        </w:rPr>
                                        <m:t>K</m:t>
                                      </m:r>
                                      <m:ctrlPr>
                                        <w:rPr>
                                          <w:rFonts w:hint="eastAsia" w:ascii="Cambria Math" w:hAnsi="Cambria Math" w:eastAsia="宋体" w:cs="宋体"/>
                                          <w:sz w:val="18"/>
                                          <w:szCs w:val="18"/>
                                        </w:rPr>
                                      </m:ctrlPr>
                                    </m:e>
                                  </m:acc>
                                  <m:ctrlPr>
                                    <w:rPr>
                                      <w:rFonts w:hint="eastAsia" w:ascii="Cambria Math" w:hAnsi="Cambria Math" w:eastAsia="宋体" w:cs="宋体"/>
                                      <w:sz w:val="18"/>
                                      <w:szCs w:val="18"/>
                                    </w:rPr>
                                  </m:ctrlPr>
                                </m:e>
                                <m:sub>
                                  <m:r>
                                    <m:rPr>
                                      <m:sty m:val="p"/>
                                    </m:rPr>
                                    <w:rPr>
                                      <w:rFonts w:hint="eastAsia" w:ascii="Cambria Math" w:hAnsi="Cambria Math" w:eastAsia="宋体" w:cs="宋体"/>
                                      <w:sz w:val="18"/>
                                      <w:szCs w:val="18"/>
                                    </w:rPr>
                                    <m:t>2</m:t>
                                  </m:r>
                                  <m:ctrlPr>
                                    <w:rPr>
                                      <w:rFonts w:hint="eastAsia" w:ascii="Cambria Math" w:hAnsi="Cambria Math" w:eastAsia="宋体" w:cs="宋体"/>
                                      <w:sz w:val="18"/>
                                      <w:szCs w:val="18"/>
                                    </w:rPr>
                                  </m:ctrlPr>
                                </m:sub>
                              </m:sSub>
                            </m:oMath>
                            <w:r>
                              <w:rPr>
                                <w:rFonts w:hint="eastAsia" w:ascii="宋体" w:hAnsi="宋体" w:eastAsia="宋体" w:cs="宋体"/>
                                <w:sz w:val="18"/>
                                <w:szCs w:val="18"/>
                              </w:rPr>
                              <w:t>=</w:t>
                            </w:r>
                          </w:p>
                        </w:tc>
                        <w:tc>
                          <w:tcPr>
                            <w:tcW w:w="9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oMath/>
                              </w:rPr>
                            </w:pPr>
                            <m:oMath>
                              <m:sSub>
                                <m:sSubPr>
                                  <m:ctrlPr>
                                    <w:rPr>
                                      <w:rFonts w:hint="eastAsia" w:ascii="Cambria Math" w:hAnsi="Cambria Math" w:eastAsia="宋体" w:cs="宋体"/>
                                      <w:color w:val="000000" w:themeColor="text1"/>
                                      <w:sz w:val="18"/>
                                      <w:szCs w:val="18"/>
                                      <w14:textFill>
                                        <w14:solidFill>
                                          <w14:schemeClr w14:val="tx1"/>
                                        </w14:solidFill>
                                      </w14:textFill>
                                    </w:rPr>
                                  </m:ctrlPr>
                                </m:sSubPr>
                                <m:e>
                                  <m:r>
                                    <m:rPr>
                                      <m:sty m:val="p"/>
                                    </m:rPr>
                                    <w:rPr>
                                      <w:rFonts w:hint="eastAsia" w:ascii="Cambria Math" w:hAnsi="Cambria Math" w:eastAsia="宋体" w:cs="宋体"/>
                                      <w:color w:val="000000" w:themeColor="text1"/>
                                      <w:sz w:val="18"/>
                                      <w:szCs w:val="18"/>
                                      <w14:textFill>
                                        <w14:solidFill>
                                          <w14:schemeClr w14:val="tx1"/>
                                        </w14:solidFill>
                                      </w14:textFill>
                                    </w:rPr>
                                    <m:t>Q</m:t>
                                  </m:r>
                                  <m:ctrlPr>
                                    <w:rPr>
                                      <w:rFonts w:hint="eastAsia" w:ascii="Cambria Math" w:hAnsi="Cambria Math" w:eastAsia="宋体" w:cs="宋体"/>
                                      <w:color w:val="000000" w:themeColor="text1"/>
                                      <w:sz w:val="18"/>
                                      <w:szCs w:val="18"/>
                                      <w14:textFill>
                                        <w14:solidFill>
                                          <w14:schemeClr w14:val="tx1"/>
                                        </w14:solidFill>
                                      </w14:textFill>
                                    </w:rPr>
                                  </m:ctrlPr>
                                </m:e>
                                <m:sub>
                                  <m:r>
                                    <m:rPr>
                                      <m:sty m:val="p"/>
                                    </m:rPr>
                                    <w:rPr>
                                      <w:rFonts w:hint="default" w:ascii="Cambria Math" w:hAnsi="Cambria Math" w:cs="宋体"/>
                                      <w:color w:val="000000" w:themeColor="text1"/>
                                      <w:sz w:val="18"/>
                                      <w:szCs w:val="18"/>
                                      <w:lang w:val="en-US" w:eastAsia="zh-CN"/>
                                      <w14:textFill>
                                        <w14:solidFill>
                                          <w14:schemeClr w14:val="tx1"/>
                                        </w14:solidFill>
                                      </w14:textFill>
                                    </w:rPr>
                                    <m:t>2</m:t>
                                  </m:r>
                                  <m:ctrlPr>
                                    <w:rPr>
                                      <w:rFonts w:hint="eastAsia" w:ascii="Cambria Math" w:hAnsi="Cambria Math" w:eastAsia="宋体" w:cs="宋体"/>
                                      <w:color w:val="000000" w:themeColor="text1"/>
                                      <w:sz w:val="18"/>
                                      <w:szCs w:val="18"/>
                                      <w14:textFill>
                                        <w14:solidFill>
                                          <w14:schemeClr w14:val="tx1"/>
                                        </w14:solidFill>
                                      </w14:textFill>
                                    </w:rPr>
                                  </m:ctrlPr>
                                </m:sub>
                              </m:sSub>
                            </m:oMath>
                            <w:r>
                              <w:rPr>
                                <w:rFonts w:hint="eastAsia" w:hAnsi="Cambria Math" w:cs="宋体"/>
                                <w:i w:val="0"/>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X射线管电压“较低值”</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1</w:t>
                            </w: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2</w:t>
                            </w: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3</w:t>
                            </w:r>
                          </w:p>
                        </w:tc>
                        <w:tc>
                          <w:tcPr>
                            <w:tcW w:w="865"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平均值</w:t>
                            </w:r>
                          </w:p>
                        </w:tc>
                        <w:tc>
                          <w:tcPr>
                            <w:tcW w:w="965"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累计剂量达到0.2满刻度</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8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rPr>
                            </w:pPr>
                            <m:oMath>
                              <m:sSub>
                                <m:sSubPr>
                                  <m:ctrlPr>
                                    <w:rPr>
                                      <w:rFonts w:hint="eastAsia" w:ascii="Cambria Math" w:hAnsi="Cambria Math" w:eastAsia="宋体" w:cs="宋体"/>
                                      <w:sz w:val="18"/>
                                      <w:szCs w:val="18"/>
                                    </w:rPr>
                                  </m:ctrlPr>
                                </m:sSubPr>
                                <m:e>
                                  <m:acc>
                                    <m:accPr>
                                      <m:chr m:val="̅"/>
                                      <m:ctrlPr>
                                        <w:rPr>
                                          <w:rFonts w:hint="eastAsia" w:ascii="Cambria Math" w:hAnsi="Cambria Math" w:eastAsia="宋体" w:cs="宋体"/>
                                          <w:sz w:val="18"/>
                                          <w:szCs w:val="18"/>
                                        </w:rPr>
                                      </m:ctrlPr>
                                    </m:accPr>
                                    <m:e>
                                      <m:r>
                                        <m:rPr>
                                          <m:sty m:val="p"/>
                                        </m:rPr>
                                        <w:rPr>
                                          <w:rFonts w:hint="eastAsia" w:ascii="Cambria Math" w:hAnsi="Cambria Math" w:eastAsia="宋体" w:cs="宋体"/>
                                          <w:sz w:val="18"/>
                                          <w:szCs w:val="18"/>
                                        </w:rPr>
                                        <m:t>K</m:t>
                                      </m:r>
                                      <m:ctrlPr>
                                        <w:rPr>
                                          <w:rFonts w:hint="eastAsia" w:ascii="Cambria Math" w:hAnsi="Cambria Math" w:eastAsia="宋体" w:cs="宋体"/>
                                          <w:sz w:val="18"/>
                                          <w:szCs w:val="18"/>
                                        </w:rPr>
                                      </m:ctrlPr>
                                    </m:e>
                                  </m:acc>
                                  <m:ctrlPr>
                                    <w:rPr>
                                      <w:rFonts w:hint="eastAsia" w:ascii="Cambria Math" w:hAnsi="Cambria Math" w:eastAsia="宋体" w:cs="宋体"/>
                                      <w:sz w:val="18"/>
                                      <w:szCs w:val="18"/>
                                    </w:rPr>
                                  </m:ctrlPr>
                                </m:e>
                                <m:sub>
                                  <m:r>
                                    <m:rPr>
                                      <m:sty m:val="p"/>
                                    </m:rPr>
                                    <w:rPr>
                                      <w:rFonts w:hint="eastAsia" w:ascii="Cambria Math" w:hAnsi="Cambria Math" w:eastAsia="宋体" w:cs="宋体"/>
                                      <w:sz w:val="18"/>
                                      <w:szCs w:val="18"/>
                                    </w:rPr>
                                    <m:t>3</m:t>
                                  </m:r>
                                  <m:ctrlPr>
                                    <w:rPr>
                                      <w:rFonts w:hint="eastAsia" w:ascii="Cambria Math" w:hAnsi="Cambria Math" w:eastAsia="宋体" w:cs="宋体"/>
                                      <w:sz w:val="18"/>
                                      <w:szCs w:val="18"/>
                                    </w:rPr>
                                  </m:ctrlPr>
                                </m:sub>
                              </m:sSub>
                            </m:oMath>
                            <w:r>
                              <w:rPr>
                                <w:rFonts w:hint="eastAsia" w:ascii="宋体" w:hAnsi="宋体" w:eastAsia="宋体" w:cs="宋体"/>
                                <w:sz w:val="18"/>
                                <w:szCs w:val="18"/>
                              </w:rPr>
                              <w:t>=</w:t>
                            </w:r>
                          </w:p>
                        </w:tc>
                        <w:tc>
                          <w:tcPr>
                            <w:tcW w:w="9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oMath/>
                              </w:rPr>
                            </w:pPr>
                            <m:oMath>
                              <m:sSub>
                                <m:sSubPr>
                                  <m:ctrlPr>
                                    <w:rPr>
                                      <w:rFonts w:hint="eastAsia" w:ascii="Cambria Math" w:hAnsi="Cambria Math" w:eastAsia="宋体" w:cs="宋体"/>
                                      <w:color w:val="000000" w:themeColor="text1"/>
                                      <w:sz w:val="18"/>
                                      <w:szCs w:val="18"/>
                                      <w14:textFill>
                                        <w14:solidFill>
                                          <w14:schemeClr w14:val="tx1"/>
                                        </w14:solidFill>
                                      </w14:textFill>
                                    </w:rPr>
                                  </m:ctrlPr>
                                </m:sSubPr>
                                <m:e>
                                  <m:r>
                                    <m:rPr>
                                      <m:sty m:val="p"/>
                                    </m:rPr>
                                    <w:rPr>
                                      <w:rFonts w:hint="eastAsia" w:ascii="Cambria Math" w:hAnsi="Cambria Math" w:eastAsia="宋体" w:cs="宋体"/>
                                      <w:color w:val="000000" w:themeColor="text1"/>
                                      <w:sz w:val="18"/>
                                      <w:szCs w:val="18"/>
                                      <w14:textFill>
                                        <w14:solidFill>
                                          <w14:schemeClr w14:val="tx1"/>
                                        </w14:solidFill>
                                      </w14:textFill>
                                    </w:rPr>
                                    <m:t>Q</m:t>
                                  </m:r>
                                  <m:ctrlPr>
                                    <w:rPr>
                                      <w:rFonts w:hint="eastAsia" w:ascii="Cambria Math" w:hAnsi="Cambria Math" w:eastAsia="宋体" w:cs="宋体"/>
                                      <w:color w:val="000000" w:themeColor="text1"/>
                                      <w:sz w:val="18"/>
                                      <w:szCs w:val="18"/>
                                      <w14:textFill>
                                        <w14:solidFill>
                                          <w14:schemeClr w14:val="tx1"/>
                                        </w14:solidFill>
                                      </w14:textFill>
                                    </w:rPr>
                                  </m:ctrlPr>
                                </m:e>
                                <m:sub>
                                  <m:r>
                                    <m:rPr>
                                      <m:sty m:val="p"/>
                                    </m:rPr>
                                    <w:rPr>
                                      <w:rFonts w:hint="default" w:ascii="Cambria Math" w:hAnsi="Cambria Math" w:cs="宋体"/>
                                      <w:color w:val="000000" w:themeColor="text1"/>
                                      <w:sz w:val="18"/>
                                      <w:szCs w:val="18"/>
                                      <w:lang w:val="en-US" w:eastAsia="zh-CN"/>
                                      <w14:textFill>
                                        <w14:solidFill>
                                          <w14:schemeClr w14:val="tx1"/>
                                        </w14:solidFill>
                                      </w14:textFill>
                                    </w:rPr>
                                    <m:t>3</m:t>
                                  </m:r>
                                  <m:ctrlPr>
                                    <w:rPr>
                                      <w:rFonts w:hint="eastAsia" w:ascii="Cambria Math" w:hAnsi="Cambria Math" w:eastAsia="宋体" w:cs="宋体"/>
                                      <w:color w:val="000000" w:themeColor="text1"/>
                                      <w:sz w:val="18"/>
                                      <w:szCs w:val="18"/>
                                      <w14:textFill>
                                        <w14:solidFill>
                                          <w14:schemeClr w14:val="tx1"/>
                                        </w14:solidFill>
                                      </w14:textFill>
                                    </w:rPr>
                                  </m:ctrlPr>
                                </m:sub>
                              </m:sSub>
                            </m:oMath>
                            <w:r>
                              <w:rPr>
                                <w:rFonts w:hint="eastAsia" w:hAnsi="Cambria Math" w:cs="宋体"/>
                                <w:i w:val="0"/>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1"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r>
                              <w:rPr>
                                <w:rFonts w:hint="eastAsia" w:ascii="宋体" w:hAnsi="宋体" w:eastAsia="宋体" w:cs="宋体"/>
                                <w:sz w:val="18"/>
                                <w:szCs w:val="18"/>
                              </w:rPr>
                              <w:t>累计剂量达到0.05满刻度</w:t>
                            </w:r>
                          </w:p>
                        </w:tc>
                        <w:tc>
                          <w:tcPr>
                            <w:tcW w:w="539"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0"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548" w:type="pct"/>
                            <w:vAlign w:val="center"/>
                          </w:tcPr>
                          <w:p>
                            <w:pPr>
                              <w:keepNext w:val="0"/>
                              <w:keepLines w:val="0"/>
                              <w:pageBreakBefore w:val="0"/>
                              <w:widowControl w:val="0"/>
                              <w:kinsoku/>
                              <w:wordWrap/>
                              <w:overflowPunct/>
                              <w:topLinePunct w:val="0"/>
                              <w:bidi w:val="0"/>
                              <w:adjustRightInd/>
                              <w:snapToGrid/>
                              <w:jc w:val="center"/>
                              <w:textAlignment w:val="auto"/>
                              <w:rPr>
                                <w:rFonts w:hint="eastAsia" w:ascii="宋体" w:hAnsi="宋体" w:eastAsia="宋体" w:cs="宋体"/>
                                <w:sz w:val="18"/>
                                <w:szCs w:val="18"/>
                              </w:rPr>
                            </w:pPr>
                          </w:p>
                        </w:tc>
                        <w:tc>
                          <w:tcPr>
                            <w:tcW w:w="8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rPr>
                            </w:pPr>
                            <m:oMath>
                              <m:sSub>
                                <m:sSubPr>
                                  <m:ctrlPr>
                                    <w:rPr>
                                      <w:rFonts w:hint="eastAsia" w:ascii="Cambria Math" w:hAnsi="Cambria Math" w:eastAsia="宋体" w:cs="宋体"/>
                                      <w:sz w:val="18"/>
                                      <w:szCs w:val="18"/>
                                    </w:rPr>
                                  </m:ctrlPr>
                                </m:sSubPr>
                                <m:e>
                                  <m:acc>
                                    <m:accPr>
                                      <m:chr m:val="̅"/>
                                      <m:ctrlPr>
                                        <w:rPr>
                                          <w:rFonts w:hint="eastAsia" w:ascii="Cambria Math" w:hAnsi="Cambria Math" w:eastAsia="宋体" w:cs="宋体"/>
                                          <w:sz w:val="18"/>
                                          <w:szCs w:val="18"/>
                                        </w:rPr>
                                      </m:ctrlPr>
                                    </m:accPr>
                                    <m:e>
                                      <m:r>
                                        <m:rPr>
                                          <m:sty m:val="p"/>
                                        </m:rPr>
                                        <w:rPr>
                                          <w:rFonts w:hint="eastAsia" w:ascii="Cambria Math" w:hAnsi="Cambria Math" w:eastAsia="宋体" w:cs="宋体"/>
                                          <w:sz w:val="18"/>
                                          <w:szCs w:val="18"/>
                                        </w:rPr>
                                        <m:t>K</m:t>
                                      </m:r>
                                      <m:ctrlPr>
                                        <w:rPr>
                                          <w:rFonts w:hint="eastAsia" w:ascii="Cambria Math" w:hAnsi="Cambria Math" w:eastAsia="宋体" w:cs="宋体"/>
                                          <w:sz w:val="18"/>
                                          <w:szCs w:val="18"/>
                                        </w:rPr>
                                      </m:ctrlPr>
                                    </m:e>
                                  </m:acc>
                                  <m:ctrlPr>
                                    <w:rPr>
                                      <w:rFonts w:hint="eastAsia" w:ascii="Cambria Math" w:hAnsi="Cambria Math" w:eastAsia="宋体" w:cs="宋体"/>
                                      <w:sz w:val="18"/>
                                      <w:szCs w:val="18"/>
                                    </w:rPr>
                                  </m:ctrlPr>
                                </m:e>
                                <m:sub>
                                  <m:r>
                                    <m:rPr>
                                      <m:sty m:val="p"/>
                                    </m:rPr>
                                    <w:rPr>
                                      <w:rFonts w:hint="eastAsia" w:ascii="Cambria Math" w:hAnsi="Cambria Math" w:eastAsia="宋体" w:cs="宋体"/>
                                      <w:sz w:val="18"/>
                                      <w:szCs w:val="18"/>
                                    </w:rPr>
                                    <m:t>4</m:t>
                                  </m:r>
                                  <m:ctrlPr>
                                    <w:rPr>
                                      <w:rFonts w:hint="eastAsia" w:ascii="Cambria Math" w:hAnsi="Cambria Math" w:eastAsia="宋体" w:cs="宋体"/>
                                      <w:sz w:val="18"/>
                                      <w:szCs w:val="18"/>
                                    </w:rPr>
                                  </m:ctrlPr>
                                </m:sub>
                              </m:sSub>
                            </m:oMath>
                            <w:r>
                              <w:rPr>
                                <w:rFonts w:hint="eastAsia" w:ascii="宋体" w:hAnsi="宋体" w:eastAsia="宋体" w:cs="宋体"/>
                                <w:sz w:val="18"/>
                                <w:szCs w:val="18"/>
                              </w:rPr>
                              <w:t>=</w:t>
                            </w:r>
                          </w:p>
                        </w:tc>
                        <w:tc>
                          <w:tcPr>
                            <w:tcW w:w="965" w:type="pct"/>
                            <w:vAlign w:val="center"/>
                          </w:tcPr>
                          <w:p>
                            <w:pPr>
                              <w:keepNext w:val="0"/>
                              <w:keepLines w:val="0"/>
                              <w:pageBreakBefore w:val="0"/>
                              <w:widowControl w:val="0"/>
                              <w:kinsoku/>
                              <w:wordWrap/>
                              <w:overflowPunct/>
                              <w:topLinePunct w:val="0"/>
                              <w:bidi w:val="0"/>
                              <w:adjustRightInd/>
                              <w:snapToGrid/>
                              <w:jc w:val="left"/>
                              <w:textAlignment w:val="auto"/>
                              <w:rPr>
                                <w:rFonts w:hint="eastAsia" w:ascii="宋体" w:hAnsi="宋体" w:eastAsia="宋体" w:cs="宋体"/>
                                <w:sz w:val="18"/>
                                <w:szCs w:val="18"/>
                                <w:oMath/>
                              </w:rPr>
                            </w:pPr>
                            <m:oMath>
                              <m:sSub>
                                <m:sSubPr>
                                  <m:ctrlPr>
                                    <w:rPr>
                                      <w:rFonts w:hint="eastAsia" w:ascii="Cambria Math" w:hAnsi="Cambria Math" w:eastAsia="宋体" w:cs="宋体"/>
                                      <w:color w:val="000000" w:themeColor="text1"/>
                                      <w:sz w:val="18"/>
                                      <w:szCs w:val="18"/>
                                      <w14:textFill>
                                        <w14:solidFill>
                                          <w14:schemeClr w14:val="tx1"/>
                                        </w14:solidFill>
                                      </w14:textFill>
                                    </w:rPr>
                                  </m:ctrlPr>
                                </m:sSubPr>
                                <m:e>
                                  <m:r>
                                    <m:rPr>
                                      <m:sty m:val="p"/>
                                    </m:rPr>
                                    <w:rPr>
                                      <w:rFonts w:hint="eastAsia" w:ascii="Cambria Math" w:hAnsi="Cambria Math" w:eastAsia="宋体" w:cs="宋体"/>
                                      <w:color w:val="000000" w:themeColor="text1"/>
                                      <w:sz w:val="18"/>
                                      <w:szCs w:val="18"/>
                                      <w14:textFill>
                                        <w14:solidFill>
                                          <w14:schemeClr w14:val="tx1"/>
                                        </w14:solidFill>
                                      </w14:textFill>
                                    </w:rPr>
                                    <m:t>Q</m:t>
                                  </m:r>
                                  <m:ctrlPr>
                                    <w:rPr>
                                      <w:rFonts w:hint="eastAsia" w:ascii="Cambria Math" w:hAnsi="Cambria Math" w:eastAsia="宋体" w:cs="宋体"/>
                                      <w:color w:val="000000" w:themeColor="text1"/>
                                      <w:sz w:val="18"/>
                                      <w:szCs w:val="18"/>
                                      <w14:textFill>
                                        <w14:solidFill>
                                          <w14:schemeClr w14:val="tx1"/>
                                        </w14:solidFill>
                                      </w14:textFill>
                                    </w:rPr>
                                  </m:ctrlPr>
                                </m:e>
                                <m:sub>
                                  <m:r>
                                    <m:rPr>
                                      <m:sty m:val="p"/>
                                    </m:rPr>
                                    <w:rPr>
                                      <w:rFonts w:hint="default" w:ascii="Cambria Math" w:hAnsi="Cambria Math" w:cs="宋体"/>
                                      <w:color w:val="000000" w:themeColor="text1"/>
                                      <w:sz w:val="18"/>
                                      <w:szCs w:val="18"/>
                                      <w:lang w:val="en-US" w:eastAsia="zh-CN"/>
                                      <w14:textFill>
                                        <w14:solidFill>
                                          <w14:schemeClr w14:val="tx1"/>
                                        </w14:solidFill>
                                      </w14:textFill>
                                    </w:rPr>
                                    <m:t>4</m:t>
                                  </m:r>
                                  <m:ctrlPr>
                                    <w:rPr>
                                      <w:rFonts w:hint="eastAsia" w:ascii="Cambria Math" w:hAnsi="Cambria Math" w:eastAsia="宋体" w:cs="宋体"/>
                                      <w:color w:val="000000" w:themeColor="text1"/>
                                      <w:sz w:val="18"/>
                                      <w:szCs w:val="18"/>
                                      <w14:textFill>
                                        <w14:solidFill>
                                          <w14:schemeClr w14:val="tx1"/>
                                        </w14:solidFill>
                                      </w14:textFill>
                                    </w:rPr>
                                  </m:ctrlPr>
                                </m:sub>
                              </m:sSub>
                            </m:oMath>
                            <w:r>
                              <w:rPr>
                                <w:rFonts w:hint="eastAsia" w:hAnsi="Cambria Math" w:cs="宋体"/>
                                <w:i w:val="0"/>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pPr>
                              <w:spacing w:before="156" w:beforeLines="50"/>
                              <w:ind w:firstLine="2310" w:firstLineChars="1100"/>
                              <w:jc w:val="both"/>
                              <w:rPr>
                                <w:rFonts w:hint="eastAsia" w:ascii="Cambria Math" w:hAnsi="Cambria Math" w:eastAsia="宋体" w:cs="宋体"/>
                                <w:color w:val="000000" w:themeColor="text1"/>
                                <w:sz w:val="18"/>
                                <w:szCs w:val="18"/>
                                <w14:textFill>
                                  <w14:solidFill>
                                    <w14:schemeClr w14:val="tx1"/>
                                  </w14:solidFill>
                                </w14:textFill>
                                <w:oMath/>
                              </w:rPr>
                            </w:pPr>
                            <w:r>
                              <w:rPr>
                                <w:rFonts w:hint="eastAsia"/>
                                <w:b w:val="0"/>
                                <w:bCs/>
                                <w:sz w:val="21"/>
                                <w:szCs w:val="16"/>
                                <w:lang w:val="en-US" w:eastAsia="zh-CN"/>
                              </w:rPr>
                              <w:t>L1=             L2=</w:t>
                            </w:r>
                          </w:p>
                        </w:tc>
                      </w:tr>
                    </w:tbl>
                    <w:p>
                      <w:pPr>
                        <w:spacing w:before="156" w:beforeLines="50"/>
                        <w:rPr>
                          <w:rFonts w:hint="eastAsia"/>
                          <w:bCs/>
                          <w:sz w:val="24"/>
                        </w:rPr>
                      </w:pPr>
                      <w:r>
                        <w:rPr>
                          <w:rFonts w:hint="eastAsia"/>
                          <w:bCs/>
                          <w:sz w:val="24"/>
                        </w:rPr>
                        <w:t>2.</w:t>
                      </w:r>
                      <w:r>
                        <w:rPr>
                          <w:rFonts w:hint="eastAsia"/>
                          <w:bCs/>
                          <w:sz w:val="24"/>
                          <w:lang w:val="en-US" w:eastAsia="zh-CN"/>
                        </w:rPr>
                        <w:t>5</w:t>
                      </w:r>
                      <w:r>
                        <w:rPr>
                          <w:rFonts w:hint="eastAsia"/>
                          <w:sz w:val="24"/>
                          <w:szCs w:val="24"/>
                        </w:rPr>
                        <w:t>辐射质</w:t>
                      </w:r>
                      <w:r>
                        <w:rPr>
                          <w:rFonts w:hint="eastAsia"/>
                          <w:bCs/>
                          <w:sz w:val="24"/>
                        </w:rPr>
                        <w:t xml:space="preserve"> </w:t>
                      </w:r>
                    </w:p>
                    <w:tbl>
                      <w:tblPr>
                        <w:tblStyle w:val="24"/>
                        <w:tblW w:w="26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6"/>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pct"/>
                            <w:vAlign w:val="center"/>
                          </w:tcPr>
                          <w:p>
                            <w:pPr>
                              <w:jc w:val="center"/>
                              <w:rPr>
                                <w:rFonts w:hint="eastAsia" w:eastAsia="宋体"/>
                                <w:lang w:eastAsia="zh-CN"/>
                              </w:rPr>
                            </w:pPr>
                            <w:r>
                              <w:rPr>
                                <w:rFonts w:hint="eastAsia"/>
                              </w:rPr>
                              <w:t>X射线管电压</w:t>
                            </w:r>
                            <w:r>
                              <w:rPr>
                                <w:rFonts w:hint="eastAsia"/>
                                <w:lang w:eastAsia="zh-CN"/>
                              </w:rPr>
                              <w:t>（</w:t>
                            </w:r>
                            <w:r>
                              <w:rPr>
                                <w:rFonts w:hint="eastAsia"/>
                                <w:lang w:val="en-US" w:eastAsia="zh-CN"/>
                              </w:rPr>
                              <w:t>kV</w:t>
                            </w:r>
                            <w:r>
                              <w:rPr>
                                <w:rFonts w:hint="eastAsia"/>
                                <w:lang w:eastAsia="zh-CN"/>
                              </w:rPr>
                              <w:t>）</w:t>
                            </w:r>
                          </w:p>
                        </w:tc>
                        <w:tc>
                          <w:tcPr>
                            <w:tcW w:w="2400"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pct"/>
                            <w:vAlign w:val="center"/>
                          </w:tcPr>
                          <w:p>
                            <w:pPr>
                              <w:jc w:val="center"/>
                            </w:pPr>
                            <w:r>
                              <w:rPr>
                                <w:rFonts w:hint="eastAsia"/>
                              </w:rPr>
                              <w:t>mAs</w:t>
                            </w:r>
                          </w:p>
                        </w:tc>
                        <w:tc>
                          <w:tcPr>
                            <w:tcW w:w="2400"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pct"/>
                            <w:vAlign w:val="center"/>
                          </w:tcPr>
                          <w:p>
                            <w:pPr>
                              <w:jc w:val="center"/>
                              <w:rPr>
                                <w:rFonts w:hint="default" w:eastAsia="宋体"/>
                                <w:color w:val="FF0000"/>
                                <w:sz w:val="24"/>
                                <w:lang w:val="en-US" w:eastAsia="zh-CN"/>
                              </w:rPr>
                            </w:pPr>
                            <w:r>
                              <w:rPr>
                                <w:rFonts w:hint="eastAsia"/>
                              </w:rPr>
                              <w:t>辐射质</w:t>
                            </w:r>
                            <w:r>
                              <w:rPr>
                                <w:rFonts w:hint="eastAsia"/>
                                <w:lang w:val="en-US" w:eastAsia="zh-CN"/>
                              </w:rPr>
                              <w:t>(mmAl)</w:t>
                            </w:r>
                          </w:p>
                        </w:tc>
                        <w:tc>
                          <w:tcPr>
                            <w:tcW w:w="2400" w:type="pct"/>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9" w:type="pct"/>
                            <w:vAlign w:val="center"/>
                          </w:tcPr>
                          <w:p>
                            <w:pPr>
                              <w:jc w:val="center"/>
                              <w:rPr>
                                <w:rFonts w:hint="default" w:eastAsia="宋体"/>
                                <w:lang w:val="en-US" w:eastAsia="zh-CN"/>
                              </w:rPr>
                            </w:pPr>
                            <w:r>
                              <w:rPr>
                                <w:rFonts w:hint="eastAsia"/>
                                <w:lang w:val="en-US" w:eastAsia="zh-CN"/>
                              </w:rPr>
                              <w:t>辐射质的偏差（%）</w:t>
                            </w:r>
                          </w:p>
                        </w:tc>
                        <w:tc>
                          <w:tcPr>
                            <w:tcW w:w="2400" w:type="pct"/>
                            <w:vAlign w:val="center"/>
                          </w:tcPr>
                          <w:p>
                            <w:pPr>
                              <w:jc w:val="center"/>
                              <w:rPr>
                                <w:szCs w:val="21"/>
                              </w:rPr>
                            </w:pPr>
                          </w:p>
                        </w:tc>
                      </w:tr>
                    </w:tbl>
                    <w:p>
                      <w:pPr>
                        <w:spacing w:before="156" w:beforeLines="50"/>
                        <w:rPr>
                          <w:sz w:val="24"/>
                        </w:rPr>
                      </w:pPr>
                    </w:p>
                    <w:p>
                      <w:pPr>
                        <w:spacing w:before="156" w:beforeLines="50"/>
                        <w:ind w:firstLine="1440" w:firstLineChars="600"/>
                        <w:rPr>
                          <w:sz w:val="24"/>
                        </w:rPr>
                      </w:pPr>
                      <w:r>
                        <w:rPr>
                          <w:sz w:val="24"/>
                        </w:rPr>
                        <w:t>校准</w:t>
                      </w:r>
                      <w:r>
                        <w:rPr>
                          <w:rFonts w:hint="eastAsia"/>
                          <w:sz w:val="24"/>
                        </w:rPr>
                        <w:t>员</w:t>
                      </w:r>
                      <w:r>
                        <w:rPr>
                          <w:sz w:val="24"/>
                        </w:rPr>
                        <w:t>：          核验</w:t>
                      </w:r>
                      <w:r>
                        <w:rPr>
                          <w:rFonts w:hint="eastAsia"/>
                          <w:sz w:val="24"/>
                        </w:rPr>
                        <w:t>员</w:t>
                      </w:r>
                      <w:r>
                        <w:rPr>
                          <w:sz w:val="24"/>
                        </w:rPr>
                        <w:t>：</w:t>
                      </w:r>
                      <w:r>
                        <w:rPr>
                          <w:rFonts w:hint="eastAsia"/>
                          <w:sz w:val="24"/>
                        </w:rPr>
                        <w:t xml:space="preserve">          备注：</w:t>
                      </w:r>
                    </w:p>
                    <w:p>
                      <w:pPr>
                        <w:spacing w:before="156" w:beforeLines="50"/>
                        <w:rPr>
                          <w:sz w:val="24"/>
                        </w:rPr>
                      </w:pPr>
                    </w:p>
                  </w:txbxContent>
                </v:textbox>
                <w10:wrap type="square"/>
              </v:shape>
            </w:pict>
          </mc:Fallback>
        </mc:AlternateContent>
      </w:r>
    </w:p>
    <w:bookmarkEnd w:id="50"/>
    <w:p>
      <w:pPr>
        <w:rPr>
          <w:rFonts w:hint="eastAsia" w:cs="黑体"/>
          <w:b w:val="0"/>
          <w:bCs/>
        </w:rPr>
      </w:pPr>
      <w:r>
        <w:rPr>
          <w:rFonts w:hint="eastAsia" w:cs="黑体"/>
          <w:b w:val="0"/>
          <w:bCs/>
        </w:rPr>
        <w:br w:type="page"/>
      </w:r>
    </w:p>
    <w:p>
      <w:pPr>
        <w:pStyle w:val="3"/>
        <w:rPr>
          <w:rFonts w:cs="黑体"/>
          <w:b w:val="0"/>
          <w:bCs/>
        </w:rPr>
      </w:pPr>
      <w:r>
        <w:rPr>
          <w:rFonts w:hint="eastAsia" w:cs="黑体"/>
          <w:b w:val="0"/>
          <w:bCs/>
        </w:rPr>
        <w:t>附录D 校准证书内页信息及格式</w:t>
      </w:r>
    </w:p>
    <w:p>
      <w:pPr>
        <w:spacing w:line="360" w:lineRule="auto"/>
        <w:jc w:val="center"/>
      </w:pPr>
      <w:r>
        <w:rPr>
          <w:rFonts w:hint="eastAsia" w:ascii="黑体" w:hAnsi="宋体" w:eastAsia="黑体"/>
          <w:bCs/>
          <w:sz w:val="28"/>
          <w:szCs w:val="28"/>
        </w:rPr>
        <w:t>校准证书内页格式</w:t>
      </w:r>
      <w:r>
        <w:rPr>
          <w:rFonts w:eastAsia="黑体"/>
          <w:sz w:val="24"/>
        </w:rPr>
        <mc:AlternateContent>
          <mc:Choice Requires="wps">
            <w:drawing>
              <wp:anchor distT="0" distB="0" distL="114300" distR="114300" simplePos="0" relativeHeight="251667456" behindDoc="0" locked="0" layoutInCell="1" allowOverlap="1">
                <wp:simplePos x="0" y="0"/>
                <wp:positionH relativeFrom="column">
                  <wp:posOffset>337820</wp:posOffset>
                </wp:positionH>
                <wp:positionV relativeFrom="paragraph">
                  <wp:posOffset>428625</wp:posOffset>
                </wp:positionV>
                <wp:extent cx="5200650" cy="7924800"/>
                <wp:effectExtent l="4445" t="4445" r="14605" b="14605"/>
                <wp:wrapTopAndBottom/>
                <wp:docPr id="13" name="文本框 13"/>
                <wp:cNvGraphicFramePr/>
                <a:graphic xmlns:a="http://schemas.openxmlformats.org/drawingml/2006/main">
                  <a:graphicData uri="http://schemas.microsoft.com/office/word/2010/wordprocessingShape">
                    <wps:wsp>
                      <wps:cNvSpPr txBox="1"/>
                      <wps:spPr>
                        <a:xfrm>
                          <a:off x="0" y="0"/>
                          <a:ext cx="5200650" cy="7924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val="0"/>
                              <w:spacing w:line="240" w:lineRule="auto"/>
                              <w:ind w:left="0" w:leftChars="0" w:firstLine="0" w:firstLineChars="0"/>
                              <w:jc w:val="right"/>
                              <w:textAlignment w:val="auto"/>
                              <w:rPr>
                                <w:rFonts w:hAnsi="宋体"/>
                                <w:kern w:val="0"/>
                                <w:sz w:val="24"/>
                              </w:rPr>
                            </w:pPr>
                            <w:r>
                              <w:rPr>
                                <w:rFonts w:hint="eastAsia"/>
                                <w:szCs w:val="21"/>
                              </w:rPr>
                              <w:t>证书编号：XXXXXXXX</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8"/>
                              <w:gridCol w:w="1295"/>
                              <w:gridCol w:w="2205"/>
                              <w:gridCol w:w="1785"/>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48" w:type="dxa"/>
                                  <w:gridSpan w:val="5"/>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szCs w:val="21"/>
                                    </w:rPr>
                                  </w:pPr>
                                  <w:r>
                                    <w:rPr>
                                      <w:rFonts w:hint="eastAsia"/>
                                      <w:szCs w:val="21"/>
                                    </w:rPr>
                                    <w:t>校准环境条件及其地点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48" w:type="dxa"/>
                                  <w:gridSpan w:val="5"/>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szCs w:val="21"/>
                                    </w:rPr>
                                  </w:pPr>
                                  <w:r>
                                    <w:rPr>
                                      <w:rFonts w:hint="eastAsia"/>
                                      <w:szCs w:val="21"/>
                                    </w:rPr>
                                    <w:t xml:space="preserve">温度： </w:t>
                                  </w:r>
                                  <w:r>
                                    <w:rPr>
                                      <w:rFonts w:hint="eastAsia" w:ascii="宋体" w:hAnsi="宋体" w:cs="宋体"/>
                                      <w:szCs w:val="21"/>
                                    </w:rPr>
                                    <w:t xml:space="preserve">   ℃，        湿度：    </w:t>
                                  </w:r>
                                  <w:r>
                                    <w:rPr>
                                      <w:rFonts w:hAnsi="宋体"/>
                                      <w:szCs w:val="21"/>
                                    </w:rPr>
                                    <w:t>％</w:t>
                                  </w:r>
                                  <w:r>
                                    <w:rPr>
                                      <w:szCs w:val="21"/>
                                    </w:rPr>
                                    <w:t>RH</w:t>
                                  </w:r>
                                  <w:r>
                                    <w:rPr>
                                      <w:rFonts w:hint="eastAsia" w:hAnsi="宋体"/>
                                      <w:szCs w:val="21"/>
                                    </w:rPr>
                                    <w:t xml:space="preserve">， </w:t>
                                  </w:r>
                                  <w:r>
                                    <w:rPr>
                                      <w:rFonts w:hint="eastAsia" w:ascii="宋体" w:hAnsi="宋体" w:cs="宋体"/>
                                      <w:szCs w:val="21"/>
                                    </w:rPr>
                                    <w:t xml:space="preserve">      气压：     </w:t>
                                  </w:r>
                                  <w:r>
                                    <w:rPr>
                                      <w:szCs w:val="21"/>
                                    </w:rPr>
                                    <w:t>kPa</w:t>
                                  </w:r>
                                  <w:r>
                                    <w:rPr>
                                      <w:rFonts w:hint="eastAsia"/>
                                      <w:szCs w:val="21"/>
                                    </w:rPr>
                                    <w:t>。</w:t>
                                  </w:r>
                                </w:p>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szCs w:val="21"/>
                                    </w:rPr>
                                  </w:pPr>
                                  <w:r>
                                    <w:rPr>
                                      <w:rFonts w:hint="eastAsia" w:ascii="宋体" w:hAnsi="宋体" w:cs="宋体"/>
                                      <w:szCs w:val="21"/>
                                    </w:rPr>
                                    <w:t xml:space="preserve">校准地点：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48" w:type="dxa"/>
                                  <w:gridSpan w:val="5"/>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szCs w:val="21"/>
                                    </w:rPr>
                                  </w:pPr>
                                  <w:r>
                                    <w:rPr>
                                      <w:rFonts w:hint="eastAsia"/>
                                      <w:szCs w:val="21"/>
                                    </w:rPr>
                                    <w:t>测量标准及其他设备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8" w:type="dxa"/>
                                  <w:tcBorders>
                                    <w:right w:val="single" w:color="auto" w:sz="4" w:space="0"/>
                                  </w:tcBorders>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r>
                                    <w:rPr>
                                      <w:rFonts w:hint="eastAsia"/>
                                      <w:szCs w:val="21"/>
                                    </w:rPr>
                                    <w:t>名称</w:t>
                                  </w:r>
                                </w:p>
                              </w:tc>
                              <w:tc>
                                <w:tcPr>
                                  <w:tcW w:w="1295" w:type="dxa"/>
                                  <w:tcBorders>
                                    <w:left w:val="single" w:color="auto" w:sz="4" w:space="0"/>
                                  </w:tcBorders>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r>
                                    <w:rPr>
                                      <w:rFonts w:hint="eastAsia"/>
                                      <w:szCs w:val="21"/>
                                    </w:rPr>
                                    <w:t>测量范围</w:t>
                                  </w:r>
                                </w:p>
                              </w:tc>
                              <w:tc>
                                <w:tcPr>
                                  <w:tcW w:w="220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r>
                                    <w:rPr>
                                      <w:rFonts w:hint="eastAsia"/>
                                      <w:szCs w:val="21"/>
                                    </w:rPr>
                                    <w:t>不确定度/准确度等级/最大允许误差</w:t>
                                  </w:r>
                                </w:p>
                              </w:tc>
                              <w:tc>
                                <w:tcPr>
                                  <w:tcW w:w="178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r>
                                    <w:rPr>
                                      <w:rFonts w:hint="eastAsia"/>
                                      <w:szCs w:val="21"/>
                                    </w:rPr>
                                    <w:t>证书编号</w:t>
                                  </w:r>
                                </w:p>
                              </w:tc>
                              <w:tc>
                                <w:tcPr>
                                  <w:tcW w:w="136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r>
                                    <w:rPr>
                                      <w:rFonts w:hint="eastAsia"/>
                                      <w:szCs w:val="21"/>
                                    </w:rPr>
                                    <w:t>有效期至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6" w:hRule="atLeast"/>
                                <w:jc w:val="center"/>
                              </w:trPr>
                              <w:tc>
                                <w:tcPr>
                                  <w:tcW w:w="1298" w:type="dxa"/>
                                  <w:tcBorders>
                                    <w:right w:val="single" w:color="auto" w:sz="4" w:space="0"/>
                                  </w:tcBorders>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p>
                              </w:tc>
                              <w:tc>
                                <w:tcPr>
                                  <w:tcW w:w="1295" w:type="dxa"/>
                                  <w:tcBorders>
                                    <w:left w:val="single" w:color="auto" w:sz="4" w:space="0"/>
                                  </w:tcBorders>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p>
                              </w:tc>
                              <w:tc>
                                <w:tcPr>
                                  <w:tcW w:w="220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p>
                              </w:tc>
                              <w:tc>
                                <w:tcPr>
                                  <w:tcW w:w="178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p>
                              </w:tc>
                              <w:tc>
                                <w:tcPr>
                                  <w:tcW w:w="136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1" w:hRule="atLeast"/>
                                <w:jc w:val="center"/>
                              </w:trPr>
                              <w:tc>
                                <w:tcPr>
                                  <w:tcW w:w="7948" w:type="dxa"/>
                                  <w:gridSpan w:val="5"/>
                                  <w:noWrap w:val="0"/>
                                  <w:vAlign w:val="top"/>
                                </w:tcPr>
                                <w:p>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ascii="宋体" w:hAnsi="宋体"/>
                                      <w:sz w:val="30"/>
                                      <w:szCs w:val="30"/>
                                    </w:rPr>
                                  </w:pPr>
                                </w:p>
                                <w:p>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ascii="宋体" w:hAnsi="宋体"/>
                                      <w:sz w:val="30"/>
                                      <w:szCs w:val="30"/>
                                    </w:rPr>
                                  </w:pPr>
                                  <w:r>
                                    <w:rPr>
                                      <w:rFonts w:ascii="宋体" w:hAnsi="宋体"/>
                                      <w:sz w:val="30"/>
                                      <w:szCs w:val="30"/>
                                    </w:rPr>
                                    <w:t>校准结果</w:t>
                                  </w:r>
                                </w:p>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ascii="宋体" w:hAnsi="宋体"/>
                                      <w:szCs w:val="21"/>
                                    </w:rPr>
                                  </w:pPr>
                                </w:p>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ascii="宋体" w:hAnsi="宋体"/>
                                      <w:szCs w:val="21"/>
                                    </w:rPr>
                                  </w:pP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default" w:ascii="宋体" w:hAnsi="宋体"/>
                                      <w:sz w:val="24"/>
                                      <w:szCs w:val="24"/>
                                      <w:lang w:val="en-US" w:eastAsia="zh-CN"/>
                                    </w:rPr>
                                  </w:pPr>
                                  <w:r>
                                    <w:rPr>
                                      <w:rFonts w:hint="eastAsia" w:ascii="宋体" w:hAnsi="宋体"/>
                                      <w:sz w:val="24"/>
                                      <w:szCs w:val="24"/>
                                      <w:lang w:val="en-US" w:eastAsia="zh-CN"/>
                                    </w:rPr>
                                    <w:t>1、外观检查：</w:t>
                                  </w: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ascii="宋体" w:hAnsi="宋体" w:eastAsia="宋体"/>
                                      <w:sz w:val="24"/>
                                      <w:szCs w:val="24"/>
                                      <w:lang w:eastAsia="zh-CN"/>
                                    </w:rPr>
                                  </w:pPr>
                                  <w:r>
                                    <w:rPr>
                                      <w:rFonts w:hint="eastAsia" w:ascii="宋体" w:hAnsi="宋体"/>
                                      <w:sz w:val="24"/>
                                      <w:szCs w:val="24"/>
                                      <w:lang w:val="en-US" w:eastAsia="zh-CN"/>
                                    </w:rPr>
                                    <w:t>2、</w:t>
                                  </w:r>
                                  <w:r>
                                    <w:rPr>
                                      <w:rFonts w:hint="eastAsia" w:ascii="宋体" w:hAnsi="宋体"/>
                                      <w:sz w:val="24"/>
                                      <w:szCs w:val="24"/>
                                    </w:rPr>
                                    <w:t>吸收剂量示值误差</w:t>
                                  </w:r>
                                  <w:r>
                                    <w:rPr>
                                      <w:rFonts w:hint="eastAsia" w:ascii="宋体" w:hAnsi="宋体"/>
                                      <w:sz w:val="24"/>
                                      <w:szCs w:val="24"/>
                                      <w:lang w:eastAsia="zh-CN"/>
                                    </w:rPr>
                                    <w:t>：</w:t>
                                  </w: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ascii="宋体" w:hAnsi="宋体" w:eastAsia="宋体"/>
                                      <w:sz w:val="24"/>
                                      <w:szCs w:val="24"/>
                                      <w:lang w:eastAsia="zh-CN"/>
                                    </w:rPr>
                                  </w:pPr>
                                  <w:r>
                                    <w:rPr>
                                      <w:rFonts w:hint="eastAsia" w:ascii="宋体" w:hAnsi="宋体"/>
                                      <w:sz w:val="24"/>
                                      <w:szCs w:val="24"/>
                                      <w:lang w:val="en-US" w:eastAsia="zh-CN"/>
                                    </w:rPr>
                                    <w:t>3、</w:t>
                                  </w:r>
                                  <w:r>
                                    <w:rPr>
                                      <w:rFonts w:hint="eastAsia" w:ascii="宋体" w:hAnsi="宋体"/>
                                      <w:sz w:val="24"/>
                                      <w:szCs w:val="24"/>
                                    </w:rPr>
                                    <w:t>吸收剂量的重复性</w:t>
                                  </w:r>
                                  <w:r>
                                    <w:rPr>
                                      <w:rFonts w:hint="eastAsia" w:ascii="宋体" w:hAnsi="宋体"/>
                                      <w:sz w:val="24"/>
                                      <w:szCs w:val="24"/>
                                      <w:lang w:eastAsia="zh-CN"/>
                                    </w:rPr>
                                    <w:t>：</w:t>
                                  </w: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ascii="宋体" w:hAnsi="宋体" w:eastAsia="宋体"/>
                                      <w:sz w:val="24"/>
                                      <w:szCs w:val="24"/>
                                      <w:lang w:eastAsia="zh-CN"/>
                                    </w:rPr>
                                  </w:pPr>
                                  <w:r>
                                    <w:rPr>
                                      <w:rFonts w:hint="eastAsia" w:ascii="宋体" w:hAnsi="宋体"/>
                                      <w:sz w:val="24"/>
                                      <w:szCs w:val="24"/>
                                      <w:lang w:val="en-US" w:eastAsia="zh-CN"/>
                                    </w:rPr>
                                    <w:t>4、</w:t>
                                  </w:r>
                                  <w:r>
                                    <w:rPr>
                                      <w:rFonts w:hint="eastAsia" w:ascii="宋体" w:hAnsi="宋体"/>
                                      <w:sz w:val="24"/>
                                      <w:szCs w:val="24"/>
                                    </w:rPr>
                                    <w:t>吸收剂量的线性</w:t>
                                  </w:r>
                                  <w:r>
                                    <w:rPr>
                                      <w:rFonts w:hint="eastAsia" w:ascii="宋体" w:hAnsi="宋体"/>
                                      <w:sz w:val="24"/>
                                      <w:szCs w:val="24"/>
                                      <w:lang w:eastAsia="zh-CN"/>
                                    </w:rPr>
                                    <w:t>：</w:t>
                                  </w: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ascii="宋体" w:hAnsi="宋体" w:eastAsia="宋体"/>
                                      <w:sz w:val="24"/>
                                      <w:szCs w:val="24"/>
                                      <w:lang w:eastAsia="zh-CN"/>
                                    </w:rPr>
                                  </w:pPr>
                                  <w:r>
                                    <w:rPr>
                                      <w:rFonts w:hint="eastAsia" w:ascii="宋体" w:hAnsi="宋体"/>
                                      <w:sz w:val="24"/>
                                      <w:szCs w:val="24"/>
                                      <w:lang w:val="en-US" w:eastAsia="zh-CN"/>
                                    </w:rPr>
                                    <w:t>5、</w:t>
                                  </w:r>
                                  <w:r>
                                    <w:rPr>
                                      <w:rFonts w:hint="eastAsia" w:ascii="宋体" w:hAnsi="宋体"/>
                                      <w:sz w:val="24"/>
                                      <w:szCs w:val="24"/>
                                    </w:rPr>
                                    <w:t>辐射质的偏差</w:t>
                                  </w:r>
                                  <w:r>
                                    <w:rPr>
                                      <w:rFonts w:hint="eastAsia" w:ascii="宋体" w:hAnsi="宋体"/>
                                      <w:sz w:val="24"/>
                                      <w:szCs w:val="24"/>
                                      <w:lang w:eastAsia="zh-CN"/>
                                    </w:rPr>
                                    <w:t>：</w:t>
                                  </w:r>
                                </w:p>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eastAsia" w:ascii="宋体" w:hAnsi="宋体"/>
                                      <w:szCs w:val="21"/>
                                    </w:rPr>
                                  </w:pPr>
                                </w:p>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eastAsia" w:ascii="宋体" w:hAnsi="宋体"/>
                                      <w:szCs w:val="21"/>
                                    </w:rPr>
                                  </w:pPr>
                                </w:p>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eastAsia" w:ascii="宋体" w:hAnsi="宋体"/>
                                      <w:szCs w:val="21"/>
                                    </w:rPr>
                                  </w:pPr>
                                </w:p>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eastAsia"/>
                                      <w:szCs w:val="21"/>
                                    </w:rPr>
                                  </w:pPr>
                                  <w:r>
                                    <w:rPr>
                                      <w:rFonts w:hint="eastAsia" w:ascii="宋体" w:hAnsi="宋体"/>
                                      <w:szCs w:val="21"/>
                                    </w:rPr>
                                    <w:t>（以下空白）</w:t>
                                  </w:r>
                                </w:p>
                              </w:tc>
                            </w:tr>
                          </w:tbl>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eastAsia="黑体"/>
                                <w:sz w:val="24"/>
                              </w:rPr>
                            </w:pPr>
                            <w:r>
                              <w:rPr>
                                <w:rFonts w:hint="eastAsia"/>
                                <w:szCs w:val="21"/>
                              </w:rPr>
                              <w:t>第x页 共x页</w:t>
                            </w:r>
                          </w:p>
                        </w:txbxContent>
                      </wps:txbx>
                      <wps:bodyPr upright="1"/>
                    </wps:wsp>
                  </a:graphicData>
                </a:graphic>
              </wp:anchor>
            </w:drawing>
          </mc:Choice>
          <mc:Fallback>
            <w:pict>
              <v:shape id="_x0000_s1026" o:spid="_x0000_s1026" o:spt="202" type="#_x0000_t202" style="position:absolute;left:0pt;margin-left:26.6pt;margin-top:33.75pt;height:624pt;width:409.5pt;mso-wrap-distance-bottom:0pt;mso-wrap-distance-top:0pt;z-index:251667456;mso-width-relative:page;mso-height-relative:page;" fillcolor="#FFFFFF" filled="t" stroked="t" coordsize="21600,21600" o:gfxdata="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NNOr9gAAAAKAQAADwAAAAAAAAABACAA&#10;AAAiAAAAZHJzL2Rvd25yZXYueG1sUEsBAhQAFAAAAAgAh07iQMbRqbkNAgAAOQQAAA4AAAAAAAAA&#10;AQAgAAAAJwEAAGRycy9lMm9Eb2MueG1sUEsFBgAAAAAGAAYAWQEAAKYFA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val="0"/>
                        <w:spacing w:line="240" w:lineRule="auto"/>
                        <w:ind w:left="0" w:leftChars="0" w:firstLine="0" w:firstLineChars="0"/>
                        <w:jc w:val="right"/>
                        <w:textAlignment w:val="auto"/>
                        <w:rPr>
                          <w:rFonts w:hAnsi="宋体"/>
                          <w:kern w:val="0"/>
                          <w:sz w:val="24"/>
                        </w:rPr>
                      </w:pPr>
                      <w:r>
                        <w:rPr>
                          <w:rFonts w:hint="eastAsia"/>
                          <w:szCs w:val="21"/>
                        </w:rPr>
                        <w:t>证书编号：XXXXXXXX</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8"/>
                        <w:gridCol w:w="1295"/>
                        <w:gridCol w:w="2205"/>
                        <w:gridCol w:w="1785"/>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48" w:type="dxa"/>
                            <w:gridSpan w:val="5"/>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szCs w:val="21"/>
                              </w:rPr>
                            </w:pPr>
                            <w:r>
                              <w:rPr>
                                <w:rFonts w:hint="eastAsia"/>
                                <w:szCs w:val="21"/>
                              </w:rPr>
                              <w:t>校准环境条件及其地点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48" w:type="dxa"/>
                            <w:gridSpan w:val="5"/>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szCs w:val="21"/>
                              </w:rPr>
                            </w:pPr>
                            <w:r>
                              <w:rPr>
                                <w:rFonts w:hint="eastAsia"/>
                                <w:szCs w:val="21"/>
                              </w:rPr>
                              <w:t xml:space="preserve">温度： </w:t>
                            </w:r>
                            <w:r>
                              <w:rPr>
                                <w:rFonts w:hint="eastAsia" w:ascii="宋体" w:hAnsi="宋体" w:cs="宋体"/>
                                <w:szCs w:val="21"/>
                              </w:rPr>
                              <w:t xml:space="preserve">   ℃，        湿度：    </w:t>
                            </w:r>
                            <w:r>
                              <w:rPr>
                                <w:rFonts w:hAnsi="宋体"/>
                                <w:szCs w:val="21"/>
                              </w:rPr>
                              <w:t>％</w:t>
                            </w:r>
                            <w:r>
                              <w:rPr>
                                <w:szCs w:val="21"/>
                              </w:rPr>
                              <w:t>RH</w:t>
                            </w:r>
                            <w:r>
                              <w:rPr>
                                <w:rFonts w:hint="eastAsia" w:hAnsi="宋体"/>
                                <w:szCs w:val="21"/>
                              </w:rPr>
                              <w:t xml:space="preserve">， </w:t>
                            </w:r>
                            <w:r>
                              <w:rPr>
                                <w:rFonts w:hint="eastAsia" w:ascii="宋体" w:hAnsi="宋体" w:cs="宋体"/>
                                <w:szCs w:val="21"/>
                              </w:rPr>
                              <w:t xml:space="preserve">      气压：     </w:t>
                            </w:r>
                            <w:r>
                              <w:rPr>
                                <w:szCs w:val="21"/>
                              </w:rPr>
                              <w:t>kPa</w:t>
                            </w:r>
                            <w:r>
                              <w:rPr>
                                <w:rFonts w:hint="eastAsia"/>
                                <w:szCs w:val="21"/>
                              </w:rPr>
                              <w:t>。</w:t>
                            </w:r>
                          </w:p>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szCs w:val="21"/>
                              </w:rPr>
                            </w:pPr>
                            <w:r>
                              <w:rPr>
                                <w:rFonts w:hint="eastAsia" w:ascii="宋体" w:hAnsi="宋体" w:cs="宋体"/>
                                <w:szCs w:val="21"/>
                              </w:rPr>
                              <w:t xml:space="preserve">校准地点：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948" w:type="dxa"/>
                            <w:gridSpan w:val="5"/>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szCs w:val="21"/>
                              </w:rPr>
                            </w:pPr>
                            <w:r>
                              <w:rPr>
                                <w:rFonts w:hint="eastAsia"/>
                                <w:szCs w:val="21"/>
                              </w:rPr>
                              <w:t>测量标准及其他设备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8" w:type="dxa"/>
                            <w:tcBorders>
                              <w:right w:val="single" w:color="auto" w:sz="4" w:space="0"/>
                            </w:tcBorders>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r>
                              <w:rPr>
                                <w:rFonts w:hint="eastAsia"/>
                                <w:szCs w:val="21"/>
                              </w:rPr>
                              <w:t>名称</w:t>
                            </w:r>
                          </w:p>
                        </w:tc>
                        <w:tc>
                          <w:tcPr>
                            <w:tcW w:w="1295" w:type="dxa"/>
                            <w:tcBorders>
                              <w:left w:val="single" w:color="auto" w:sz="4" w:space="0"/>
                            </w:tcBorders>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r>
                              <w:rPr>
                                <w:rFonts w:hint="eastAsia"/>
                                <w:szCs w:val="21"/>
                              </w:rPr>
                              <w:t>测量范围</w:t>
                            </w:r>
                          </w:p>
                        </w:tc>
                        <w:tc>
                          <w:tcPr>
                            <w:tcW w:w="220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r>
                              <w:rPr>
                                <w:rFonts w:hint="eastAsia"/>
                                <w:szCs w:val="21"/>
                              </w:rPr>
                              <w:t>不确定度/准确度等级/最大允许误差</w:t>
                            </w:r>
                          </w:p>
                        </w:tc>
                        <w:tc>
                          <w:tcPr>
                            <w:tcW w:w="178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r>
                              <w:rPr>
                                <w:rFonts w:hint="eastAsia"/>
                                <w:szCs w:val="21"/>
                              </w:rPr>
                              <w:t>证书编号</w:t>
                            </w:r>
                          </w:p>
                        </w:tc>
                        <w:tc>
                          <w:tcPr>
                            <w:tcW w:w="136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r>
                              <w:rPr>
                                <w:rFonts w:hint="eastAsia"/>
                                <w:szCs w:val="21"/>
                              </w:rPr>
                              <w:t>有效期至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6" w:hRule="atLeast"/>
                          <w:jc w:val="center"/>
                        </w:trPr>
                        <w:tc>
                          <w:tcPr>
                            <w:tcW w:w="1298" w:type="dxa"/>
                            <w:tcBorders>
                              <w:right w:val="single" w:color="auto" w:sz="4" w:space="0"/>
                            </w:tcBorders>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p>
                        </w:tc>
                        <w:tc>
                          <w:tcPr>
                            <w:tcW w:w="1295" w:type="dxa"/>
                            <w:tcBorders>
                              <w:left w:val="single" w:color="auto" w:sz="4" w:space="0"/>
                            </w:tcBorders>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p>
                        </w:tc>
                        <w:tc>
                          <w:tcPr>
                            <w:tcW w:w="220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p>
                        </w:tc>
                        <w:tc>
                          <w:tcPr>
                            <w:tcW w:w="178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p>
                        </w:tc>
                        <w:tc>
                          <w:tcPr>
                            <w:tcW w:w="1365" w:type="dxa"/>
                            <w:noWrap w:val="0"/>
                            <w:vAlign w:val="top"/>
                          </w:tcPr>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31" w:hRule="atLeast"/>
                          <w:jc w:val="center"/>
                        </w:trPr>
                        <w:tc>
                          <w:tcPr>
                            <w:tcW w:w="7948" w:type="dxa"/>
                            <w:gridSpan w:val="5"/>
                            <w:noWrap w:val="0"/>
                            <w:vAlign w:val="top"/>
                          </w:tcPr>
                          <w:p>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ascii="宋体" w:hAnsi="宋体"/>
                                <w:sz w:val="30"/>
                                <w:szCs w:val="30"/>
                              </w:rPr>
                            </w:pPr>
                          </w:p>
                          <w:p>
                            <w:pPr>
                              <w:keepNext w:val="0"/>
                              <w:keepLines w:val="0"/>
                              <w:pageBreakBefore w:val="0"/>
                              <w:widowControl w:val="0"/>
                              <w:kinsoku/>
                              <w:wordWrap/>
                              <w:overflowPunct/>
                              <w:topLinePunct w:val="0"/>
                              <w:bidi w:val="0"/>
                              <w:adjustRightInd/>
                              <w:snapToGrid w:val="0"/>
                              <w:spacing w:line="240" w:lineRule="auto"/>
                              <w:ind w:left="0" w:leftChars="0" w:firstLine="0" w:firstLineChars="0"/>
                              <w:jc w:val="center"/>
                              <w:textAlignment w:val="auto"/>
                              <w:rPr>
                                <w:rFonts w:ascii="宋体" w:hAnsi="宋体"/>
                                <w:sz w:val="30"/>
                                <w:szCs w:val="30"/>
                              </w:rPr>
                            </w:pPr>
                            <w:r>
                              <w:rPr>
                                <w:rFonts w:ascii="宋体" w:hAnsi="宋体"/>
                                <w:sz w:val="30"/>
                                <w:szCs w:val="30"/>
                              </w:rPr>
                              <w:t>校准结果</w:t>
                            </w:r>
                          </w:p>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ascii="宋体" w:hAnsi="宋体"/>
                                <w:szCs w:val="21"/>
                              </w:rPr>
                            </w:pPr>
                          </w:p>
                          <w:p>
                            <w:pPr>
                              <w:keepNext w:val="0"/>
                              <w:keepLines w:val="0"/>
                              <w:pageBreakBefore w:val="0"/>
                              <w:widowControl w:val="0"/>
                              <w:kinsoku/>
                              <w:wordWrap/>
                              <w:overflowPunct/>
                              <w:topLinePunct w:val="0"/>
                              <w:bidi w:val="0"/>
                              <w:adjustRightInd/>
                              <w:spacing w:line="240" w:lineRule="auto"/>
                              <w:ind w:left="0" w:leftChars="0" w:firstLine="0" w:firstLineChars="0"/>
                              <w:textAlignment w:val="auto"/>
                              <w:rPr>
                                <w:rFonts w:hint="eastAsia" w:ascii="宋体" w:hAnsi="宋体"/>
                                <w:szCs w:val="21"/>
                              </w:rPr>
                            </w:pP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default" w:ascii="宋体" w:hAnsi="宋体"/>
                                <w:sz w:val="24"/>
                                <w:szCs w:val="24"/>
                                <w:lang w:val="en-US" w:eastAsia="zh-CN"/>
                              </w:rPr>
                            </w:pPr>
                            <w:r>
                              <w:rPr>
                                <w:rFonts w:hint="eastAsia" w:ascii="宋体" w:hAnsi="宋体"/>
                                <w:sz w:val="24"/>
                                <w:szCs w:val="24"/>
                                <w:lang w:val="en-US" w:eastAsia="zh-CN"/>
                              </w:rPr>
                              <w:t>1、外观检查：</w:t>
                            </w: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ascii="宋体" w:hAnsi="宋体" w:eastAsia="宋体"/>
                                <w:sz w:val="24"/>
                                <w:szCs w:val="24"/>
                                <w:lang w:eastAsia="zh-CN"/>
                              </w:rPr>
                            </w:pPr>
                            <w:r>
                              <w:rPr>
                                <w:rFonts w:hint="eastAsia" w:ascii="宋体" w:hAnsi="宋体"/>
                                <w:sz w:val="24"/>
                                <w:szCs w:val="24"/>
                                <w:lang w:val="en-US" w:eastAsia="zh-CN"/>
                              </w:rPr>
                              <w:t>2、</w:t>
                            </w:r>
                            <w:r>
                              <w:rPr>
                                <w:rFonts w:hint="eastAsia" w:ascii="宋体" w:hAnsi="宋体"/>
                                <w:sz w:val="24"/>
                                <w:szCs w:val="24"/>
                              </w:rPr>
                              <w:t>吸收剂量示值误差</w:t>
                            </w:r>
                            <w:r>
                              <w:rPr>
                                <w:rFonts w:hint="eastAsia" w:ascii="宋体" w:hAnsi="宋体"/>
                                <w:sz w:val="24"/>
                                <w:szCs w:val="24"/>
                                <w:lang w:eastAsia="zh-CN"/>
                              </w:rPr>
                              <w:t>：</w:t>
                            </w: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ascii="宋体" w:hAnsi="宋体" w:eastAsia="宋体"/>
                                <w:sz w:val="24"/>
                                <w:szCs w:val="24"/>
                                <w:lang w:eastAsia="zh-CN"/>
                              </w:rPr>
                            </w:pPr>
                            <w:r>
                              <w:rPr>
                                <w:rFonts w:hint="eastAsia" w:ascii="宋体" w:hAnsi="宋体"/>
                                <w:sz w:val="24"/>
                                <w:szCs w:val="24"/>
                                <w:lang w:val="en-US" w:eastAsia="zh-CN"/>
                              </w:rPr>
                              <w:t>3、</w:t>
                            </w:r>
                            <w:r>
                              <w:rPr>
                                <w:rFonts w:hint="eastAsia" w:ascii="宋体" w:hAnsi="宋体"/>
                                <w:sz w:val="24"/>
                                <w:szCs w:val="24"/>
                              </w:rPr>
                              <w:t>吸收剂量的重复性</w:t>
                            </w:r>
                            <w:r>
                              <w:rPr>
                                <w:rFonts w:hint="eastAsia" w:ascii="宋体" w:hAnsi="宋体"/>
                                <w:sz w:val="24"/>
                                <w:szCs w:val="24"/>
                                <w:lang w:eastAsia="zh-CN"/>
                              </w:rPr>
                              <w:t>：</w:t>
                            </w: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ascii="宋体" w:hAnsi="宋体" w:eastAsia="宋体"/>
                                <w:sz w:val="24"/>
                                <w:szCs w:val="24"/>
                                <w:lang w:eastAsia="zh-CN"/>
                              </w:rPr>
                            </w:pPr>
                            <w:r>
                              <w:rPr>
                                <w:rFonts w:hint="eastAsia" w:ascii="宋体" w:hAnsi="宋体"/>
                                <w:sz w:val="24"/>
                                <w:szCs w:val="24"/>
                                <w:lang w:val="en-US" w:eastAsia="zh-CN"/>
                              </w:rPr>
                              <w:t>4、</w:t>
                            </w:r>
                            <w:r>
                              <w:rPr>
                                <w:rFonts w:hint="eastAsia" w:ascii="宋体" w:hAnsi="宋体"/>
                                <w:sz w:val="24"/>
                                <w:szCs w:val="24"/>
                              </w:rPr>
                              <w:t>吸收剂量的线性</w:t>
                            </w:r>
                            <w:r>
                              <w:rPr>
                                <w:rFonts w:hint="eastAsia" w:ascii="宋体" w:hAnsi="宋体"/>
                                <w:sz w:val="24"/>
                                <w:szCs w:val="24"/>
                                <w:lang w:eastAsia="zh-CN"/>
                              </w:rPr>
                              <w:t>：</w:t>
                            </w: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hint="eastAsia" w:ascii="宋体" w:hAnsi="宋体" w:eastAsia="宋体"/>
                                <w:sz w:val="24"/>
                                <w:szCs w:val="24"/>
                                <w:lang w:eastAsia="zh-CN"/>
                              </w:rPr>
                            </w:pPr>
                            <w:r>
                              <w:rPr>
                                <w:rFonts w:hint="eastAsia" w:ascii="宋体" w:hAnsi="宋体"/>
                                <w:sz w:val="24"/>
                                <w:szCs w:val="24"/>
                                <w:lang w:val="en-US" w:eastAsia="zh-CN"/>
                              </w:rPr>
                              <w:t>5、</w:t>
                            </w:r>
                            <w:r>
                              <w:rPr>
                                <w:rFonts w:hint="eastAsia" w:ascii="宋体" w:hAnsi="宋体"/>
                                <w:sz w:val="24"/>
                                <w:szCs w:val="24"/>
                              </w:rPr>
                              <w:t>辐射质的偏差</w:t>
                            </w:r>
                            <w:r>
                              <w:rPr>
                                <w:rFonts w:hint="eastAsia" w:ascii="宋体" w:hAnsi="宋体"/>
                                <w:sz w:val="24"/>
                                <w:szCs w:val="24"/>
                                <w:lang w:eastAsia="zh-CN"/>
                              </w:rPr>
                              <w:t>：</w:t>
                            </w:r>
                          </w:p>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eastAsia" w:ascii="宋体" w:hAnsi="宋体"/>
                                <w:szCs w:val="21"/>
                              </w:rPr>
                            </w:pPr>
                          </w:p>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eastAsia" w:ascii="宋体" w:hAnsi="宋体"/>
                                <w:szCs w:val="21"/>
                              </w:rPr>
                            </w:pPr>
                          </w:p>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eastAsia" w:ascii="宋体" w:hAnsi="宋体"/>
                                <w:szCs w:val="21"/>
                              </w:rPr>
                            </w:pPr>
                          </w:p>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hint="eastAsia"/>
                                <w:szCs w:val="21"/>
                              </w:rPr>
                            </w:pPr>
                            <w:r>
                              <w:rPr>
                                <w:rFonts w:hint="eastAsia" w:ascii="宋体" w:hAnsi="宋体"/>
                                <w:szCs w:val="21"/>
                              </w:rPr>
                              <w:t>（以下空白）</w:t>
                            </w:r>
                          </w:p>
                        </w:tc>
                      </w:tr>
                    </w:tbl>
                    <w:p>
                      <w:pPr>
                        <w:keepNext w:val="0"/>
                        <w:keepLines w:val="0"/>
                        <w:pageBreakBefore w:val="0"/>
                        <w:widowControl w:val="0"/>
                        <w:kinsoku/>
                        <w:wordWrap/>
                        <w:overflowPunct/>
                        <w:topLinePunct w:val="0"/>
                        <w:bidi w:val="0"/>
                        <w:adjustRightInd/>
                        <w:spacing w:line="240" w:lineRule="auto"/>
                        <w:ind w:left="0" w:leftChars="0" w:firstLine="0" w:firstLineChars="0"/>
                        <w:jc w:val="center"/>
                        <w:textAlignment w:val="auto"/>
                        <w:rPr>
                          <w:rFonts w:eastAsia="黑体"/>
                          <w:sz w:val="24"/>
                        </w:rPr>
                      </w:pPr>
                      <w:r>
                        <w:rPr>
                          <w:rFonts w:hint="eastAsia"/>
                          <w:szCs w:val="21"/>
                        </w:rPr>
                        <w:t>第x页 共x页</w:t>
                      </w:r>
                    </w:p>
                  </w:txbxContent>
                </v:textbox>
                <w10:wrap type="topAndBottom"/>
              </v:shape>
            </w:pict>
          </mc:Fallback>
        </mc:AlternateContent>
      </w:r>
      <w:bookmarkEnd w:id="51"/>
      <w:bookmarkEnd w:id="52"/>
      <w:bookmarkEnd w:id="53"/>
      <w:bookmarkEnd w:id="54"/>
    </w:p>
    <w:p>
      <w:pPr>
        <w:pStyle w:val="3"/>
        <w:rPr>
          <w:rFonts w:cs="黑体"/>
          <w:b w:val="0"/>
          <w:bCs/>
        </w:rPr>
      </w:pPr>
      <w:r>
        <w:rPr>
          <w:rFonts w:hint="eastAsia" w:cs="黑体"/>
          <w:b w:val="0"/>
          <w:bCs/>
        </w:rPr>
        <w:t>附录E 测量不确定度评定示例</w:t>
      </w:r>
    </w:p>
    <w:p>
      <w:pPr>
        <w:pStyle w:val="57"/>
        <w:ind w:firstLine="0" w:firstLineChars="0"/>
      </w:pPr>
      <w:r>
        <w:rPr>
          <w:rFonts w:hint="eastAsia"/>
        </w:rPr>
        <w:t>一、数学模型</w:t>
      </w:r>
    </w:p>
    <w:p>
      <w:pPr>
        <w:pStyle w:val="57"/>
      </w:pPr>
      <w:r>
        <w:rPr>
          <w:rFonts w:hint="eastAsia"/>
        </w:rPr>
        <w:t xml:space="preserve"> </w:t>
      </w: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m:t>
        </m:r>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D,w</m:t>
            </m:r>
            <m:ctrlPr>
              <w:rPr>
                <w:rFonts w:ascii="Cambria Math" w:hAnsi="Cambria Math"/>
                <w:i/>
              </w:rPr>
            </m:ctrlPr>
          </m:sub>
        </m:sSub>
        <m:sSub>
          <m:sSubPr>
            <m:ctrlPr>
              <w:rPr>
                <w:rFonts w:ascii="Cambria Math" w:hAnsi="Cambria Math"/>
                <w:i/>
              </w:rPr>
            </m:ctrlPr>
          </m:sSubPr>
          <m:e>
            <m:r>
              <m:rPr/>
              <w:rPr>
                <w:rFonts w:ascii="Cambria Math" w:hAnsi="Cambria Math"/>
              </w:rPr>
              <m:t>k</m:t>
            </m:r>
            <m:ctrlPr>
              <w:rPr>
                <w:rFonts w:ascii="Cambria Math" w:hAnsi="Cambria Math"/>
                <w:i/>
              </w:rPr>
            </m:ctrlPr>
          </m:e>
          <m:sub>
            <m:r>
              <m:rPr/>
              <w:rPr>
                <w:rFonts w:ascii="Cambria Math" w:hAnsi="Cambria Math"/>
              </w:rPr>
              <m:t>T,p</m:t>
            </m:r>
            <m:ctrlPr>
              <w:rPr>
                <w:rFonts w:ascii="Cambria Math" w:hAnsi="Cambria Math"/>
                <w:i/>
              </w:rPr>
            </m:ctrlPr>
          </m:sub>
        </m:sSub>
      </m:oMath>
      <w:r>
        <w:rPr>
          <w:rFonts w:hint="eastAsia"/>
        </w:rPr>
        <w:t xml:space="preserve">                                            （1）</w:t>
      </w:r>
    </w:p>
    <w:p>
      <w:pPr>
        <w:pStyle w:val="57"/>
      </w:pPr>
      <w:r>
        <w:rPr>
          <w:rFonts w:hint="eastAsia"/>
        </w:rPr>
        <w:t>式中：</w:t>
      </w:r>
    </w:p>
    <w:p>
      <w:pPr>
        <w:pStyle w:val="57"/>
      </w:pPr>
      <w:r>
        <w:rPr>
          <w:rFonts w:hint="eastAsia"/>
        </w:rPr>
        <w:t>M——剂量仪示值，mGy</w:t>
      </w:r>
    </w:p>
    <w:p>
      <w:pPr>
        <w:pStyle w:val="57"/>
      </w:pPr>
      <m:oMath>
        <m:sSub>
          <m:sSubPr>
            <m:ctrlPr>
              <w:rPr>
                <w:rFonts w:ascii="Cambria Math" w:hAnsi="Cambria Math"/>
              </w:rPr>
            </m:ctrlPr>
          </m:sSubPr>
          <m:e>
            <m:r>
              <m:rPr>
                <m:sty m:val="p"/>
              </m:rPr>
              <w:rPr>
                <w:rFonts w:ascii="Cambria Math" w:hAnsi="Cambria Math"/>
              </w:rPr>
              <m:t>N</m:t>
            </m:r>
            <m:ctrlPr>
              <w:rPr>
                <w:rFonts w:ascii="Cambria Math" w:hAnsi="Cambria Math"/>
              </w:rPr>
            </m:ctrlPr>
          </m:e>
          <m:sub>
            <m:r>
              <m:rPr>
                <m:sty m:val="p"/>
              </m:rPr>
              <w:rPr>
                <w:rFonts w:ascii="Cambria Math" w:hAnsi="Cambria Math"/>
              </w:rPr>
              <m:t>D,w</m:t>
            </m:r>
            <m:ctrlPr>
              <w:rPr>
                <w:rFonts w:ascii="Cambria Math" w:hAnsi="Cambria Math"/>
              </w:rPr>
            </m:ctrlPr>
          </m:sub>
        </m:sSub>
      </m:oMath>
      <w:r>
        <w:rPr>
          <w:rFonts w:hint="eastAsia"/>
        </w:rPr>
        <w:t>--电离室的水吸收校准因子；</w:t>
      </w:r>
    </w:p>
    <w:p>
      <w:pPr>
        <w:pStyle w:val="57"/>
      </w:pPr>
      <m:oMath>
        <m:sSub>
          <m:sSubPr>
            <m:ctrlPr>
              <w:rPr>
                <w:rFonts w:ascii="Cambria Math" w:hAnsi="Cambria Math"/>
              </w:rPr>
            </m:ctrlPr>
          </m:sSubPr>
          <m:e>
            <m:r>
              <m:rPr>
                <m:sty m:val="p"/>
              </m:rPr>
              <w:rPr>
                <w:rFonts w:ascii="Cambria Math" w:hAnsi="Cambria Math"/>
              </w:rPr>
              <m:t>k</m:t>
            </m:r>
            <m:ctrlPr>
              <w:rPr>
                <w:rFonts w:ascii="Cambria Math" w:hAnsi="Cambria Math"/>
              </w:rPr>
            </m:ctrlPr>
          </m:e>
          <m:sub>
            <m:r>
              <m:rPr>
                <m:sty m:val="p"/>
              </m:rPr>
              <w:rPr>
                <w:rFonts w:ascii="Cambria Math" w:hAnsi="Cambria Math"/>
              </w:rPr>
              <m:t>T,p</m:t>
            </m:r>
            <m:ctrlPr>
              <w:rPr>
                <w:rFonts w:ascii="Cambria Math" w:hAnsi="Cambria Math"/>
              </w:rPr>
            </m:ctrlPr>
          </m:sub>
        </m:sSub>
      </m:oMath>
      <w:r>
        <w:rPr>
          <w:rFonts w:hint="eastAsia"/>
        </w:rPr>
        <w:t xml:space="preserve">-- 温度气压修正因子； </w:t>
      </w:r>
    </w:p>
    <w:p>
      <w:pPr>
        <w:pStyle w:val="57"/>
        <w:numPr>
          <w:ilvl w:val="0"/>
          <w:numId w:val="5"/>
        </w:numPr>
        <w:ind w:firstLine="0" w:firstLineChars="0"/>
        <w:rPr>
          <w:rFonts w:hAnsi="Cambria Math"/>
        </w:rPr>
      </w:pPr>
      <w:r>
        <w:rPr>
          <w:rFonts w:hint="eastAsia"/>
        </w:rPr>
        <w:t>公式（1）中被测量</w:t>
      </w:r>
      <m:oMath>
        <m:sSub>
          <m:sSubPr>
            <m:ctrlPr>
              <w:rPr>
                <w:rFonts w:ascii="Cambria Math" w:hAnsi="Cambria Math"/>
                <w:i/>
              </w:rPr>
            </m:ctrlPr>
          </m:sSubPr>
          <m:e>
            <m:r>
              <m:rPr/>
              <w:rPr>
                <w:rFonts w:ascii="Cambria Math" w:hAnsi="Cambria Math"/>
              </w:rPr>
              <m:t>D</m:t>
            </m:r>
            <m:ctrlPr>
              <w:rPr>
                <w:rFonts w:ascii="Cambria Math" w:hAnsi="Cambria Math"/>
                <w:i/>
              </w:rPr>
            </m:ctrlPr>
          </m:e>
          <m:sub>
            <m:r>
              <m:rPr/>
              <w:rPr>
                <w:rFonts w:ascii="Cambria Math" w:hAnsi="Cambria Math"/>
              </w:rPr>
              <m:t>w</m:t>
            </m:r>
            <m:ctrlPr>
              <w:rPr>
                <w:rFonts w:ascii="Cambria Math" w:hAnsi="Cambria Math"/>
                <w:i/>
              </w:rPr>
            </m:ctrlPr>
          </m:sub>
        </m:sSub>
      </m:oMath>
      <w:r>
        <w:rPr>
          <w:rFonts w:hint="eastAsia" w:hAnsi="Cambria Math"/>
        </w:rPr>
        <w:t>的估计值为</w:t>
      </w:r>
      <m:oMath>
        <m:r>
          <m:rPr/>
          <w:rPr>
            <w:rFonts w:ascii="Cambria Math" w:hAnsi="Cambria Math"/>
          </w:rPr>
          <m:t>y</m:t>
        </m:r>
      </m:oMath>
      <w:r>
        <w:rPr>
          <w:rFonts w:hint="eastAsia" w:hAnsi="Cambria Math"/>
        </w:rPr>
        <w:t>，输入量的估计值为</w:t>
      </w:r>
      <m:oMath>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i</m:t>
            </m:r>
            <m:ctrlPr>
              <w:rPr>
                <w:rFonts w:ascii="Cambria Math" w:hAnsi="Cambria Math"/>
                <w:i/>
              </w:rPr>
            </m:ctrlPr>
          </m:sub>
        </m:sSub>
      </m:oMath>
      <w:r>
        <w:rPr>
          <w:rFonts w:hint="eastAsia" w:hAnsi="Cambria Math"/>
        </w:rPr>
        <w:t>，则由：</w:t>
      </w:r>
    </w:p>
    <w:p>
      <w:pPr>
        <w:pStyle w:val="57"/>
        <w:ind w:firstLine="0" w:firstLineChars="0"/>
        <w:rPr>
          <w:rFonts w:hAnsi="Cambria Math"/>
        </w:rPr>
      </w:pPr>
      <w:r>
        <w:rPr>
          <w:rFonts w:hint="eastAsia" w:hAnsi="Cambria Math"/>
        </w:rPr>
        <w:t xml:space="preserve">     </w:t>
      </w:r>
      <m:oMath>
        <m:r>
          <m:rPr/>
          <w:rPr>
            <w:rFonts w:ascii="Cambria Math" w:hAnsi="Cambria Math"/>
          </w:rPr>
          <m:t>y=f(</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n</m:t>
            </m:r>
            <m:ctrlPr>
              <w:rPr>
                <w:rFonts w:ascii="Cambria Math" w:hAnsi="Cambria Math"/>
                <w:i/>
              </w:rPr>
            </m:ctrlPr>
          </m:sub>
        </m:sSub>
        <m:r>
          <m:rPr/>
          <w:rPr>
            <w:rFonts w:ascii="Cambria Math" w:hAnsi="Cambria Math"/>
          </w:rPr>
          <m:t>)</m:t>
        </m:r>
      </m:oMath>
      <w:r>
        <w:rPr>
          <w:rFonts w:hint="eastAsia" w:hAnsi="Cambria Math"/>
        </w:rPr>
        <w:t xml:space="preserve">                                        (2)</w:t>
      </w:r>
    </w:p>
    <w:p>
      <w:pPr>
        <w:pStyle w:val="57"/>
        <w:ind w:firstLine="0" w:firstLineChars="0"/>
        <w:rPr>
          <w:rFonts w:hAnsi="Cambria Math"/>
        </w:rPr>
      </w:pPr>
      <w:r>
        <w:rPr>
          <w:rFonts w:hint="eastAsia" w:hAnsi="Cambria Math"/>
        </w:rPr>
        <w:t xml:space="preserve">   公式（2）中各分量相对独立，互不相关，所以合成相对标准不确定度</w:t>
      </w:r>
      <m:oMath>
        <m:sSub>
          <m:sSubPr>
            <m:ctrlPr>
              <w:rPr>
                <w:rFonts w:hint="eastAsia" w:ascii="Cambria Math" w:hAnsi="Cambria Math"/>
                <w:i/>
              </w:rPr>
            </m:ctrlPr>
          </m:sSubPr>
          <m:e>
            <m:r>
              <m:rPr/>
              <w:rPr>
                <w:rFonts w:ascii="Cambria Math" w:hAnsi="Cambria Math"/>
              </w:rPr>
              <m:t>u</m:t>
            </m:r>
            <m:ctrlPr>
              <w:rPr>
                <w:rFonts w:hint="eastAsia" w:ascii="Cambria Math" w:hAnsi="Cambria Math"/>
                <w:i/>
              </w:rPr>
            </m:ctrlPr>
          </m:e>
          <m:sub>
            <m:r>
              <m:rPr/>
              <w:rPr>
                <w:rFonts w:ascii="Cambria Math" w:hAnsi="Cambria Math"/>
              </w:rPr>
              <m:t>crel</m:t>
            </m:r>
            <m:ctrlPr>
              <w:rPr>
                <w:rFonts w:hint="eastAsia" w:ascii="Cambria Math" w:hAnsi="Cambria Math"/>
                <w:i/>
              </w:rPr>
            </m:ctrlPr>
          </m:sub>
        </m:sSub>
      </m:oMath>
      <w:r>
        <w:rPr>
          <w:rFonts w:hint="eastAsia" w:hAnsi="Cambria Math"/>
        </w:rPr>
        <w:t>可表示为：</w:t>
      </w:r>
    </w:p>
    <w:p>
      <w:pPr>
        <w:pStyle w:val="57"/>
        <w:ind w:firstLine="0" w:firstLineChars="0"/>
        <w:rPr>
          <w:rFonts w:hAnsi="Cambria Math"/>
        </w:rPr>
      </w:pPr>
      <w:r>
        <w:rPr>
          <w:rFonts w:hint="eastAsia" w:hAnsi="Cambria Math"/>
        </w:rPr>
        <w:t xml:space="preserve">    </w:t>
      </w:r>
      <m:oMath>
        <m:sSubSup>
          <m:sSubSupPr>
            <m:ctrlPr>
              <w:rPr>
                <w:rFonts w:ascii="Cambria Math" w:hAnsi="Cambria Math"/>
                <w:i/>
              </w:rPr>
            </m:ctrlPr>
          </m:sSubSupPr>
          <m:e>
            <m:r>
              <m:rPr/>
              <w:rPr>
                <w:rFonts w:ascii="Cambria Math" w:hAnsi="Cambria Math"/>
              </w:rPr>
              <m:t>u</m:t>
            </m:r>
            <m:ctrlPr>
              <w:rPr>
                <w:rFonts w:ascii="Cambria Math" w:hAnsi="Cambria Math"/>
                <w:i/>
              </w:rPr>
            </m:ctrlPr>
          </m:e>
          <m:sub>
            <m:r>
              <m:rPr/>
              <w:rPr>
                <w:rFonts w:ascii="Cambria Math" w:hAnsi="Cambria Math"/>
              </w:rPr>
              <m:t>crel</m:t>
            </m:r>
            <m:ctrlPr>
              <w:rPr>
                <w:rFonts w:ascii="Cambria Math" w:hAnsi="Cambria Math"/>
                <w:i/>
              </w:rPr>
            </m:ctrlPr>
          </m:sub>
          <m:sup>
            <m:r>
              <m:rPr/>
              <w:rPr>
                <w:rFonts w:ascii="Cambria Math" w:hAnsi="Cambria Math"/>
              </w:rPr>
              <m:t>2</m:t>
            </m:r>
            <m:ctrlPr>
              <w:rPr>
                <w:rFonts w:ascii="Cambria Math" w:hAnsi="Cambria Math"/>
                <w:i/>
              </w:rPr>
            </m:ctrlPr>
          </m:sup>
        </m:sSubSup>
        <m:r>
          <m:rPr/>
          <w:rPr>
            <w:rFonts w:ascii="Cambria Math" w:hAnsi="Cambria Math"/>
          </w:rPr>
          <m:t>(y)=</m:t>
        </m:r>
        <m:sSubSup>
          <m:sSubSupPr>
            <m:ctrlPr>
              <w:rPr>
                <w:rFonts w:ascii="Cambria Math" w:hAnsi="Cambria Math"/>
                <w:i/>
              </w:rPr>
            </m:ctrlPr>
          </m:sSubSupPr>
          <m:e>
            <m:r>
              <m:rPr/>
              <w:rPr>
                <w:rFonts w:ascii="Cambria Math" w:hAnsi="Cambria Math"/>
              </w:rPr>
              <m:t>u</m:t>
            </m:r>
            <m:ctrlPr>
              <w:rPr>
                <w:rFonts w:ascii="Cambria Math" w:hAnsi="Cambria Math"/>
                <w:i/>
              </w:rPr>
            </m:ctrlPr>
          </m:e>
          <m:sub>
            <m:r>
              <m:rPr/>
              <w:rPr>
                <w:rFonts w:ascii="Cambria Math" w:hAnsi="Cambria Math"/>
              </w:rPr>
              <m:t>crel</m:t>
            </m:r>
            <m:ctrlPr>
              <w:rPr>
                <w:rFonts w:ascii="Cambria Math" w:hAnsi="Cambria Math"/>
                <w:i/>
              </w:rPr>
            </m:ctrlPr>
          </m:sub>
          <m:sup>
            <m:r>
              <m:rPr/>
              <w:rPr>
                <w:rFonts w:ascii="Cambria Math" w:hAnsi="Cambria Math"/>
              </w:rPr>
              <m:t>2</m:t>
            </m:r>
            <m:ctrlPr>
              <w:rPr>
                <w:rFonts w:ascii="Cambria Math" w:hAnsi="Cambria Math"/>
                <w:i/>
              </w:rPr>
            </m:ctrlPr>
          </m:sup>
        </m:sSubSup>
        <m:r>
          <m:rPr/>
          <w:rPr>
            <w:rFonts w:ascii="Cambria Math" w:hAnsi="Cambria Math"/>
          </w:rPr>
          <m:t>(y)/</m:t>
        </m:r>
        <m:sSup>
          <m:sSupPr>
            <m:ctrlPr>
              <w:rPr>
                <w:rFonts w:ascii="Cambria Math" w:hAnsi="Cambria Math"/>
                <w:i/>
              </w:rPr>
            </m:ctrlPr>
          </m:sSupPr>
          <m:e>
            <m:r>
              <m:rPr/>
              <w:rPr>
                <w:rFonts w:ascii="Cambria Math" w:hAnsi="Cambria Math"/>
              </w:rPr>
              <m:t>y</m:t>
            </m:r>
            <m:ctrlPr>
              <w:rPr>
                <w:rFonts w:ascii="Cambria Math" w:hAnsi="Cambria Math"/>
                <w:i/>
              </w:rPr>
            </m:ctrlPr>
          </m:e>
          <m:sup>
            <m:r>
              <m:rPr/>
              <w:rPr>
                <w:rFonts w:ascii="Cambria Math" w:hAnsi="Cambria Math"/>
              </w:rPr>
              <m:t>2</m:t>
            </m:r>
            <m:ctrlPr>
              <w:rPr>
                <w:rFonts w:ascii="Cambria Math" w:hAnsi="Cambria Math"/>
                <w:i/>
              </w:rPr>
            </m:ctrlPr>
          </m:sup>
        </m:sSup>
        <m:r>
          <m:rPr/>
          <w:rPr>
            <w:rFonts w:ascii="Cambria Math" w:hAnsi="Cambria Math"/>
          </w:rPr>
          <m:t>=</m:t>
        </m:r>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sSup>
              <m:sSupPr>
                <m:ctrlPr>
                  <w:rPr>
                    <w:rFonts w:ascii="Cambria Math" w:hAnsi="Cambria Math"/>
                    <w:i/>
                  </w:rPr>
                </m:ctrlPr>
              </m:sSupPr>
              <m:e>
                <m:r>
                  <m:rPr/>
                  <w:rPr>
                    <w:rFonts w:ascii="Cambria Math" w:hAnsi="Cambria Math"/>
                  </w:rPr>
                  <m:t>[</m:t>
                </m:r>
                <m:f>
                  <m:fPr>
                    <m:ctrlPr>
                      <w:rPr>
                        <w:rFonts w:ascii="Cambria Math" w:hAnsi="Cambria Math"/>
                        <w:i/>
                      </w:rPr>
                    </m:ctrlPr>
                  </m:fPr>
                  <m:num>
                    <m:r>
                      <m:rPr/>
                      <w:rPr>
                        <w:rFonts w:ascii="Cambria Math" w:hAnsi="Cambria Math"/>
                      </w:rPr>
                      <m:t>∂f</m:t>
                    </m:r>
                    <m:ctrlPr>
                      <w:rPr>
                        <w:rFonts w:ascii="Cambria Math" w:hAnsi="Cambria Math"/>
                        <w:i/>
                      </w:rPr>
                    </m:ctrlPr>
                  </m:num>
                  <m:den>
                    <m:r>
                      <m:rPr/>
                      <w:rPr>
                        <w:rFonts w:ascii="Cambria Math" w:hAnsi="Cambria Math"/>
                      </w:rPr>
                      <m:t>∂</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den>
                </m:f>
                <m:f>
                  <m:fPr>
                    <m:ctrlPr>
                      <w:rPr>
                        <w:rFonts w:ascii="Cambria Math" w:hAnsi="Cambria Math"/>
                        <w:i/>
                      </w:rPr>
                    </m:ctrlPr>
                  </m:fPr>
                  <m:num>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num>
                  <m:den>
                    <m:r>
                      <m:rPr/>
                      <w:rPr>
                        <w:rFonts w:ascii="Cambria Math" w:hAnsi="Cambria Math"/>
                      </w:rPr>
                      <m:t>y</m:t>
                    </m:r>
                    <m:ctrlPr>
                      <w:rPr>
                        <w:rFonts w:ascii="Cambria Math" w:hAnsi="Cambria Math"/>
                        <w:i/>
                      </w:rPr>
                    </m:ctrlPr>
                  </m:den>
                </m:f>
                <m:r>
                  <m:rPr/>
                  <w:rPr>
                    <w:rFonts w:ascii="Cambria Math" w:hAnsi="Cambria Math"/>
                  </w:rPr>
                  <m:t>]</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e>
        </m:nary>
        <m:sSup>
          <m:sSupPr>
            <m:ctrlPr>
              <w:rPr>
                <w:rFonts w:ascii="Cambria Math" w:hAnsi="Cambria Math"/>
                <w:i/>
              </w:rPr>
            </m:ctrlPr>
          </m:sSupPr>
          <m:e>
            <m:r>
              <m:rPr/>
              <w:rPr>
                <w:rFonts w:ascii="Cambria Math" w:hAnsi="Cambria Math"/>
              </w:rPr>
              <m:t>[</m:t>
            </m:r>
            <m:f>
              <m:fPr>
                <m:ctrlPr>
                  <w:rPr>
                    <w:rFonts w:ascii="Cambria Math" w:hAnsi="Cambria Math"/>
                    <w:i/>
                  </w:rPr>
                </m:ctrlPr>
              </m:fPr>
              <m:num>
                <m:r>
                  <m:rPr/>
                  <w:rPr>
                    <w:rFonts w:ascii="Cambria Math" w:hAnsi="Cambria Math"/>
                  </w:rPr>
                  <m:t>u(</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m:t>
                </m:r>
                <m:ctrlPr>
                  <w:rPr>
                    <w:rFonts w:ascii="Cambria Math" w:hAnsi="Cambria Math"/>
                    <w:i/>
                  </w:rPr>
                </m:ctrlPr>
              </m:num>
              <m:den>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den>
            </m:f>
            <m:r>
              <m:rPr/>
              <w:rPr>
                <w:rFonts w:ascii="Cambria Math" w:hAnsi="Cambria Math"/>
              </w:rPr>
              <m:t>]</m:t>
            </m:r>
            <m:ctrlPr>
              <w:rPr>
                <w:rFonts w:ascii="Cambria Math" w:hAnsi="Cambria Math"/>
                <w:i/>
              </w:rPr>
            </m:ctrlPr>
          </m:e>
          <m:sup>
            <m:r>
              <m:rPr/>
              <w:rPr>
                <w:rFonts w:ascii="Cambria Math" w:hAnsi="Cambria Math"/>
              </w:rPr>
              <m:t>2</m:t>
            </m:r>
            <m:ctrlPr>
              <w:rPr>
                <w:rFonts w:ascii="Cambria Math" w:hAnsi="Cambria Math"/>
                <w:i/>
              </w:rPr>
            </m:ctrlPr>
          </m:sup>
        </m:sSup>
        <m:r>
          <m:rPr/>
          <w:rPr>
            <w:rFonts w:ascii="Cambria Math" w:hAnsi="Cambria Math"/>
          </w:rPr>
          <m:t>=</m:t>
        </m:r>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sSup>
              <m:sSupPr>
                <m:ctrlPr>
                  <w:rPr>
                    <w:rFonts w:ascii="Cambria Math" w:hAnsi="Cambria Math"/>
                    <w:i/>
                  </w:rPr>
                </m:ctrlPr>
              </m:sSupPr>
              <m:e>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i</m:t>
                    </m:r>
                    <m:ctrlPr>
                      <w:rPr>
                        <w:rFonts w:ascii="Cambria Math" w:hAnsi="Cambria Math"/>
                        <w:i/>
                      </w:rPr>
                    </m:ctrlPr>
                  </m:sub>
                </m:sSub>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e>
        </m:nary>
        <m:sSubSup>
          <m:sSubSupPr>
            <m:ctrlPr>
              <w:rPr>
                <w:rFonts w:ascii="Cambria Math" w:hAnsi="Cambria Math"/>
                <w:i/>
              </w:rPr>
            </m:ctrlPr>
          </m:sSubSupPr>
          <m:e>
            <m:r>
              <m:rPr/>
              <w:rPr>
                <w:rFonts w:ascii="Cambria Math" w:hAnsi="Cambria Math"/>
              </w:rPr>
              <m:t>u</m:t>
            </m:r>
            <m:ctrlPr>
              <w:rPr>
                <w:rFonts w:ascii="Cambria Math" w:hAnsi="Cambria Math"/>
                <w:i/>
              </w:rPr>
            </m:ctrlPr>
          </m:e>
          <m:sub>
            <m:r>
              <m:rPr/>
              <w:rPr>
                <w:rFonts w:ascii="Cambria Math" w:hAnsi="Cambria Math"/>
              </w:rPr>
              <m:t>rel</m:t>
            </m:r>
            <m:ctrlPr>
              <w:rPr>
                <w:rFonts w:ascii="Cambria Math" w:hAnsi="Cambria Math"/>
                <w:i/>
              </w:rPr>
            </m:ctrlPr>
          </m:sub>
          <m:sup>
            <m:r>
              <m:rPr/>
              <w:rPr>
                <w:rFonts w:ascii="Cambria Math" w:hAnsi="Cambria Math"/>
              </w:rPr>
              <m:t>2</m:t>
            </m:r>
            <m:ctrlPr>
              <w:rPr>
                <w:rFonts w:ascii="Cambria Math" w:hAnsi="Cambria Math"/>
                <w:i/>
              </w:rPr>
            </m:ctrlPr>
          </m:sup>
        </m:sSubSup>
        <m:r>
          <m:rPr/>
          <w:rPr>
            <w:rFonts w:ascii="Cambria Math" w:hAnsi="Cambria Math"/>
          </w:rPr>
          <m:t>(</m:t>
        </m:r>
        <m:sSub>
          <m:sSubPr>
            <m:ctrlPr>
              <w:rPr>
                <w:rFonts w:ascii="Cambria Math" w:hAnsi="Cambria Math"/>
                <w:i/>
              </w:rPr>
            </m:ctrlPr>
          </m:sSubPr>
          <m:e>
            <m:r>
              <m:rPr/>
              <w:rPr>
                <w:rFonts w:ascii="Cambria Math" w:hAnsi="Cambria Math"/>
              </w:rPr>
              <m:t>x</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m:t>
        </m:r>
      </m:oMath>
      <w:r>
        <w:rPr>
          <w:rFonts w:hint="eastAsia" w:hAnsi="Cambria Math"/>
        </w:rPr>
        <w:t xml:space="preserve">     (3)</w:t>
      </w:r>
    </w:p>
    <w:p>
      <w:pPr>
        <w:pStyle w:val="57"/>
        <w:ind w:firstLine="0" w:firstLineChars="0"/>
      </w:pPr>
      <w:r>
        <w:rPr>
          <w:rFonts w:hint="eastAsia"/>
        </w:rPr>
        <w:t xml:space="preserve">   因此，合成相对标准不确定度为各分量相对标准不确定度的方和根。</w:t>
      </w:r>
    </w:p>
    <w:p>
      <w:pPr>
        <w:pStyle w:val="57"/>
        <w:ind w:firstLine="0" w:firstLineChars="0"/>
        <w:rPr>
          <w:szCs w:val="24"/>
        </w:rPr>
      </w:pPr>
      <w:r>
        <w:rPr>
          <w:rFonts w:hint="eastAsia"/>
          <w:color w:val="000000" w:themeColor="text1"/>
          <w14:textFill>
            <w14:solidFill>
              <w14:schemeClr w14:val="tx1"/>
            </w14:solidFill>
          </w14:textFill>
        </w:rPr>
        <w:t>校准因子不确定度≤2%，X射线能量响应≤4%，年稳定性≤±1%</w:t>
      </w:r>
    </w:p>
    <w:p>
      <w:pPr>
        <w:numPr>
          <w:ilvl w:val="0"/>
          <w:numId w:val="6"/>
        </w:numPr>
        <w:spacing w:line="360" w:lineRule="auto"/>
        <w:rPr>
          <w:sz w:val="24"/>
        </w:rPr>
      </w:pPr>
      <w:r>
        <w:rPr>
          <w:rFonts w:hint="eastAsia"/>
          <w:sz w:val="24"/>
        </w:rPr>
        <w:t>标准不确定度</w:t>
      </w:r>
    </w:p>
    <w:p>
      <w:pPr>
        <w:spacing w:line="360" w:lineRule="auto"/>
        <w:rPr>
          <w:sz w:val="24"/>
        </w:rPr>
      </w:pPr>
      <w:r>
        <w:rPr>
          <w:rFonts w:hint="eastAsia"/>
          <w:sz w:val="24"/>
        </w:rPr>
        <w:t>3.1标准不确定度评定</w:t>
      </w:r>
    </w:p>
    <w:p>
      <w:pPr>
        <w:spacing w:line="360" w:lineRule="auto"/>
        <w:rPr>
          <w:sz w:val="24"/>
        </w:rPr>
      </w:pPr>
      <w:r>
        <w:rPr>
          <w:rFonts w:hint="eastAsia"/>
          <w:sz w:val="24"/>
        </w:rPr>
        <w:t>3.1.1标准剂量计校准因子引入的标准不确定度</w:t>
      </w:r>
    </w:p>
    <w:p>
      <w:pPr>
        <w:spacing w:line="360" w:lineRule="auto"/>
        <w:ind w:firstLine="480"/>
        <w:rPr>
          <w:rFonts w:hAnsi="Cambria Math"/>
          <w:sz w:val="24"/>
        </w:rPr>
      </w:pPr>
      <w:r>
        <w:rPr>
          <w:rFonts w:hint="eastAsia"/>
          <w:sz w:val="24"/>
        </w:rPr>
        <w:t>标准剂量计校准因子</w:t>
      </w:r>
      <w:r>
        <w:rPr>
          <w:rFonts w:hint="eastAsia"/>
          <w:color w:val="000000" w:themeColor="text1"/>
          <w:sz w:val="24"/>
          <w14:textFill>
            <w14:solidFill>
              <w14:schemeClr w14:val="tx1"/>
            </w14:solidFill>
          </w14:textFill>
        </w:rPr>
        <w:t>≤2%</w:t>
      </w:r>
      <w:r>
        <w:rPr>
          <w:rFonts w:hint="eastAsia"/>
          <w:sz w:val="24"/>
        </w:rPr>
        <w:t>，</w:t>
      </w:r>
      <w:r>
        <w:rPr>
          <w:rFonts w:hint="eastAsia"/>
          <w:i/>
          <w:iCs/>
          <w:sz w:val="24"/>
        </w:rPr>
        <w:t>U</w:t>
      </w:r>
      <w:r>
        <w:rPr>
          <w:rFonts w:hint="eastAsia"/>
          <w:i/>
          <w:iCs/>
          <w:sz w:val="24"/>
          <w:vertAlign w:val="subscript"/>
        </w:rPr>
        <w:t>rel</w:t>
      </w:r>
      <w:r>
        <w:rPr>
          <w:rFonts w:hint="eastAsia"/>
          <w:i/>
          <w:iCs/>
          <w:sz w:val="24"/>
        </w:rPr>
        <w:t>=</w:t>
      </w:r>
      <w:r>
        <w:rPr>
          <w:rFonts w:hint="eastAsia"/>
          <w:sz w:val="24"/>
        </w:rPr>
        <w:t>2.0%（</w:t>
      </w:r>
      <w:r>
        <w:rPr>
          <w:rFonts w:hint="eastAsia"/>
          <w:i/>
          <w:iCs/>
          <w:sz w:val="24"/>
        </w:rPr>
        <w:t>k</w:t>
      </w:r>
      <w:r>
        <w:rPr>
          <w:rFonts w:hint="eastAsia"/>
          <w:sz w:val="24"/>
        </w:rPr>
        <w:t>=2）;c</w:t>
      </w:r>
      <w:r>
        <w:rPr>
          <w:rFonts w:hint="eastAsia"/>
          <w:sz w:val="24"/>
          <w:vertAlign w:val="subscript"/>
        </w:rPr>
        <w:t>1</w:t>
      </w:r>
      <w:r>
        <w:rPr>
          <w:rFonts w:hint="eastAsia"/>
          <w:sz w:val="24"/>
        </w:rPr>
        <w:t>=1,</w:t>
      </w:r>
      <m:oMath>
        <m:sSubSup>
          <m:sSubSupPr>
            <m:ctrlPr>
              <w:rPr>
                <w:rFonts w:ascii="Cambria Math" w:hAnsi="Cambria Math"/>
                <w:i/>
                <w:sz w:val="24"/>
              </w:rPr>
            </m:ctrlPr>
          </m:sSubSupPr>
          <m:e>
            <m:r>
              <m:rPr/>
              <w:rPr>
                <w:rFonts w:ascii="Cambria Math" w:hAnsi="Cambria Math"/>
                <w:sz w:val="24"/>
              </w:rPr>
              <m:t>u</m:t>
            </m:r>
            <m:ctrlPr>
              <w:rPr>
                <w:rFonts w:ascii="Cambria Math" w:hAnsi="Cambria Math"/>
                <w:i/>
                <w:sz w:val="24"/>
              </w:rPr>
            </m:ctrlPr>
          </m:e>
          <m:sub>
            <m:r>
              <m:rPr/>
              <w:rPr>
                <w:rFonts w:ascii="Cambria Math" w:hAnsi="Cambria Math"/>
                <w:sz w:val="24"/>
              </w:rPr>
              <m:t>1 rel</m:t>
            </m:r>
            <m:ctrlPr>
              <w:rPr>
                <w:rFonts w:ascii="Cambria Math" w:hAnsi="Cambria Math"/>
                <w:i/>
                <w:sz w:val="24"/>
              </w:rPr>
            </m:ctrlPr>
          </m:sub>
          <m:sup>
            <m:ctrlPr>
              <w:rPr>
                <w:rFonts w:ascii="Cambria Math" w:hAnsi="Cambria Math"/>
                <w:i/>
                <w:sz w:val="24"/>
              </w:rPr>
            </m:ctrlPr>
          </m:sup>
        </m:sSubSup>
      </m:oMath>
      <w:r>
        <w:rPr>
          <w:rFonts w:hint="eastAsia" w:hAnsi="Cambria Math"/>
          <w:sz w:val="24"/>
        </w:rPr>
        <w:t>=1.0%  B 类</w:t>
      </w:r>
    </w:p>
    <w:p>
      <w:pPr>
        <w:spacing w:line="360" w:lineRule="auto"/>
        <w:rPr>
          <w:rFonts w:hAnsi="Cambria Math"/>
          <w:sz w:val="24"/>
        </w:rPr>
      </w:pPr>
      <w:r>
        <w:rPr>
          <w:rFonts w:hint="eastAsia" w:hAnsi="Cambria Math"/>
          <w:sz w:val="24"/>
        </w:rPr>
        <w:t>3.1.2标准剂量计年稳定性</w:t>
      </w:r>
      <w:r>
        <w:rPr>
          <w:rFonts w:hint="eastAsia"/>
          <w:sz w:val="24"/>
        </w:rPr>
        <w:t>引入的标准不确定度</w:t>
      </w:r>
    </w:p>
    <w:p>
      <w:pPr>
        <w:spacing w:line="360" w:lineRule="auto"/>
        <w:rPr>
          <w:rFonts w:hAnsi="Cambria Math"/>
          <w:sz w:val="24"/>
        </w:rPr>
      </w:pPr>
      <w:r>
        <w:rPr>
          <w:rFonts w:hint="eastAsia"/>
          <w:sz w:val="24"/>
        </w:rPr>
        <w:t xml:space="preserve">     </w:t>
      </w:r>
      <w:r>
        <w:rPr>
          <w:rFonts w:hint="eastAsia" w:hAnsi="Cambria Math"/>
          <w:sz w:val="24"/>
        </w:rPr>
        <w:t>标准剂量计年稳定性</w:t>
      </w:r>
      <w:r>
        <w:rPr>
          <w:rFonts w:hint="eastAsia"/>
          <w:color w:val="000000" w:themeColor="text1"/>
          <w:sz w:val="24"/>
          <w14:textFill>
            <w14:solidFill>
              <w14:schemeClr w14:val="tx1"/>
            </w14:solidFill>
          </w14:textFill>
        </w:rPr>
        <w:t>≤±1%，因</w:t>
      </w:r>
      <w:r>
        <w:rPr>
          <w:rFonts w:hint="eastAsia"/>
          <w:i/>
          <w:iCs/>
          <w:color w:val="000000" w:themeColor="text1"/>
          <w:sz w:val="24"/>
          <w14:textFill>
            <w14:solidFill>
              <w14:schemeClr w14:val="tx1"/>
            </w14:solidFill>
          </w14:textFill>
        </w:rPr>
        <w:t>k</w:t>
      </w:r>
      <w:r>
        <w:rPr>
          <w:rFonts w:hint="eastAsia"/>
          <w:color w:val="000000" w:themeColor="text1"/>
          <w:sz w:val="24"/>
          <w14:textFill>
            <w14:solidFill>
              <w14:schemeClr w14:val="tx1"/>
            </w14:solidFill>
          </w14:textFill>
        </w:rPr>
        <w:t>=1.73,</w:t>
      </w:r>
      <w:r>
        <w:rPr>
          <w:rFonts w:hint="eastAsia"/>
          <w:sz w:val="24"/>
        </w:rPr>
        <w:t>c</w:t>
      </w:r>
      <w:r>
        <w:rPr>
          <w:rFonts w:hint="eastAsia"/>
          <w:sz w:val="24"/>
          <w:vertAlign w:val="subscript"/>
        </w:rPr>
        <w:t>2</w:t>
      </w:r>
      <w:r>
        <w:rPr>
          <w:rFonts w:hint="eastAsia"/>
          <w:sz w:val="24"/>
        </w:rPr>
        <w:t>=1,</w:t>
      </w:r>
      <m:oMath>
        <m:sSubSup>
          <m:sSubSupPr>
            <m:ctrlPr>
              <w:rPr>
                <w:rFonts w:ascii="Cambria Math" w:hAnsi="Cambria Math"/>
                <w:i/>
                <w:sz w:val="24"/>
              </w:rPr>
            </m:ctrlPr>
          </m:sSubSupPr>
          <m:e>
            <m:r>
              <m:rPr/>
              <w:rPr>
                <w:rFonts w:ascii="Cambria Math" w:hAnsi="Cambria Math"/>
                <w:sz w:val="24"/>
              </w:rPr>
              <m:t>u</m:t>
            </m:r>
            <m:ctrlPr>
              <w:rPr>
                <w:rFonts w:ascii="Cambria Math" w:hAnsi="Cambria Math"/>
                <w:i/>
                <w:sz w:val="24"/>
              </w:rPr>
            </m:ctrlPr>
          </m:e>
          <m:sub>
            <m:r>
              <m:rPr/>
              <w:rPr>
                <w:rFonts w:ascii="Cambria Math" w:hAnsi="Cambria Math"/>
                <w:sz w:val="24"/>
              </w:rPr>
              <m:t>2 rel</m:t>
            </m:r>
            <m:ctrlPr>
              <w:rPr>
                <w:rFonts w:ascii="Cambria Math" w:hAnsi="Cambria Math"/>
                <w:i/>
                <w:sz w:val="24"/>
              </w:rPr>
            </m:ctrlPr>
          </m:sub>
          <m:sup>
            <m:ctrlPr>
              <w:rPr>
                <w:rFonts w:ascii="Cambria Math" w:hAnsi="Cambria Math"/>
                <w:i/>
                <w:sz w:val="24"/>
              </w:rPr>
            </m:ctrlPr>
          </m:sup>
        </m:sSubSup>
      </m:oMath>
      <w:r>
        <w:rPr>
          <w:rFonts w:hint="eastAsia" w:hAnsi="Cambria Math"/>
          <w:sz w:val="24"/>
        </w:rPr>
        <w:t>=0.58%  B 类</w:t>
      </w:r>
    </w:p>
    <w:p>
      <w:pPr>
        <w:spacing w:line="360" w:lineRule="auto"/>
        <w:rPr>
          <w:sz w:val="24"/>
        </w:rPr>
      </w:pPr>
      <w:r>
        <w:rPr>
          <w:rFonts w:hint="eastAsia" w:hAnsi="Cambria Math"/>
          <w:sz w:val="24"/>
        </w:rPr>
        <w:t>3.1.3 标准剂量计测量读数</w:t>
      </w:r>
      <w:r>
        <w:rPr>
          <w:rFonts w:hint="eastAsia"/>
          <w:sz w:val="24"/>
        </w:rPr>
        <w:t>引入的标准不确定度</w:t>
      </w:r>
    </w:p>
    <w:p>
      <w:pPr>
        <w:spacing w:line="360" w:lineRule="auto"/>
        <w:rPr>
          <w:rFonts w:hAnsi="Cambria Math"/>
          <w:sz w:val="24"/>
        </w:rPr>
      </w:pPr>
      <w:r>
        <w:rPr>
          <w:rFonts w:hint="eastAsia"/>
          <w:sz w:val="24"/>
        </w:rPr>
        <w:t xml:space="preserve">     </w:t>
      </w:r>
      <w:r>
        <w:rPr>
          <w:rFonts w:hint="eastAsia" w:hAnsi="Cambria Math"/>
          <w:sz w:val="24"/>
        </w:rPr>
        <w:t>标准剂量计测量读数的不确定度，</w:t>
      </w:r>
      <w:r>
        <w:rPr>
          <w:rFonts w:hint="eastAsia"/>
          <w:sz w:val="24"/>
        </w:rPr>
        <w:t>c</w:t>
      </w:r>
      <w:r>
        <w:rPr>
          <w:rFonts w:hint="eastAsia"/>
          <w:sz w:val="24"/>
          <w:vertAlign w:val="subscript"/>
        </w:rPr>
        <w:t>3</w:t>
      </w:r>
      <w:r>
        <w:rPr>
          <w:rFonts w:hint="eastAsia"/>
          <w:sz w:val="24"/>
        </w:rPr>
        <w:t>=1,</w:t>
      </w:r>
      <m:oMath>
        <m:sSubSup>
          <m:sSubSupPr>
            <m:ctrlPr>
              <w:rPr>
                <w:rFonts w:ascii="Cambria Math" w:hAnsi="Cambria Math"/>
                <w:i/>
                <w:sz w:val="24"/>
              </w:rPr>
            </m:ctrlPr>
          </m:sSubSupPr>
          <m:e>
            <m:r>
              <m:rPr/>
              <w:rPr>
                <w:rFonts w:ascii="Cambria Math" w:hAnsi="Cambria Math"/>
                <w:sz w:val="24"/>
              </w:rPr>
              <m:t>u</m:t>
            </m:r>
            <m:ctrlPr>
              <w:rPr>
                <w:rFonts w:ascii="Cambria Math" w:hAnsi="Cambria Math"/>
                <w:i/>
                <w:sz w:val="24"/>
              </w:rPr>
            </m:ctrlPr>
          </m:e>
          <m:sub>
            <m:r>
              <m:rPr/>
              <w:rPr>
                <w:rFonts w:ascii="Cambria Math" w:hAnsi="Cambria Math"/>
                <w:sz w:val="24"/>
              </w:rPr>
              <m:t>3 rel</m:t>
            </m:r>
            <m:ctrlPr>
              <w:rPr>
                <w:rFonts w:ascii="Cambria Math" w:hAnsi="Cambria Math"/>
                <w:i/>
                <w:sz w:val="24"/>
              </w:rPr>
            </m:ctrlPr>
          </m:sub>
          <m:sup>
            <m:ctrlPr>
              <w:rPr>
                <w:rFonts w:ascii="Cambria Math" w:hAnsi="Cambria Math"/>
                <w:i/>
                <w:sz w:val="24"/>
              </w:rPr>
            </m:ctrlPr>
          </m:sup>
        </m:sSubSup>
      </m:oMath>
      <w:r>
        <w:rPr>
          <w:rFonts w:hint="eastAsia" w:hAnsi="Cambria Math"/>
          <w:sz w:val="24"/>
        </w:rPr>
        <w:t>=0.10%  A 类</w:t>
      </w:r>
    </w:p>
    <w:p>
      <w:pPr>
        <w:spacing w:line="360" w:lineRule="auto"/>
        <w:rPr>
          <w:rFonts w:hAnsi="Cambria Math"/>
          <w:sz w:val="24"/>
        </w:rPr>
      </w:pPr>
      <w:r>
        <w:rPr>
          <w:rFonts w:hint="eastAsia" w:hAnsi="Cambria Math"/>
          <w:sz w:val="24"/>
        </w:rPr>
        <w:t>3.1.4 温度引入的标准不确定度</w:t>
      </w:r>
    </w:p>
    <w:p>
      <w:pPr>
        <w:spacing w:line="360" w:lineRule="auto"/>
        <w:ind w:firstLine="480"/>
        <w:rPr>
          <w:rFonts w:hAnsi="Cambria Math"/>
          <w:sz w:val="24"/>
        </w:rPr>
      </w:pPr>
      <w:r>
        <w:rPr>
          <w:rFonts w:hint="eastAsia" w:hAnsi="Cambria Math"/>
          <w:sz w:val="24"/>
        </w:rPr>
        <w:t>测量时温度为20℃，溯源不确定度0.10℃，</w:t>
      </w:r>
      <w:r>
        <w:rPr>
          <w:rFonts w:hint="eastAsia"/>
          <w:i/>
          <w:iCs/>
          <w:color w:val="000000" w:themeColor="text1"/>
          <w:sz w:val="24"/>
          <w14:textFill>
            <w14:solidFill>
              <w14:schemeClr w14:val="tx1"/>
            </w14:solidFill>
          </w14:textFill>
        </w:rPr>
        <w:t>k</w:t>
      </w:r>
      <w:r>
        <w:rPr>
          <w:rFonts w:hint="eastAsia"/>
          <w:color w:val="000000" w:themeColor="text1"/>
          <w:sz w:val="24"/>
          <w14:textFill>
            <w14:solidFill>
              <w14:schemeClr w14:val="tx1"/>
            </w14:solidFill>
          </w14:textFill>
        </w:rPr>
        <w:t>=2,分辨率为0.01</w:t>
      </w:r>
      <w:r>
        <w:rPr>
          <w:rFonts w:hint="eastAsia" w:hAnsi="Cambria Math"/>
          <w:sz w:val="24"/>
        </w:rPr>
        <w:t>℃，测量时电离室的温度变化为±0.2℃，</w:t>
      </w:r>
      <w:r>
        <w:rPr>
          <w:rFonts w:hint="eastAsia"/>
          <w:i/>
          <w:iCs/>
          <w:color w:val="000000" w:themeColor="text1"/>
          <w:sz w:val="24"/>
          <w14:textFill>
            <w14:solidFill>
              <w14:schemeClr w14:val="tx1"/>
            </w14:solidFill>
          </w14:textFill>
        </w:rPr>
        <w:t>k</w:t>
      </w:r>
      <w:r>
        <w:rPr>
          <w:rFonts w:hint="eastAsia"/>
          <w:color w:val="000000" w:themeColor="text1"/>
          <w:sz w:val="24"/>
          <w14:textFill>
            <w14:solidFill>
              <w14:schemeClr w14:val="tx1"/>
            </w14:solidFill>
          </w14:textFill>
        </w:rPr>
        <w:t>=1.73 ,</w:t>
      </w:r>
      <w:r>
        <w:rPr>
          <w:rFonts w:hint="eastAsia"/>
          <w:sz w:val="24"/>
        </w:rPr>
        <w:t>c</w:t>
      </w:r>
      <w:r>
        <w:rPr>
          <w:rFonts w:hint="eastAsia"/>
          <w:sz w:val="24"/>
          <w:vertAlign w:val="subscript"/>
        </w:rPr>
        <w:t>4</w:t>
      </w:r>
      <w:r>
        <w:rPr>
          <w:rFonts w:hint="eastAsia"/>
          <w:sz w:val="24"/>
        </w:rPr>
        <w:t>=20/293.2=0.07,</w:t>
      </w:r>
      <m:oMath>
        <m:sSubSup>
          <m:sSubSupPr>
            <m:ctrlPr>
              <w:rPr>
                <w:rFonts w:ascii="Cambria Math" w:hAnsi="Cambria Math"/>
                <w:i/>
                <w:sz w:val="24"/>
              </w:rPr>
            </m:ctrlPr>
          </m:sSubSupPr>
          <m:e>
            <m:r>
              <m:rPr/>
              <w:rPr>
                <w:rFonts w:ascii="Cambria Math" w:hAnsi="Cambria Math"/>
                <w:sz w:val="24"/>
              </w:rPr>
              <m:t>u</m:t>
            </m:r>
            <m:ctrlPr>
              <w:rPr>
                <w:rFonts w:ascii="Cambria Math" w:hAnsi="Cambria Math"/>
                <w:i/>
                <w:sz w:val="24"/>
              </w:rPr>
            </m:ctrlPr>
          </m:e>
          <m:sub>
            <m:r>
              <m:rPr/>
              <w:rPr>
                <w:rFonts w:ascii="Cambria Math" w:hAnsi="Cambria Math"/>
                <w:sz w:val="24"/>
              </w:rPr>
              <m:t>4 rel</m:t>
            </m:r>
            <m:ctrlPr>
              <w:rPr>
                <w:rFonts w:ascii="Cambria Math" w:hAnsi="Cambria Math"/>
                <w:i/>
                <w:sz w:val="24"/>
              </w:rPr>
            </m:ctrlPr>
          </m:sub>
          <m:sup>
            <m:ctrlPr>
              <w:rPr>
                <w:rFonts w:ascii="Cambria Math" w:hAnsi="Cambria Math"/>
                <w:i/>
                <w:sz w:val="24"/>
              </w:rPr>
            </m:ctrlPr>
          </m:sup>
        </m:sSubSup>
      </m:oMath>
      <w:r>
        <w:rPr>
          <w:rFonts w:hint="eastAsia" w:hAnsi="Cambria Math"/>
          <w:sz w:val="24"/>
        </w:rPr>
        <w:t>=0.9%  B 类</w:t>
      </w:r>
    </w:p>
    <w:p>
      <w:pPr>
        <w:spacing w:line="360" w:lineRule="auto"/>
        <w:rPr>
          <w:rFonts w:hAnsi="Cambria Math"/>
          <w:sz w:val="24"/>
        </w:rPr>
      </w:pPr>
      <w:r>
        <w:rPr>
          <w:rFonts w:hint="eastAsia" w:hAnsi="Cambria Math"/>
          <w:sz w:val="24"/>
        </w:rPr>
        <w:t>3.1.5气压引入的标准不确定度</w:t>
      </w:r>
    </w:p>
    <w:p>
      <w:pPr>
        <w:spacing w:line="360" w:lineRule="auto"/>
        <w:ind w:firstLine="480" w:firstLineChars="200"/>
        <w:rPr>
          <w:rFonts w:hAnsi="Cambria Math"/>
          <w:sz w:val="24"/>
        </w:rPr>
      </w:pPr>
      <w:r>
        <w:rPr>
          <w:rFonts w:hint="eastAsia" w:hAnsi="Cambria Math"/>
          <w:sz w:val="24"/>
        </w:rPr>
        <w:t>测量时气压为95kPa，溯源不确定度0.03kPa，</w:t>
      </w:r>
      <w:r>
        <w:rPr>
          <w:rFonts w:hint="eastAsia"/>
          <w:i/>
          <w:iCs/>
          <w:color w:val="000000" w:themeColor="text1"/>
          <w:sz w:val="24"/>
          <w14:textFill>
            <w14:solidFill>
              <w14:schemeClr w14:val="tx1"/>
            </w14:solidFill>
          </w14:textFill>
        </w:rPr>
        <w:t>k</w:t>
      </w:r>
      <w:r>
        <w:rPr>
          <w:rFonts w:hint="eastAsia"/>
          <w:color w:val="000000" w:themeColor="text1"/>
          <w:sz w:val="24"/>
          <w14:textFill>
            <w14:solidFill>
              <w14:schemeClr w14:val="tx1"/>
            </w14:solidFill>
          </w14:textFill>
        </w:rPr>
        <w:t>=2,分辨率为0.001</w:t>
      </w:r>
      <w:r>
        <w:rPr>
          <w:rFonts w:hint="eastAsia" w:hAnsi="Cambria Math"/>
          <w:sz w:val="24"/>
        </w:rPr>
        <w:t>kPa，测量时电离室的气压变化为±0.1kPa，</w:t>
      </w:r>
      <w:r>
        <w:rPr>
          <w:rFonts w:hint="eastAsia"/>
          <w:i/>
          <w:iCs/>
          <w:color w:val="000000" w:themeColor="text1"/>
          <w:sz w:val="24"/>
          <w14:textFill>
            <w14:solidFill>
              <w14:schemeClr w14:val="tx1"/>
            </w14:solidFill>
          </w14:textFill>
        </w:rPr>
        <w:t>k</w:t>
      </w:r>
      <w:r>
        <w:rPr>
          <w:rFonts w:hint="eastAsia"/>
          <w:color w:val="000000" w:themeColor="text1"/>
          <w:sz w:val="24"/>
          <w14:textFill>
            <w14:solidFill>
              <w14:schemeClr w14:val="tx1"/>
            </w14:solidFill>
          </w14:textFill>
        </w:rPr>
        <w:t>=1.73 ,</w:t>
      </w:r>
      <w:r>
        <w:rPr>
          <w:rFonts w:hint="eastAsia"/>
          <w:sz w:val="24"/>
        </w:rPr>
        <w:t>c</w:t>
      </w:r>
      <w:r>
        <w:rPr>
          <w:rFonts w:hint="eastAsia"/>
          <w:sz w:val="24"/>
          <w:vertAlign w:val="subscript"/>
        </w:rPr>
        <w:t>5</w:t>
      </w:r>
      <w:r>
        <w:rPr>
          <w:rFonts w:hint="eastAsia"/>
          <w:sz w:val="24"/>
        </w:rPr>
        <w:t>=-1,</w:t>
      </w:r>
      <m:oMath>
        <m:sSubSup>
          <m:sSubSupPr>
            <m:ctrlPr>
              <w:rPr>
                <w:rFonts w:ascii="Cambria Math" w:hAnsi="Cambria Math"/>
                <w:i/>
                <w:sz w:val="24"/>
              </w:rPr>
            </m:ctrlPr>
          </m:sSubSupPr>
          <m:e>
            <m:r>
              <m:rPr/>
              <w:rPr>
                <w:rFonts w:ascii="Cambria Math" w:hAnsi="Cambria Math"/>
                <w:sz w:val="24"/>
              </w:rPr>
              <m:t>u</m:t>
            </m:r>
            <m:ctrlPr>
              <w:rPr>
                <w:rFonts w:ascii="Cambria Math" w:hAnsi="Cambria Math"/>
                <w:i/>
                <w:sz w:val="24"/>
              </w:rPr>
            </m:ctrlPr>
          </m:e>
          <m:sub>
            <m:r>
              <m:rPr/>
              <w:rPr>
                <w:rFonts w:ascii="Cambria Math" w:hAnsi="Cambria Math"/>
                <w:sz w:val="24"/>
              </w:rPr>
              <m:t>5 rel</m:t>
            </m:r>
            <m:ctrlPr>
              <w:rPr>
                <w:rFonts w:ascii="Cambria Math" w:hAnsi="Cambria Math"/>
                <w:i/>
                <w:sz w:val="24"/>
              </w:rPr>
            </m:ctrlPr>
          </m:sub>
          <m:sup>
            <m:ctrlPr>
              <w:rPr>
                <w:rFonts w:ascii="Cambria Math" w:hAnsi="Cambria Math"/>
                <w:i/>
                <w:sz w:val="24"/>
              </w:rPr>
            </m:ctrlPr>
          </m:sup>
        </m:sSubSup>
      </m:oMath>
      <w:r>
        <w:rPr>
          <w:rFonts w:hint="eastAsia" w:hAnsi="Cambria Math"/>
          <w:sz w:val="24"/>
        </w:rPr>
        <w:t>=0.06%  B 类</w:t>
      </w:r>
    </w:p>
    <w:p>
      <w:pPr>
        <w:spacing w:line="360" w:lineRule="auto"/>
        <w:rPr>
          <w:rFonts w:hAnsi="Cambria Math"/>
          <w:sz w:val="24"/>
        </w:rPr>
      </w:pPr>
      <w:r>
        <w:rPr>
          <w:rFonts w:hint="eastAsia" w:hAnsi="Cambria Math"/>
          <w:sz w:val="24"/>
        </w:rPr>
        <w:t>3.1.6 测量时间引入的标准不确定度</w:t>
      </w:r>
    </w:p>
    <w:p>
      <w:pPr>
        <w:spacing w:line="360" w:lineRule="auto"/>
        <w:rPr>
          <w:rFonts w:hAnsi="Cambria Math"/>
          <w:sz w:val="24"/>
        </w:rPr>
      </w:pPr>
      <w:r>
        <w:rPr>
          <w:rFonts w:hint="eastAsia" w:hAnsi="Cambria Math"/>
          <w:sz w:val="24"/>
        </w:rPr>
        <w:t xml:space="preserve">  测量时间为12s，分辨率为0.01s，测量中同步误差±0.05s，</w:t>
      </w:r>
      <w:r>
        <w:rPr>
          <w:rFonts w:hint="eastAsia"/>
          <w:i/>
          <w:iCs/>
          <w:color w:val="000000" w:themeColor="text1"/>
          <w:sz w:val="24"/>
          <w14:textFill>
            <w14:solidFill>
              <w14:schemeClr w14:val="tx1"/>
            </w14:solidFill>
          </w14:textFill>
        </w:rPr>
        <w:t>k</w:t>
      </w:r>
      <w:r>
        <w:rPr>
          <w:rFonts w:hint="eastAsia"/>
          <w:color w:val="000000" w:themeColor="text1"/>
          <w:sz w:val="24"/>
          <w14:textFill>
            <w14:solidFill>
              <w14:schemeClr w14:val="tx1"/>
            </w14:solidFill>
          </w14:textFill>
        </w:rPr>
        <w:t>=1.73 ,</w:t>
      </w:r>
      <w:r>
        <w:rPr>
          <w:rFonts w:hint="eastAsia"/>
          <w:sz w:val="24"/>
        </w:rPr>
        <w:t>c</w:t>
      </w:r>
      <w:r>
        <w:rPr>
          <w:rFonts w:hint="eastAsia"/>
          <w:sz w:val="24"/>
          <w:vertAlign w:val="subscript"/>
        </w:rPr>
        <w:t>6</w:t>
      </w:r>
      <w:r>
        <w:rPr>
          <w:rFonts w:hint="eastAsia"/>
          <w:sz w:val="24"/>
        </w:rPr>
        <w:t>=-1,</w:t>
      </w:r>
      <m:oMath>
        <m:sSubSup>
          <m:sSubSupPr>
            <m:ctrlPr>
              <w:rPr>
                <w:rFonts w:ascii="Cambria Math" w:hAnsi="Cambria Math"/>
                <w:i/>
                <w:sz w:val="24"/>
              </w:rPr>
            </m:ctrlPr>
          </m:sSubSupPr>
          <m:e>
            <m:r>
              <m:rPr/>
              <w:rPr>
                <w:rFonts w:ascii="Cambria Math" w:hAnsi="Cambria Math"/>
                <w:sz w:val="24"/>
              </w:rPr>
              <m:t>u</m:t>
            </m:r>
            <m:ctrlPr>
              <w:rPr>
                <w:rFonts w:ascii="Cambria Math" w:hAnsi="Cambria Math"/>
                <w:i/>
                <w:sz w:val="24"/>
              </w:rPr>
            </m:ctrlPr>
          </m:e>
          <m:sub>
            <m:r>
              <m:rPr/>
              <w:rPr>
                <w:rFonts w:ascii="Cambria Math" w:hAnsi="Cambria Math"/>
                <w:sz w:val="24"/>
              </w:rPr>
              <m:t>6 rel</m:t>
            </m:r>
            <m:ctrlPr>
              <w:rPr>
                <w:rFonts w:ascii="Cambria Math" w:hAnsi="Cambria Math"/>
                <w:i/>
                <w:sz w:val="24"/>
              </w:rPr>
            </m:ctrlPr>
          </m:sub>
          <m:sup>
            <m:ctrlPr>
              <w:rPr>
                <w:rFonts w:ascii="Cambria Math" w:hAnsi="Cambria Math"/>
                <w:i/>
                <w:sz w:val="24"/>
              </w:rPr>
            </m:ctrlPr>
          </m:sup>
        </m:sSubSup>
      </m:oMath>
      <w:r>
        <w:rPr>
          <w:rFonts w:hint="eastAsia" w:hAnsi="Cambria Math"/>
          <w:sz w:val="24"/>
        </w:rPr>
        <w:t>=0.05%  B 类</w:t>
      </w:r>
    </w:p>
    <w:p>
      <w:pPr>
        <w:spacing w:line="360" w:lineRule="auto"/>
        <w:rPr>
          <w:rFonts w:hAnsi="Cambria Math"/>
          <w:sz w:val="24"/>
        </w:rPr>
      </w:pPr>
      <w:r>
        <w:rPr>
          <w:rFonts w:hint="eastAsia" w:hAnsi="Cambria Math"/>
          <w:sz w:val="24"/>
        </w:rPr>
        <w:t>3.1.7探测器测量距离引入的不确定度</w:t>
      </w:r>
    </w:p>
    <w:p>
      <w:pPr>
        <w:spacing w:line="360" w:lineRule="auto"/>
        <w:rPr>
          <w:rFonts w:hAnsi="Cambria Math"/>
          <w:sz w:val="24"/>
        </w:rPr>
      </w:pPr>
      <w:r>
        <w:rPr>
          <w:rFonts w:hint="eastAsia" w:hAnsi="Cambria Math"/>
          <w:sz w:val="24"/>
        </w:rPr>
        <w:t xml:space="preserve">    读数的大小与电离室到焦点的距离平方成反比，一般选择15cm，定位误差±1mm，</w:t>
      </w:r>
    </w:p>
    <w:p>
      <w:pPr>
        <w:spacing w:line="360" w:lineRule="auto"/>
        <w:rPr>
          <w:rFonts w:hAnsi="Cambria Math"/>
          <w:sz w:val="24"/>
        </w:rPr>
      </w:pPr>
      <w:r>
        <w:rPr>
          <w:rFonts w:hint="eastAsia"/>
          <w:i/>
          <w:iCs/>
          <w:color w:val="000000" w:themeColor="text1"/>
          <w:sz w:val="24"/>
          <w14:textFill>
            <w14:solidFill>
              <w14:schemeClr w14:val="tx1"/>
            </w14:solidFill>
          </w14:textFill>
        </w:rPr>
        <w:t>k</w:t>
      </w:r>
      <w:r>
        <w:rPr>
          <w:rFonts w:hint="eastAsia"/>
          <w:color w:val="000000" w:themeColor="text1"/>
          <w:sz w:val="24"/>
          <w14:textFill>
            <w14:solidFill>
              <w14:schemeClr w14:val="tx1"/>
            </w14:solidFill>
          </w14:textFill>
        </w:rPr>
        <w:t>=1.73 ,</w:t>
      </w:r>
      <w:r>
        <w:rPr>
          <w:rFonts w:hint="eastAsia"/>
          <w:sz w:val="24"/>
        </w:rPr>
        <w:t>c</w:t>
      </w:r>
      <w:r>
        <w:rPr>
          <w:rFonts w:hint="eastAsia"/>
          <w:sz w:val="24"/>
          <w:vertAlign w:val="subscript"/>
        </w:rPr>
        <w:t>7</w:t>
      </w:r>
      <w:r>
        <w:rPr>
          <w:rFonts w:hint="eastAsia"/>
          <w:sz w:val="24"/>
        </w:rPr>
        <w:t>=2,</w:t>
      </w:r>
      <m:oMath>
        <m:sSubSup>
          <m:sSubSupPr>
            <m:ctrlPr>
              <w:rPr>
                <w:rFonts w:ascii="Cambria Math" w:hAnsi="Cambria Math"/>
                <w:i/>
                <w:sz w:val="24"/>
              </w:rPr>
            </m:ctrlPr>
          </m:sSubSupPr>
          <m:e>
            <m:r>
              <m:rPr/>
              <w:rPr>
                <w:rFonts w:ascii="Cambria Math" w:hAnsi="Cambria Math"/>
                <w:sz w:val="24"/>
              </w:rPr>
              <m:t>u</m:t>
            </m:r>
            <m:ctrlPr>
              <w:rPr>
                <w:rFonts w:ascii="Cambria Math" w:hAnsi="Cambria Math"/>
                <w:i/>
                <w:sz w:val="24"/>
              </w:rPr>
            </m:ctrlPr>
          </m:e>
          <m:sub>
            <m:r>
              <m:rPr/>
              <w:rPr>
                <w:rFonts w:ascii="Cambria Math" w:hAnsi="Cambria Math"/>
                <w:sz w:val="24"/>
              </w:rPr>
              <m:t>7 rel</m:t>
            </m:r>
            <m:ctrlPr>
              <w:rPr>
                <w:rFonts w:ascii="Cambria Math" w:hAnsi="Cambria Math"/>
                <w:i/>
                <w:sz w:val="24"/>
              </w:rPr>
            </m:ctrlPr>
          </m:sub>
          <m:sup>
            <m:ctrlPr>
              <w:rPr>
                <w:rFonts w:ascii="Cambria Math" w:hAnsi="Cambria Math"/>
                <w:i/>
                <w:sz w:val="24"/>
              </w:rPr>
            </m:ctrlPr>
          </m:sup>
        </m:sSubSup>
      </m:oMath>
      <w:r>
        <w:rPr>
          <w:rFonts w:hint="eastAsia" w:hAnsi="Cambria Math"/>
          <w:sz w:val="24"/>
        </w:rPr>
        <w:t>=0.06%  B 类</w:t>
      </w:r>
    </w:p>
    <w:p>
      <w:pPr>
        <w:spacing w:line="360" w:lineRule="auto"/>
        <w:rPr>
          <w:rFonts w:hAnsi="Cambria Math"/>
          <w:sz w:val="24"/>
        </w:rPr>
      </w:pPr>
      <w:r>
        <w:rPr>
          <w:rFonts w:hint="eastAsia" w:hAnsi="Cambria Math"/>
          <w:sz w:val="24"/>
        </w:rPr>
        <w:t>3.1.8 能量响应引入的不确定度</w:t>
      </w:r>
    </w:p>
    <w:p>
      <w:pPr>
        <w:spacing w:line="360" w:lineRule="auto"/>
        <w:rPr>
          <w:rFonts w:hint="default" w:eastAsia="宋体"/>
          <w:sz w:val="24"/>
          <w:lang w:val="en-US" w:eastAsia="zh-CN"/>
        </w:rPr>
      </w:pPr>
      <w:r>
        <w:rPr>
          <w:rFonts w:hint="eastAsia"/>
          <w:sz w:val="24"/>
        </w:rPr>
        <w:t xml:space="preserve">     根据经验，校准因子对不同能量引起的不确定度为1.5%，置信概率P为95%，在区间认为服从正态分布，查表得包含因子为1.96；</w:t>
      </w:r>
      <m:oMath>
        <m:sSubSup>
          <m:sSubSupPr>
            <m:ctrlPr>
              <w:rPr>
                <w:rFonts w:ascii="Cambria Math" w:hAnsi="Cambria Math"/>
                <w:i/>
                <w:sz w:val="24"/>
              </w:rPr>
            </m:ctrlPr>
          </m:sSubSupPr>
          <m:e>
            <m:r>
              <m:rPr/>
              <w:rPr>
                <w:rFonts w:ascii="Cambria Math" w:hAnsi="Cambria Math"/>
                <w:sz w:val="24"/>
              </w:rPr>
              <m:t>u</m:t>
            </m:r>
            <m:ctrlPr>
              <w:rPr>
                <w:rFonts w:ascii="Cambria Math" w:hAnsi="Cambria Math"/>
                <w:i/>
                <w:sz w:val="24"/>
              </w:rPr>
            </m:ctrlPr>
          </m:e>
          <m:sub>
            <m:r>
              <m:rPr/>
              <w:rPr>
                <w:rFonts w:ascii="Cambria Math" w:hAnsi="Cambria Math"/>
                <w:sz w:val="24"/>
              </w:rPr>
              <m:t>8 rel</m:t>
            </m:r>
            <m:ctrlPr>
              <w:rPr>
                <w:rFonts w:ascii="Cambria Math" w:hAnsi="Cambria Math"/>
                <w:i/>
                <w:sz w:val="24"/>
              </w:rPr>
            </m:ctrlPr>
          </m:sub>
          <m:sup>
            <m:ctrlPr>
              <w:rPr>
                <w:rFonts w:ascii="Cambria Math" w:hAnsi="Cambria Math"/>
                <w:i/>
                <w:sz w:val="24"/>
              </w:rPr>
            </m:ctrlPr>
          </m:sup>
        </m:sSubSup>
      </m:oMath>
      <w:r>
        <w:rPr>
          <w:rFonts w:hint="eastAsia" w:hAnsi="Cambria Math"/>
          <w:sz w:val="24"/>
        </w:rPr>
        <w:t>=0.76%</w:t>
      </w:r>
      <w:r>
        <w:rPr>
          <w:rFonts w:hint="eastAsia" w:hAnsi="Cambria Math"/>
          <w:sz w:val="24"/>
          <w:lang w:val="en-US" w:eastAsia="zh-CN"/>
        </w:rPr>
        <w:t xml:space="preserve">  </w:t>
      </w:r>
      <w:r>
        <w:rPr>
          <w:rFonts w:hint="eastAsia" w:hAnsi="Cambria Math"/>
          <w:sz w:val="24"/>
        </w:rPr>
        <w:t>B 类</w:t>
      </w:r>
    </w:p>
    <w:p>
      <w:pPr>
        <w:jc w:val="left"/>
        <w:rPr>
          <w:sz w:val="24"/>
        </w:rPr>
      </w:pPr>
      <w:r>
        <w:rPr>
          <w:rFonts w:hint="eastAsia"/>
          <w:sz w:val="24"/>
        </w:rPr>
        <w:t>3.2标准不确定度一览表</w:t>
      </w:r>
    </w:p>
    <w:tbl>
      <w:tblPr>
        <w:tblStyle w:val="23"/>
        <w:tblW w:w="8928" w:type="dxa"/>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9"/>
        <w:gridCol w:w="1473"/>
        <w:gridCol w:w="1145"/>
        <w:gridCol w:w="919"/>
        <w:gridCol w:w="1235"/>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vAlign w:val="center"/>
          </w:tcPr>
          <w:p>
            <w:pPr>
              <w:ind w:firstLine="1113" w:firstLineChars="464"/>
              <w:rPr>
                <w:sz w:val="24"/>
              </w:rPr>
            </w:pPr>
            <w:r>
              <w:rPr>
                <w:rFonts w:hint="eastAsia"/>
                <w:sz w:val="24"/>
              </w:rPr>
              <w:t>输入量</w:t>
            </w:r>
          </w:p>
        </w:tc>
        <w:tc>
          <w:tcPr>
            <w:tcW w:w="1473" w:type="dxa"/>
            <w:vAlign w:val="center"/>
          </w:tcPr>
          <w:p>
            <w:pPr>
              <w:jc w:val="center"/>
              <w:rPr>
                <w:sz w:val="24"/>
              </w:rPr>
            </w:pPr>
            <w:r>
              <w:rPr>
                <w:rFonts w:hint="eastAsia"/>
                <w:sz w:val="24"/>
              </w:rPr>
              <w:t>标准</w:t>
            </w:r>
          </w:p>
          <w:p>
            <w:pPr>
              <w:jc w:val="center"/>
              <w:rPr>
                <w:sz w:val="24"/>
              </w:rPr>
            </w:pPr>
            <w:r>
              <w:rPr>
                <w:rFonts w:hint="eastAsia"/>
                <w:sz w:val="24"/>
              </w:rPr>
              <w:t>不确定度</w:t>
            </w:r>
          </w:p>
          <w:p>
            <w:pPr>
              <w:jc w:val="center"/>
              <w:rPr>
                <w:sz w:val="24"/>
              </w:rPr>
            </w:pPr>
            <m:oMathPara>
              <m:oMath>
                <m:sSub>
                  <m:sSubPr>
                    <m:ctrlPr>
                      <w:rPr>
                        <w:rFonts w:hint="eastAsia" w:ascii="Cambria Math" w:hAnsi="Cambria Math"/>
                        <w:i/>
                        <w:sz w:val="24"/>
                      </w:rPr>
                    </m:ctrlPr>
                  </m:sSubPr>
                  <m:e>
                    <m:r>
                      <m:rPr/>
                      <w:rPr>
                        <w:rFonts w:ascii="Cambria Math" w:hAnsi="Cambria Math"/>
                        <w:sz w:val="24"/>
                      </w:rPr>
                      <m:t>u</m:t>
                    </m:r>
                    <m:ctrlPr>
                      <w:rPr>
                        <w:rFonts w:hint="eastAsia" w:ascii="Cambria Math" w:hAnsi="Cambria Math"/>
                        <w:i/>
                        <w:sz w:val="24"/>
                      </w:rPr>
                    </m:ctrlPr>
                  </m:e>
                  <m:sub>
                    <m:r>
                      <m:rPr/>
                      <w:rPr>
                        <w:rFonts w:ascii="Cambria Math" w:hAnsi="Cambria Math"/>
                        <w:sz w:val="24"/>
                      </w:rPr>
                      <m:t>irel</m:t>
                    </m:r>
                    <m:ctrlPr>
                      <w:rPr>
                        <w:rFonts w:hint="eastAsia" w:ascii="Cambria Math" w:hAnsi="Cambria Math"/>
                        <w:i/>
                        <w:sz w:val="24"/>
                      </w:rPr>
                    </m:ctrlPr>
                  </m:sub>
                </m:sSub>
              </m:oMath>
            </m:oMathPara>
          </w:p>
        </w:tc>
        <w:tc>
          <w:tcPr>
            <w:tcW w:w="1145" w:type="dxa"/>
            <w:vAlign w:val="center"/>
          </w:tcPr>
          <w:p>
            <w:pPr>
              <w:ind w:firstLine="240" w:firstLineChars="100"/>
              <w:rPr>
                <w:sz w:val="24"/>
              </w:rPr>
            </w:pPr>
            <w:r>
              <w:rPr>
                <w:rFonts w:hint="eastAsia"/>
                <w:sz w:val="24"/>
              </w:rPr>
              <w:t>分布</w:t>
            </w:r>
          </w:p>
        </w:tc>
        <w:tc>
          <w:tcPr>
            <w:tcW w:w="919" w:type="dxa"/>
          </w:tcPr>
          <w:p>
            <w:pPr>
              <w:jc w:val="center"/>
              <w:rPr>
                <w:sz w:val="24"/>
              </w:rPr>
            </w:pPr>
            <w:r>
              <w:rPr>
                <w:rFonts w:hint="eastAsia"/>
                <w:sz w:val="24"/>
              </w:rPr>
              <w:t>类型</w:t>
            </w:r>
          </w:p>
        </w:tc>
        <w:tc>
          <w:tcPr>
            <w:tcW w:w="1235" w:type="dxa"/>
            <w:vAlign w:val="center"/>
          </w:tcPr>
          <w:p>
            <w:pPr>
              <w:rPr>
                <w:sz w:val="24"/>
              </w:rPr>
            </w:pPr>
            <w:r>
              <w:rPr>
                <w:rFonts w:hint="eastAsia"/>
                <w:sz w:val="24"/>
              </w:rPr>
              <w:t>灵敏系数</w:t>
            </w:r>
            <m:oMath>
              <m:sSub>
                <m:sSubPr>
                  <m:ctrlPr>
                    <w:rPr>
                      <w:rFonts w:hint="eastAsia" w:ascii="Cambria Math" w:hAnsi="Cambria Math"/>
                      <w:i/>
                      <w:sz w:val="24"/>
                    </w:rPr>
                  </m:ctrlPr>
                </m:sSubPr>
                <m:e>
                  <m:r>
                    <m:rPr/>
                    <w:rPr>
                      <w:rFonts w:ascii="Cambria Math" w:hAnsi="Cambria Math"/>
                      <w:sz w:val="24"/>
                    </w:rPr>
                    <m:t>c</m:t>
                  </m:r>
                  <m:ctrlPr>
                    <w:rPr>
                      <w:rFonts w:hint="eastAsia" w:ascii="Cambria Math" w:hAnsi="Cambria Math"/>
                      <w:i/>
                      <w:sz w:val="24"/>
                    </w:rPr>
                  </m:ctrlPr>
                </m:e>
                <m:sub>
                  <m:r>
                    <m:rPr/>
                    <w:rPr>
                      <w:rFonts w:ascii="Cambria Math" w:hAnsi="Cambria Math"/>
                      <w:sz w:val="24"/>
                    </w:rPr>
                    <m:t>i</m:t>
                  </m:r>
                  <m:ctrlPr>
                    <w:rPr>
                      <w:rFonts w:hint="eastAsia" w:ascii="Cambria Math" w:hAnsi="Cambria Math"/>
                      <w:i/>
                      <w:sz w:val="24"/>
                    </w:rPr>
                  </m:ctrlPr>
                </m:sub>
              </m:sSub>
            </m:oMath>
          </w:p>
        </w:tc>
        <w:tc>
          <w:tcPr>
            <w:tcW w:w="1387" w:type="dxa"/>
            <w:vAlign w:val="center"/>
          </w:tcPr>
          <w:p>
            <w:pPr>
              <w:jc w:val="center"/>
              <w:rPr>
                <w:sz w:val="24"/>
              </w:rPr>
            </w:pPr>
            <w:r>
              <w:rPr>
                <w:rFonts w:hint="eastAsia"/>
                <w:sz w:val="24"/>
              </w:rPr>
              <w:t>相对不确定度分量</w:t>
            </w:r>
            <m:oMath>
              <m:d>
                <m:dPr>
                  <m:begChr m:val="|"/>
                  <m:endChr m:val="|"/>
                  <m:ctrlPr>
                    <w:rPr>
                      <w:rFonts w:hint="eastAsia" w:ascii="Cambria Math" w:hAnsi="Cambria Math"/>
                      <w:i/>
                      <w:sz w:val="24"/>
                    </w:rPr>
                  </m:ctrlPr>
                </m:dPr>
                <m:e>
                  <m:sSub>
                    <m:sSubPr>
                      <m:ctrlPr>
                        <w:rPr>
                          <w:rFonts w:hint="eastAsia" w:ascii="Cambria Math" w:hAnsi="Cambria Math"/>
                          <w:i/>
                          <w:sz w:val="24"/>
                        </w:rPr>
                      </m:ctrlPr>
                    </m:sSubPr>
                    <m:e>
                      <m:sSub>
                        <m:sSubPr>
                          <m:ctrlPr>
                            <w:rPr>
                              <w:rFonts w:hint="eastAsia" w:ascii="Cambria Math" w:hAnsi="Cambria Math"/>
                              <w:i/>
                              <w:sz w:val="24"/>
                            </w:rPr>
                          </m:ctrlPr>
                        </m:sSubPr>
                        <m:e>
                          <m:r>
                            <m:rPr/>
                            <w:rPr>
                              <w:rFonts w:ascii="Cambria Math" w:hAnsi="Cambria Math"/>
                              <w:sz w:val="24"/>
                            </w:rPr>
                            <m:t>c</m:t>
                          </m:r>
                          <m:ctrlPr>
                            <w:rPr>
                              <w:rFonts w:hint="eastAsia" w:ascii="Cambria Math" w:hAnsi="Cambria Math"/>
                              <w:i/>
                              <w:sz w:val="24"/>
                            </w:rPr>
                          </m:ctrlPr>
                        </m:e>
                        <m:sub>
                          <m:r>
                            <m:rPr/>
                            <w:rPr>
                              <w:rFonts w:ascii="Cambria Math" w:hAnsi="Cambria Math"/>
                              <w:sz w:val="24"/>
                            </w:rPr>
                            <m:t>i</m:t>
                          </m:r>
                          <m:ctrlPr>
                            <w:rPr>
                              <w:rFonts w:hint="eastAsia" w:ascii="Cambria Math" w:hAnsi="Cambria Math"/>
                              <w:i/>
                              <w:sz w:val="24"/>
                            </w:rPr>
                          </m:ctrlPr>
                        </m:sub>
                      </m:sSub>
                      <m:r>
                        <m:rPr/>
                        <w:rPr>
                          <w:rFonts w:ascii="Cambria Math" w:hAnsi="Cambria Math"/>
                          <w:sz w:val="24"/>
                        </w:rPr>
                        <m:t>u</m:t>
                      </m:r>
                      <m:ctrlPr>
                        <w:rPr>
                          <w:rFonts w:hint="eastAsia" w:ascii="Cambria Math" w:hAnsi="Cambria Math"/>
                          <w:i/>
                          <w:sz w:val="24"/>
                        </w:rPr>
                      </m:ctrlPr>
                    </m:e>
                    <m:sub>
                      <m:r>
                        <m:rPr/>
                        <w:rPr>
                          <w:rFonts w:ascii="Cambria Math" w:hAnsi="Cambria Math"/>
                          <w:sz w:val="24"/>
                        </w:rPr>
                        <m:t>irel</m:t>
                      </m:r>
                      <m:ctrlPr>
                        <w:rPr>
                          <w:rFonts w:hint="eastAsia" w:ascii="Cambria Math" w:hAnsi="Cambria Math"/>
                          <w:i/>
                          <w:sz w:val="24"/>
                        </w:rPr>
                      </m:ctrlPr>
                    </m:sub>
                  </m:sSub>
                  <m:ctrlPr>
                    <w:rPr>
                      <w:rFonts w:hint="eastAsia" w:ascii="Cambria Math" w:hAnsi="Cambria Math"/>
                      <w:i/>
                      <w:sz w:val="24"/>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vAlign w:val="center"/>
          </w:tcPr>
          <w:p>
            <w:pPr>
              <w:ind w:firstLine="555"/>
              <w:jc w:val="center"/>
              <w:rPr>
                <w:sz w:val="24"/>
              </w:rPr>
            </w:pPr>
            <w:r>
              <w:rPr>
                <w:rFonts w:hint="eastAsia"/>
                <w:sz w:val="24"/>
              </w:rPr>
              <w:t>校准因子</w:t>
            </w:r>
          </w:p>
        </w:tc>
        <w:tc>
          <w:tcPr>
            <w:tcW w:w="1473" w:type="dxa"/>
            <w:vAlign w:val="center"/>
          </w:tcPr>
          <w:p>
            <w:pPr>
              <w:jc w:val="center"/>
              <w:rPr>
                <w:sz w:val="24"/>
              </w:rPr>
            </w:pPr>
            <w:r>
              <w:rPr>
                <w:rFonts w:hint="eastAsia"/>
                <w:sz w:val="24"/>
              </w:rPr>
              <w:t>1.0%</w:t>
            </w:r>
          </w:p>
        </w:tc>
        <w:tc>
          <w:tcPr>
            <w:tcW w:w="1145" w:type="dxa"/>
            <w:vAlign w:val="center"/>
          </w:tcPr>
          <w:p>
            <w:pPr>
              <w:jc w:val="center"/>
              <w:rPr>
                <w:sz w:val="24"/>
              </w:rPr>
            </w:pPr>
            <w:r>
              <w:rPr>
                <w:rFonts w:hint="eastAsia"/>
                <w:sz w:val="24"/>
              </w:rPr>
              <w:t>正态</w:t>
            </w:r>
          </w:p>
        </w:tc>
        <w:tc>
          <w:tcPr>
            <w:tcW w:w="919" w:type="dxa"/>
          </w:tcPr>
          <w:p>
            <w:pPr>
              <w:jc w:val="center"/>
              <w:rPr>
                <w:sz w:val="24"/>
              </w:rPr>
            </w:pPr>
            <w:r>
              <w:rPr>
                <w:rFonts w:hint="eastAsia"/>
                <w:sz w:val="24"/>
              </w:rPr>
              <w:t>B</w:t>
            </w:r>
          </w:p>
        </w:tc>
        <w:tc>
          <w:tcPr>
            <w:tcW w:w="1235" w:type="dxa"/>
            <w:vAlign w:val="center"/>
          </w:tcPr>
          <w:p>
            <w:pPr>
              <w:jc w:val="center"/>
              <w:rPr>
                <w:sz w:val="24"/>
              </w:rPr>
            </w:pPr>
            <w:r>
              <w:rPr>
                <w:rFonts w:hint="eastAsia"/>
                <w:sz w:val="24"/>
              </w:rPr>
              <w:t>1</w:t>
            </w:r>
          </w:p>
        </w:tc>
        <w:tc>
          <w:tcPr>
            <w:tcW w:w="1387" w:type="dxa"/>
            <w:vAlign w:val="center"/>
          </w:tcPr>
          <w:p>
            <w:pPr>
              <w:jc w:val="center"/>
              <w:rPr>
                <w:sz w:val="24"/>
              </w:rPr>
            </w:pPr>
            <w:r>
              <w:rPr>
                <w:rFonts w:hint="eastAsia"/>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vAlign w:val="center"/>
          </w:tcPr>
          <w:p>
            <w:pPr>
              <w:ind w:firstLine="555"/>
              <w:jc w:val="center"/>
              <w:rPr>
                <w:sz w:val="24"/>
              </w:rPr>
            </w:pPr>
            <w:r>
              <w:rPr>
                <w:rFonts w:hint="eastAsia"/>
                <w:sz w:val="24"/>
              </w:rPr>
              <w:t>剂量计的稳定性</w:t>
            </w:r>
          </w:p>
        </w:tc>
        <w:tc>
          <w:tcPr>
            <w:tcW w:w="1473" w:type="dxa"/>
            <w:vAlign w:val="center"/>
          </w:tcPr>
          <w:p>
            <w:pPr>
              <w:jc w:val="center"/>
              <w:rPr>
                <w:sz w:val="24"/>
              </w:rPr>
            </w:pPr>
            <w:r>
              <w:rPr>
                <w:rFonts w:hint="eastAsia"/>
                <w:sz w:val="24"/>
              </w:rPr>
              <w:t>0.58%</w:t>
            </w:r>
          </w:p>
        </w:tc>
        <w:tc>
          <w:tcPr>
            <w:tcW w:w="1145" w:type="dxa"/>
            <w:vAlign w:val="center"/>
          </w:tcPr>
          <w:p>
            <w:pPr>
              <w:jc w:val="center"/>
              <w:rPr>
                <w:sz w:val="24"/>
              </w:rPr>
            </w:pPr>
            <w:r>
              <w:rPr>
                <w:rFonts w:hint="eastAsia"/>
                <w:sz w:val="24"/>
              </w:rPr>
              <w:t>矩形</w:t>
            </w:r>
          </w:p>
        </w:tc>
        <w:tc>
          <w:tcPr>
            <w:tcW w:w="919" w:type="dxa"/>
          </w:tcPr>
          <w:p>
            <w:pPr>
              <w:jc w:val="center"/>
              <w:rPr>
                <w:sz w:val="24"/>
              </w:rPr>
            </w:pPr>
            <w:r>
              <w:rPr>
                <w:rFonts w:hint="eastAsia"/>
                <w:sz w:val="24"/>
              </w:rPr>
              <w:t>B</w:t>
            </w:r>
          </w:p>
        </w:tc>
        <w:tc>
          <w:tcPr>
            <w:tcW w:w="1235" w:type="dxa"/>
            <w:vAlign w:val="center"/>
          </w:tcPr>
          <w:p>
            <w:pPr>
              <w:jc w:val="center"/>
              <w:rPr>
                <w:sz w:val="24"/>
              </w:rPr>
            </w:pPr>
            <w:r>
              <w:rPr>
                <w:rFonts w:hint="eastAsia"/>
                <w:sz w:val="24"/>
              </w:rPr>
              <w:t>1</w:t>
            </w:r>
          </w:p>
        </w:tc>
        <w:tc>
          <w:tcPr>
            <w:tcW w:w="1387" w:type="dxa"/>
            <w:vAlign w:val="center"/>
          </w:tcPr>
          <w:p>
            <w:pPr>
              <w:jc w:val="center"/>
              <w:rPr>
                <w:sz w:val="24"/>
              </w:rPr>
            </w:pPr>
            <w:r>
              <w:rPr>
                <w:rFonts w:hint="eastAsia"/>
                <w:sz w:val="24"/>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769" w:type="dxa"/>
            <w:vAlign w:val="center"/>
          </w:tcPr>
          <w:p>
            <w:pPr>
              <w:ind w:firstLine="555"/>
              <w:jc w:val="center"/>
              <w:rPr>
                <w:sz w:val="24"/>
              </w:rPr>
            </w:pPr>
            <w:r>
              <w:rPr>
                <w:rFonts w:hint="eastAsia"/>
                <w:sz w:val="24"/>
              </w:rPr>
              <w:t>测量读数</w:t>
            </w:r>
          </w:p>
        </w:tc>
        <w:tc>
          <w:tcPr>
            <w:tcW w:w="1473" w:type="dxa"/>
            <w:vAlign w:val="center"/>
          </w:tcPr>
          <w:p>
            <w:pPr>
              <w:jc w:val="center"/>
              <w:rPr>
                <w:sz w:val="24"/>
              </w:rPr>
            </w:pPr>
            <w:r>
              <w:rPr>
                <w:rFonts w:hint="eastAsia"/>
                <w:sz w:val="24"/>
              </w:rPr>
              <w:t>0.10%</w:t>
            </w:r>
          </w:p>
        </w:tc>
        <w:tc>
          <w:tcPr>
            <w:tcW w:w="1145" w:type="dxa"/>
            <w:vAlign w:val="center"/>
          </w:tcPr>
          <w:p>
            <w:pPr>
              <w:jc w:val="center"/>
              <w:rPr>
                <w:sz w:val="24"/>
              </w:rPr>
            </w:pPr>
            <w:r>
              <w:rPr>
                <w:rFonts w:hint="eastAsia"/>
                <w:sz w:val="24"/>
              </w:rPr>
              <w:t>正态</w:t>
            </w:r>
          </w:p>
        </w:tc>
        <w:tc>
          <w:tcPr>
            <w:tcW w:w="919" w:type="dxa"/>
          </w:tcPr>
          <w:p>
            <w:pPr>
              <w:jc w:val="center"/>
              <w:rPr>
                <w:sz w:val="24"/>
              </w:rPr>
            </w:pPr>
            <w:r>
              <w:rPr>
                <w:rFonts w:hint="eastAsia"/>
                <w:sz w:val="24"/>
              </w:rPr>
              <w:t>A</w:t>
            </w:r>
          </w:p>
        </w:tc>
        <w:tc>
          <w:tcPr>
            <w:tcW w:w="1235" w:type="dxa"/>
            <w:vAlign w:val="center"/>
          </w:tcPr>
          <w:p>
            <w:pPr>
              <w:jc w:val="center"/>
              <w:rPr>
                <w:sz w:val="24"/>
              </w:rPr>
            </w:pPr>
            <w:r>
              <w:rPr>
                <w:rFonts w:hint="eastAsia"/>
                <w:sz w:val="24"/>
              </w:rPr>
              <w:t>1</w:t>
            </w:r>
          </w:p>
        </w:tc>
        <w:tc>
          <w:tcPr>
            <w:tcW w:w="1387" w:type="dxa"/>
            <w:vAlign w:val="center"/>
          </w:tcPr>
          <w:p>
            <w:pPr>
              <w:jc w:val="center"/>
              <w:rPr>
                <w:sz w:val="24"/>
              </w:rPr>
            </w:pPr>
            <w:r>
              <w:rPr>
                <w:rFonts w:hint="eastAsia"/>
                <w:sz w:val="24"/>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769" w:type="dxa"/>
            <w:vAlign w:val="center"/>
          </w:tcPr>
          <w:p>
            <w:pPr>
              <w:ind w:firstLine="555"/>
              <w:jc w:val="center"/>
              <w:rPr>
                <w:sz w:val="24"/>
              </w:rPr>
            </w:pPr>
            <w:r>
              <w:rPr>
                <w:rFonts w:hint="eastAsia"/>
                <w:sz w:val="24"/>
              </w:rPr>
              <w:t>测量时间</w:t>
            </w:r>
          </w:p>
        </w:tc>
        <w:tc>
          <w:tcPr>
            <w:tcW w:w="1473" w:type="dxa"/>
            <w:vAlign w:val="center"/>
          </w:tcPr>
          <w:p>
            <w:pPr>
              <w:jc w:val="center"/>
              <w:rPr>
                <w:sz w:val="24"/>
              </w:rPr>
            </w:pPr>
            <w:r>
              <w:rPr>
                <w:rFonts w:hint="eastAsia"/>
                <w:sz w:val="24"/>
              </w:rPr>
              <w:t>0.05%</w:t>
            </w:r>
          </w:p>
        </w:tc>
        <w:tc>
          <w:tcPr>
            <w:tcW w:w="1145" w:type="dxa"/>
            <w:vAlign w:val="center"/>
          </w:tcPr>
          <w:p>
            <w:pPr>
              <w:jc w:val="center"/>
              <w:rPr>
                <w:sz w:val="24"/>
              </w:rPr>
            </w:pPr>
            <w:r>
              <w:rPr>
                <w:rFonts w:hint="eastAsia"/>
                <w:sz w:val="24"/>
              </w:rPr>
              <w:t>矩形</w:t>
            </w:r>
          </w:p>
        </w:tc>
        <w:tc>
          <w:tcPr>
            <w:tcW w:w="919" w:type="dxa"/>
          </w:tcPr>
          <w:p>
            <w:pPr>
              <w:jc w:val="center"/>
              <w:rPr>
                <w:sz w:val="24"/>
              </w:rPr>
            </w:pPr>
            <w:r>
              <w:rPr>
                <w:rFonts w:hint="eastAsia"/>
                <w:sz w:val="24"/>
              </w:rPr>
              <w:t>B</w:t>
            </w:r>
          </w:p>
        </w:tc>
        <w:tc>
          <w:tcPr>
            <w:tcW w:w="1235" w:type="dxa"/>
            <w:vAlign w:val="center"/>
          </w:tcPr>
          <w:p>
            <w:pPr>
              <w:jc w:val="center"/>
              <w:rPr>
                <w:sz w:val="24"/>
              </w:rPr>
            </w:pPr>
            <w:r>
              <w:rPr>
                <w:rFonts w:hint="eastAsia"/>
                <w:sz w:val="24"/>
              </w:rPr>
              <w:t>-1</w:t>
            </w:r>
          </w:p>
        </w:tc>
        <w:tc>
          <w:tcPr>
            <w:tcW w:w="1387" w:type="dxa"/>
            <w:vAlign w:val="center"/>
          </w:tcPr>
          <w:p>
            <w:pPr>
              <w:jc w:val="center"/>
              <w:rPr>
                <w:sz w:val="24"/>
              </w:rPr>
            </w:pPr>
            <w:r>
              <w:rPr>
                <w:rFonts w:hint="eastAsia"/>
                <w:sz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vAlign w:val="center"/>
          </w:tcPr>
          <w:p>
            <w:pPr>
              <w:jc w:val="center"/>
              <w:rPr>
                <w:sz w:val="24"/>
              </w:rPr>
            </w:pPr>
            <w:r>
              <w:rPr>
                <w:rFonts w:hint="eastAsia"/>
                <w:sz w:val="24"/>
              </w:rPr>
              <w:t xml:space="preserve">   温度</w:t>
            </w:r>
          </w:p>
        </w:tc>
        <w:tc>
          <w:tcPr>
            <w:tcW w:w="1473" w:type="dxa"/>
            <w:vAlign w:val="center"/>
          </w:tcPr>
          <w:p>
            <w:pPr>
              <w:jc w:val="center"/>
              <w:rPr>
                <w:sz w:val="24"/>
              </w:rPr>
            </w:pPr>
            <w:r>
              <w:rPr>
                <w:rFonts w:hint="eastAsia"/>
                <w:sz w:val="24"/>
              </w:rPr>
              <w:t>0.9%</w:t>
            </w:r>
          </w:p>
        </w:tc>
        <w:tc>
          <w:tcPr>
            <w:tcW w:w="1145" w:type="dxa"/>
            <w:vAlign w:val="center"/>
          </w:tcPr>
          <w:p>
            <w:pPr>
              <w:jc w:val="center"/>
              <w:rPr>
                <w:sz w:val="24"/>
              </w:rPr>
            </w:pPr>
            <w:r>
              <w:rPr>
                <w:rFonts w:hint="eastAsia"/>
                <w:sz w:val="24"/>
              </w:rPr>
              <w:t>矩形</w:t>
            </w:r>
          </w:p>
        </w:tc>
        <w:tc>
          <w:tcPr>
            <w:tcW w:w="919" w:type="dxa"/>
            <w:vAlign w:val="center"/>
          </w:tcPr>
          <w:p>
            <w:pPr>
              <w:jc w:val="center"/>
              <w:rPr>
                <w:sz w:val="24"/>
              </w:rPr>
            </w:pPr>
            <w:r>
              <w:rPr>
                <w:rFonts w:hint="eastAsia"/>
                <w:sz w:val="24"/>
              </w:rPr>
              <w:t>B</w:t>
            </w:r>
          </w:p>
        </w:tc>
        <w:tc>
          <w:tcPr>
            <w:tcW w:w="1235" w:type="dxa"/>
            <w:vAlign w:val="center"/>
          </w:tcPr>
          <w:p>
            <w:pPr>
              <w:jc w:val="center"/>
              <w:rPr>
                <w:sz w:val="24"/>
              </w:rPr>
            </w:pPr>
            <w:r>
              <w:rPr>
                <w:rFonts w:hint="eastAsia"/>
                <w:sz w:val="24"/>
              </w:rPr>
              <w:t>0.07</w:t>
            </w:r>
          </w:p>
        </w:tc>
        <w:tc>
          <w:tcPr>
            <w:tcW w:w="1387" w:type="dxa"/>
            <w:vAlign w:val="center"/>
          </w:tcPr>
          <w:p>
            <w:pPr>
              <w:jc w:val="center"/>
              <w:rPr>
                <w:sz w:val="24"/>
              </w:rPr>
            </w:pPr>
            <w:r>
              <w:rPr>
                <w:rFonts w:hint="eastAsia"/>
                <w:sz w:val="24"/>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vAlign w:val="center"/>
          </w:tcPr>
          <w:p>
            <w:pPr>
              <w:jc w:val="center"/>
              <w:rPr>
                <w:sz w:val="24"/>
              </w:rPr>
            </w:pPr>
            <w:r>
              <w:rPr>
                <w:rFonts w:hint="eastAsia"/>
                <w:sz w:val="24"/>
              </w:rPr>
              <w:t xml:space="preserve">  气压计</w:t>
            </w:r>
          </w:p>
        </w:tc>
        <w:tc>
          <w:tcPr>
            <w:tcW w:w="1473" w:type="dxa"/>
            <w:vAlign w:val="center"/>
          </w:tcPr>
          <w:p>
            <w:pPr>
              <w:jc w:val="center"/>
              <w:rPr>
                <w:sz w:val="24"/>
              </w:rPr>
            </w:pPr>
            <w:r>
              <w:rPr>
                <w:rFonts w:hint="eastAsia"/>
                <w:sz w:val="24"/>
              </w:rPr>
              <w:t>0.06%</w:t>
            </w:r>
          </w:p>
        </w:tc>
        <w:tc>
          <w:tcPr>
            <w:tcW w:w="1145" w:type="dxa"/>
            <w:vAlign w:val="center"/>
          </w:tcPr>
          <w:p>
            <w:pPr>
              <w:jc w:val="center"/>
              <w:rPr>
                <w:sz w:val="24"/>
              </w:rPr>
            </w:pPr>
            <w:r>
              <w:rPr>
                <w:rFonts w:hint="eastAsia"/>
                <w:sz w:val="24"/>
              </w:rPr>
              <w:t>矩形</w:t>
            </w:r>
          </w:p>
        </w:tc>
        <w:tc>
          <w:tcPr>
            <w:tcW w:w="919" w:type="dxa"/>
            <w:vAlign w:val="center"/>
          </w:tcPr>
          <w:p>
            <w:pPr>
              <w:jc w:val="center"/>
              <w:rPr>
                <w:sz w:val="24"/>
              </w:rPr>
            </w:pPr>
            <w:r>
              <w:rPr>
                <w:rFonts w:hint="eastAsia"/>
                <w:sz w:val="24"/>
              </w:rPr>
              <w:t>B</w:t>
            </w:r>
          </w:p>
        </w:tc>
        <w:tc>
          <w:tcPr>
            <w:tcW w:w="1235" w:type="dxa"/>
            <w:vAlign w:val="center"/>
          </w:tcPr>
          <w:p>
            <w:pPr>
              <w:jc w:val="center"/>
              <w:rPr>
                <w:sz w:val="24"/>
              </w:rPr>
            </w:pPr>
            <w:r>
              <w:rPr>
                <w:rFonts w:hint="eastAsia"/>
                <w:sz w:val="24"/>
              </w:rPr>
              <w:t>-1</w:t>
            </w:r>
          </w:p>
        </w:tc>
        <w:tc>
          <w:tcPr>
            <w:tcW w:w="1387" w:type="dxa"/>
            <w:vAlign w:val="center"/>
          </w:tcPr>
          <w:p>
            <w:pPr>
              <w:jc w:val="center"/>
              <w:rPr>
                <w:sz w:val="24"/>
              </w:rPr>
            </w:pPr>
            <w:r>
              <w:rPr>
                <w:rFonts w:hint="eastAsia"/>
                <w:sz w:val="24"/>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vAlign w:val="center"/>
          </w:tcPr>
          <w:p>
            <w:pPr>
              <w:jc w:val="center"/>
              <w:rPr>
                <w:sz w:val="24"/>
              </w:rPr>
            </w:pPr>
            <w:r>
              <w:rPr>
                <w:rFonts w:hint="eastAsia"/>
                <w:sz w:val="24"/>
              </w:rPr>
              <w:t xml:space="preserve">  测量距离</w:t>
            </w:r>
          </w:p>
        </w:tc>
        <w:tc>
          <w:tcPr>
            <w:tcW w:w="1473" w:type="dxa"/>
            <w:vAlign w:val="center"/>
          </w:tcPr>
          <w:p>
            <w:pPr>
              <w:jc w:val="center"/>
              <w:rPr>
                <w:sz w:val="24"/>
              </w:rPr>
            </w:pPr>
            <w:r>
              <w:rPr>
                <w:rFonts w:hint="eastAsia"/>
                <w:sz w:val="24"/>
              </w:rPr>
              <w:t>0.06%</w:t>
            </w:r>
          </w:p>
        </w:tc>
        <w:tc>
          <w:tcPr>
            <w:tcW w:w="1145" w:type="dxa"/>
            <w:vAlign w:val="center"/>
          </w:tcPr>
          <w:p>
            <w:pPr>
              <w:jc w:val="center"/>
              <w:rPr>
                <w:sz w:val="24"/>
              </w:rPr>
            </w:pPr>
            <w:r>
              <w:rPr>
                <w:rFonts w:hint="eastAsia"/>
                <w:sz w:val="24"/>
              </w:rPr>
              <w:t>矩形</w:t>
            </w:r>
          </w:p>
        </w:tc>
        <w:tc>
          <w:tcPr>
            <w:tcW w:w="919" w:type="dxa"/>
            <w:vAlign w:val="center"/>
          </w:tcPr>
          <w:p>
            <w:pPr>
              <w:jc w:val="center"/>
              <w:rPr>
                <w:sz w:val="24"/>
              </w:rPr>
            </w:pPr>
            <w:r>
              <w:rPr>
                <w:rFonts w:hint="eastAsia"/>
                <w:sz w:val="24"/>
              </w:rPr>
              <w:t>B</w:t>
            </w:r>
          </w:p>
        </w:tc>
        <w:tc>
          <w:tcPr>
            <w:tcW w:w="1235" w:type="dxa"/>
            <w:vAlign w:val="center"/>
          </w:tcPr>
          <w:p>
            <w:pPr>
              <w:jc w:val="center"/>
              <w:rPr>
                <w:sz w:val="24"/>
              </w:rPr>
            </w:pPr>
            <w:r>
              <w:rPr>
                <w:rFonts w:hint="eastAsia"/>
                <w:sz w:val="24"/>
              </w:rPr>
              <w:t>-2</w:t>
            </w:r>
          </w:p>
        </w:tc>
        <w:tc>
          <w:tcPr>
            <w:tcW w:w="1387" w:type="dxa"/>
            <w:vAlign w:val="center"/>
          </w:tcPr>
          <w:p>
            <w:pPr>
              <w:jc w:val="center"/>
              <w:rPr>
                <w:sz w:val="24"/>
              </w:rPr>
            </w:pPr>
            <w:r>
              <w:rPr>
                <w:rFonts w:hint="eastAsia"/>
                <w:sz w:val="24"/>
              </w:rPr>
              <w:t>0.1</w:t>
            </w:r>
            <w:r>
              <w:rPr>
                <w:rFonts w:hint="eastAsia"/>
                <w:sz w:val="24"/>
                <w:lang w:val="en-US" w:eastAsia="zh-CN"/>
              </w:rPr>
              <w:t>2</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9" w:type="dxa"/>
            <w:vAlign w:val="center"/>
          </w:tcPr>
          <w:p>
            <w:pPr>
              <w:jc w:val="center"/>
              <w:rPr>
                <w:sz w:val="24"/>
              </w:rPr>
            </w:pPr>
            <w:r>
              <w:rPr>
                <w:rFonts w:hint="eastAsia"/>
                <w:sz w:val="24"/>
              </w:rPr>
              <w:t xml:space="preserve"> </w:t>
            </w:r>
            <w:r>
              <w:rPr>
                <w:sz w:val="24"/>
              </w:rPr>
              <w:t xml:space="preserve"> 能量响应</w:t>
            </w:r>
          </w:p>
        </w:tc>
        <w:tc>
          <w:tcPr>
            <w:tcW w:w="1473" w:type="dxa"/>
            <w:vAlign w:val="center"/>
          </w:tcPr>
          <w:p>
            <w:pPr>
              <w:jc w:val="center"/>
              <w:rPr>
                <w:sz w:val="24"/>
              </w:rPr>
            </w:pPr>
            <w:r>
              <w:rPr>
                <w:rFonts w:hint="eastAsia"/>
                <w:sz w:val="24"/>
                <w:lang w:val="en-US" w:eastAsia="zh-CN"/>
              </w:rPr>
              <w:t>0.76</w:t>
            </w:r>
            <w:r>
              <w:rPr>
                <w:sz w:val="24"/>
              </w:rPr>
              <w:t>%</w:t>
            </w:r>
          </w:p>
        </w:tc>
        <w:tc>
          <w:tcPr>
            <w:tcW w:w="1145" w:type="dxa"/>
            <w:vAlign w:val="center"/>
          </w:tcPr>
          <w:p>
            <w:pPr>
              <w:jc w:val="center"/>
              <w:rPr>
                <w:sz w:val="24"/>
              </w:rPr>
            </w:pPr>
            <w:r>
              <w:rPr>
                <w:rFonts w:hint="eastAsia"/>
                <w:sz w:val="24"/>
              </w:rPr>
              <w:t>正态</w:t>
            </w:r>
          </w:p>
        </w:tc>
        <w:tc>
          <w:tcPr>
            <w:tcW w:w="919" w:type="dxa"/>
            <w:vAlign w:val="center"/>
          </w:tcPr>
          <w:p>
            <w:pPr>
              <w:jc w:val="center"/>
              <w:rPr>
                <w:sz w:val="24"/>
              </w:rPr>
            </w:pPr>
            <w:r>
              <w:rPr>
                <w:rFonts w:hint="eastAsia"/>
                <w:sz w:val="24"/>
              </w:rPr>
              <w:t>B</w:t>
            </w:r>
          </w:p>
        </w:tc>
        <w:tc>
          <w:tcPr>
            <w:tcW w:w="1235" w:type="dxa"/>
            <w:vAlign w:val="center"/>
          </w:tcPr>
          <w:p>
            <w:pPr>
              <w:jc w:val="center"/>
              <w:rPr>
                <w:sz w:val="24"/>
              </w:rPr>
            </w:pPr>
            <w:r>
              <w:rPr>
                <w:rFonts w:hint="eastAsia"/>
                <w:sz w:val="24"/>
              </w:rPr>
              <w:t>1</w:t>
            </w:r>
          </w:p>
        </w:tc>
        <w:tc>
          <w:tcPr>
            <w:tcW w:w="1387" w:type="dxa"/>
            <w:vAlign w:val="center"/>
          </w:tcPr>
          <w:p>
            <w:pPr>
              <w:jc w:val="center"/>
              <w:rPr>
                <w:sz w:val="24"/>
              </w:rPr>
            </w:pPr>
            <w:r>
              <w:rPr>
                <w:rFonts w:hint="eastAsia"/>
                <w:sz w:val="24"/>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242" w:type="dxa"/>
            <w:gridSpan w:val="2"/>
            <w:vAlign w:val="center"/>
          </w:tcPr>
          <w:p>
            <w:pPr>
              <w:ind w:firstLine="555"/>
              <w:rPr>
                <w:sz w:val="24"/>
              </w:rPr>
            </w:pPr>
            <w:r>
              <w:rPr>
                <w:rFonts w:hint="eastAsia"/>
                <w:sz w:val="24"/>
              </w:rPr>
              <w:t>合成</w:t>
            </w:r>
            <w:r>
              <w:rPr>
                <w:rFonts w:hint="eastAsia"/>
              </w:rPr>
              <w:t>相对</w:t>
            </w:r>
            <w:r>
              <w:rPr>
                <w:rFonts w:hint="eastAsia"/>
                <w:sz w:val="24"/>
              </w:rPr>
              <w:t>标准不确定度</w:t>
            </w:r>
            <m:oMath>
              <m:sSub>
                <m:sSubPr>
                  <m:ctrlPr>
                    <w:rPr>
                      <w:rFonts w:hint="eastAsia" w:ascii="Cambria Math" w:hAnsi="Cambria Math"/>
                      <w:i/>
                      <w:sz w:val="24"/>
                    </w:rPr>
                  </m:ctrlPr>
                </m:sSubPr>
                <m:e>
                  <m:r>
                    <m:rPr/>
                    <w:rPr>
                      <w:rFonts w:ascii="Cambria Math" w:hAnsi="Cambria Math"/>
                      <w:sz w:val="24"/>
                    </w:rPr>
                    <m:t>u</m:t>
                  </m:r>
                  <m:ctrlPr>
                    <w:rPr>
                      <w:rFonts w:hint="eastAsia" w:ascii="Cambria Math" w:hAnsi="Cambria Math"/>
                      <w:i/>
                      <w:sz w:val="24"/>
                    </w:rPr>
                  </m:ctrlPr>
                </m:e>
                <m:sub>
                  <m:r>
                    <m:rPr/>
                    <w:rPr>
                      <w:rFonts w:ascii="Cambria Math" w:hAnsi="Cambria Math"/>
                      <w:sz w:val="24"/>
                    </w:rPr>
                    <m:t>crel</m:t>
                  </m:r>
                  <m:ctrlPr>
                    <w:rPr>
                      <w:rFonts w:hint="eastAsia" w:ascii="Cambria Math" w:hAnsi="Cambria Math"/>
                      <w:i/>
                      <w:sz w:val="24"/>
                    </w:rPr>
                  </m:ctrlPr>
                </m:sub>
              </m:sSub>
            </m:oMath>
          </w:p>
        </w:tc>
        <w:tc>
          <w:tcPr>
            <w:tcW w:w="4686" w:type="dxa"/>
            <w:gridSpan w:val="4"/>
            <w:vAlign w:val="center"/>
          </w:tcPr>
          <w:p>
            <w:pPr>
              <w:ind w:firstLine="555"/>
              <w:rPr>
                <w:sz w:val="24"/>
              </w:rPr>
            </w:pPr>
            <w:r>
              <w:rPr>
                <w:rFonts w:hint="eastAsia"/>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42" w:type="dxa"/>
            <w:gridSpan w:val="2"/>
            <w:vAlign w:val="center"/>
          </w:tcPr>
          <w:p>
            <w:pPr>
              <w:ind w:firstLine="555"/>
              <w:rPr>
                <w:sz w:val="24"/>
              </w:rPr>
            </w:pPr>
            <w:r>
              <w:rPr>
                <w:rFonts w:hint="eastAsia"/>
                <w:sz w:val="24"/>
              </w:rPr>
              <w:t>扩展不确定度</w:t>
            </w:r>
            <w:r>
              <w:rPr>
                <w:rFonts w:hint="eastAsia"/>
                <w:i/>
                <w:iCs/>
                <w:sz w:val="24"/>
              </w:rPr>
              <w:t>U</w:t>
            </w:r>
            <w:r>
              <w:rPr>
                <w:rFonts w:hint="eastAsia"/>
                <w:i/>
                <w:iCs/>
                <w:sz w:val="24"/>
                <w:vertAlign w:val="subscript"/>
              </w:rPr>
              <w:t>rel</w:t>
            </w:r>
            <w:r>
              <w:rPr>
                <w:rFonts w:hint="eastAsia"/>
                <w:sz w:val="24"/>
              </w:rPr>
              <w:t xml:space="preserve">  (k=2)</w:t>
            </w:r>
          </w:p>
        </w:tc>
        <w:tc>
          <w:tcPr>
            <w:tcW w:w="4686" w:type="dxa"/>
            <w:gridSpan w:val="4"/>
            <w:vAlign w:val="center"/>
          </w:tcPr>
          <w:p>
            <w:pPr>
              <w:ind w:firstLine="555"/>
              <w:rPr>
                <w:sz w:val="24"/>
              </w:rPr>
            </w:pPr>
            <w:r>
              <w:rPr>
                <w:rFonts w:hint="eastAsia"/>
                <w:sz w:val="24"/>
              </w:rPr>
              <w:t>2.8%</w:t>
            </w:r>
          </w:p>
        </w:tc>
      </w:tr>
    </w:tbl>
    <w:p>
      <w:pPr>
        <w:pStyle w:val="57"/>
        <w:ind w:firstLine="0" w:firstLineChars="0"/>
        <w:rPr>
          <w:position w:val="-32"/>
        </w:rPr>
      </w:pPr>
      <w:r>
        <w:rPr>
          <w:rFonts w:hint="eastAsia"/>
          <w:position w:val="-32"/>
        </w:rPr>
        <w:t>3.3合成的标准不确定度</w:t>
      </w:r>
    </w:p>
    <w:p>
      <w:pPr>
        <w:pStyle w:val="57"/>
        <w:ind w:firstLine="0" w:firstLineChars="0"/>
        <w:rPr>
          <w:position w:val="-32"/>
        </w:rPr>
      </w:pPr>
      <m:oMath>
        <m:sSub>
          <m:sSubPr>
            <m:ctrlPr>
              <w:rPr>
                <w:rFonts w:hint="eastAsia" w:ascii="Cambria Math" w:hAnsi="Cambria Math"/>
                <w:i/>
              </w:rPr>
            </m:ctrlPr>
          </m:sSubPr>
          <m:e>
            <m:r>
              <m:rPr/>
              <w:rPr>
                <w:rFonts w:ascii="Cambria Math" w:hAnsi="Cambria Math"/>
              </w:rPr>
              <m:t>u</m:t>
            </m:r>
            <m:ctrlPr>
              <w:rPr>
                <w:rFonts w:hint="eastAsia" w:ascii="Cambria Math" w:hAnsi="Cambria Math"/>
                <w:i/>
              </w:rPr>
            </m:ctrlPr>
          </m:e>
          <m:sub>
            <m:r>
              <m:rPr/>
              <w:rPr>
                <w:rFonts w:ascii="Cambria Math" w:hAnsi="Cambria Math"/>
              </w:rPr>
              <m:t>crel</m:t>
            </m:r>
            <m:ctrlPr>
              <w:rPr>
                <w:rFonts w:hint="eastAsia" w:ascii="Cambria Math" w:hAnsi="Cambria Math"/>
                <w:i/>
              </w:rPr>
            </m:ctrlPr>
          </m:sub>
        </m:sSub>
        <m:r>
          <m:rPr/>
          <w:rPr>
            <w:rFonts w:ascii="Cambria Math" w:hAnsi="Cambria Math"/>
          </w:rPr>
          <m:t>=</m:t>
        </m:r>
      </m:oMath>
      <w:r>
        <w:rPr>
          <w:rFonts w:hint="eastAsia" w:hAnsi="Cambria Math"/>
        </w:rPr>
        <w:t>1.4%</w:t>
      </w:r>
    </w:p>
    <w:p>
      <w:pPr>
        <w:pStyle w:val="57"/>
        <w:ind w:firstLine="0" w:firstLineChars="0"/>
        <w:rPr>
          <w:position w:val="-32"/>
        </w:rPr>
      </w:pPr>
      <w:r>
        <w:rPr>
          <w:rFonts w:hint="eastAsia"/>
          <w:position w:val="-32"/>
        </w:rPr>
        <w:t>3.4.扩展不确定度</w:t>
      </w:r>
    </w:p>
    <w:p>
      <w:pPr>
        <w:pStyle w:val="57"/>
        <w:ind w:firstLine="0" w:firstLineChars="0"/>
        <w:rPr>
          <w:position w:val="-32"/>
        </w:rPr>
      </w:pPr>
      <w:r>
        <w:rPr>
          <w:rFonts w:hint="eastAsia"/>
          <w:position w:val="-32"/>
        </w:rPr>
        <w:t>取</w:t>
      </w:r>
      <w:r>
        <w:rPr>
          <w:rFonts w:hint="eastAsia"/>
          <w:i/>
          <w:iCs/>
          <w:position w:val="-32"/>
        </w:rPr>
        <w:t xml:space="preserve">k </w:t>
      </w:r>
      <w:r>
        <w:rPr>
          <w:rFonts w:hint="eastAsia"/>
          <w:position w:val="-32"/>
        </w:rPr>
        <w:t>= 2, 吸收剂量测量值的扩展不确定度为：</w:t>
      </w:r>
    </w:p>
    <w:p>
      <w:pPr>
        <w:ind w:firstLine="271"/>
        <w:jc w:val="left"/>
      </w:pPr>
      <m:oMath>
        <m:sSub>
          <m:sSubPr>
            <m:ctrlPr>
              <w:rPr>
                <w:rFonts w:hint="eastAsia" w:ascii="Cambria Math" w:hAnsi="Cambria Math"/>
                <w:i/>
                <w:sz w:val="24"/>
              </w:rPr>
            </m:ctrlPr>
          </m:sSubPr>
          <m:e>
            <m:r>
              <m:rPr/>
              <w:rPr>
                <w:rFonts w:ascii="Cambria Math" w:hAnsi="Cambria Math"/>
                <w:sz w:val="24"/>
              </w:rPr>
              <m:t>U</m:t>
            </m:r>
            <m:ctrlPr>
              <w:rPr>
                <w:rFonts w:hint="eastAsia" w:ascii="Cambria Math" w:hAnsi="Cambria Math"/>
                <w:i/>
                <w:sz w:val="24"/>
              </w:rPr>
            </m:ctrlPr>
          </m:e>
          <m:sub>
            <m:r>
              <m:rPr/>
              <w:rPr>
                <w:rFonts w:ascii="Cambria Math" w:hAnsi="Cambria Math"/>
                <w:sz w:val="24"/>
              </w:rPr>
              <m:t>rel</m:t>
            </m:r>
            <m:ctrlPr>
              <w:rPr>
                <w:rFonts w:hint="eastAsia" w:ascii="Cambria Math" w:hAnsi="Cambria Math"/>
                <w:i/>
                <w:sz w:val="24"/>
              </w:rPr>
            </m:ctrlPr>
          </m:sub>
        </m:sSub>
        <m:r>
          <m:rPr/>
          <w:rPr>
            <w:rFonts w:ascii="Cambria Math" w:hAnsi="Cambria Math"/>
            <w:sz w:val="24"/>
          </w:rPr>
          <m:t>=</m:t>
        </m:r>
        <m:sSub>
          <m:sSubPr>
            <m:ctrlPr>
              <w:rPr>
                <w:rFonts w:hint="eastAsia" w:ascii="Cambria Math" w:hAnsi="Cambria Math"/>
                <w:i/>
                <w:sz w:val="24"/>
              </w:rPr>
            </m:ctrlPr>
          </m:sSubPr>
          <m:e>
            <m:r>
              <m:rPr/>
              <w:rPr>
                <w:rFonts w:ascii="Cambria Math" w:hAnsi="Cambria Math"/>
                <w:sz w:val="24"/>
              </w:rPr>
              <m:t>u</m:t>
            </m:r>
            <m:ctrlPr>
              <w:rPr>
                <w:rFonts w:hint="eastAsia" w:ascii="Cambria Math" w:hAnsi="Cambria Math"/>
                <w:i/>
                <w:sz w:val="24"/>
              </w:rPr>
            </m:ctrlPr>
          </m:e>
          <m:sub>
            <m:r>
              <m:rPr/>
              <w:rPr>
                <w:rFonts w:ascii="Cambria Math" w:hAnsi="Cambria Math"/>
                <w:sz w:val="24"/>
              </w:rPr>
              <m:t>crel</m:t>
            </m:r>
            <m:ctrlPr>
              <w:rPr>
                <w:rFonts w:hint="eastAsia" w:ascii="Cambria Math" w:hAnsi="Cambria Math"/>
                <w:i/>
                <w:sz w:val="24"/>
              </w:rPr>
            </m:ctrlPr>
          </m:sub>
        </m:sSub>
        <m:r>
          <m:rPr/>
          <w:rPr>
            <w:rFonts w:ascii="Cambria Math" w:hAnsi="Cambria Math"/>
            <w:sz w:val="24"/>
          </w:rPr>
          <m:t>k=2.8%</m:t>
        </m:r>
      </m:oMath>
      <w:r>
        <w:rPr>
          <w:rFonts w:hint="eastAsia" w:hAnsi="Cambria Math"/>
          <w:sz w:val="24"/>
        </w:rPr>
        <w:t>,</w:t>
      </w:r>
      <m:oMath>
        <m:r>
          <m:rPr/>
          <w:rPr>
            <w:rFonts w:ascii="Cambria Math" w:hAnsi="Cambria Math"/>
            <w:sz w:val="24"/>
          </w:rPr>
          <m:t>k</m:t>
        </m:r>
      </m:oMath>
      <w:r>
        <w:rPr>
          <w:rFonts w:hint="eastAsia" w:hAnsi="Cambria Math"/>
          <w:sz w:val="24"/>
        </w:rPr>
        <w:t>=2。</w:t>
      </w:r>
    </w:p>
    <w:sectPr>
      <w:pgSz w:w="11906" w:h="16838"/>
      <w:pgMar w:top="1440" w:right="1407" w:bottom="1440" w:left="1752" w:header="851" w:footer="992" w:gutter="0"/>
      <w:pgBorders>
        <w:top w:val="none" w:sz="0" w:space="0"/>
        <w:left w:val="none" w:sz="0" w:space="0"/>
        <w:bottom w:val="none" w:sz="0" w:space="0"/>
        <w:right w:val="none" w:sz="0" w:space="0"/>
      </w:pgBorders>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right"/>
    </w:pPr>
  </w:p>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right"/>
    </w:pPr>
  </w:p>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fldChar w:fldCharType="begin"/>
    </w:r>
    <w:r>
      <w:instrText xml:space="preserve">PAGE   \* MERGEFORMAT</w:instrText>
    </w:r>
    <w:r>
      <w:fldChar w:fldCharType="separate"/>
    </w:r>
    <w:r>
      <w:t>13</w:t>
    </w:r>
    <w:r>
      <w:fldChar w:fldCharType="end"/>
    </w:r>
  </w:p>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fldChar w:fldCharType="begin"/>
    </w:r>
    <w:r>
      <w:instrText xml:space="preserve">PAGE   \* MERGEFORMAT</w:instrText>
    </w:r>
    <w:r>
      <w:fldChar w:fldCharType="separate"/>
    </w:r>
    <w:r>
      <w:t>3</w:t>
    </w:r>
    <w: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520"/>
      <w:rPr>
        <w:rFonts w:ascii="黑体" w:eastAsia="黑体"/>
        <w:spacing w:val="40"/>
      </w:rPr>
    </w:pPr>
  </w:p>
  <w:p>
    <w:pPr>
      <w:pStyle w:val="17"/>
      <w:ind w:firstLine="580"/>
      <w:rPr>
        <w:sz w:val="21"/>
        <w:szCs w:val="21"/>
      </w:rPr>
    </w:pPr>
    <w:r>
      <w:rPr>
        <w:rFonts w:ascii="黑体" w:eastAsia="黑体"/>
        <w:spacing w:val="40"/>
        <w:sz w:val="21"/>
        <w:szCs w:val="21"/>
      </w:rPr>
      <w:t>JJF</w:t>
    </w:r>
    <w:r>
      <w:rPr>
        <w:rFonts w:hint="eastAsia" w:ascii="黑体" w:eastAsia="黑体"/>
        <w:spacing w:val="40"/>
        <w:sz w:val="21"/>
        <w:szCs w:val="21"/>
      </w:rPr>
      <w:t xml:space="preserve"> </w:t>
    </w:r>
    <w:r>
      <w:rPr>
        <w:rFonts w:ascii="黑体" w:eastAsia="黑体"/>
        <w:spacing w:val="40"/>
        <w:sz w:val="21"/>
        <w:szCs w:val="21"/>
      </w:rPr>
      <w:t>XXXX</w:t>
    </w:r>
    <w:r>
      <w:rPr>
        <w:rFonts w:hint="eastAsia" w:ascii="黑体" w:eastAsia="黑体"/>
        <w:spacing w:val="40"/>
        <w:sz w:val="21"/>
        <w:szCs w:val="21"/>
      </w:rPr>
      <w:t>－</w:t>
    </w:r>
    <w:r>
      <w:rPr>
        <w:rFonts w:ascii="黑体" w:eastAsia="黑体"/>
        <w:spacing w:val="40"/>
        <w:sz w:val="21"/>
        <w:szCs w:val="21"/>
      </w:rPr>
      <w:t>XXXX</w:t>
    </w:r>
  </w:p>
  <w:p>
    <w:pPr>
      <w:pStyle w:val="17"/>
      <w:ind w:firstLine="360"/>
    </w:pPr>
    <w:r>
      <w:rPr>
        <w:lang w:val="en-US"/>
      </w:rPr>
      <mc:AlternateContent>
        <mc:Choice Requires="wps">
          <w:drawing>
            <wp:anchor distT="0" distB="0" distL="114300" distR="114300" simplePos="0" relativeHeight="251664384" behindDoc="0" locked="0" layoutInCell="1" allowOverlap="1">
              <wp:simplePos x="0" y="0"/>
              <wp:positionH relativeFrom="column">
                <wp:posOffset>8890</wp:posOffset>
              </wp:positionH>
              <wp:positionV relativeFrom="paragraph">
                <wp:posOffset>146050</wp:posOffset>
              </wp:positionV>
              <wp:extent cx="5360670" cy="635"/>
              <wp:effectExtent l="0" t="0" r="0" b="0"/>
              <wp:wrapNone/>
              <wp:docPr id="3" name="AutoShape 3"/>
              <wp:cNvGraphicFramePr/>
              <a:graphic xmlns:a="http://schemas.openxmlformats.org/drawingml/2006/main">
                <a:graphicData uri="http://schemas.microsoft.com/office/word/2010/wordprocessingShape">
                  <wps:wsp>
                    <wps:cNvCnPr>
                      <a:cxnSpLocks noChangeShapeType="1"/>
                    </wps:cNvCnPr>
                    <wps:spPr bwMode="auto">
                      <a:xfrm flipV="1">
                        <a:off x="0" y="0"/>
                        <a:ext cx="5360670" cy="635"/>
                      </a:xfrm>
                      <a:prstGeom prst="straightConnector1">
                        <a:avLst/>
                      </a:prstGeom>
                      <a:noFill/>
                      <a:ln w="12700">
                        <a:solidFill>
                          <a:srgbClr val="000000"/>
                        </a:solidFill>
                        <a:round/>
                      </a:ln>
                    </wps:spPr>
                    <wps:bodyPr/>
                  </wps:wsp>
                </a:graphicData>
              </a:graphic>
            </wp:anchor>
          </w:drawing>
        </mc:Choice>
        <mc:Fallback>
          <w:pict>
            <v:shape id="AutoShape 3" o:spid="_x0000_s1026" o:spt="32" type="#_x0000_t32" style="position:absolute;left:0pt;flip:y;margin-left:0.7pt;margin-top:11.5pt;height:0.05pt;width:422.1pt;z-index:251664384;mso-width-relative:page;mso-height-relative:page;" filled="f" stroked="t" coordsize="21600,21600" o:gfxdata="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Ito5dUAAAAHAQAADwAAAAAA&#10;AAABACAAAAAiAAAAZHJzL2Rvd25yZXYueG1sUEsBAhQAFAAAAAgAh07iQFzZ/BLdAQAAvwMAAA4A&#10;AAAAAAAAAQAgAAAAJAEAAGRycy9lMm9Eb2MueG1sUEsFBgAAAAAGAAYAWQEAAHMFAAAAAA==&#10;">
              <v:fill on="f" focussize="0,0"/>
              <v:stroke weight="1pt" color="#000000" joinstyle="round"/>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520"/>
      <w:rPr>
        <w:rFonts w:ascii="黑体" w:eastAsia="黑体"/>
        <w:spacing w:val="40"/>
      </w:rPr>
    </w:pPr>
  </w:p>
  <w:p>
    <w:pPr>
      <w:pStyle w:val="17"/>
      <w:ind w:firstLine="580"/>
      <w:rPr>
        <w:sz w:val="21"/>
        <w:szCs w:val="21"/>
      </w:rPr>
    </w:pPr>
    <w:r>
      <w:rPr>
        <w:rFonts w:ascii="黑体" w:eastAsia="黑体"/>
        <w:spacing w:val="40"/>
        <w:sz w:val="21"/>
        <w:szCs w:val="21"/>
      </w:rPr>
      <w:t>JJF</w:t>
    </w:r>
    <w:r>
      <w:rPr>
        <w:rFonts w:hint="eastAsia" w:ascii="黑体" w:eastAsia="黑体"/>
        <w:spacing w:val="40"/>
        <w:sz w:val="21"/>
        <w:szCs w:val="21"/>
      </w:rPr>
      <w:t xml:space="preserve"> </w:t>
    </w:r>
    <w:r>
      <w:rPr>
        <w:rFonts w:ascii="黑体" w:eastAsia="黑体"/>
        <w:spacing w:val="40"/>
        <w:sz w:val="21"/>
        <w:szCs w:val="21"/>
      </w:rPr>
      <w:t>XXXX</w:t>
    </w:r>
    <w:r>
      <w:rPr>
        <w:rFonts w:hint="eastAsia" w:ascii="黑体" w:eastAsia="黑体"/>
        <w:spacing w:val="40"/>
        <w:sz w:val="21"/>
        <w:szCs w:val="21"/>
      </w:rPr>
      <w:t>－</w:t>
    </w:r>
    <w:r>
      <w:rPr>
        <w:rFonts w:ascii="黑体" w:eastAsia="黑体"/>
        <w:spacing w:val="40"/>
        <w:sz w:val="21"/>
        <w:szCs w:val="21"/>
      </w:rPr>
      <w:t>XXXX</w:t>
    </w:r>
  </w:p>
  <w:p>
    <w:pPr>
      <w:pStyle w:val="17"/>
      <w:ind w:firstLine="360"/>
    </w:pPr>
    <w:r>
      <w:rPr>
        <w:lang w:val="en-US"/>
      </w:rPr>
      <mc:AlternateContent>
        <mc:Choice Requires="wps">
          <w:drawing>
            <wp:anchor distT="0" distB="0" distL="114300" distR="114300" simplePos="0" relativeHeight="251665408" behindDoc="0" locked="0" layoutInCell="1" allowOverlap="1">
              <wp:simplePos x="0" y="0"/>
              <wp:positionH relativeFrom="column">
                <wp:posOffset>8890</wp:posOffset>
              </wp:positionH>
              <wp:positionV relativeFrom="paragraph">
                <wp:posOffset>146050</wp:posOffset>
              </wp:positionV>
              <wp:extent cx="5360670" cy="635"/>
              <wp:effectExtent l="0" t="0" r="0" b="0"/>
              <wp:wrapNone/>
              <wp:docPr id="2" name="AutoShape 9"/>
              <wp:cNvGraphicFramePr/>
              <a:graphic xmlns:a="http://schemas.openxmlformats.org/drawingml/2006/main">
                <a:graphicData uri="http://schemas.microsoft.com/office/word/2010/wordprocessingShape">
                  <wps:wsp>
                    <wps:cNvCnPr>
                      <a:cxnSpLocks noChangeShapeType="1"/>
                    </wps:cNvCnPr>
                    <wps:spPr bwMode="auto">
                      <a:xfrm flipV="1">
                        <a:off x="0" y="0"/>
                        <a:ext cx="5360670" cy="635"/>
                      </a:xfrm>
                      <a:prstGeom prst="straightConnector1">
                        <a:avLst/>
                      </a:prstGeom>
                      <a:noFill/>
                      <a:ln w="12700">
                        <a:solidFill>
                          <a:srgbClr val="000000"/>
                        </a:solidFill>
                        <a:round/>
                      </a:ln>
                    </wps:spPr>
                    <wps:bodyPr/>
                  </wps:wsp>
                </a:graphicData>
              </a:graphic>
            </wp:anchor>
          </w:drawing>
        </mc:Choice>
        <mc:Fallback>
          <w:pict>
            <v:shape id="AutoShape 9" o:spid="_x0000_s1026" o:spt="32" type="#_x0000_t32" style="position:absolute;left:0pt;flip:y;margin-left:0.7pt;margin-top:11.5pt;height:0.05pt;width:422.1pt;z-index:251665408;mso-width-relative:page;mso-height-relative:page;" filled="f" stroked="t" coordsize="21600,21600" o:gfxdata="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Ito5dUAAAAHAQAADwAAAAAA&#10;AAABACAAAAAiAAAAZHJzL2Rvd25yZXYueG1sUEsBAhQAFAAAAAgAh07iQGTjq+/dAQAAvwMAAA4A&#10;AAAAAAAAAQAgAAAAJAEAAGRycy9lMm9Eb2MueG1sUEsFBgAAAAAGAAYAWQEAAHMFAAAAAA==&#10;">
              <v:fill on="f" focussize="0,0"/>
              <v:stroke weight="1pt" color="#000000" joinstyle="round"/>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0464D8"/>
    <w:multiLevelType w:val="singleLevel"/>
    <w:tmpl w:val="B80464D8"/>
    <w:lvl w:ilvl="0" w:tentative="0">
      <w:start w:val="3"/>
      <w:numFmt w:val="chineseCounting"/>
      <w:suff w:val="nothing"/>
      <w:lvlText w:val="%1、"/>
      <w:lvlJc w:val="left"/>
      <w:rPr>
        <w:rFonts w:hint="eastAsia"/>
      </w:rPr>
    </w:lvl>
  </w:abstractNum>
  <w:abstractNum w:abstractNumId="1">
    <w:nsid w:val="E9A4D75A"/>
    <w:multiLevelType w:val="singleLevel"/>
    <w:tmpl w:val="E9A4D75A"/>
    <w:lvl w:ilvl="0" w:tentative="0">
      <w:start w:val="2"/>
      <w:numFmt w:val="chineseCounting"/>
      <w:suff w:val="nothing"/>
      <w:lvlText w:val="%1、"/>
      <w:lvlJc w:val="left"/>
      <w:rPr>
        <w:rFonts w:hint="eastAsia"/>
      </w:rPr>
    </w:lvl>
  </w:abstractNum>
  <w:abstractNum w:abstractNumId="2">
    <w:nsid w:val="1FC91163"/>
    <w:multiLevelType w:val="multilevel"/>
    <w:tmpl w:val="1FC91163"/>
    <w:lvl w:ilvl="0" w:tentative="0">
      <w:start w:val="1"/>
      <w:numFmt w:val="decimal"/>
      <w:pStyle w:val="46"/>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5"/>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47"/>
      <w:suff w:val="nothing"/>
      <w:lvlText w:val="%1.%2.%3　"/>
      <w:lvlJc w:val="left"/>
      <w:pPr>
        <w:ind w:left="142" w:firstLine="0"/>
      </w:pPr>
      <w:rPr>
        <w:rFonts w:hint="eastAsia" w:ascii="黑体" w:hAnsi="Times New Roman" w:eastAsia="黑体"/>
        <w:b w:val="0"/>
        <w:i w:val="0"/>
        <w:sz w:val="21"/>
      </w:rPr>
    </w:lvl>
    <w:lvl w:ilvl="3" w:tentative="0">
      <w:start w:val="1"/>
      <w:numFmt w:val="decimal"/>
      <w:pStyle w:val="48"/>
      <w:suff w:val="nothing"/>
      <w:lvlText w:val="%1.%2.%3.%4　"/>
      <w:lvlJc w:val="left"/>
      <w:pPr>
        <w:ind w:left="0" w:firstLine="0"/>
      </w:pPr>
      <w:rPr>
        <w:rFonts w:hint="eastAsia" w:ascii="黑体" w:hAnsi="Times New Roman" w:eastAsia="黑体"/>
        <w:b w:val="0"/>
        <w:i w:val="0"/>
        <w:sz w:val="21"/>
      </w:rPr>
    </w:lvl>
    <w:lvl w:ilvl="4" w:tentative="0">
      <w:start w:val="1"/>
      <w:numFmt w:val="decimal"/>
      <w:pStyle w:val="49"/>
      <w:suff w:val="nothing"/>
      <w:lvlText w:val="%1.%2.%3.%4.%5　"/>
      <w:lvlJc w:val="left"/>
      <w:pPr>
        <w:ind w:left="1050" w:firstLine="0"/>
      </w:pPr>
      <w:rPr>
        <w:rFonts w:hint="eastAsia" w:ascii="黑体" w:hAnsi="Times New Roman" w:eastAsia="黑体"/>
        <w:b w:val="0"/>
        <w:i w:val="0"/>
        <w:sz w:val="21"/>
      </w:rPr>
    </w:lvl>
    <w:lvl w:ilvl="5" w:tentative="0">
      <w:start w:val="1"/>
      <w:numFmt w:val="decimal"/>
      <w:pStyle w:val="5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46992E3A"/>
    <w:multiLevelType w:val="multilevel"/>
    <w:tmpl w:val="46992E3A"/>
    <w:lvl w:ilvl="0" w:tentative="0">
      <w:start w:val="1"/>
      <w:numFmt w:val="lowerLetter"/>
      <w:suff w:val="nothing"/>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67B02121"/>
    <w:multiLevelType w:val="multilevel"/>
    <w:tmpl w:val="67B02121"/>
    <w:lvl w:ilvl="0" w:tentative="0">
      <w:start w:val="1"/>
      <w:numFmt w:val="decimal"/>
      <w:pStyle w:val="53"/>
      <w:lvlText w:val="%1."/>
      <w:lvlJc w:val="left"/>
      <w:pPr>
        <w:ind w:left="620" w:hanging="420"/>
      </w:pPr>
      <w:rPr>
        <w:rFonts w:hint="eastAsia"/>
      </w:rPr>
    </w:lvl>
    <w:lvl w:ilvl="1" w:tentative="0">
      <w:start w:val="1"/>
      <w:numFmt w:val="decimal"/>
      <w:isLgl/>
      <w:lvlText w:val="%1.%2"/>
      <w:lvlJc w:val="left"/>
      <w:pPr>
        <w:ind w:left="740" w:hanging="540"/>
      </w:pPr>
      <w:rPr>
        <w:rFonts w:hint="default"/>
      </w:rPr>
    </w:lvl>
    <w:lvl w:ilvl="2" w:tentative="0">
      <w:start w:val="6"/>
      <w:numFmt w:val="decimal"/>
      <w:isLgl/>
      <w:lvlText w:val="%1.%2.%3"/>
      <w:lvlJc w:val="left"/>
      <w:pPr>
        <w:ind w:left="920" w:hanging="720"/>
      </w:pPr>
      <w:rPr>
        <w:rFonts w:hint="default"/>
      </w:rPr>
    </w:lvl>
    <w:lvl w:ilvl="3" w:tentative="0">
      <w:start w:val="1"/>
      <w:numFmt w:val="decimal"/>
      <w:isLgl/>
      <w:lvlText w:val="%1.%2.%3.%4"/>
      <w:lvlJc w:val="left"/>
      <w:pPr>
        <w:ind w:left="920" w:hanging="720"/>
      </w:pPr>
      <w:rPr>
        <w:rFonts w:hint="default"/>
      </w:rPr>
    </w:lvl>
    <w:lvl w:ilvl="4" w:tentative="0">
      <w:start w:val="1"/>
      <w:numFmt w:val="decimal"/>
      <w:isLgl/>
      <w:lvlText w:val="%1.%2.%3.%4.%5"/>
      <w:lvlJc w:val="left"/>
      <w:pPr>
        <w:ind w:left="1280" w:hanging="1080"/>
      </w:pPr>
      <w:rPr>
        <w:rFonts w:hint="default"/>
      </w:rPr>
    </w:lvl>
    <w:lvl w:ilvl="5" w:tentative="0">
      <w:start w:val="1"/>
      <w:numFmt w:val="decimal"/>
      <w:isLgl/>
      <w:lvlText w:val="%1.%2.%3.%4.%5.%6"/>
      <w:lvlJc w:val="left"/>
      <w:pPr>
        <w:ind w:left="1280" w:hanging="1080"/>
      </w:pPr>
      <w:rPr>
        <w:rFonts w:hint="default"/>
      </w:rPr>
    </w:lvl>
    <w:lvl w:ilvl="6" w:tentative="0">
      <w:start w:val="1"/>
      <w:numFmt w:val="decimal"/>
      <w:isLgl/>
      <w:lvlText w:val="%1.%2.%3.%4.%5.%6.%7"/>
      <w:lvlJc w:val="left"/>
      <w:pPr>
        <w:ind w:left="1280" w:hanging="1080"/>
      </w:pPr>
      <w:rPr>
        <w:rFonts w:hint="default"/>
      </w:rPr>
    </w:lvl>
    <w:lvl w:ilvl="7" w:tentative="0">
      <w:start w:val="1"/>
      <w:numFmt w:val="decimal"/>
      <w:isLgl/>
      <w:lvlText w:val="%1.%2.%3.%4.%5.%6.%7.%8"/>
      <w:lvlJc w:val="left"/>
      <w:pPr>
        <w:ind w:left="1640" w:hanging="1440"/>
      </w:pPr>
      <w:rPr>
        <w:rFonts w:hint="default"/>
      </w:rPr>
    </w:lvl>
    <w:lvl w:ilvl="8" w:tentative="0">
      <w:start w:val="1"/>
      <w:numFmt w:val="decimal"/>
      <w:isLgl/>
      <w:lvlText w:val="%1.%2.%3.%4.%5.%6.%7.%8.%9"/>
      <w:lvlJc w:val="left"/>
      <w:pPr>
        <w:ind w:left="1640" w:hanging="1440"/>
      </w:pPr>
      <w:rPr>
        <w:rFonts w:hint="default"/>
      </w:rPr>
    </w:lvl>
  </w:abstractNum>
  <w:abstractNum w:abstractNumId="5">
    <w:nsid w:val="78BF0F57"/>
    <w:multiLevelType w:val="multilevel"/>
    <w:tmpl w:val="78BF0F57"/>
    <w:lvl w:ilvl="0" w:tentative="0">
      <w:start w:val="1"/>
      <w:numFmt w:val="decimal"/>
      <w:pStyle w:val="2"/>
      <w:lvlText w:val="%1."/>
      <w:lvlJc w:val="left"/>
      <w:pPr>
        <w:ind w:left="620" w:hanging="420"/>
      </w:pPr>
      <w:rPr>
        <w:rFonts w:hint="eastAsia"/>
      </w:rPr>
    </w:lvl>
    <w:lvl w:ilvl="1" w:tentative="0">
      <w:start w:val="1"/>
      <w:numFmt w:val="decimal"/>
      <w:isLgl/>
      <w:lvlText w:val="%1.%2"/>
      <w:lvlJc w:val="left"/>
      <w:pPr>
        <w:ind w:left="740" w:hanging="540"/>
      </w:pPr>
      <w:rPr>
        <w:rFonts w:hint="default"/>
      </w:rPr>
    </w:lvl>
    <w:lvl w:ilvl="2" w:tentative="0">
      <w:start w:val="1"/>
      <w:numFmt w:val="decimal"/>
      <w:isLgl/>
      <w:lvlText w:val="%1.%2.%3"/>
      <w:lvlJc w:val="left"/>
      <w:pPr>
        <w:ind w:left="920" w:hanging="720"/>
      </w:pPr>
      <w:rPr>
        <w:rFonts w:hint="default"/>
      </w:rPr>
    </w:lvl>
    <w:lvl w:ilvl="3" w:tentative="0">
      <w:start w:val="1"/>
      <w:numFmt w:val="decimal"/>
      <w:isLgl/>
      <w:lvlText w:val="%1.%2.%3.%4"/>
      <w:lvlJc w:val="left"/>
      <w:pPr>
        <w:ind w:left="920" w:hanging="720"/>
      </w:pPr>
      <w:rPr>
        <w:rFonts w:hint="default"/>
      </w:rPr>
    </w:lvl>
    <w:lvl w:ilvl="4" w:tentative="0">
      <w:start w:val="1"/>
      <w:numFmt w:val="decimal"/>
      <w:isLgl/>
      <w:lvlText w:val="%1.%2.%3.%4.%5"/>
      <w:lvlJc w:val="left"/>
      <w:pPr>
        <w:ind w:left="1280" w:hanging="1080"/>
      </w:pPr>
      <w:rPr>
        <w:rFonts w:hint="default"/>
      </w:rPr>
    </w:lvl>
    <w:lvl w:ilvl="5" w:tentative="0">
      <w:start w:val="1"/>
      <w:numFmt w:val="decimal"/>
      <w:isLgl/>
      <w:lvlText w:val="%1.%2.%3.%4.%5.%6"/>
      <w:lvlJc w:val="left"/>
      <w:pPr>
        <w:ind w:left="1280" w:hanging="1080"/>
      </w:pPr>
      <w:rPr>
        <w:rFonts w:hint="default"/>
      </w:rPr>
    </w:lvl>
    <w:lvl w:ilvl="6" w:tentative="0">
      <w:start w:val="1"/>
      <w:numFmt w:val="decimal"/>
      <w:isLgl/>
      <w:lvlText w:val="%1.%2.%3.%4.%5.%6.%7"/>
      <w:lvlJc w:val="left"/>
      <w:pPr>
        <w:ind w:left="1280" w:hanging="1080"/>
      </w:pPr>
      <w:rPr>
        <w:rFonts w:hint="default"/>
      </w:rPr>
    </w:lvl>
    <w:lvl w:ilvl="7" w:tentative="0">
      <w:start w:val="1"/>
      <w:numFmt w:val="decimal"/>
      <w:isLgl/>
      <w:lvlText w:val="%1.%2.%3.%4.%5.%6.%7.%8"/>
      <w:lvlJc w:val="left"/>
      <w:pPr>
        <w:ind w:left="1640" w:hanging="1440"/>
      </w:pPr>
      <w:rPr>
        <w:rFonts w:hint="default"/>
      </w:rPr>
    </w:lvl>
    <w:lvl w:ilvl="8" w:tentative="0">
      <w:start w:val="1"/>
      <w:numFmt w:val="decimal"/>
      <w:isLgl/>
      <w:lvlText w:val="%1.%2.%3.%4.%5.%6.%7.%8.%9"/>
      <w:lvlJc w:val="left"/>
      <w:pPr>
        <w:ind w:left="1640" w:hanging="1440"/>
      </w:pPr>
      <w:rPr>
        <w:rFonts w:hint="default"/>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5MDg3ZWIyNjBjMTEzMDY2M2U3ODdjYmNiNTViOWIifQ=="/>
  </w:docVars>
  <w:rsids>
    <w:rsidRoot w:val="004648E9"/>
    <w:rsid w:val="00000D90"/>
    <w:rsid w:val="00001870"/>
    <w:rsid w:val="00004A92"/>
    <w:rsid w:val="000077EA"/>
    <w:rsid w:val="000142F0"/>
    <w:rsid w:val="00014C51"/>
    <w:rsid w:val="00016FE7"/>
    <w:rsid w:val="00017CE1"/>
    <w:rsid w:val="00021077"/>
    <w:rsid w:val="00021761"/>
    <w:rsid w:val="0002189F"/>
    <w:rsid w:val="00021C3A"/>
    <w:rsid w:val="00021FDA"/>
    <w:rsid w:val="00022470"/>
    <w:rsid w:val="00025D51"/>
    <w:rsid w:val="00026422"/>
    <w:rsid w:val="00034064"/>
    <w:rsid w:val="00036B20"/>
    <w:rsid w:val="000455CF"/>
    <w:rsid w:val="00046325"/>
    <w:rsid w:val="0004715F"/>
    <w:rsid w:val="0004751D"/>
    <w:rsid w:val="00047B24"/>
    <w:rsid w:val="00047CE7"/>
    <w:rsid w:val="00050136"/>
    <w:rsid w:val="00054674"/>
    <w:rsid w:val="00055C93"/>
    <w:rsid w:val="00057365"/>
    <w:rsid w:val="00062509"/>
    <w:rsid w:val="00063382"/>
    <w:rsid w:val="00063CBF"/>
    <w:rsid w:val="000654DF"/>
    <w:rsid w:val="00070C89"/>
    <w:rsid w:val="0007747C"/>
    <w:rsid w:val="000775DF"/>
    <w:rsid w:val="00077A87"/>
    <w:rsid w:val="000808D4"/>
    <w:rsid w:val="00080E8E"/>
    <w:rsid w:val="00082818"/>
    <w:rsid w:val="00083764"/>
    <w:rsid w:val="000837EF"/>
    <w:rsid w:val="00090979"/>
    <w:rsid w:val="000910C3"/>
    <w:rsid w:val="000917A7"/>
    <w:rsid w:val="00092D71"/>
    <w:rsid w:val="000938F0"/>
    <w:rsid w:val="00094C34"/>
    <w:rsid w:val="000954F9"/>
    <w:rsid w:val="00096FE8"/>
    <w:rsid w:val="000978EA"/>
    <w:rsid w:val="00097B79"/>
    <w:rsid w:val="000A482D"/>
    <w:rsid w:val="000A4B06"/>
    <w:rsid w:val="000A719B"/>
    <w:rsid w:val="000B47D6"/>
    <w:rsid w:val="000B6D5C"/>
    <w:rsid w:val="000B7125"/>
    <w:rsid w:val="000C2C71"/>
    <w:rsid w:val="000C6845"/>
    <w:rsid w:val="000C7156"/>
    <w:rsid w:val="000D6626"/>
    <w:rsid w:val="000E2C38"/>
    <w:rsid w:val="000E7379"/>
    <w:rsid w:val="000F0F5B"/>
    <w:rsid w:val="000F1C35"/>
    <w:rsid w:val="000F37B8"/>
    <w:rsid w:val="000F4497"/>
    <w:rsid w:val="000F6996"/>
    <w:rsid w:val="00100410"/>
    <w:rsid w:val="00100CA4"/>
    <w:rsid w:val="00106123"/>
    <w:rsid w:val="00106211"/>
    <w:rsid w:val="001064A9"/>
    <w:rsid w:val="00106509"/>
    <w:rsid w:val="001074B8"/>
    <w:rsid w:val="001077BA"/>
    <w:rsid w:val="00107BAB"/>
    <w:rsid w:val="00107C1E"/>
    <w:rsid w:val="001105B1"/>
    <w:rsid w:val="001126AE"/>
    <w:rsid w:val="00112C89"/>
    <w:rsid w:val="001135AD"/>
    <w:rsid w:val="00115116"/>
    <w:rsid w:val="001202F1"/>
    <w:rsid w:val="00124514"/>
    <w:rsid w:val="001256FE"/>
    <w:rsid w:val="00126467"/>
    <w:rsid w:val="001314A8"/>
    <w:rsid w:val="001352A1"/>
    <w:rsid w:val="001427FB"/>
    <w:rsid w:val="00143CAB"/>
    <w:rsid w:val="00145FDE"/>
    <w:rsid w:val="001474FF"/>
    <w:rsid w:val="00160A95"/>
    <w:rsid w:val="00161FFE"/>
    <w:rsid w:val="00162CB8"/>
    <w:rsid w:val="001662A8"/>
    <w:rsid w:val="001743E7"/>
    <w:rsid w:val="001766A4"/>
    <w:rsid w:val="0018139F"/>
    <w:rsid w:val="0018187D"/>
    <w:rsid w:val="00182E2C"/>
    <w:rsid w:val="00182FB9"/>
    <w:rsid w:val="00184A1D"/>
    <w:rsid w:val="00191052"/>
    <w:rsid w:val="00194356"/>
    <w:rsid w:val="00195698"/>
    <w:rsid w:val="00196F24"/>
    <w:rsid w:val="001A28FA"/>
    <w:rsid w:val="001A33B4"/>
    <w:rsid w:val="001A366C"/>
    <w:rsid w:val="001A4B72"/>
    <w:rsid w:val="001A57AA"/>
    <w:rsid w:val="001A5AA0"/>
    <w:rsid w:val="001A7723"/>
    <w:rsid w:val="001A7B38"/>
    <w:rsid w:val="001B1E92"/>
    <w:rsid w:val="001B241A"/>
    <w:rsid w:val="001B399B"/>
    <w:rsid w:val="001B5541"/>
    <w:rsid w:val="001B71B3"/>
    <w:rsid w:val="001C2C5D"/>
    <w:rsid w:val="001C4172"/>
    <w:rsid w:val="001C6614"/>
    <w:rsid w:val="001D0071"/>
    <w:rsid w:val="001D2C74"/>
    <w:rsid w:val="001E0ABB"/>
    <w:rsid w:val="001E10A2"/>
    <w:rsid w:val="001E1F44"/>
    <w:rsid w:val="001E5820"/>
    <w:rsid w:val="001E6533"/>
    <w:rsid w:val="001F2F13"/>
    <w:rsid w:val="001F4BBD"/>
    <w:rsid w:val="00203613"/>
    <w:rsid w:val="002049AF"/>
    <w:rsid w:val="00205B40"/>
    <w:rsid w:val="00205EFE"/>
    <w:rsid w:val="00205F60"/>
    <w:rsid w:val="00206EB9"/>
    <w:rsid w:val="0021020C"/>
    <w:rsid w:val="00210347"/>
    <w:rsid w:val="00211AFC"/>
    <w:rsid w:val="00211D25"/>
    <w:rsid w:val="0021204C"/>
    <w:rsid w:val="00212AD6"/>
    <w:rsid w:val="00214F75"/>
    <w:rsid w:val="00221157"/>
    <w:rsid w:val="00221231"/>
    <w:rsid w:val="002215F8"/>
    <w:rsid w:val="00222767"/>
    <w:rsid w:val="00224B27"/>
    <w:rsid w:val="002258EA"/>
    <w:rsid w:val="00225D95"/>
    <w:rsid w:val="002260F5"/>
    <w:rsid w:val="002261DF"/>
    <w:rsid w:val="00227D56"/>
    <w:rsid w:val="00230CA3"/>
    <w:rsid w:val="00230CDC"/>
    <w:rsid w:val="002328D0"/>
    <w:rsid w:val="00233911"/>
    <w:rsid w:val="00233A96"/>
    <w:rsid w:val="00233E36"/>
    <w:rsid w:val="00234031"/>
    <w:rsid w:val="002344C6"/>
    <w:rsid w:val="00235534"/>
    <w:rsid w:val="002406CE"/>
    <w:rsid w:val="002432DE"/>
    <w:rsid w:val="00245E20"/>
    <w:rsid w:val="00246352"/>
    <w:rsid w:val="00247D54"/>
    <w:rsid w:val="00247E22"/>
    <w:rsid w:val="00247F44"/>
    <w:rsid w:val="002500B3"/>
    <w:rsid w:val="0025257A"/>
    <w:rsid w:val="002526E5"/>
    <w:rsid w:val="00253DEE"/>
    <w:rsid w:val="00254701"/>
    <w:rsid w:val="002553B6"/>
    <w:rsid w:val="00261345"/>
    <w:rsid w:val="00266E37"/>
    <w:rsid w:val="00267E2B"/>
    <w:rsid w:val="00270CA0"/>
    <w:rsid w:val="00271E27"/>
    <w:rsid w:val="00272332"/>
    <w:rsid w:val="002746B0"/>
    <w:rsid w:val="002774FF"/>
    <w:rsid w:val="00280B97"/>
    <w:rsid w:val="00284B23"/>
    <w:rsid w:val="00285766"/>
    <w:rsid w:val="00286976"/>
    <w:rsid w:val="002873BF"/>
    <w:rsid w:val="002877D4"/>
    <w:rsid w:val="00291787"/>
    <w:rsid w:val="002928A3"/>
    <w:rsid w:val="002938E7"/>
    <w:rsid w:val="00295B91"/>
    <w:rsid w:val="002A07F3"/>
    <w:rsid w:val="002A1088"/>
    <w:rsid w:val="002A27DC"/>
    <w:rsid w:val="002A4ACD"/>
    <w:rsid w:val="002A5181"/>
    <w:rsid w:val="002A76DF"/>
    <w:rsid w:val="002B1107"/>
    <w:rsid w:val="002B2A27"/>
    <w:rsid w:val="002C3DA6"/>
    <w:rsid w:val="002D39F5"/>
    <w:rsid w:val="002D620F"/>
    <w:rsid w:val="002D6307"/>
    <w:rsid w:val="002E1890"/>
    <w:rsid w:val="002E2883"/>
    <w:rsid w:val="002E5393"/>
    <w:rsid w:val="002F0010"/>
    <w:rsid w:val="002F0305"/>
    <w:rsid w:val="002F45B7"/>
    <w:rsid w:val="00300B96"/>
    <w:rsid w:val="0030264E"/>
    <w:rsid w:val="00303CA3"/>
    <w:rsid w:val="0030762A"/>
    <w:rsid w:val="00310C8F"/>
    <w:rsid w:val="003118A1"/>
    <w:rsid w:val="0031516B"/>
    <w:rsid w:val="00315C75"/>
    <w:rsid w:val="003168F3"/>
    <w:rsid w:val="003169C3"/>
    <w:rsid w:val="003174BA"/>
    <w:rsid w:val="00317BCD"/>
    <w:rsid w:val="003210E0"/>
    <w:rsid w:val="00322E47"/>
    <w:rsid w:val="00325563"/>
    <w:rsid w:val="003279B1"/>
    <w:rsid w:val="00330BB6"/>
    <w:rsid w:val="003356C9"/>
    <w:rsid w:val="00335B38"/>
    <w:rsid w:val="00335BC2"/>
    <w:rsid w:val="00336F02"/>
    <w:rsid w:val="003376CD"/>
    <w:rsid w:val="003421A9"/>
    <w:rsid w:val="00342754"/>
    <w:rsid w:val="00344754"/>
    <w:rsid w:val="0034648C"/>
    <w:rsid w:val="003467F2"/>
    <w:rsid w:val="00346C13"/>
    <w:rsid w:val="0034787B"/>
    <w:rsid w:val="003512D6"/>
    <w:rsid w:val="00352ACB"/>
    <w:rsid w:val="00352DF4"/>
    <w:rsid w:val="00354D10"/>
    <w:rsid w:val="00361E0B"/>
    <w:rsid w:val="00362DE4"/>
    <w:rsid w:val="00363D3C"/>
    <w:rsid w:val="003654E3"/>
    <w:rsid w:val="00365EEF"/>
    <w:rsid w:val="00366C0E"/>
    <w:rsid w:val="0037100A"/>
    <w:rsid w:val="00371CEB"/>
    <w:rsid w:val="00372AC6"/>
    <w:rsid w:val="003748BF"/>
    <w:rsid w:val="00375AD4"/>
    <w:rsid w:val="00380C66"/>
    <w:rsid w:val="00382D85"/>
    <w:rsid w:val="00383F12"/>
    <w:rsid w:val="00385212"/>
    <w:rsid w:val="00385C63"/>
    <w:rsid w:val="0039098D"/>
    <w:rsid w:val="0039123A"/>
    <w:rsid w:val="00392449"/>
    <w:rsid w:val="00396801"/>
    <w:rsid w:val="00396D54"/>
    <w:rsid w:val="003A5E8B"/>
    <w:rsid w:val="003A67FD"/>
    <w:rsid w:val="003B0194"/>
    <w:rsid w:val="003B1686"/>
    <w:rsid w:val="003B1FE9"/>
    <w:rsid w:val="003B4FE3"/>
    <w:rsid w:val="003B596C"/>
    <w:rsid w:val="003C0ED0"/>
    <w:rsid w:val="003C108A"/>
    <w:rsid w:val="003C3959"/>
    <w:rsid w:val="003C5D8C"/>
    <w:rsid w:val="003C5ED8"/>
    <w:rsid w:val="003D3E5E"/>
    <w:rsid w:val="003D4EF6"/>
    <w:rsid w:val="003D538D"/>
    <w:rsid w:val="003D5405"/>
    <w:rsid w:val="003E0D26"/>
    <w:rsid w:val="003E25CB"/>
    <w:rsid w:val="003E47AA"/>
    <w:rsid w:val="003F150B"/>
    <w:rsid w:val="003F1928"/>
    <w:rsid w:val="003F1C6A"/>
    <w:rsid w:val="003F2FF3"/>
    <w:rsid w:val="003F54E9"/>
    <w:rsid w:val="003F7724"/>
    <w:rsid w:val="003F7AE3"/>
    <w:rsid w:val="00402A3E"/>
    <w:rsid w:val="00402E0A"/>
    <w:rsid w:val="00403027"/>
    <w:rsid w:val="00410E1D"/>
    <w:rsid w:val="00411FE3"/>
    <w:rsid w:val="004151D8"/>
    <w:rsid w:val="00416CDC"/>
    <w:rsid w:val="004173B5"/>
    <w:rsid w:val="0042030D"/>
    <w:rsid w:val="004222B7"/>
    <w:rsid w:val="004230C9"/>
    <w:rsid w:val="00423233"/>
    <w:rsid w:val="00427021"/>
    <w:rsid w:val="0042775F"/>
    <w:rsid w:val="00430C27"/>
    <w:rsid w:val="00435B99"/>
    <w:rsid w:val="00440F69"/>
    <w:rsid w:val="00441BBF"/>
    <w:rsid w:val="00442F55"/>
    <w:rsid w:val="004439A1"/>
    <w:rsid w:val="0044512D"/>
    <w:rsid w:val="00445E1C"/>
    <w:rsid w:val="004463F9"/>
    <w:rsid w:val="004465F7"/>
    <w:rsid w:val="00446BA2"/>
    <w:rsid w:val="00447EA8"/>
    <w:rsid w:val="0045013E"/>
    <w:rsid w:val="004503F9"/>
    <w:rsid w:val="00452010"/>
    <w:rsid w:val="004525CA"/>
    <w:rsid w:val="00452B75"/>
    <w:rsid w:val="004532FE"/>
    <w:rsid w:val="004533CF"/>
    <w:rsid w:val="0045773A"/>
    <w:rsid w:val="0046132A"/>
    <w:rsid w:val="00463682"/>
    <w:rsid w:val="004648E9"/>
    <w:rsid w:val="00464E5A"/>
    <w:rsid w:val="0047245D"/>
    <w:rsid w:val="0047610B"/>
    <w:rsid w:val="0047673F"/>
    <w:rsid w:val="00476904"/>
    <w:rsid w:val="0048135C"/>
    <w:rsid w:val="00483425"/>
    <w:rsid w:val="00483BDB"/>
    <w:rsid w:val="00484A11"/>
    <w:rsid w:val="00484E2F"/>
    <w:rsid w:val="0048608B"/>
    <w:rsid w:val="004877AA"/>
    <w:rsid w:val="00487C0B"/>
    <w:rsid w:val="0049055C"/>
    <w:rsid w:val="00491A64"/>
    <w:rsid w:val="00494CCD"/>
    <w:rsid w:val="0049600B"/>
    <w:rsid w:val="004976AD"/>
    <w:rsid w:val="0049781F"/>
    <w:rsid w:val="004A05B6"/>
    <w:rsid w:val="004A14EA"/>
    <w:rsid w:val="004A285A"/>
    <w:rsid w:val="004A33FD"/>
    <w:rsid w:val="004A3ADE"/>
    <w:rsid w:val="004A54B2"/>
    <w:rsid w:val="004A628C"/>
    <w:rsid w:val="004A6699"/>
    <w:rsid w:val="004B01A3"/>
    <w:rsid w:val="004B34C2"/>
    <w:rsid w:val="004B5F5D"/>
    <w:rsid w:val="004B633D"/>
    <w:rsid w:val="004B6558"/>
    <w:rsid w:val="004C0EF9"/>
    <w:rsid w:val="004C1D89"/>
    <w:rsid w:val="004C2453"/>
    <w:rsid w:val="004C4630"/>
    <w:rsid w:val="004C463D"/>
    <w:rsid w:val="004C48C2"/>
    <w:rsid w:val="004C4A5A"/>
    <w:rsid w:val="004C4E5A"/>
    <w:rsid w:val="004D0B1E"/>
    <w:rsid w:val="004D0FD8"/>
    <w:rsid w:val="004D40DE"/>
    <w:rsid w:val="004D5A6A"/>
    <w:rsid w:val="004D7F53"/>
    <w:rsid w:val="004E1CB0"/>
    <w:rsid w:val="004E49E5"/>
    <w:rsid w:val="004E604B"/>
    <w:rsid w:val="004F0846"/>
    <w:rsid w:val="004F2BD7"/>
    <w:rsid w:val="004F3B0B"/>
    <w:rsid w:val="004F490E"/>
    <w:rsid w:val="004F4A04"/>
    <w:rsid w:val="004F5445"/>
    <w:rsid w:val="004F5F41"/>
    <w:rsid w:val="004F61C3"/>
    <w:rsid w:val="00501481"/>
    <w:rsid w:val="0050540C"/>
    <w:rsid w:val="005070D5"/>
    <w:rsid w:val="0051159C"/>
    <w:rsid w:val="00511B05"/>
    <w:rsid w:val="00515948"/>
    <w:rsid w:val="00520681"/>
    <w:rsid w:val="0052225C"/>
    <w:rsid w:val="00523EBA"/>
    <w:rsid w:val="00525441"/>
    <w:rsid w:val="00525A7C"/>
    <w:rsid w:val="00526AD6"/>
    <w:rsid w:val="00526B43"/>
    <w:rsid w:val="005272B0"/>
    <w:rsid w:val="005274B6"/>
    <w:rsid w:val="005307E3"/>
    <w:rsid w:val="005328EB"/>
    <w:rsid w:val="0053548B"/>
    <w:rsid w:val="005408D1"/>
    <w:rsid w:val="00541261"/>
    <w:rsid w:val="00542AD8"/>
    <w:rsid w:val="005444D8"/>
    <w:rsid w:val="00544E8A"/>
    <w:rsid w:val="00547ACF"/>
    <w:rsid w:val="00547FDA"/>
    <w:rsid w:val="005507AE"/>
    <w:rsid w:val="00551E48"/>
    <w:rsid w:val="00553F17"/>
    <w:rsid w:val="00554E4A"/>
    <w:rsid w:val="00555A9D"/>
    <w:rsid w:val="00556A60"/>
    <w:rsid w:val="00561D7E"/>
    <w:rsid w:val="00565448"/>
    <w:rsid w:val="0056633D"/>
    <w:rsid w:val="00570F8C"/>
    <w:rsid w:val="005718AD"/>
    <w:rsid w:val="00571B90"/>
    <w:rsid w:val="0057413C"/>
    <w:rsid w:val="0057495C"/>
    <w:rsid w:val="005751E8"/>
    <w:rsid w:val="00575292"/>
    <w:rsid w:val="005757BF"/>
    <w:rsid w:val="00576D52"/>
    <w:rsid w:val="00576D80"/>
    <w:rsid w:val="00580DEA"/>
    <w:rsid w:val="0058163A"/>
    <w:rsid w:val="00587127"/>
    <w:rsid w:val="00587993"/>
    <w:rsid w:val="00591565"/>
    <w:rsid w:val="00591AA2"/>
    <w:rsid w:val="00593E8B"/>
    <w:rsid w:val="005965B8"/>
    <w:rsid w:val="00597F76"/>
    <w:rsid w:val="005A0541"/>
    <w:rsid w:val="005A26C1"/>
    <w:rsid w:val="005A55BF"/>
    <w:rsid w:val="005A5C3A"/>
    <w:rsid w:val="005A611E"/>
    <w:rsid w:val="005A6E19"/>
    <w:rsid w:val="005A7897"/>
    <w:rsid w:val="005B1C63"/>
    <w:rsid w:val="005B6D29"/>
    <w:rsid w:val="005C220B"/>
    <w:rsid w:val="005C2BC4"/>
    <w:rsid w:val="005C2DC9"/>
    <w:rsid w:val="005C3785"/>
    <w:rsid w:val="005C5630"/>
    <w:rsid w:val="005C724B"/>
    <w:rsid w:val="005D08BB"/>
    <w:rsid w:val="005D131B"/>
    <w:rsid w:val="005D26A8"/>
    <w:rsid w:val="005D2C40"/>
    <w:rsid w:val="005D31AA"/>
    <w:rsid w:val="005D4CAB"/>
    <w:rsid w:val="005D7403"/>
    <w:rsid w:val="005E2AF8"/>
    <w:rsid w:val="005E57D2"/>
    <w:rsid w:val="005E5B28"/>
    <w:rsid w:val="005E6918"/>
    <w:rsid w:val="005E71ED"/>
    <w:rsid w:val="005F08EC"/>
    <w:rsid w:val="005F4BAB"/>
    <w:rsid w:val="005F5A24"/>
    <w:rsid w:val="006010B9"/>
    <w:rsid w:val="00601474"/>
    <w:rsid w:val="00601B56"/>
    <w:rsid w:val="00601D8F"/>
    <w:rsid w:val="00603D54"/>
    <w:rsid w:val="00604FD0"/>
    <w:rsid w:val="006060B5"/>
    <w:rsid w:val="00610575"/>
    <w:rsid w:val="00610A66"/>
    <w:rsid w:val="00610EC6"/>
    <w:rsid w:val="00610FDD"/>
    <w:rsid w:val="006110D3"/>
    <w:rsid w:val="00611222"/>
    <w:rsid w:val="00612ED2"/>
    <w:rsid w:val="006164A2"/>
    <w:rsid w:val="0061676B"/>
    <w:rsid w:val="00621CCE"/>
    <w:rsid w:val="0062298F"/>
    <w:rsid w:val="00622C22"/>
    <w:rsid w:val="006260E2"/>
    <w:rsid w:val="006272B6"/>
    <w:rsid w:val="00627A25"/>
    <w:rsid w:val="00631A32"/>
    <w:rsid w:val="00632D96"/>
    <w:rsid w:val="0063429F"/>
    <w:rsid w:val="006359D7"/>
    <w:rsid w:val="0063755F"/>
    <w:rsid w:val="00637598"/>
    <w:rsid w:val="00637FFD"/>
    <w:rsid w:val="006404B2"/>
    <w:rsid w:val="006441CB"/>
    <w:rsid w:val="00645559"/>
    <w:rsid w:val="00647EBD"/>
    <w:rsid w:val="006528FA"/>
    <w:rsid w:val="00652AAB"/>
    <w:rsid w:val="0065349B"/>
    <w:rsid w:val="00654AA4"/>
    <w:rsid w:val="00656294"/>
    <w:rsid w:val="00661EBB"/>
    <w:rsid w:val="00662CAC"/>
    <w:rsid w:val="006642FB"/>
    <w:rsid w:val="0066589E"/>
    <w:rsid w:val="006703B7"/>
    <w:rsid w:val="006714A9"/>
    <w:rsid w:val="006726B0"/>
    <w:rsid w:val="00672D8B"/>
    <w:rsid w:val="00675D13"/>
    <w:rsid w:val="006770C0"/>
    <w:rsid w:val="0068113F"/>
    <w:rsid w:val="006827F5"/>
    <w:rsid w:val="006831C4"/>
    <w:rsid w:val="006833B2"/>
    <w:rsid w:val="00686530"/>
    <w:rsid w:val="00687457"/>
    <w:rsid w:val="0069402C"/>
    <w:rsid w:val="006955B7"/>
    <w:rsid w:val="006A00B4"/>
    <w:rsid w:val="006A2BC9"/>
    <w:rsid w:val="006A630D"/>
    <w:rsid w:val="006A7F1F"/>
    <w:rsid w:val="006B3415"/>
    <w:rsid w:val="006B5004"/>
    <w:rsid w:val="006B641F"/>
    <w:rsid w:val="006B74BB"/>
    <w:rsid w:val="006B7E48"/>
    <w:rsid w:val="006C0621"/>
    <w:rsid w:val="006C1AE7"/>
    <w:rsid w:val="006C2B84"/>
    <w:rsid w:val="006C303A"/>
    <w:rsid w:val="006C34ED"/>
    <w:rsid w:val="006C3A2B"/>
    <w:rsid w:val="006C5A6A"/>
    <w:rsid w:val="006C64A1"/>
    <w:rsid w:val="006C75E7"/>
    <w:rsid w:val="006C787B"/>
    <w:rsid w:val="006D0714"/>
    <w:rsid w:val="006D50A2"/>
    <w:rsid w:val="006E092A"/>
    <w:rsid w:val="006E3D64"/>
    <w:rsid w:val="006E78D2"/>
    <w:rsid w:val="006F1280"/>
    <w:rsid w:val="006F449D"/>
    <w:rsid w:val="006F461A"/>
    <w:rsid w:val="006F5282"/>
    <w:rsid w:val="006F567C"/>
    <w:rsid w:val="006F7722"/>
    <w:rsid w:val="0070067B"/>
    <w:rsid w:val="00702A54"/>
    <w:rsid w:val="0070512C"/>
    <w:rsid w:val="00706367"/>
    <w:rsid w:val="00706E12"/>
    <w:rsid w:val="00706EEB"/>
    <w:rsid w:val="00707029"/>
    <w:rsid w:val="00707E76"/>
    <w:rsid w:val="00712D38"/>
    <w:rsid w:val="00712E13"/>
    <w:rsid w:val="007144E3"/>
    <w:rsid w:val="00715D2A"/>
    <w:rsid w:val="007214E4"/>
    <w:rsid w:val="00722FB4"/>
    <w:rsid w:val="0072539B"/>
    <w:rsid w:val="007257AB"/>
    <w:rsid w:val="00725EDB"/>
    <w:rsid w:val="00726F29"/>
    <w:rsid w:val="0073254C"/>
    <w:rsid w:val="00732581"/>
    <w:rsid w:val="0073262C"/>
    <w:rsid w:val="00732E48"/>
    <w:rsid w:val="00735742"/>
    <w:rsid w:val="0073667B"/>
    <w:rsid w:val="007460ED"/>
    <w:rsid w:val="00746275"/>
    <w:rsid w:val="00746A31"/>
    <w:rsid w:val="00752631"/>
    <w:rsid w:val="007549FF"/>
    <w:rsid w:val="00754BC5"/>
    <w:rsid w:val="00756AC4"/>
    <w:rsid w:val="0076010C"/>
    <w:rsid w:val="00760192"/>
    <w:rsid w:val="0076291B"/>
    <w:rsid w:val="00764522"/>
    <w:rsid w:val="00765207"/>
    <w:rsid w:val="007702C2"/>
    <w:rsid w:val="00770F51"/>
    <w:rsid w:val="007712ED"/>
    <w:rsid w:val="00771697"/>
    <w:rsid w:val="00775C54"/>
    <w:rsid w:val="00776E65"/>
    <w:rsid w:val="00777518"/>
    <w:rsid w:val="00777AC3"/>
    <w:rsid w:val="00781460"/>
    <w:rsid w:val="007824D0"/>
    <w:rsid w:val="00783D0B"/>
    <w:rsid w:val="0078452C"/>
    <w:rsid w:val="007950CC"/>
    <w:rsid w:val="00795ED6"/>
    <w:rsid w:val="00796EBA"/>
    <w:rsid w:val="00797490"/>
    <w:rsid w:val="007A063E"/>
    <w:rsid w:val="007A086F"/>
    <w:rsid w:val="007A4706"/>
    <w:rsid w:val="007A6FAE"/>
    <w:rsid w:val="007A75E6"/>
    <w:rsid w:val="007A7DE9"/>
    <w:rsid w:val="007B012A"/>
    <w:rsid w:val="007B0BA1"/>
    <w:rsid w:val="007B1B38"/>
    <w:rsid w:val="007B38C3"/>
    <w:rsid w:val="007B3B7B"/>
    <w:rsid w:val="007B3F1B"/>
    <w:rsid w:val="007B402B"/>
    <w:rsid w:val="007B7235"/>
    <w:rsid w:val="007B7C1F"/>
    <w:rsid w:val="007C1BDC"/>
    <w:rsid w:val="007D4548"/>
    <w:rsid w:val="007D6097"/>
    <w:rsid w:val="007D7541"/>
    <w:rsid w:val="007E12CB"/>
    <w:rsid w:val="007E14F3"/>
    <w:rsid w:val="007E2376"/>
    <w:rsid w:val="007E2842"/>
    <w:rsid w:val="007E3FEB"/>
    <w:rsid w:val="007E4C87"/>
    <w:rsid w:val="007E74E6"/>
    <w:rsid w:val="007F385C"/>
    <w:rsid w:val="007F489E"/>
    <w:rsid w:val="007F4C69"/>
    <w:rsid w:val="007F5A68"/>
    <w:rsid w:val="007F6900"/>
    <w:rsid w:val="00800A5F"/>
    <w:rsid w:val="00801946"/>
    <w:rsid w:val="00801B49"/>
    <w:rsid w:val="00804417"/>
    <w:rsid w:val="00804CEC"/>
    <w:rsid w:val="00811D19"/>
    <w:rsid w:val="00813376"/>
    <w:rsid w:val="00815D66"/>
    <w:rsid w:val="008207EE"/>
    <w:rsid w:val="00823305"/>
    <w:rsid w:val="008242E1"/>
    <w:rsid w:val="00825667"/>
    <w:rsid w:val="00826A08"/>
    <w:rsid w:val="008320FA"/>
    <w:rsid w:val="00836182"/>
    <w:rsid w:val="00841192"/>
    <w:rsid w:val="00842BCD"/>
    <w:rsid w:val="008444FB"/>
    <w:rsid w:val="00846099"/>
    <w:rsid w:val="00846991"/>
    <w:rsid w:val="00851A84"/>
    <w:rsid w:val="00851B9C"/>
    <w:rsid w:val="0085202F"/>
    <w:rsid w:val="008532A4"/>
    <w:rsid w:val="008561A7"/>
    <w:rsid w:val="00856280"/>
    <w:rsid w:val="00856CF1"/>
    <w:rsid w:val="00860B04"/>
    <w:rsid w:val="008646A4"/>
    <w:rsid w:val="00864A83"/>
    <w:rsid w:val="00865F0C"/>
    <w:rsid w:val="00866451"/>
    <w:rsid w:val="00866BD1"/>
    <w:rsid w:val="008670E6"/>
    <w:rsid w:val="00871B36"/>
    <w:rsid w:val="00872852"/>
    <w:rsid w:val="008744BC"/>
    <w:rsid w:val="00874A71"/>
    <w:rsid w:val="008828B8"/>
    <w:rsid w:val="00883FBB"/>
    <w:rsid w:val="00884F7E"/>
    <w:rsid w:val="00887B70"/>
    <w:rsid w:val="008909E1"/>
    <w:rsid w:val="00894A97"/>
    <w:rsid w:val="0089560F"/>
    <w:rsid w:val="00897C3D"/>
    <w:rsid w:val="008A096B"/>
    <w:rsid w:val="008A1EEF"/>
    <w:rsid w:val="008A21AD"/>
    <w:rsid w:val="008A26FD"/>
    <w:rsid w:val="008A4D60"/>
    <w:rsid w:val="008A613E"/>
    <w:rsid w:val="008A7738"/>
    <w:rsid w:val="008B0F00"/>
    <w:rsid w:val="008B2A7A"/>
    <w:rsid w:val="008B2E2F"/>
    <w:rsid w:val="008B3784"/>
    <w:rsid w:val="008B663A"/>
    <w:rsid w:val="008C128F"/>
    <w:rsid w:val="008C23BB"/>
    <w:rsid w:val="008C357C"/>
    <w:rsid w:val="008C6E11"/>
    <w:rsid w:val="008C7C87"/>
    <w:rsid w:val="008D3022"/>
    <w:rsid w:val="008D5120"/>
    <w:rsid w:val="008E0276"/>
    <w:rsid w:val="008E09D6"/>
    <w:rsid w:val="008E2C6C"/>
    <w:rsid w:val="008E4443"/>
    <w:rsid w:val="008E44DE"/>
    <w:rsid w:val="008E5651"/>
    <w:rsid w:val="008E5795"/>
    <w:rsid w:val="008F1208"/>
    <w:rsid w:val="008F3058"/>
    <w:rsid w:val="008F34EC"/>
    <w:rsid w:val="008F38A7"/>
    <w:rsid w:val="008F3BE9"/>
    <w:rsid w:val="008F469F"/>
    <w:rsid w:val="008F5EDD"/>
    <w:rsid w:val="009033F1"/>
    <w:rsid w:val="00903C30"/>
    <w:rsid w:val="00904380"/>
    <w:rsid w:val="00904CA0"/>
    <w:rsid w:val="0090514E"/>
    <w:rsid w:val="009061ED"/>
    <w:rsid w:val="00914759"/>
    <w:rsid w:val="00915F5E"/>
    <w:rsid w:val="00917285"/>
    <w:rsid w:val="00917453"/>
    <w:rsid w:val="00921371"/>
    <w:rsid w:val="00924547"/>
    <w:rsid w:val="00924C73"/>
    <w:rsid w:val="0092545E"/>
    <w:rsid w:val="0092685B"/>
    <w:rsid w:val="0093090A"/>
    <w:rsid w:val="00931A8F"/>
    <w:rsid w:val="00932EE4"/>
    <w:rsid w:val="00935761"/>
    <w:rsid w:val="0094272F"/>
    <w:rsid w:val="00942D11"/>
    <w:rsid w:val="009432CF"/>
    <w:rsid w:val="00943320"/>
    <w:rsid w:val="00952319"/>
    <w:rsid w:val="00953667"/>
    <w:rsid w:val="009548FB"/>
    <w:rsid w:val="009565C8"/>
    <w:rsid w:val="00956FE2"/>
    <w:rsid w:val="00961890"/>
    <w:rsid w:val="00966087"/>
    <w:rsid w:val="009674F6"/>
    <w:rsid w:val="0097032C"/>
    <w:rsid w:val="009711C4"/>
    <w:rsid w:val="00974543"/>
    <w:rsid w:val="009745D2"/>
    <w:rsid w:val="00974A0C"/>
    <w:rsid w:val="00977CE3"/>
    <w:rsid w:val="00981CDD"/>
    <w:rsid w:val="00981E8A"/>
    <w:rsid w:val="00993EE3"/>
    <w:rsid w:val="0099515A"/>
    <w:rsid w:val="009975D3"/>
    <w:rsid w:val="009A0332"/>
    <w:rsid w:val="009A07CF"/>
    <w:rsid w:val="009A2B24"/>
    <w:rsid w:val="009A32FD"/>
    <w:rsid w:val="009A6CC2"/>
    <w:rsid w:val="009B078D"/>
    <w:rsid w:val="009B2572"/>
    <w:rsid w:val="009B3779"/>
    <w:rsid w:val="009B5884"/>
    <w:rsid w:val="009B5916"/>
    <w:rsid w:val="009B59D5"/>
    <w:rsid w:val="009C1EB2"/>
    <w:rsid w:val="009C2238"/>
    <w:rsid w:val="009C7295"/>
    <w:rsid w:val="009D25B8"/>
    <w:rsid w:val="009D2F1F"/>
    <w:rsid w:val="009D3627"/>
    <w:rsid w:val="009D3A11"/>
    <w:rsid w:val="009D3A45"/>
    <w:rsid w:val="009D4BC8"/>
    <w:rsid w:val="009D4C16"/>
    <w:rsid w:val="009D5D8D"/>
    <w:rsid w:val="009E0722"/>
    <w:rsid w:val="009E4CB1"/>
    <w:rsid w:val="009E7A87"/>
    <w:rsid w:val="009F04EC"/>
    <w:rsid w:val="009F15DF"/>
    <w:rsid w:val="009F1A2C"/>
    <w:rsid w:val="009F1B07"/>
    <w:rsid w:val="009F2DAD"/>
    <w:rsid w:val="009F3BA4"/>
    <w:rsid w:val="009F43AD"/>
    <w:rsid w:val="009F65CD"/>
    <w:rsid w:val="00A005F6"/>
    <w:rsid w:val="00A00F22"/>
    <w:rsid w:val="00A0196D"/>
    <w:rsid w:val="00A023BA"/>
    <w:rsid w:val="00A02810"/>
    <w:rsid w:val="00A0313A"/>
    <w:rsid w:val="00A03938"/>
    <w:rsid w:val="00A04320"/>
    <w:rsid w:val="00A0494D"/>
    <w:rsid w:val="00A04FBA"/>
    <w:rsid w:val="00A06E17"/>
    <w:rsid w:val="00A1027A"/>
    <w:rsid w:val="00A16210"/>
    <w:rsid w:val="00A178D1"/>
    <w:rsid w:val="00A2051D"/>
    <w:rsid w:val="00A20993"/>
    <w:rsid w:val="00A20A67"/>
    <w:rsid w:val="00A211FB"/>
    <w:rsid w:val="00A22F63"/>
    <w:rsid w:val="00A237D7"/>
    <w:rsid w:val="00A23A06"/>
    <w:rsid w:val="00A250BC"/>
    <w:rsid w:val="00A26ECD"/>
    <w:rsid w:val="00A27CBF"/>
    <w:rsid w:val="00A30609"/>
    <w:rsid w:val="00A356A1"/>
    <w:rsid w:val="00A378CF"/>
    <w:rsid w:val="00A406EC"/>
    <w:rsid w:val="00A41F48"/>
    <w:rsid w:val="00A43C37"/>
    <w:rsid w:val="00A43DF2"/>
    <w:rsid w:val="00A448AB"/>
    <w:rsid w:val="00A44E1F"/>
    <w:rsid w:val="00A45EF8"/>
    <w:rsid w:val="00A537FB"/>
    <w:rsid w:val="00A56971"/>
    <w:rsid w:val="00A60863"/>
    <w:rsid w:val="00A61047"/>
    <w:rsid w:val="00A6174B"/>
    <w:rsid w:val="00A646D2"/>
    <w:rsid w:val="00A6503F"/>
    <w:rsid w:val="00A6582C"/>
    <w:rsid w:val="00A6694E"/>
    <w:rsid w:val="00A7148E"/>
    <w:rsid w:val="00A7386C"/>
    <w:rsid w:val="00A807EE"/>
    <w:rsid w:val="00A82195"/>
    <w:rsid w:val="00A83197"/>
    <w:rsid w:val="00A84DAE"/>
    <w:rsid w:val="00A862D0"/>
    <w:rsid w:val="00A86F1C"/>
    <w:rsid w:val="00A86F5A"/>
    <w:rsid w:val="00A9066B"/>
    <w:rsid w:val="00A91144"/>
    <w:rsid w:val="00A91B44"/>
    <w:rsid w:val="00A9349D"/>
    <w:rsid w:val="00A94168"/>
    <w:rsid w:val="00A95D4C"/>
    <w:rsid w:val="00A96B82"/>
    <w:rsid w:val="00A9749A"/>
    <w:rsid w:val="00A976C0"/>
    <w:rsid w:val="00A97987"/>
    <w:rsid w:val="00AA2CD4"/>
    <w:rsid w:val="00AA3CC7"/>
    <w:rsid w:val="00AA7315"/>
    <w:rsid w:val="00AB42E3"/>
    <w:rsid w:val="00AC0B75"/>
    <w:rsid w:val="00AC2429"/>
    <w:rsid w:val="00AC2E09"/>
    <w:rsid w:val="00AC4F03"/>
    <w:rsid w:val="00AC6F5B"/>
    <w:rsid w:val="00AC73EE"/>
    <w:rsid w:val="00AC7618"/>
    <w:rsid w:val="00AC7D19"/>
    <w:rsid w:val="00AD10D5"/>
    <w:rsid w:val="00AD33D9"/>
    <w:rsid w:val="00AD3685"/>
    <w:rsid w:val="00AD402B"/>
    <w:rsid w:val="00AD64F0"/>
    <w:rsid w:val="00AE232C"/>
    <w:rsid w:val="00AE2C1A"/>
    <w:rsid w:val="00AE3B99"/>
    <w:rsid w:val="00AE45C8"/>
    <w:rsid w:val="00AE7FA8"/>
    <w:rsid w:val="00AF3AE1"/>
    <w:rsid w:val="00AF5EE8"/>
    <w:rsid w:val="00AF6242"/>
    <w:rsid w:val="00AF6792"/>
    <w:rsid w:val="00AF7FAB"/>
    <w:rsid w:val="00B00CBA"/>
    <w:rsid w:val="00B0190C"/>
    <w:rsid w:val="00B0301A"/>
    <w:rsid w:val="00B04471"/>
    <w:rsid w:val="00B06BAE"/>
    <w:rsid w:val="00B11167"/>
    <w:rsid w:val="00B12334"/>
    <w:rsid w:val="00B13FFC"/>
    <w:rsid w:val="00B14FAA"/>
    <w:rsid w:val="00B15B0A"/>
    <w:rsid w:val="00B15F41"/>
    <w:rsid w:val="00B2393A"/>
    <w:rsid w:val="00B24B97"/>
    <w:rsid w:val="00B31E7E"/>
    <w:rsid w:val="00B32734"/>
    <w:rsid w:val="00B3275E"/>
    <w:rsid w:val="00B32D00"/>
    <w:rsid w:val="00B33BC0"/>
    <w:rsid w:val="00B3675A"/>
    <w:rsid w:val="00B4020E"/>
    <w:rsid w:val="00B416AB"/>
    <w:rsid w:val="00B4365B"/>
    <w:rsid w:val="00B436D5"/>
    <w:rsid w:val="00B442EC"/>
    <w:rsid w:val="00B470DA"/>
    <w:rsid w:val="00B47DEE"/>
    <w:rsid w:val="00B50568"/>
    <w:rsid w:val="00B52045"/>
    <w:rsid w:val="00B53D3C"/>
    <w:rsid w:val="00B56D3D"/>
    <w:rsid w:val="00B57153"/>
    <w:rsid w:val="00B575A8"/>
    <w:rsid w:val="00B57DF7"/>
    <w:rsid w:val="00B63150"/>
    <w:rsid w:val="00B648BF"/>
    <w:rsid w:val="00B64C82"/>
    <w:rsid w:val="00B656A8"/>
    <w:rsid w:val="00B677EC"/>
    <w:rsid w:val="00B67B59"/>
    <w:rsid w:val="00B67E38"/>
    <w:rsid w:val="00B7055A"/>
    <w:rsid w:val="00B72FCD"/>
    <w:rsid w:val="00B73A06"/>
    <w:rsid w:val="00B75DF6"/>
    <w:rsid w:val="00B779FE"/>
    <w:rsid w:val="00B80375"/>
    <w:rsid w:val="00B812E7"/>
    <w:rsid w:val="00B820B3"/>
    <w:rsid w:val="00B821AB"/>
    <w:rsid w:val="00B837AA"/>
    <w:rsid w:val="00B85FBD"/>
    <w:rsid w:val="00B9097E"/>
    <w:rsid w:val="00BA2EE2"/>
    <w:rsid w:val="00BA39BD"/>
    <w:rsid w:val="00BA58A0"/>
    <w:rsid w:val="00BB11E3"/>
    <w:rsid w:val="00BB206D"/>
    <w:rsid w:val="00BB2FA6"/>
    <w:rsid w:val="00BB2FEB"/>
    <w:rsid w:val="00BB3FC0"/>
    <w:rsid w:val="00BB6BB8"/>
    <w:rsid w:val="00BB7A88"/>
    <w:rsid w:val="00BC033F"/>
    <w:rsid w:val="00BC4A1F"/>
    <w:rsid w:val="00BC633B"/>
    <w:rsid w:val="00BD0E6C"/>
    <w:rsid w:val="00BD1342"/>
    <w:rsid w:val="00BD228C"/>
    <w:rsid w:val="00BD5EDE"/>
    <w:rsid w:val="00BD6D4A"/>
    <w:rsid w:val="00BD7F9E"/>
    <w:rsid w:val="00BE0B6F"/>
    <w:rsid w:val="00BE0BEC"/>
    <w:rsid w:val="00BE2C71"/>
    <w:rsid w:val="00BE2F6A"/>
    <w:rsid w:val="00BF0124"/>
    <w:rsid w:val="00BF1E8B"/>
    <w:rsid w:val="00BF2409"/>
    <w:rsid w:val="00BF2638"/>
    <w:rsid w:val="00BF26C6"/>
    <w:rsid w:val="00BF46D6"/>
    <w:rsid w:val="00BF4B3F"/>
    <w:rsid w:val="00BF509D"/>
    <w:rsid w:val="00BF77DC"/>
    <w:rsid w:val="00C01622"/>
    <w:rsid w:val="00C01D21"/>
    <w:rsid w:val="00C02B47"/>
    <w:rsid w:val="00C0482E"/>
    <w:rsid w:val="00C04DAF"/>
    <w:rsid w:val="00C06B6E"/>
    <w:rsid w:val="00C0740B"/>
    <w:rsid w:val="00C10585"/>
    <w:rsid w:val="00C10667"/>
    <w:rsid w:val="00C123C0"/>
    <w:rsid w:val="00C167C0"/>
    <w:rsid w:val="00C21179"/>
    <w:rsid w:val="00C22AD4"/>
    <w:rsid w:val="00C24A6D"/>
    <w:rsid w:val="00C2540D"/>
    <w:rsid w:val="00C26062"/>
    <w:rsid w:val="00C26E9D"/>
    <w:rsid w:val="00C27D0A"/>
    <w:rsid w:val="00C320BC"/>
    <w:rsid w:val="00C3261A"/>
    <w:rsid w:val="00C33333"/>
    <w:rsid w:val="00C35569"/>
    <w:rsid w:val="00C35CC1"/>
    <w:rsid w:val="00C36AF7"/>
    <w:rsid w:val="00C3745B"/>
    <w:rsid w:val="00C375BE"/>
    <w:rsid w:val="00C443C4"/>
    <w:rsid w:val="00C4729A"/>
    <w:rsid w:val="00C516C9"/>
    <w:rsid w:val="00C51DEE"/>
    <w:rsid w:val="00C52915"/>
    <w:rsid w:val="00C52C0C"/>
    <w:rsid w:val="00C56D95"/>
    <w:rsid w:val="00C6313F"/>
    <w:rsid w:val="00C63233"/>
    <w:rsid w:val="00C66B45"/>
    <w:rsid w:val="00C672AE"/>
    <w:rsid w:val="00C709D4"/>
    <w:rsid w:val="00C70DD4"/>
    <w:rsid w:val="00C744B6"/>
    <w:rsid w:val="00C7535D"/>
    <w:rsid w:val="00C76506"/>
    <w:rsid w:val="00C80CD1"/>
    <w:rsid w:val="00C815DA"/>
    <w:rsid w:val="00C819D6"/>
    <w:rsid w:val="00C847A6"/>
    <w:rsid w:val="00C869DA"/>
    <w:rsid w:val="00C86BF7"/>
    <w:rsid w:val="00C87EDF"/>
    <w:rsid w:val="00C907C6"/>
    <w:rsid w:val="00C90FD7"/>
    <w:rsid w:val="00C95358"/>
    <w:rsid w:val="00C95C5B"/>
    <w:rsid w:val="00C966B9"/>
    <w:rsid w:val="00C96828"/>
    <w:rsid w:val="00CA1F74"/>
    <w:rsid w:val="00CA2174"/>
    <w:rsid w:val="00CA2842"/>
    <w:rsid w:val="00CA471B"/>
    <w:rsid w:val="00CA5DEA"/>
    <w:rsid w:val="00CA5FCA"/>
    <w:rsid w:val="00CA689C"/>
    <w:rsid w:val="00CA7671"/>
    <w:rsid w:val="00CB659F"/>
    <w:rsid w:val="00CC1639"/>
    <w:rsid w:val="00CC2BC2"/>
    <w:rsid w:val="00CC7042"/>
    <w:rsid w:val="00CC778B"/>
    <w:rsid w:val="00CC7E95"/>
    <w:rsid w:val="00CD21B1"/>
    <w:rsid w:val="00CD2C76"/>
    <w:rsid w:val="00CD37B8"/>
    <w:rsid w:val="00CD75B2"/>
    <w:rsid w:val="00CE0617"/>
    <w:rsid w:val="00CE1067"/>
    <w:rsid w:val="00CE11C1"/>
    <w:rsid w:val="00CE2BB4"/>
    <w:rsid w:val="00CF0491"/>
    <w:rsid w:val="00CF0E9B"/>
    <w:rsid w:val="00CF14FA"/>
    <w:rsid w:val="00CF2066"/>
    <w:rsid w:val="00CF49E4"/>
    <w:rsid w:val="00CF4D51"/>
    <w:rsid w:val="00CF50D4"/>
    <w:rsid w:val="00CF67D4"/>
    <w:rsid w:val="00D001C0"/>
    <w:rsid w:val="00D0119C"/>
    <w:rsid w:val="00D02DDE"/>
    <w:rsid w:val="00D0433A"/>
    <w:rsid w:val="00D05B1A"/>
    <w:rsid w:val="00D064AB"/>
    <w:rsid w:val="00D07275"/>
    <w:rsid w:val="00D110E2"/>
    <w:rsid w:val="00D11E09"/>
    <w:rsid w:val="00D13AD9"/>
    <w:rsid w:val="00D159B2"/>
    <w:rsid w:val="00D20C59"/>
    <w:rsid w:val="00D217F4"/>
    <w:rsid w:val="00D25034"/>
    <w:rsid w:val="00D2658E"/>
    <w:rsid w:val="00D26E45"/>
    <w:rsid w:val="00D3012D"/>
    <w:rsid w:val="00D34921"/>
    <w:rsid w:val="00D4100B"/>
    <w:rsid w:val="00D414A6"/>
    <w:rsid w:val="00D41C9A"/>
    <w:rsid w:val="00D428BC"/>
    <w:rsid w:val="00D42AEA"/>
    <w:rsid w:val="00D44780"/>
    <w:rsid w:val="00D44DB8"/>
    <w:rsid w:val="00D465D3"/>
    <w:rsid w:val="00D46F1F"/>
    <w:rsid w:val="00D5328E"/>
    <w:rsid w:val="00D553B7"/>
    <w:rsid w:val="00D56984"/>
    <w:rsid w:val="00D56FF4"/>
    <w:rsid w:val="00D57006"/>
    <w:rsid w:val="00D61A2C"/>
    <w:rsid w:val="00D627E6"/>
    <w:rsid w:val="00D6639E"/>
    <w:rsid w:val="00D66E58"/>
    <w:rsid w:val="00D70235"/>
    <w:rsid w:val="00D72A0E"/>
    <w:rsid w:val="00D731BD"/>
    <w:rsid w:val="00D7401E"/>
    <w:rsid w:val="00D7533A"/>
    <w:rsid w:val="00D75D43"/>
    <w:rsid w:val="00D80980"/>
    <w:rsid w:val="00D82567"/>
    <w:rsid w:val="00D8305C"/>
    <w:rsid w:val="00D841EE"/>
    <w:rsid w:val="00D86A94"/>
    <w:rsid w:val="00D95320"/>
    <w:rsid w:val="00D96985"/>
    <w:rsid w:val="00D9720B"/>
    <w:rsid w:val="00DA1FEF"/>
    <w:rsid w:val="00DA4C1D"/>
    <w:rsid w:val="00DA5F91"/>
    <w:rsid w:val="00DA6715"/>
    <w:rsid w:val="00DB0706"/>
    <w:rsid w:val="00DB2DE6"/>
    <w:rsid w:val="00DB5752"/>
    <w:rsid w:val="00DB5A9B"/>
    <w:rsid w:val="00DB5B09"/>
    <w:rsid w:val="00DB71C5"/>
    <w:rsid w:val="00DC05EF"/>
    <w:rsid w:val="00DC41A7"/>
    <w:rsid w:val="00DC4B1F"/>
    <w:rsid w:val="00DC5221"/>
    <w:rsid w:val="00DD013A"/>
    <w:rsid w:val="00DD30DE"/>
    <w:rsid w:val="00DD337A"/>
    <w:rsid w:val="00DD3700"/>
    <w:rsid w:val="00DD3D46"/>
    <w:rsid w:val="00DD3F0F"/>
    <w:rsid w:val="00DE0CA4"/>
    <w:rsid w:val="00DE22D8"/>
    <w:rsid w:val="00DE23C4"/>
    <w:rsid w:val="00DE3D91"/>
    <w:rsid w:val="00DE3F38"/>
    <w:rsid w:val="00DE6811"/>
    <w:rsid w:val="00DE7C9C"/>
    <w:rsid w:val="00DF0113"/>
    <w:rsid w:val="00DF1FAE"/>
    <w:rsid w:val="00DF7445"/>
    <w:rsid w:val="00E01FF0"/>
    <w:rsid w:val="00E032BC"/>
    <w:rsid w:val="00E0455F"/>
    <w:rsid w:val="00E059DF"/>
    <w:rsid w:val="00E0767D"/>
    <w:rsid w:val="00E11222"/>
    <w:rsid w:val="00E11B47"/>
    <w:rsid w:val="00E13DFF"/>
    <w:rsid w:val="00E16E32"/>
    <w:rsid w:val="00E23EEF"/>
    <w:rsid w:val="00E23F85"/>
    <w:rsid w:val="00E24F91"/>
    <w:rsid w:val="00E25000"/>
    <w:rsid w:val="00E31B5E"/>
    <w:rsid w:val="00E333F4"/>
    <w:rsid w:val="00E33B90"/>
    <w:rsid w:val="00E405F9"/>
    <w:rsid w:val="00E40E03"/>
    <w:rsid w:val="00E4271F"/>
    <w:rsid w:val="00E42924"/>
    <w:rsid w:val="00E432EA"/>
    <w:rsid w:val="00E44017"/>
    <w:rsid w:val="00E547E6"/>
    <w:rsid w:val="00E54E0D"/>
    <w:rsid w:val="00E5626C"/>
    <w:rsid w:val="00E562E6"/>
    <w:rsid w:val="00E570B3"/>
    <w:rsid w:val="00E635E3"/>
    <w:rsid w:val="00E6415F"/>
    <w:rsid w:val="00E64AEB"/>
    <w:rsid w:val="00E66FD2"/>
    <w:rsid w:val="00E70555"/>
    <w:rsid w:val="00E7278D"/>
    <w:rsid w:val="00E72897"/>
    <w:rsid w:val="00E74670"/>
    <w:rsid w:val="00E74E4B"/>
    <w:rsid w:val="00E758DF"/>
    <w:rsid w:val="00E779B9"/>
    <w:rsid w:val="00E80DFE"/>
    <w:rsid w:val="00E84C8F"/>
    <w:rsid w:val="00E84E46"/>
    <w:rsid w:val="00E86E22"/>
    <w:rsid w:val="00E87B1C"/>
    <w:rsid w:val="00E90072"/>
    <w:rsid w:val="00E9117F"/>
    <w:rsid w:val="00E95684"/>
    <w:rsid w:val="00E95A2D"/>
    <w:rsid w:val="00E95D3A"/>
    <w:rsid w:val="00E9693C"/>
    <w:rsid w:val="00EA03E9"/>
    <w:rsid w:val="00EA1712"/>
    <w:rsid w:val="00EA3DBD"/>
    <w:rsid w:val="00EB10C1"/>
    <w:rsid w:val="00EB1B11"/>
    <w:rsid w:val="00EB3CA5"/>
    <w:rsid w:val="00EB4521"/>
    <w:rsid w:val="00EB5812"/>
    <w:rsid w:val="00EB7A9F"/>
    <w:rsid w:val="00EB7DE0"/>
    <w:rsid w:val="00EC0F1D"/>
    <w:rsid w:val="00EC21D3"/>
    <w:rsid w:val="00EC2474"/>
    <w:rsid w:val="00EC34B7"/>
    <w:rsid w:val="00EC4450"/>
    <w:rsid w:val="00EC5163"/>
    <w:rsid w:val="00EC5A64"/>
    <w:rsid w:val="00EC7B66"/>
    <w:rsid w:val="00EC7FD4"/>
    <w:rsid w:val="00ED03AB"/>
    <w:rsid w:val="00ED18E0"/>
    <w:rsid w:val="00ED2A34"/>
    <w:rsid w:val="00ED3C98"/>
    <w:rsid w:val="00ED440B"/>
    <w:rsid w:val="00ED659E"/>
    <w:rsid w:val="00EE117E"/>
    <w:rsid w:val="00EE3F05"/>
    <w:rsid w:val="00EE6E23"/>
    <w:rsid w:val="00EE7DCB"/>
    <w:rsid w:val="00EF2470"/>
    <w:rsid w:val="00F0133B"/>
    <w:rsid w:val="00F0217C"/>
    <w:rsid w:val="00F06471"/>
    <w:rsid w:val="00F07929"/>
    <w:rsid w:val="00F07D93"/>
    <w:rsid w:val="00F1061A"/>
    <w:rsid w:val="00F11CC9"/>
    <w:rsid w:val="00F11D0B"/>
    <w:rsid w:val="00F11D13"/>
    <w:rsid w:val="00F13ADC"/>
    <w:rsid w:val="00F14AC6"/>
    <w:rsid w:val="00F1595D"/>
    <w:rsid w:val="00F15D4D"/>
    <w:rsid w:val="00F15F47"/>
    <w:rsid w:val="00F16999"/>
    <w:rsid w:val="00F17248"/>
    <w:rsid w:val="00F21091"/>
    <w:rsid w:val="00F23226"/>
    <w:rsid w:val="00F24504"/>
    <w:rsid w:val="00F25569"/>
    <w:rsid w:val="00F26AFC"/>
    <w:rsid w:val="00F26B25"/>
    <w:rsid w:val="00F329D4"/>
    <w:rsid w:val="00F32CEA"/>
    <w:rsid w:val="00F339BB"/>
    <w:rsid w:val="00F3560C"/>
    <w:rsid w:val="00F35E8E"/>
    <w:rsid w:val="00F373E4"/>
    <w:rsid w:val="00F40288"/>
    <w:rsid w:val="00F43611"/>
    <w:rsid w:val="00F4424D"/>
    <w:rsid w:val="00F461FD"/>
    <w:rsid w:val="00F465F9"/>
    <w:rsid w:val="00F52774"/>
    <w:rsid w:val="00F533AE"/>
    <w:rsid w:val="00F538F6"/>
    <w:rsid w:val="00F55C5C"/>
    <w:rsid w:val="00F57381"/>
    <w:rsid w:val="00F57589"/>
    <w:rsid w:val="00F62D9B"/>
    <w:rsid w:val="00F6413B"/>
    <w:rsid w:val="00F6416A"/>
    <w:rsid w:val="00F66D74"/>
    <w:rsid w:val="00F71126"/>
    <w:rsid w:val="00F800C7"/>
    <w:rsid w:val="00F8042C"/>
    <w:rsid w:val="00F813CE"/>
    <w:rsid w:val="00F830A5"/>
    <w:rsid w:val="00F83825"/>
    <w:rsid w:val="00F84665"/>
    <w:rsid w:val="00F86DCE"/>
    <w:rsid w:val="00F874DA"/>
    <w:rsid w:val="00F90020"/>
    <w:rsid w:val="00F9152A"/>
    <w:rsid w:val="00F93D7F"/>
    <w:rsid w:val="00F941FF"/>
    <w:rsid w:val="00F951AB"/>
    <w:rsid w:val="00FA3F9B"/>
    <w:rsid w:val="00FA4518"/>
    <w:rsid w:val="00FA45AF"/>
    <w:rsid w:val="00FB07A1"/>
    <w:rsid w:val="00FB5297"/>
    <w:rsid w:val="00FB5D9C"/>
    <w:rsid w:val="00FC0821"/>
    <w:rsid w:val="00FC21A6"/>
    <w:rsid w:val="00FC327A"/>
    <w:rsid w:val="00FD0135"/>
    <w:rsid w:val="00FD0352"/>
    <w:rsid w:val="00FD2E6C"/>
    <w:rsid w:val="00FD329F"/>
    <w:rsid w:val="00FD582D"/>
    <w:rsid w:val="00FD5930"/>
    <w:rsid w:val="00FD6956"/>
    <w:rsid w:val="00FD710F"/>
    <w:rsid w:val="00FD7633"/>
    <w:rsid w:val="00FE2A61"/>
    <w:rsid w:val="00FE372D"/>
    <w:rsid w:val="00FE52DF"/>
    <w:rsid w:val="00FF155E"/>
    <w:rsid w:val="00FF326A"/>
    <w:rsid w:val="00FF452F"/>
    <w:rsid w:val="00FF470F"/>
    <w:rsid w:val="03A129F7"/>
    <w:rsid w:val="03F374CC"/>
    <w:rsid w:val="051648C6"/>
    <w:rsid w:val="057A17B3"/>
    <w:rsid w:val="08E6079E"/>
    <w:rsid w:val="0A592759"/>
    <w:rsid w:val="0B0E2BDB"/>
    <w:rsid w:val="0CD67C16"/>
    <w:rsid w:val="0EB73455"/>
    <w:rsid w:val="0FA43FFC"/>
    <w:rsid w:val="10961B97"/>
    <w:rsid w:val="11310A28"/>
    <w:rsid w:val="11CA6F2A"/>
    <w:rsid w:val="11F93EE6"/>
    <w:rsid w:val="13755ED0"/>
    <w:rsid w:val="1385219A"/>
    <w:rsid w:val="138A52B7"/>
    <w:rsid w:val="17FD24FB"/>
    <w:rsid w:val="17FE41F2"/>
    <w:rsid w:val="180E6C23"/>
    <w:rsid w:val="1CAE732E"/>
    <w:rsid w:val="20C067BC"/>
    <w:rsid w:val="20F12E19"/>
    <w:rsid w:val="21AB2FC8"/>
    <w:rsid w:val="21C127EB"/>
    <w:rsid w:val="23F1397E"/>
    <w:rsid w:val="249D7540"/>
    <w:rsid w:val="2835183D"/>
    <w:rsid w:val="2974650E"/>
    <w:rsid w:val="29FC33CC"/>
    <w:rsid w:val="2C183950"/>
    <w:rsid w:val="2D040371"/>
    <w:rsid w:val="2DA14747"/>
    <w:rsid w:val="2DB74A1A"/>
    <w:rsid w:val="2F234AE5"/>
    <w:rsid w:val="32E464B0"/>
    <w:rsid w:val="32F47928"/>
    <w:rsid w:val="32FF4F22"/>
    <w:rsid w:val="34826971"/>
    <w:rsid w:val="350933CD"/>
    <w:rsid w:val="359E2CFF"/>
    <w:rsid w:val="367A1776"/>
    <w:rsid w:val="36C00E6C"/>
    <w:rsid w:val="37F704C7"/>
    <w:rsid w:val="3A52247A"/>
    <w:rsid w:val="3B07350D"/>
    <w:rsid w:val="3B3E6803"/>
    <w:rsid w:val="3BE23632"/>
    <w:rsid w:val="3C562EF0"/>
    <w:rsid w:val="3C656252"/>
    <w:rsid w:val="3C990195"/>
    <w:rsid w:val="3CD92C87"/>
    <w:rsid w:val="3CFB49AC"/>
    <w:rsid w:val="3D3D4B7B"/>
    <w:rsid w:val="3E5C147A"/>
    <w:rsid w:val="3EAE16B0"/>
    <w:rsid w:val="40212406"/>
    <w:rsid w:val="46336A8D"/>
    <w:rsid w:val="469A5235"/>
    <w:rsid w:val="471C7D7D"/>
    <w:rsid w:val="4DF74D1B"/>
    <w:rsid w:val="4E642B08"/>
    <w:rsid w:val="4F2204BE"/>
    <w:rsid w:val="4FF86E25"/>
    <w:rsid w:val="50446212"/>
    <w:rsid w:val="51F46049"/>
    <w:rsid w:val="51FC6DA4"/>
    <w:rsid w:val="521102F7"/>
    <w:rsid w:val="5250749B"/>
    <w:rsid w:val="54F93A6F"/>
    <w:rsid w:val="55F76A1D"/>
    <w:rsid w:val="56074306"/>
    <w:rsid w:val="585437BA"/>
    <w:rsid w:val="585B234B"/>
    <w:rsid w:val="5ABF3065"/>
    <w:rsid w:val="5B0D3DD0"/>
    <w:rsid w:val="5CB70498"/>
    <w:rsid w:val="5DF64FF0"/>
    <w:rsid w:val="5E837A47"/>
    <w:rsid w:val="5FC93837"/>
    <w:rsid w:val="5FF67529"/>
    <w:rsid w:val="606C1599"/>
    <w:rsid w:val="61E635CD"/>
    <w:rsid w:val="62E2532F"/>
    <w:rsid w:val="62E3317C"/>
    <w:rsid w:val="636C7B02"/>
    <w:rsid w:val="6B066C9A"/>
    <w:rsid w:val="6B4725E4"/>
    <w:rsid w:val="6B8E2D0B"/>
    <w:rsid w:val="6BFC3109"/>
    <w:rsid w:val="6C3C4515"/>
    <w:rsid w:val="6C5D448C"/>
    <w:rsid w:val="6F6044D7"/>
    <w:rsid w:val="702F4391"/>
    <w:rsid w:val="70766B82"/>
    <w:rsid w:val="71200D71"/>
    <w:rsid w:val="73221F8B"/>
    <w:rsid w:val="735C724B"/>
    <w:rsid w:val="73A56E44"/>
    <w:rsid w:val="74341F76"/>
    <w:rsid w:val="748E7755"/>
    <w:rsid w:val="748F53FE"/>
    <w:rsid w:val="74936C9D"/>
    <w:rsid w:val="78CE2999"/>
    <w:rsid w:val="791F53DA"/>
    <w:rsid w:val="7A5C77D0"/>
    <w:rsid w:val="7B0C59FB"/>
    <w:rsid w:val="7B2D47EB"/>
    <w:rsid w:val="7B9C16C4"/>
    <w:rsid w:val="7C833A9B"/>
    <w:rsid w:val="7E5C6D27"/>
    <w:rsid w:val="7F1533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
    <w:pPr>
      <w:keepNext/>
      <w:numPr>
        <w:ilvl w:val="0"/>
        <w:numId w:val="1"/>
      </w:numPr>
      <w:jc w:val="center"/>
      <w:outlineLvl w:val="0"/>
    </w:pPr>
    <w:rPr>
      <w:rFonts w:ascii="Arial Black" w:hAnsi="Arial Black" w:eastAsia="黑体"/>
      <w:sz w:val="52"/>
      <w14:shadow w14:blurRad="50800" w14:dist="38100" w14:dir="2700000" w14:sx="100000" w14:sy="100000" w14:kx="0" w14:ky="0" w14:algn="tl">
        <w14:srgbClr w14:val="000000">
          <w14:alpha w14:val="60000"/>
        </w14:srgbClr>
      </w14:shadow>
    </w:rPr>
  </w:style>
  <w:style w:type="paragraph" w:styleId="3">
    <w:name w:val="heading 2"/>
    <w:basedOn w:val="1"/>
    <w:next w:val="4"/>
    <w:autoRedefine/>
    <w:qFormat/>
    <w:uiPriority w:val="0"/>
    <w:pPr>
      <w:keepNext/>
      <w:adjustRightInd w:val="0"/>
      <w:snapToGrid w:val="0"/>
      <w:spacing w:line="360" w:lineRule="auto"/>
      <w:jc w:val="left"/>
      <w:outlineLvl w:val="1"/>
    </w:pPr>
    <w:rPr>
      <w:rFonts w:ascii="黑体" w:hAnsi="黑体" w:eastAsia="黑体"/>
      <w:b/>
      <w:sz w:val="24"/>
      <w:szCs w:val="24"/>
      <w:shd w:val="clear" w:color="auto" w:fill="FFFFFF"/>
    </w:rPr>
  </w:style>
  <w:style w:type="paragraph" w:styleId="5">
    <w:name w:val="heading 3"/>
    <w:basedOn w:val="1"/>
    <w:next w:val="4"/>
    <w:link w:val="42"/>
    <w:autoRedefine/>
    <w:qFormat/>
    <w:uiPriority w:val="0"/>
    <w:pPr>
      <w:keepNext/>
      <w:spacing w:line="360" w:lineRule="auto"/>
      <w:jc w:val="left"/>
      <w:outlineLvl w:val="2"/>
    </w:pPr>
    <w:rPr>
      <w:rFonts w:ascii="黑体"/>
      <w:sz w:val="24"/>
      <w:lang w:val="zh-CN"/>
    </w:rPr>
  </w:style>
  <w:style w:type="paragraph" w:styleId="6">
    <w:name w:val="heading 6"/>
    <w:basedOn w:val="1"/>
    <w:next w:val="1"/>
    <w:link w:val="54"/>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style>
  <w:style w:type="paragraph" w:styleId="7">
    <w:name w:val="caption"/>
    <w:basedOn w:val="1"/>
    <w:next w:val="1"/>
    <w:autoRedefine/>
    <w:qFormat/>
    <w:uiPriority w:val="35"/>
    <w:rPr>
      <w:rFonts w:ascii="Arial" w:hAnsi="Arial" w:eastAsia="黑体" w:cs="Arial"/>
      <w:sz w:val="20"/>
    </w:rPr>
  </w:style>
  <w:style w:type="paragraph" w:styleId="8">
    <w:name w:val="Document Map"/>
    <w:basedOn w:val="1"/>
    <w:autoRedefine/>
    <w:semiHidden/>
    <w:qFormat/>
    <w:uiPriority w:val="0"/>
    <w:pPr>
      <w:shd w:val="clear" w:color="auto" w:fill="000080"/>
    </w:pPr>
  </w:style>
  <w:style w:type="paragraph" w:styleId="9">
    <w:name w:val="annotation text"/>
    <w:basedOn w:val="1"/>
    <w:autoRedefine/>
    <w:semiHidden/>
    <w:qFormat/>
    <w:uiPriority w:val="0"/>
    <w:pPr>
      <w:jc w:val="left"/>
    </w:pPr>
  </w:style>
  <w:style w:type="paragraph" w:styleId="10">
    <w:name w:val="Body Text"/>
    <w:basedOn w:val="1"/>
    <w:link w:val="60"/>
    <w:autoRedefine/>
    <w:qFormat/>
    <w:uiPriority w:val="0"/>
    <w:pPr>
      <w:spacing w:line="480" w:lineRule="exact"/>
      <w:jc w:val="center"/>
    </w:pPr>
    <w:rPr>
      <w:sz w:val="32"/>
    </w:rPr>
  </w:style>
  <w:style w:type="paragraph" w:styleId="11">
    <w:name w:val="Body Text Indent"/>
    <w:basedOn w:val="1"/>
    <w:autoRedefine/>
    <w:qFormat/>
    <w:uiPriority w:val="0"/>
    <w:pPr>
      <w:spacing w:after="120"/>
      <w:ind w:left="420" w:leftChars="200"/>
    </w:pPr>
  </w:style>
  <w:style w:type="paragraph" w:styleId="12">
    <w:name w:val="toc 3"/>
    <w:basedOn w:val="1"/>
    <w:next w:val="1"/>
    <w:autoRedefine/>
    <w:qFormat/>
    <w:uiPriority w:val="39"/>
    <w:pPr>
      <w:ind w:left="840" w:leftChars="400"/>
    </w:pPr>
  </w:style>
  <w:style w:type="paragraph" w:styleId="13">
    <w:name w:val="Plain Text"/>
    <w:basedOn w:val="1"/>
    <w:link w:val="36"/>
    <w:autoRedefine/>
    <w:qFormat/>
    <w:uiPriority w:val="0"/>
    <w:rPr>
      <w:rFonts w:ascii="宋体" w:hAnsi="Courier New"/>
      <w:lang w:val="zh-CN"/>
    </w:rPr>
  </w:style>
  <w:style w:type="paragraph" w:styleId="14">
    <w:name w:val="Date"/>
    <w:basedOn w:val="1"/>
    <w:next w:val="1"/>
    <w:autoRedefine/>
    <w:qFormat/>
    <w:uiPriority w:val="0"/>
    <w:pPr>
      <w:ind w:left="100" w:leftChars="2500"/>
    </w:pPr>
    <w:rPr>
      <w:rFonts w:ascii="宋体" w:hAnsi="Courier New"/>
      <w:sz w:val="24"/>
    </w:rPr>
  </w:style>
  <w:style w:type="paragraph" w:styleId="15">
    <w:name w:val="Balloon Text"/>
    <w:basedOn w:val="1"/>
    <w:link w:val="35"/>
    <w:autoRedefine/>
    <w:semiHidden/>
    <w:qFormat/>
    <w:uiPriority w:val="0"/>
    <w:rPr>
      <w:sz w:val="18"/>
      <w:szCs w:val="18"/>
      <w:lang w:val="zh-CN"/>
    </w:rPr>
  </w:style>
  <w:style w:type="paragraph" w:styleId="16">
    <w:name w:val="footer"/>
    <w:basedOn w:val="1"/>
    <w:link w:val="34"/>
    <w:qFormat/>
    <w:uiPriority w:val="99"/>
    <w:pPr>
      <w:tabs>
        <w:tab w:val="center" w:pos="4153"/>
        <w:tab w:val="right" w:pos="8306"/>
      </w:tabs>
      <w:snapToGrid w:val="0"/>
      <w:jc w:val="left"/>
    </w:pPr>
    <w:rPr>
      <w:sz w:val="18"/>
      <w:szCs w:val="18"/>
      <w:lang w:val="zh-CN"/>
    </w:rPr>
  </w:style>
  <w:style w:type="paragraph" w:styleId="17">
    <w:name w:val="header"/>
    <w:basedOn w:val="1"/>
    <w:link w:val="33"/>
    <w:autoRedefine/>
    <w:qFormat/>
    <w:uiPriority w:val="0"/>
    <w:pPr>
      <w:pBdr>
        <w:bottom w:val="single" w:color="auto" w:sz="6" w:space="1"/>
      </w:pBdr>
      <w:tabs>
        <w:tab w:val="center" w:pos="4153"/>
        <w:tab w:val="right" w:pos="8306"/>
      </w:tabs>
      <w:snapToGrid w:val="0"/>
      <w:jc w:val="center"/>
    </w:pPr>
    <w:rPr>
      <w:sz w:val="18"/>
      <w:szCs w:val="18"/>
      <w:lang w:val="zh-CN"/>
    </w:rPr>
  </w:style>
  <w:style w:type="paragraph" w:styleId="18">
    <w:name w:val="Subtitle"/>
    <w:basedOn w:val="1"/>
    <w:next w:val="1"/>
    <w:link w:val="52"/>
    <w:autoRedefine/>
    <w:qFormat/>
    <w:uiPriority w:val="0"/>
    <w:pPr>
      <w:spacing w:before="240" w:after="60" w:line="312" w:lineRule="auto"/>
      <w:jc w:val="center"/>
      <w:outlineLvl w:val="3"/>
    </w:pPr>
    <w:rPr>
      <w:rFonts w:ascii="Cambria" w:hAnsi="Cambria"/>
      <w:b/>
      <w:bCs/>
      <w:kern w:val="28"/>
      <w:sz w:val="24"/>
      <w:szCs w:val="32"/>
    </w:rPr>
  </w:style>
  <w:style w:type="paragraph" w:styleId="19">
    <w:name w:val="toc 2"/>
    <w:basedOn w:val="1"/>
    <w:next w:val="1"/>
    <w:autoRedefine/>
    <w:qFormat/>
    <w:uiPriority w:val="39"/>
    <w:pPr>
      <w:ind w:left="420" w:leftChars="200"/>
    </w:pPr>
  </w:style>
  <w:style w:type="paragraph" w:styleId="20">
    <w:name w:val="Normal (Web)"/>
    <w:basedOn w:val="1"/>
    <w:autoRedefine/>
    <w:qFormat/>
    <w:uiPriority w:val="0"/>
    <w:pPr>
      <w:snapToGrid w:val="0"/>
    </w:pPr>
    <w:rPr>
      <w:rFonts w:eastAsia="楷体_GB2312"/>
      <w:kern w:val="0"/>
      <w:sz w:val="24"/>
      <w:szCs w:val="24"/>
    </w:rPr>
  </w:style>
  <w:style w:type="paragraph" w:styleId="21">
    <w:name w:val="Title"/>
    <w:basedOn w:val="1"/>
    <w:next w:val="1"/>
    <w:link w:val="40"/>
    <w:autoRedefine/>
    <w:qFormat/>
    <w:uiPriority w:val="0"/>
    <w:pPr>
      <w:spacing w:before="240" w:after="60"/>
      <w:jc w:val="center"/>
      <w:outlineLvl w:val="0"/>
    </w:pPr>
    <w:rPr>
      <w:rFonts w:ascii="Calibri Light" w:hAnsi="Calibri Light"/>
      <w:b/>
      <w:bCs/>
      <w:sz w:val="32"/>
      <w:szCs w:val="32"/>
      <w:lang w:val="zh-CN"/>
    </w:rPr>
  </w:style>
  <w:style w:type="paragraph" w:styleId="22">
    <w:name w:val="annotation subject"/>
    <w:basedOn w:val="9"/>
    <w:next w:val="9"/>
    <w:autoRedefine/>
    <w:semiHidden/>
    <w:qFormat/>
    <w:uiPriority w:val="0"/>
    <w:rPr>
      <w:b/>
      <w:bCs/>
    </w:rPr>
  </w:style>
  <w:style w:type="table" w:styleId="24">
    <w:name w:val="Table Grid"/>
    <w:basedOn w:val="23"/>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autoRedefine/>
    <w:qFormat/>
    <w:uiPriority w:val="0"/>
    <w:rPr>
      <w:b/>
      <w:bCs/>
    </w:rPr>
  </w:style>
  <w:style w:type="character" w:styleId="27">
    <w:name w:val="FollowedHyperlink"/>
    <w:autoRedefine/>
    <w:qFormat/>
    <w:uiPriority w:val="0"/>
    <w:rPr>
      <w:color w:val="800080"/>
      <w:u w:val="single"/>
    </w:rPr>
  </w:style>
  <w:style w:type="character" w:styleId="28">
    <w:name w:val="Emphasis"/>
    <w:autoRedefine/>
    <w:qFormat/>
    <w:uiPriority w:val="0"/>
    <w:rPr>
      <w:color w:val="CC0000"/>
    </w:rPr>
  </w:style>
  <w:style w:type="character" w:styleId="29">
    <w:name w:val="Hyperlink"/>
    <w:autoRedefine/>
    <w:qFormat/>
    <w:uiPriority w:val="99"/>
    <w:rPr>
      <w:color w:val="0000FF"/>
      <w:u w:val="single"/>
    </w:rPr>
  </w:style>
  <w:style w:type="character" w:styleId="30">
    <w:name w:val="annotation reference"/>
    <w:autoRedefine/>
    <w:semiHidden/>
    <w:qFormat/>
    <w:uiPriority w:val="0"/>
    <w:rPr>
      <w:sz w:val="21"/>
      <w:szCs w:val="21"/>
    </w:rPr>
  </w:style>
  <w:style w:type="paragraph" w:customStyle="1" w:styleId="31">
    <w:name w:val="目录 11"/>
    <w:basedOn w:val="1"/>
    <w:next w:val="1"/>
    <w:autoRedefine/>
    <w:qFormat/>
    <w:uiPriority w:val="39"/>
    <w:pPr>
      <w:tabs>
        <w:tab w:val="right" w:leader="dot" w:pos="8392"/>
      </w:tabs>
      <w:spacing w:line="360" w:lineRule="auto"/>
    </w:pPr>
    <w:rPr>
      <w:rFonts w:ascii="宋体" w:hAnsi="宋体"/>
      <w:bCs/>
      <w:sz w:val="24"/>
      <w:szCs w:val="24"/>
    </w:rPr>
  </w:style>
  <w:style w:type="paragraph" w:customStyle="1" w:styleId="32">
    <w:name w:val="目录 21"/>
    <w:basedOn w:val="1"/>
    <w:next w:val="1"/>
    <w:autoRedefine/>
    <w:qFormat/>
    <w:uiPriority w:val="39"/>
    <w:pPr>
      <w:tabs>
        <w:tab w:val="right" w:leader="dot" w:pos="8392"/>
      </w:tabs>
      <w:adjustRightInd w:val="0"/>
      <w:snapToGrid w:val="0"/>
      <w:spacing w:line="360" w:lineRule="auto"/>
      <w:ind w:right="38" w:rightChars="18" w:firstLine="142" w:firstLineChars="59"/>
    </w:pPr>
    <w:rPr>
      <w:rFonts w:ascii="宋体" w:hAnsi="宋体"/>
      <w:sz w:val="24"/>
      <w:szCs w:val="24"/>
    </w:rPr>
  </w:style>
  <w:style w:type="character" w:customStyle="1" w:styleId="33">
    <w:name w:val="页眉 字符"/>
    <w:link w:val="17"/>
    <w:autoRedefine/>
    <w:qFormat/>
    <w:uiPriority w:val="99"/>
    <w:rPr>
      <w:kern w:val="2"/>
      <w:sz w:val="18"/>
      <w:szCs w:val="18"/>
    </w:rPr>
  </w:style>
  <w:style w:type="character" w:customStyle="1" w:styleId="34">
    <w:name w:val="页脚 字符"/>
    <w:link w:val="16"/>
    <w:autoRedefine/>
    <w:qFormat/>
    <w:uiPriority w:val="99"/>
    <w:rPr>
      <w:kern w:val="2"/>
      <w:sz w:val="18"/>
      <w:szCs w:val="18"/>
    </w:rPr>
  </w:style>
  <w:style w:type="character" w:customStyle="1" w:styleId="35">
    <w:name w:val="批注框文本 字符"/>
    <w:link w:val="15"/>
    <w:autoRedefine/>
    <w:qFormat/>
    <w:uiPriority w:val="0"/>
    <w:rPr>
      <w:kern w:val="2"/>
      <w:sz w:val="18"/>
      <w:szCs w:val="18"/>
    </w:rPr>
  </w:style>
  <w:style w:type="character" w:customStyle="1" w:styleId="36">
    <w:name w:val="纯文本 字符"/>
    <w:link w:val="13"/>
    <w:autoRedefine/>
    <w:qFormat/>
    <w:uiPriority w:val="0"/>
    <w:rPr>
      <w:rFonts w:ascii="宋体" w:hAnsi="Courier New"/>
      <w:kern w:val="2"/>
      <w:sz w:val="21"/>
    </w:rPr>
  </w:style>
  <w:style w:type="paragraph" w:customStyle="1" w:styleId="37">
    <w:name w:val="TOC 标题1"/>
    <w:basedOn w:val="2"/>
    <w:next w:val="1"/>
    <w:autoRedefine/>
    <w:qFormat/>
    <w:uiPriority w:val="39"/>
    <w:pPr>
      <w:keepLines/>
      <w:widowControl/>
      <w:spacing w:before="480" w:line="276" w:lineRule="auto"/>
      <w:ind w:firstLine="0"/>
      <w:jc w:val="left"/>
      <w:outlineLvl w:val="9"/>
    </w:pPr>
    <w:rPr>
      <w:rFonts w:ascii="Calibri Light" w:hAnsi="Calibri Light" w:eastAsia="宋体"/>
      <w:b/>
      <w:bCs/>
      <w:color w:val="2E74B5"/>
      <w:kern w:val="0"/>
      <w:sz w:val="28"/>
      <w:szCs w:val="28"/>
      <w14:shadow w14:blurRad="0" w14:dist="0" w14:dir="0" w14:sx="0" w14:sy="0" w14:kx="0" w14:ky="0" w14:algn="none">
        <w14:srgbClr w14:val="000000"/>
      </w14:shadow>
    </w:rPr>
  </w:style>
  <w:style w:type="paragraph" w:customStyle="1" w:styleId="38">
    <w:name w:val="目录 31"/>
    <w:basedOn w:val="1"/>
    <w:next w:val="1"/>
    <w:autoRedefine/>
    <w:unhideWhenUsed/>
    <w:qFormat/>
    <w:uiPriority w:val="39"/>
    <w:pPr>
      <w:widowControl/>
      <w:spacing w:after="100" w:line="276" w:lineRule="auto"/>
      <w:ind w:left="440"/>
      <w:jc w:val="left"/>
    </w:pPr>
    <w:rPr>
      <w:rFonts w:ascii="Calibri" w:hAnsi="Calibri"/>
      <w:kern w:val="0"/>
      <w:sz w:val="22"/>
      <w:szCs w:val="22"/>
    </w:rPr>
  </w:style>
  <w:style w:type="paragraph" w:customStyle="1" w:styleId="39">
    <w:name w:val="目录 61"/>
    <w:basedOn w:val="1"/>
    <w:next w:val="1"/>
    <w:autoRedefine/>
    <w:qFormat/>
    <w:uiPriority w:val="0"/>
    <w:pPr>
      <w:ind w:left="2100" w:leftChars="1000"/>
    </w:pPr>
  </w:style>
  <w:style w:type="character" w:customStyle="1" w:styleId="40">
    <w:name w:val="标题 字符"/>
    <w:link w:val="21"/>
    <w:autoRedefine/>
    <w:qFormat/>
    <w:uiPriority w:val="0"/>
    <w:rPr>
      <w:rFonts w:ascii="Calibri Light" w:hAnsi="Calibri Light" w:cs="Times New Roman"/>
      <w:b/>
      <w:bCs/>
      <w:kern w:val="2"/>
      <w:sz w:val="32"/>
      <w:szCs w:val="32"/>
    </w:rPr>
  </w:style>
  <w:style w:type="character" w:customStyle="1" w:styleId="41">
    <w:name w:val="apple-converted-space"/>
    <w:autoRedefine/>
    <w:qFormat/>
    <w:uiPriority w:val="0"/>
  </w:style>
  <w:style w:type="character" w:customStyle="1" w:styleId="42">
    <w:name w:val="标题 3 字符"/>
    <w:link w:val="5"/>
    <w:autoRedefine/>
    <w:qFormat/>
    <w:uiPriority w:val="0"/>
    <w:rPr>
      <w:rFonts w:ascii="黑体"/>
      <w:kern w:val="2"/>
      <w:sz w:val="24"/>
      <w:lang w:val="zh-CN" w:eastAsia="zh-CN"/>
    </w:rPr>
  </w:style>
  <w:style w:type="paragraph" w:customStyle="1" w:styleId="43">
    <w:name w:val="列出段落1"/>
    <w:basedOn w:val="1"/>
    <w:autoRedefine/>
    <w:qFormat/>
    <w:uiPriority w:val="34"/>
    <w:pPr>
      <w:ind w:firstLine="420" w:firstLineChars="200"/>
    </w:pPr>
    <w:rPr>
      <w:szCs w:val="24"/>
    </w:rPr>
  </w:style>
  <w:style w:type="paragraph" w:customStyle="1" w:styleId="44">
    <w:name w:val="注：（正文）"/>
    <w:basedOn w:val="1"/>
    <w:next w:val="1"/>
    <w:autoRedefine/>
    <w:qFormat/>
    <w:uiPriority w:val="0"/>
    <w:pPr>
      <w:tabs>
        <w:tab w:val="left" w:pos="570"/>
      </w:tabs>
      <w:autoSpaceDE w:val="0"/>
      <w:autoSpaceDN w:val="0"/>
      <w:ind w:left="570" w:hanging="360"/>
    </w:pPr>
    <w:rPr>
      <w:rFonts w:ascii="宋体"/>
      <w:kern w:val="0"/>
      <w:sz w:val="18"/>
      <w:szCs w:val="18"/>
    </w:rPr>
  </w:style>
  <w:style w:type="paragraph" w:customStyle="1" w:styleId="45">
    <w:name w:val="一级条标题"/>
    <w:next w:val="1"/>
    <w:link w:val="51"/>
    <w:autoRedefine/>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46">
    <w:name w:val="章标题"/>
    <w:next w:val="1"/>
    <w:autoRedefine/>
    <w:qFormat/>
    <w:uiPriority w:val="0"/>
    <w:pPr>
      <w:numPr>
        <w:ilvl w:val="0"/>
        <w:numId w:val="2"/>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7">
    <w:name w:val="二级条标题"/>
    <w:basedOn w:val="45"/>
    <w:next w:val="1"/>
    <w:autoRedefine/>
    <w:qFormat/>
    <w:uiPriority w:val="0"/>
    <w:pPr>
      <w:numPr>
        <w:ilvl w:val="2"/>
      </w:numPr>
      <w:spacing w:before="50" w:after="50"/>
      <w:ind w:left="0" w:hanging="420"/>
      <w:outlineLvl w:val="3"/>
    </w:pPr>
  </w:style>
  <w:style w:type="paragraph" w:customStyle="1" w:styleId="48">
    <w:name w:val="三级条标题"/>
    <w:basedOn w:val="47"/>
    <w:next w:val="1"/>
    <w:autoRedefine/>
    <w:qFormat/>
    <w:uiPriority w:val="0"/>
    <w:pPr>
      <w:numPr>
        <w:ilvl w:val="3"/>
      </w:numPr>
      <w:ind w:left="1680" w:hanging="420"/>
      <w:outlineLvl w:val="4"/>
    </w:pPr>
  </w:style>
  <w:style w:type="paragraph" w:customStyle="1" w:styleId="49">
    <w:name w:val="四级条标题"/>
    <w:basedOn w:val="48"/>
    <w:next w:val="1"/>
    <w:autoRedefine/>
    <w:qFormat/>
    <w:uiPriority w:val="0"/>
    <w:pPr>
      <w:numPr>
        <w:ilvl w:val="4"/>
      </w:numPr>
      <w:ind w:left="2100" w:hanging="420"/>
      <w:outlineLvl w:val="5"/>
    </w:pPr>
  </w:style>
  <w:style w:type="paragraph" w:customStyle="1" w:styleId="50">
    <w:name w:val="五级条标题"/>
    <w:basedOn w:val="49"/>
    <w:next w:val="1"/>
    <w:autoRedefine/>
    <w:qFormat/>
    <w:uiPriority w:val="0"/>
    <w:pPr>
      <w:numPr>
        <w:ilvl w:val="5"/>
      </w:numPr>
      <w:ind w:left="2520" w:hanging="420"/>
      <w:outlineLvl w:val="6"/>
    </w:pPr>
  </w:style>
  <w:style w:type="character" w:customStyle="1" w:styleId="51">
    <w:name w:val="一级条标题 Char"/>
    <w:link w:val="45"/>
    <w:autoRedefine/>
    <w:qFormat/>
    <w:uiPriority w:val="0"/>
    <w:rPr>
      <w:rFonts w:ascii="黑体" w:eastAsia="黑体"/>
      <w:sz w:val="21"/>
      <w:szCs w:val="21"/>
    </w:rPr>
  </w:style>
  <w:style w:type="character" w:customStyle="1" w:styleId="52">
    <w:name w:val="副标题 字符"/>
    <w:link w:val="18"/>
    <w:autoRedefine/>
    <w:qFormat/>
    <w:uiPriority w:val="0"/>
    <w:rPr>
      <w:rFonts w:ascii="Cambria" w:hAnsi="Cambria" w:cs="Times New Roman"/>
      <w:b/>
      <w:bCs/>
      <w:kern w:val="28"/>
      <w:sz w:val="24"/>
      <w:szCs w:val="32"/>
    </w:rPr>
  </w:style>
  <w:style w:type="paragraph" w:customStyle="1" w:styleId="53">
    <w:name w:val="注："/>
    <w:next w:val="1"/>
    <w:autoRedefine/>
    <w:qFormat/>
    <w:uiPriority w:val="0"/>
    <w:pPr>
      <w:widowControl w:val="0"/>
      <w:numPr>
        <w:ilvl w:val="0"/>
        <w:numId w:val="3"/>
      </w:numPr>
      <w:autoSpaceDE w:val="0"/>
      <w:autoSpaceDN w:val="0"/>
      <w:jc w:val="both"/>
    </w:pPr>
    <w:rPr>
      <w:rFonts w:ascii="宋体" w:hAnsi="Times New Roman" w:eastAsia="宋体" w:cs="Times New Roman"/>
      <w:sz w:val="18"/>
      <w:szCs w:val="18"/>
      <w:lang w:val="en-US" w:eastAsia="zh-CN" w:bidi="ar-SA"/>
    </w:rPr>
  </w:style>
  <w:style w:type="character" w:customStyle="1" w:styleId="54">
    <w:name w:val="标题 6 字符"/>
    <w:basedOn w:val="25"/>
    <w:link w:val="6"/>
    <w:autoRedefine/>
    <w:semiHidden/>
    <w:qFormat/>
    <w:uiPriority w:val="0"/>
    <w:rPr>
      <w:rFonts w:asciiTheme="majorHAnsi" w:hAnsiTheme="majorHAnsi" w:eastAsiaTheme="majorEastAsia" w:cstheme="majorBidi"/>
      <w:b/>
      <w:bCs/>
      <w:kern w:val="2"/>
      <w:sz w:val="24"/>
      <w:szCs w:val="24"/>
    </w:rPr>
  </w:style>
  <w:style w:type="character" w:customStyle="1" w:styleId="55">
    <w:name w:val="未处理的提及1"/>
    <w:basedOn w:val="25"/>
    <w:autoRedefine/>
    <w:semiHidden/>
    <w:unhideWhenUsed/>
    <w:qFormat/>
    <w:uiPriority w:val="99"/>
    <w:rPr>
      <w:color w:val="605E5C"/>
      <w:shd w:val="clear" w:color="auto" w:fill="E1DFDD"/>
    </w:rPr>
  </w:style>
  <w:style w:type="character" w:styleId="56">
    <w:name w:val="Placeholder Text"/>
    <w:basedOn w:val="25"/>
    <w:autoRedefine/>
    <w:semiHidden/>
    <w:qFormat/>
    <w:uiPriority w:val="99"/>
    <w:rPr>
      <w:color w:val="808080"/>
    </w:rPr>
  </w:style>
  <w:style w:type="paragraph" w:customStyle="1" w:styleId="57">
    <w:name w:val="样式1"/>
    <w:basedOn w:val="1"/>
    <w:autoRedefine/>
    <w:qFormat/>
    <w:uiPriority w:val="0"/>
    <w:pPr>
      <w:spacing w:line="360" w:lineRule="auto"/>
      <w:ind w:firstLine="480" w:firstLineChars="200"/>
    </w:pPr>
    <w:rPr>
      <w:sz w:val="24"/>
    </w:rPr>
  </w:style>
  <w:style w:type="character" w:customStyle="1" w:styleId="58">
    <w:name w:val="font01"/>
    <w:basedOn w:val="25"/>
    <w:autoRedefine/>
    <w:qFormat/>
    <w:uiPriority w:val="0"/>
    <w:rPr>
      <w:rFonts w:hint="default" w:ascii="PMingLiU" w:hAnsi="PMingLiU" w:eastAsia="PMingLiU" w:cs="PMingLiU"/>
      <w:color w:val="000000"/>
      <w:sz w:val="24"/>
      <w:szCs w:val="24"/>
      <w:u w:val="none"/>
    </w:rPr>
  </w:style>
  <w:style w:type="character" w:customStyle="1" w:styleId="59">
    <w:name w:val="font21"/>
    <w:basedOn w:val="25"/>
    <w:autoRedefine/>
    <w:qFormat/>
    <w:uiPriority w:val="0"/>
    <w:rPr>
      <w:rFonts w:hint="default" w:ascii="Arial" w:hAnsi="Arial" w:cs="Arial"/>
      <w:i/>
      <w:iCs/>
      <w:color w:val="000000"/>
      <w:sz w:val="24"/>
      <w:szCs w:val="24"/>
      <w:u w:val="none"/>
    </w:rPr>
  </w:style>
  <w:style w:type="character" w:customStyle="1" w:styleId="60">
    <w:name w:val="正文文本 字符"/>
    <w:link w:val="10"/>
    <w:autoRedefine/>
    <w:qFormat/>
    <w:uiPriority w:val="0"/>
    <w:rPr>
      <w:sz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package" Target="embeddings/Workbook1.xlsx"/><Relationship Id="rId17" Type="http://schemas.openxmlformats.org/officeDocument/2006/relationships/image" Target="media/image5.wmf"/><Relationship Id="rId16" Type="http://schemas.openxmlformats.org/officeDocument/2006/relationships/oleObject" Target="embeddings/oleObject3.bin"/><Relationship Id="rId15" Type="http://schemas.openxmlformats.org/officeDocument/2006/relationships/image" Target="media/image4.wmf"/><Relationship Id="rId14" Type="http://schemas.openxmlformats.org/officeDocument/2006/relationships/oleObject" Target="embeddings/oleObject2.bin"/><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jpeg"/><Relationship Id="rId10" Type="http://schemas.openxmlformats.org/officeDocument/2006/relationships/image" Target="media/image1.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31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AC49DD-33AD-4A14-ADEC-595667C3B8D9}">
  <ds:schemaRefs/>
</ds:datastoreItem>
</file>

<file path=docProps/app.xml><?xml version="1.0" encoding="utf-8"?>
<Properties xmlns="http://schemas.openxmlformats.org/officeDocument/2006/extended-properties" xmlns:vt="http://schemas.openxmlformats.org/officeDocument/2006/docPropsVTypes">
  <Template>Normal</Template>
  <Company>simtt</Company>
  <Pages>19</Pages>
  <Words>1521</Words>
  <Characters>8676</Characters>
  <Lines>72</Lines>
  <Paragraphs>20</Paragraphs>
  <TotalTime>2</TotalTime>
  <ScaleCrop>false</ScaleCrop>
  <LinksUpToDate>false</LinksUpToDate>
  <CharactersWithSpaces>10177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2021-03-30T03:00:00Z</dcterms:created>
  <dc:creator>唐方东</dc:creator>
  <cp:lastModifiedBy>SJ</cp:lastModifiedBy>
  <cp:lastPrinted>2017-04-14T03:43:00Z</cp:lastPrinted>
  <dcterms:modified xsi:type="dcterms:W3CDTF">2024-05-08T13:33:56Z</dcterms:modified>
  <dc:subject>固定式个人表面污染监测装置</dc:subject>
  <dc:title>腕表式X、γ辐射个人剂量当量监测仪校准规范征求意见稿</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A4C4776B2EA54114AE51CF6B3C2BDCA4_13</vt:lpwstr>
  </property>
</Properties>
</file>