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AEAEA"/>
  <w:body>
    <w:p>
      <w:pPr>
        <w:spacing w:before="120" w:line="300" w:lineRule="auto"/>
        <w:jc w:val="center"/>
        <w:rPr>
          <w:spacing w:val="20"/>
          <w:sz w:val="84"/>
        </w:rPr>
      </w:pPr>
    </w:p>
    <w:p>
      <w:pPr>
        <w:ind w:left="-2" w:leftChars="-1" w:right="-1"/>
        <w:jc w:val="center"/>
        <w:rPr>
          <w:rFonts w:eastAsia="仿宋"/>
          <w:sz w:val="24"/>
        </w:rPr>
      </w:pPr>
    </w:p>
    <w:p>
      <w:pPr>
        <w:ind w:left="-2" w:leftChars="-1" w:right="-1"/>
        <w:jc w:val="center"/>
        <w:rPr>
          <w:rFonts w:eastAsia="仿宋"/>
          <w:b/>
          <w:sz w:val="48"/>
        </w:rPr>
      </w:pPr>
    </w:p>
    <w:p>
      <w:pPr>
        <w:ind w:left="-2" w:leftChars="-1" w:right="-1"/>
        <w:jc w:val="center"/>
        <w:rPr>
          <w:rFonts w:eastAsia="仿宋"/>
          <w:b/>
          <w:sz w:val="48"/>
        </w:rPr>
      </w:pPr>
    </w:p>
    <w:p>
      <w:pPr>
        <w:ind w:left="-2" w:leftChars="-1" w:right="-1"/>
        <w:jc w:val="center"/>
        <w:rPr>
          <w:rFonts w:eastAsia="仿宋"/>
          <w:b/>
          <w:sz w:val="48"/>
        </w:rPr>
      </w:pPr>
    </w:p>
    <w:p>
      <w:pPr>
        <w:spacing w:line="480" w:lineRule="auto"/>
        <w:ind w:left="-2" w:leftChars="-1" w:right="-1"/>
        <w:jc w:val="center"/>
        <w:rPr>
          <w:rFonts w:eastAsia="仿宋"/>
          <w:b/>
          <w:sz w:val="40"/>
          <w:szCs w:val="20"/>
        </w:rPr>
      </w:pPr>
      <w:r>
        <w:rPr>
          <w:rFonts w:hint="eastAsia" w:eastAsia="仿宋"/>
          <w:b/>
          <w:sz w:val="40"/>
          <w:szCs w:val="20"/>
          <w:lang w:val="en-US" w:eastAsia="zh-CN"/>
        </w:rPr>
        <w:t>浅层</w:t>
      </w:r>
      <w:r>
        <w:rPr>
          <w:rFonts w:hint="eastAsia" w:eastAsia="仿宋"/>
          <w:b/>
          <w:sz w:val="40"/>
          <w:szCs w:val="20"/>
        </w:rPr>
        <w:t>X射线</w:t>
      </w:r>
      <w:r>
        <w:rPr>
          <w:rFonts w:hint="eastAsia" w:eastAsia="仿宋"/>
          <w:b/>
          <w:sz w:val="40"/>
          <w:szCs w:val="20"/>
          <w:lang w:val="en-US" w:eastAsia="zh-CN"/>
        </w:rPr>
        <w:t>放射治疗系统</w:t>
      </w:r>
      <w:r>
        <w:rPr>
          <w:rFonts w:hint="eastAsia" w:eastAsia="仿宋"/>
          <w:b/>
          <w:sz w:val="40"/>
          <w:szCs w:val="20"/>
        </w:rPr>
        <w:t>校准规范</w:t>
      </w:r>
    </w:p>
    <w:p>
      <w:pPr>
        <w:spacing w:line="480" w:lineRule="auto"/>
        <w:ind w:left="-2" w:leftChars="-1" w:right="-1"/>
        <w:jc w:val="center"/>
        <w:rPr>
          <w:rFonts w:eastAsia="仿宋"/>
          <w:b/>
          <w:sz w:val="32"/>
          <w:szCs w:val="20"/>
        </w:rPr>
      </w:pPr>
      <w:r>
        <w:rPr>
          <w:rFonts w:eastAsia="仿宋"/>
          <w:b/>
          <w:sz w:val="40"/>
          <w:szCs w:val="20"/>
        </w:rPr>
        <w:t>编写说明</w:t>
      </w:r>
    </w:p>
    <w:p>
      <w:pPr>
        <w:ind w:left="-2" w:leftChars="-1" w:right="-1"/>
        <w:jc w:val="center"/>
        <w:rPr>
          <w:rFonts w:eastAsia="仿宋"/>
          <w:b/>
          <w:sz w:val="44"/>
        </w:rPr>
      </w:pPr>
    </w:p>
    <w:p>
      <w:pPr>
        <w:ind w:left="-2" w:leftChars="-1" w:right="-1"/>
        <w:jc w:val="center"/>
        <w:rPr>
          <w:rFonts w:eastAsia="仿宋"/>
          <w:b/>
          <w:sz w:val="44"/>
        </w:rPr>
      </w:pPr>
    </w:p>
    <w:p>
      <w:pPr>
        <w:ind w:left="-2" w:leftChars="-1" w:right="-1"/>
        <w:jc w:val="center"/>
        <w:rPr>
          <w:rFonts w:eastAsia="仿宋"/>
          <w:b/>
          <w:sz w:val="44"/>
        </w:rPr>
      </w:pPr>
    </w:p>
    <w:p>
      <w:pPr>
        <w:ind w:left="-2" w:leftChars="-1" w:right="-1"/>
        <w:jc w:val="center"/>
        <w:rPr>
          <w:rFonts w:eastAsia="仿宋"/>
          <w:b/>
          <w:sz w:val="44"/>
        </w:rPr>
      </w:pPr>
    </w:p>
    <w:p>
      <w:pPr>
        <w:ind w:left="-2" w:leftChars="-1" w:right="-1"/>
        <w:jc w:val="center"/>
        <w:rPr>
          <w:rFonts w:eastAsia="仿宋"/>
          <w:b/>
          <w:sz w:val="44"/>
        </w:rPr>
      </w:pPr>
    </w:p>
    <w:p>
      <w:pPr>
        <w:ind w:left="-2" w:leftChars="-1" w:right="-1"/>
        <w:jc w:val="center"/>
        <w:rPr>
          <w:rFonts w:hint="eastAsia" w:eastAsia="仿宋"/>
          <w:b/>
          <w:sz w:val="44"/>
        </w:rPr>
      </w:pPr>
    </w:p>
    <w:p>
      <w:pPr>
        <w:spacing w:before="156" w:line="480" w:lineRule="exact"/>
        <w:jc w:val="center"/>
        <w:rPr>
          <w:rFonts w:eastAsia="仿宋"/>
          <w:sz w:val="28"/>
          <w:szCs w:val="28"/>
        </w:rPr>
      </w:pPr>
      <w:r>
        <w:rPr>
          <w:rFonts w:eastAsia="仿宋"/>
          <w:sz w:val="28"/>
          <w:szCs w:val="28"/>
        </w:rPr>
        <w:t>《</w:t>
      </w:r>
      <w:r>
        <w:rPr>
          <w:rFonts w:hint="eastAsia" w:eastAsia="仿宋"/>
          <w:sz w:val="28"/>
          <w:szCs w:val="28"/>
          <w:lang w:val="en-US" w:eastAsia="zh-CN"/>
        </w:rPr>
        <w:t>浅层</w:t>
      </w:r>
      <w:r>
        <w:rPr>
          <w:rFonts w:hint="eastAsia" w:eastAsia="仿宋"/>
          <w:sz w:val="28"/>
          <w:szCs w:val="28"/>
        </w:rPr>
        <w:t>X射线</w:t>
      </w:r>
      <w:r>
        <w:rPr>
          <w:rFonts w:hint="eastAsia" w:eastAsia="仿宋"/>
          <w:sz w:val="28"/>
          <w:szCs w:val="28"/>
          <w:lang w:val="en-US" w:eastAsia="zh-CN"/>
        </w:rPr>
        <w:t>放射治疗系统</w:t>
      </w:r>
      <w:r>
        <w:rPr>
          <w:rFonts w:hint="eastAsia" w:eastAsia="仿宋"/>
          <w:sz w:val="28"/>
          <w:szCs w:val="28"/>
        </w:rPr>
        <w:t>校准规范</w:t>
      </w:r>
      <w:r>
        <w:rPr>
          <w:rFonts w:eastAsia="仿宋"/>
          <w:sz w:val="28"/>
          <w:szCs w:val="28"/>
        </w:rPr>
        <w:t>》</w:t>
      </w:r>
    </w:p>
    <w:p>
      <w:pPr>
        <w:spacing w:before="156" w:line="480" w:lineRule="exact"/>
        <w:jc w:val="center"/>
        <w:rPr>
          <w:rFonts w:eastAsia="仿宋"/>
          <w:sz w:val="28"/>
          <w:szCs w:val="28"/>
        </w:rPr>
      </w:pPr>
      <w:r>
        <w:rPr>
          <w:rFonts w:eastAsia="仿宋"/>
          <w:sz w:val="28"/>
          <w:szCs w:val="28"/>
        </w:rPr>
        <w:t>编写组</w:t>
      </w:r>
    </w:p>
    <w:p>
      <w:pPr>
        <w:spacing w:before="156" w:line="480" w:lineRule="exact"/>
        <w:jc w:val="center"/>
        <w:rPr>
          <w:rFonts w:hint="eastAsia" w:eastAsia="仿宋"/>
          <w:sz w:val="28"/>
          <w:szCs w:val="28"/>
        </w:rPr>
      </w:pPr>
    </w:p>
    <w:p>
      <w:pPr>
        <w:spacing w:before="156" w:line="480" w:lineRule="exact"/>
        <w:jc w:val="center"/>
        <w:rPr>
          <w:rFonts w:eastAsia="仿宋"/>
          <w:sz w:val="28"/>
          <w:szCs w:val="28"/>
        </w:rPr>
      </w:pPr>
    </w:p>
    <w:p>
      <w:pPr>
        <w:spacing w:before="156" w:line="480" w:lineRule="exact"/>
        <w:jc w:val="center"/>
        <w:rPr>
          <w:rFonts w:hint="eastAsia" w:eastAsia="仿宋"/>
          <w:sz w:val="28"/>
          <w:szCs w:val="28"/>
        </w:rPr>
      </w:pPr>
    </w:p>
    <w:p>
      <w:pPr>
        <w:spacing w:before="156" w:line="480" w:lineRule="exact"/>
        <w:jc w:val="center"/>
        <w:rPr>
          <w:rFonts w:eastAsia="仿宋"/>
          <w:b/>
          <w:sz w:val="28"/>
        </w:rPr>
      </w:pPr>
      <w:r>
        <w:rPr>
          <w:rFonts w:eastAsia="仿宋"/>
          <w:sz w:val="28"/>
          <w:szCs w:val="28"/>
        </w:rPr>
        <w:t>202</w:t>
      </w:r>
      <w:r>
        <w:rPr>
          <w:rFonts w:hint="eastAsia" w:eastAsia="仿宋"/>
          <w:sz w:val="28"/>
          <w:szCs w:val="28"/>
          <w:lang w:val="en-US" w:eastAsia="zh-CN"/>
        </w:rPr>
        <w:t>3</w:t>
      </w:r>
      <w:r>
        <w:rPr>
          <w:rFonts w:eastAsia="仿宋"/>
          <w:sz w:val="28"/>
          <w:szCs w:val="28"/>
        </w:rPr>
        <w:t>年</w:t>
      </w:r>
      <w:r>
        <w:rPr>
          <w:rFonts w:hint="eastAsia" w:eastAsia="仿宋"/>
          <w:sz w:val="28"/>
          <w:szCs w:val="28"/>
          <w:lang w:val="en-US" w:eastAsia="zh-CN"/>
        </w:rPr>
        <w:t>09</w:t>
      </w:r>
      <w:r>
        <w:rPr>
          <w:rFonts w:eastAsia="仿宋"/>
          <w:sz w:val="28"/>
          <w:szCs w:val="28"/>
        </w:rPr>
        <w:t>月17日</w:t>
      </w:r>
    </w:p>
    <w:p>
      <w:pPr>
        <w:spacing w:before="156" w:beforeLines="50" w:after="156" w:afterLines="50" w:line="360" w:lineRule="auto"/>
        <w:rPr>
          <w:rFonts w:hAnsi="宋体"/>
          <w:b/>
          <w:sz w:val="24"/>
        </w:rPr>
      </w:pPr>
    </w:p>
    <w:p>
      <w:pPr>
        <w:spacing w:before="156" w:beforeLines="50" w:after="156" w:afterLines="50" w:line="360" w:lineRule="auto"/>
        <w:rPr>
          <w:rFonts w:hAnsi="宋体"/>
          <w:b/>
          <w:sz w:val="24"/>
        </w:rPr>
      </w:pPr>
    </w:p>
    <w:p>
      <w:pPr>
        <w:spacing w:before="156" w:beforeLines="50" w:after="156" w:afterLines="50" w:line="360" w:lineRule="auto"/>
        <w:rPr>
          <w:b/>
          <w:sz w:val="24"/>
        </w:rPr>
      </w:pPr>
      <w:r>
        <w:rPr>
          <w:rFonts w:hAnsi="宋体"/>
          <w:b/>
          <w:sz w:val="24"/>
        </w:rPr>
        <w:t>一、任务来源</w:t>
      </w:r>
    </w:p>
    <w:p>
      <w:pPr>
        <w:snapToGrid w:val="0"/>
        <w:spacing w:line="360" w:lineRule="auto"/>
        <w:ind w:firstLine="480" w:firstLineChars="200"/>
        <w:rPr>
          <w:rFonts w:hAnsi="宋体"/>
          <w:color w:val="000000"/>
          <w:sz w:val="24"/>
        </w:rPr>
      </w:pPr>
      <w:r>
        <w:rPr>
          <w:rFonts w:hAnsi="宋体"/>
          <w:color w:val="000000"/>
          <w:sz w:val="24"/>
        </w:rPr>
        <w:t>根据国家</w:t>
      </w:r>
      <w:r>
        <w:rPr>
          <w:rFonts w:hint="eastAsia" w:hAnsi="宋体"/>
          <w:color w:val="000000"/>
          <w:sz w:val="24"/>
        </w:rPr>
        <w:t>市场监督管理</w:t>
      </w:r>
      <w:r>
        <w:rPr>
          <w:rFonts w:hAnsi="宋体"/>
          <w:color w:val="000000"/>
          <w:sz w:val="24"/>
        </w:rPr>
        <w:t>总局</w:t>
      </w:r>
      <w:r>
        <w:rPr>
          <w:color w:val="000000"/>
          <w:sz w:val="24"/>
        </w:rPr>
        <w:t>202</w:t>
      </w:r>
      <w:r>
        <w:rPr>
          <w:rFonts w:hint="eastAsia"/>
          <w:color w:val="000000"/>
          <w:sz w:val="24"/>
        </w:rPr>
        <w:t>2</w:t>
      </w:r>
      <w:r>
        <w:rPr>
          <w:rFonts w:hAnsi="宋体"/>
          <w:color w:val="000000"/>
          <w:sz w:val="24"/>
        </w:rPr>
        <w:t>年国家计量技术法规制</w:t>
      </w:r>
      <w:r>
        <w:rPr>
          <w:rFonts w:hint="eastAsia" w:hAnsi="宋体"/>
          <w:color w:val="000000"/>
          <w:sz w:val="24"/>
        </w:rPr>
        <w:t>定</w:t>
      </w:r>
      <w:r>
        <w:rPr>
          <w:color w:val="000000"/>
          <w:sz w:val="24"/>
        </w:rPr>
        <w:t>/</w:t>
      </w:r>
      <w:r>
        <w:rPr>
          <w:rFonts w:hAnsi="宋体"/>
          <w:color w:val="000000"/>
          <w:sz w:val="24"/>
        </w:rPr>
        <w:t>修订计划</w:t>
      </w:r>
      <w:r>
        <w:rPr>
          <w:rFonts w:hint="eastAsia" w:hAnsi="宋体"/>
          <w:color w:val="000000"/>
          <w:sz w:val="24"/>
        </w:rPr>
        <w:t>的通知</w:t>
      </w:r>
      <w:r>
        <w:rPr>
          <w:rFonts w:hAnsi="宋体"/>
          <w:color w:val="000000"/>
          <w:sz w:val="24"/>
        </w:rPr>
        <w:t>，</w:t>
      </w:r>
      <w:r>
        <w:rPr>
          <w:rFonts w:hint="eastAsia" w:ascii="宋体" w:hAnsi="宋体"/>
          <w:color w:val="000000"/>
          <w:sz w:val="24"/>
        </w:rPr>
        <w:t>制定浅层X射线治疗辐射源校准规范</w:t>
      </w:r>
      <w:r>
        <w:rPr>
          <w:rFonts w:ascii="宋体" w:hAnsi="宋体"/>
          <w:color w:val="000000"/>
          <w:sz w:val="24"/>
        </w:rPr>
        <w:t>。由中国</w:t>
      </w:r>
      <w:r>
        <w:rPr>
          <w:rFonts w:hint="eastAsia" w:ascii="宋体" w:hAnsi="宋体"/>
          <w:color w:val="000000"/>
          <w:sz w:val="24"/>
        </w:rPr>
        <w:t>测试技术研究院作为起草单位，联合四川大学华西医院</w:t>
      </w:r>
      <w:r>
        <w:rPr>
          <w:rFonts w:hint="eastAsia" w:hAnsi="宋体"/>
          <w:color w:val="000000"/>
          <w:sz w:val="24"/>
        </w:rPr>
        <w:t>和北京市计量检测科学研究院等单位</w:t>
      </w:r>
      <w:r>
        <w:rPr>
          <w:rFonts w:hAnsi="宋体"/>
          <w:color w:val="000000"/>
          <w:sz w:val="24"/>
        </w:rPr>
        <w:t>承担编制工作。</w:t>
      </w:r>
    </w:p>
    <w:p>
      <w:pPr>
        <w:spacing w:before="156" w:beforeLines="50" w:after="156" w:afterLines="50" w:line="360" w:lineRule="auto"/>
        <w:rPr>
          <w:b/>
          <w:sz w:val="24"/>
        </w:rPr>
      </w:pPr>
      <w:r>
        <w:rPr>
          <w:rFonts w:hAnsi="宋体"/>
          <w:b/>
          <w:sz w:val="24"/>
        </w:rPr>
        <w:t>二、规范</w:t>
      </w:r>
      <w:r>
        <w:rPr>
          <w:rFonts w:hint="eastAsia" w:hAnsi="宋体"/>
          <w:b/>
          <w:sz w:val="24"/>
        </w:rPr>
        <w:t>制定</w:t>
      </w:r>
      <w:r>
        <w:rPr>
          <w:rFonts w:hAnsi="宋体"/>
          <w:b/>
          <w:sz w:val="24"/>
        </w:rPr>
        <w:t>的必要性</w:t>
      </w:r>
    </w:p>
    <w:p>
      <w:pPr>
        <w:snapToGrid w:val="0"/>
        <w:spacing w:line="360" w:lineRule="auto"/>
        <w:ind w:firstLine="480" w:firstLineChars="200"/>
        <w:rPr>
          <w:rFonts w:hAnsi="宋体"/>
          <w:color w:val="000000"/>
          <w:sz w:val="24"/>
        </w:rPr>
      </w:pPr>
      <w:r>
        <w:rPr>
          <w:rFonts w:hint="eastAsia" w:hAnsi="宋体"/>
          <w:color w:val="000000"/>
          <w:sz w:val="24"/>
        </w:rPr>
        <w:t>据权威机构《2021医美行业白皮书》，2021年中国医美市场规模预计达1846亿，增速重回20%以上；预计2024年我国医美市场规模有望突破3000亿元。综合对比国内外医美渗透率和消费金额等指标，中长期看，我国医美行业仍有5倍以上成长空间。其中非手术类医美市场快速发展成为今年主基调，2019年～2021年，非手术用户占比持续提升，从72.6%提升至83.1%。病例性疤痕治疗或修复在医美产业中占有不小比例，病理性疤痕又分为增生性疤痕、疤痕疙瘩、萎缩性疤痕和疤痕癌四大类，其中尤以增生性疤痕与疤痕疙瘩，目前采用常规方法如手术切除、药物注射、激光等单一治疗，均存在治疗不彻底、手术后易反弹的缺憾；浅层X射线放射治疗系统是指在疤痕手术之后，利用浅层X射线皮肤治疗系统对手术切口进行X射线照射，可破坏、抑制或转化纤维母细胞并可使血管闭塞，促进成纤维细胞和血管内皮细胞坏死，从而减少胶原的合成与沉积，藉以控制过量的疤痕组织增生，并可同步镇痛、止痒消炎，缓解自觉症状，是目前防止疤痕增生、复发的最有效治疗方式。据数据统计，增生性疤痕、瘢痕疙瘩单纯光电技技术治疗或手术切除后，局部复发率高达 45% ～ 100%，但手术切除后联合浅层X射线治疗的有效率却达到了93%，这也成为目前疤痕疙瘩患者治疗的首选方案。</w:t>
      </w:r>
    </w:p>
    <w:p>
      <w:pPr>
        <w:snapToGrid w:val="0"/>
        <w:spacing w:line="360" w:lineRule="auto"/>
        <w:ind w:firstLine="480" w:firstLineChars="200"/>
        <w:rPr>
          <w:rFonts w:hAnsi="宋体"/>
          <w:color w:val="000000"/>
          <w:sz w:val="24"/>
        </w:rPr>
      </w:pPr>
      <w:r>
        <w:rPr>
          <w:rFonts w:hint="eastAsia" w:hAnsi="宋体"/>
          <w:color w:val="000000"/>
          <w:sz w:val="24"/>
        </w:rPr>
        <w:t>2014年至今国内三级甲等或皮肤专科医院都陆续引进浅层X射线放射治疗系统用于疤痕治疗。目前国内关于浅层X射线放射治疗系统相关的国家标准、检定规程和校准规范如下：</w:t>
      </w:r>
    </w:p>
    <w:p>
      <w:pPr>
        <w:snapToGrid w:val="0"/>
        <w:spacing w:line="360" w:lineRule="auto"/>
        <w:ind w:firstLine="420" w:firstLineChars="200"/>
        <w:rPr>
          <w:rFonts w:hAnsi="宋体"/>
          <w:color w:val="000000"/>
          <w:sz w:val="24"/>
        </w:rPr>
      </w:pPr>
      <w:r>
        <w:fldChar w:fldCharType="begin"/>
      </w:r>
      <w:r>
        <w:instrText xml:space="preserve"> HYPERLINK "http://www.baidu.com/link?url=3aWKKI9by4vI24OeoNT9WNRS2RcG8wBx-TQmgkUZbkS8XJsKC1-Pmu1eUEc6war3t9BmpHNa7H6OCvuPMes5Iq" \t "https://www.baidu.com/_blank" </w:instrText>
      </w:r>
      <w:r>
        <w:fldChar w:fldCharType="separate"/>
      </w:r>
      <w:r>
        <w:rPr>
          <w:rFonts w:hint="eastAsia" w:hAnsi="宋体"/>
          <w:color w:val="000000"/>
          <w:sz w:val="24"/>
        </w:rPr>
        <w:t>GBZ 131-2017 《浅层X射线放射治疗系统的防护性能测试》</w:t>
      </w:r>
      <w:r>
        <w:rPr>
          <w:rFonts w:hint="eastAsia" w:hAnsi="宋体"/>
          <w:color w:val="000000"/>
          <w:sz w:val="24"/>
        </w:rPr>
        <w:fldChar w:fldCharType="end"/>
      </w:r>
    </w:p>
    <w:p>
      <w:pPr>
        <w:snapToGrid w:val="0"/>
        <w:spacing w:line="360" w:lineRule="auto"/>
        <w:ind w:firstLine="480" w:firstLineChars="200"/>
        <w:rPr>
          <w:rFonts w:hAnsi="宋体"/>
          <w:color w:val="000000"/>
          <w:sz w:val="24"/>
        </w:rPr>
      </w:pPr>
      <w:r>
        <w:rPr>
          <w:rFonts w:hint="eastAsia" w:hAnsi="宋体"/>
          <w:color w:val="000000"/>
          <w:sz w:val="24"/>
        </w:rPr>
        <w:t>JJG 1053-2009 《 60kV～300kV X射线治疗辐射源检定规程》</w:t>
      </w:r>
    </w:p>
    <w:p>
      <w:pPr>
        <w:snapToGrid w:val="0"/>
        <w:spacing w:line="360" w:lineRule="auto"/>
        <w:ind w:firstLine="480" w:firstLineChars="200"/>
        <w:rPr>
          <w:rFonts w:hint="eastAsia" w:hAnsi="宋体"/>
          <w:color w:val="000000"/>
          <w:sz w:val="24"/>
        </w:rPr>
      </w:pPr>
      <w:r>
        <w:rPr>
          <w:rFonts w:hint="eastAsia" w:hAnsi="宋体"/>
          <w:color w:val="000000"/>
          <w:sz w:val="24"/>
        </w:rPr>
        <w:t>GBZ 131-2017主要规范了浅层X射线治疗系统的使用和场所屏蔽、进而确保相关人员的安全。</w:t>
      </w:r>
    </w:p>
    <w:p>
      <w:pPr>
        <w:snapToGrid w:val="0"/>
        <w:spacing w:line="360" w:lineRule="auto"/>
        <w:ind w:firstLine="480" w:firstLineChars="200"/>
        <w:rPr>
          <w:rFonts w:hint="eastAsia" w:hAnsi="宋体"/>
          <w:color w:val="000000"/>
          <w:sz w:val="24"/>
        </w:rPr>
      </w:pPr>
      <w:r>
        <w:rPr>
          <w:rFonts w:hint="default" w:ascii="Times New Roman" w:hAnsi="Times New Roman" w:eastAsia="宋体" w:cs="Times New Roman"/>
          <w:color w:val="000000" w:themeColor="text1"/>
          <w:sz w:val="24"/>
          <w:szCs w:val="24"/>
          <w14:textFill>
            <w14:solidFill>
              <w14:schemeClr w14:val="tx1"/>
            </w14:solidFill>
          </w14:textFill>
        </w:rPr>
        <w:t>随着浅层X射线治疗系统的日益广泛应用与发展，市场上出现</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了用以治疗皮肤和身体浅表病变的X射线装置</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管电压工作范围为：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0kV~100kV，其结构与其他X射线治疗机相似。</w:t>
      </w:r>
      <w:r>
        <w:rPr>
          <w:rFonts w:hint="default" w:ascii="Times New Roman" w:hAnsi="Times New Roman" w:eastAsia="宋体" w:cs="Times New Roman"/>
          <w:color w:val="000000" w:themeColor="text1"/>
          <w:sz w:val="24"/>
          <w:szCs w:val="24"/>
          <w14:textFill>
            <w14:solidFill>
              <w14:schemeClr w14:val="tx1"/>
            </w14:solidFill>
          </w14:textFill>
        </w:rPr>
        <w:t>目前国内还没有完善成熟的各级标准、计量法规。JJG1053-2009《60kV～300kV</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X射线治疗辐射源检定规程》能量范围未能覆盖浅层治疗低能X射线部分（</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t>0kV～60kV）；国内迫切需要制定浅层X射线治疗系统校准规范，达到确保相关产品的质量和运行安全的目的，从而保护人民群众的切身利益，减少事故影响和维护社会的稳定和谐</w:t>
      </w:r>
    </w:p>
    <w:p>
      <w:pPr>
        <w:snapToGrid w:val="0"/>
        <w:spacing w:line="360" w:lineRule="auto"/>
        <w:ind w:firstLine="480" w:firstLineChars="200"/>
        <w:rPr>
          <w:rFonts w:hAnsi="宋体"/>
          <w:color w:val="000000"/>
          <w:sz w:val="24"/>
        </w:rPr>
      </w:pPr>
      <w:r>
        <w:rPr>
          <w:rFonts w:hint="eastAsia" w:hAnsi="宋体"/>
          <w:color w:val="000000"/>
          <w:sz w:val="24"/>
        </w:rPr>
        <w:t>目前市面上的浅层X射线治疗系统品牌主要有4种，基本上为国外厂商产品：</w:t>
      </w:r>
    </w:p>
    <w:p>
      <w:pPr>
        <w:snapToGrid w:val="0"/>
        <w:spacing w:line="360" w:lineRule="auto"/>
        <w:ind w:firstLine="480" w:firstLineChars="200"/>
        <w:rPr>
          <w:rFonts w:hAnsi="宋体"/>
          <w:color w:val="000000"/>
          <w:sz w:val="24"/>
        </w:rPr>
      </w:pPr>
      <w:r>
        <w:rPr>
          <w:rFonts w:hint="eastAsia" w:hAnsi="宋体"/>
          <w:color w:val="000000"/>
          <w:sz w:val="24"/>
        </w:rPr>
        <w:t>1、美国SENSUS公司SRI-100，国内市场占有率99%</w:t>
      </w:r>
      <w:r>
        <w:rPr>
          <w:rFonts w:hint="eastAsia" w:hAnsi="宋体"/>
          <w:color w:val="000000"/>
          <w:sz w:val="24"/>
          <w:lang w:val="en-US" w:eastAsia="zh-CN"/>
        </w:rPr>
        <w:t>以上</w:t>
      </w:r>
      <w:r>
        <w:rPr>
          <w:rFonts w:hint="eastAsia" w:hAnsi="宋体"/>
          <w:color w:val="000000"/>
          <w:sz w:val="24"/>
        </w:rPr>
        <w:t>，中国医学科学院整形外科医院，北京联合丽格第一医疗美容医院，中日友好医院，上海九院皮肤科(南院区)，广东省皮肤病医院，四川省皮肤病医院，河南整形美容医院，重庆第一人民医院，江西省皮肤病医院，昆明皮肤病医院，遵医附属医院，大连市皮肤病医院等；</w:t>
      </w:r>
    </w:p>
    <w:p>
      <w:pPr>
        <w:snapToGrid w:val="0"/>
        <w:spacing w:line="360" w:lineRule="auto"/>
        <w:ind w:firstLine="480" w:firstLineChars="200"/>
        <w:rPr>
          <w:rFonts w:hAnsi="宋体"/>
          <w:color w:val="000000"/>
          <w:sz w:val="24"/>
        </w:rPr>
      </w:pPr>
      <w:r>
        <w:rPr>
          <w:rFonts w:hint="eastAsia" w:hAnsi="宋体"/>
          <w:color w:val="000000"/>
          <w:sz w:val="24"/>
        </w:rPr>
        <w:t>2、瑞典Elekta公司，产品型号Esteya；</w:t>
      </w:r>
    </w:p>
    <w:p>
      <w:pPr>
        <w:snapToGrid w:val="0"/>
        <w:spacing w:line="360" w:lineRule="auto"/>
        <w:ind w:firstLine="480" w:firstLineChars="200"/>
        <w:rPr>
          <w:rFonts w:hAnsi="宋体"/>
          <w:color w:val="000000"/>
          <w:sz w:val="24"/>
        </w:rPr>
      </w:pPr>
      <w:r>
        <w:rPr>
          <w:rFonts w:hint="eastAsia" w:hAnsi="宋体"/>
          <w:color w:val="000000"/>
          <w:sz w:val="24"/>
        </w:rPr>
        <w:t>3、德国WOLF-Medizintechnik公司，产品 X射线 T-200；</w:t>
      </w:r>
    </w:p>
    <w:p>
      <w:pPr>
        <w:snapToGrid w:val="0"/>
        <w:spacing w:line="360" w:lineRule="auto"/>
        <w:ind w:firstLine="480" w:firstLineChars="200"/>
        <w:rPr>
          <w:rFonts w:hAnsi="宋体"/>
          <w:color w:val="000000"/>
          <w:sz w:val="24"/>
        </w:rPr>
      </w:pPr>
      <w:r>
        <w:rPr>
          <w:rFonts w:hint="eastAsia" w:hAnsi="宋体"/>
          <w:color w:val="000000"/>
          <w:sz w:val="24"/>
        </w:rPr>
        <w:t>4、英国XSTRAHL公司， 产品X射线  300。</w:t>
      </w:r>
    </w:p>
    <w:p>
      <w:pPr>
        <w:snapToGrid w:val="0"/>
        <w:spacing w:line="360" w:lineRule="auto"/>
        <w:ind w:firstLine="480" w:firstLineChars="200"/>
        <w:rPr>
          <w:rFonts w:ascii="仿宋_GB2312" w:eastAsia="仿宋_GB2312"/>
          <w:sz w:val="24"/>
          <w:lang w:val="zh-CN"/>
        </w:rPr>
      </w:pPr>
      <w:r>
        <w:rPr>
          <w:rFonts w:hint="eastAsia" w:hAnsi="宋体"/>
          <w:color w:val="000000"/>
          <w:sz w:val="24"/>
        </w:rPr>
        <w:t>以上四家公司提供的产品在国内得到越来越多医疗和医美机构的应用。</w:t>
      </w:r>
    </w:p>
    <w:p>
      <w:pPr>
        <w:spacing w:line="360" w:lineRule="auto"/>
        <w:ind w:firstLine="480"/>
        <w:rPr>
          <w:color w:val="000000"/>
          <w:sz w:val="24"/>
          <w:lang w:val="zh-CN"/>
        </w:rPr>
      </w:pPr>
      <w:r>
        <w:rPr>
          <w:rFonts w:hint="eastAsia"/>
          <w:color w:val="000000"/>
          <w:sz w:val="24"/>
        </w:rPr>
        <w:t>为此，</w:t>
      </w:r>
      <w:r>
        <w:rPr>
          <w:color w:val="000000"/>
          <w:sz w:val="24"/>
        </w:rPr>
        <w:t>由</w:t>
      </w:r>
      <w:r>
        <w:rPr>
          <w:rFonts w:hint="eastAsia"/>
          <w:color w:val="000000"/>
          <w:sz w:val="24"/>
        </w:rPr>
        <w:t>中国测试技术研究院作为起草单位，联合四川大学华西医院、北京市计量检测科学研究院</w:t>
      </w:r>
      <w:r>
        <w:rPr>
          <w:rFonts w:hint="eastAsia" w:hAnsi="宋体"/>
          <w:color w:val="000000"/>
          <w:sz w:val="24"/>
        </w:rPr>
        <w:t>等单位组成编制小组，于2</w:t>
      </w:r>
      <w:r>
        <w:rPr>
          <w:rFonts w:hAnsi="宋体"/>
          <w:color w:val="000000"/>
          <w:sz w:val="24"/>
        </w:rPr>
        <w:t>0</w:t>
      </w:r>
      <w:r>
        <w:rPr>
          <w:rFonts w:hint="eastAsia" w:hAnsi="宋体"/>
          <w:color w:val="000000"/>
          <w:sz w:val="24"/>
        </w:rPr>
        <w:t>22年申报承担</w:t>
      </w:r>
      <w:r>
        <w:rPr>
          <w:rFonts w:hint="eastAsia"/>
          <w:color w:val="000000"/>
          <w:sz w:val="24"/>
        </w:rPr>
        <w:t>浅层X射线治疗辐射源</w:t>
      </w:r>
      <w:r>
        <w:rPr>
          <w:rFonts w:hint="eastAsia"/>
          <w:color w:val="000000"/>
          <w:sz w:val="24"/>
          <w:lang w:val="zh-CN"/>
        </w:rPr>
        <w:t>校准规范</w:t>
      </w:r>
      <w:r>
        <w:rPr>
          <w:rFonts w:hint="eastAsia" w:hAnsi="宋体"/>
          <w:color w:val="000000"/>
          <w:sz w:val="24"/>
        </w:rPr>
        <w:t>的制定工作，于2</w:t>
      </w:r>
      <w:r>
        <w:rPr>
          <w:rFonts w:hAnsi="宋体"/>
          <w:color w:val="000000"/>
          <w:sz w:val="24"/>
        </w:rPr>
        <w:t>0</w:t>
      </w:r>
      <w:r>
        <w:rPr>
          <w:rFonts w:hint="eastAsia" w:hAnsi="宋体"/>
          <w:color w:val="000000"/>
          <w:sz w:val="24"/>
        </w:rPr>
        <w:t>22年03月召开的电离辐射专业计量技术规范项目预审会向审定小组汇报编制准备工作，并得到主管部门批准。</w:t>
      </w:r>
    </w:p>
    <w:p>
      <w:pPr>
        <w:spacing w:before="156" w:beforeLines="50" w:after="156" w:afterLines="50" w:line="360" w:lineRule="auto"/>
        <w:rPr>
          <w:b/>
          <w:sz w:val="24"/>
        </w:rPr>
      </w:pPr>
      <w:r>
        <w:rPr>
          <w:rFonts w:hAnsi="宋体"/>
          <w:b/>
          <w:sz w:val="24"/>
        </w:rPr>
        <w:t>三、制定过程</w:t>
      </w:r>
    </w:p>
    <w:p>
      <w:pPr>
        <w:spacing w:line="360" w:lineRule="auto"/>
        <w:ind w:firstLine="480" w:firstLineChars="200"/>
        <w:rPr>
          <w:rFonts w:hAnsi="宋体"/>
          <w:color w:val="000000"/>
          <w:sz w:val="24"/>
        </w:rPr>
      </w:pPr>
      <w:r>
        <w:rPr>
          <w:sz w:val="24"/>
        </w:rPr>
        <w:t>20</w:t>
      </w:r>
      <w:r>
        <w:rPr>
          <w:rFonts w:hint="eastAsia"/>
          <w:sz w:val="24"/>
        </w:rPr>
        <w:t>22</w:t>
      </w:r>
      <w:r>
        <w:rPr>
          <w:rFonts w:hAnsi="宋体"/>
          <w:sz w:val="24"/>
        </w:rPr>
        <w:t>年</w:t>
      </w:r>
      <w:r>
        <w:rPr>
          <w:rFonts w:hint="eastAsia" w:hAnsi="宋体"/>
          <w:sz w:val="24"/>
        </w:rPr>
        <w:t>03月至09月</w:t>
      </w:r>
      <w:r>
        <w:rPr>
          <w:rFonts w:hAnsi="宋体"/>
          <w:sz w:val="24"/>
        </w:rPr>
        <w:t>，</w:t>
      </w:r>
      <w:r>
        <w:rPr>
          <w:rFonts w:hAnsi="宋体"/>
          <w:color w:val="000000"/>
          <w:sz w:val="24"/>
        </w:rPr>
        <w:t>由中国</w:t>
      </w:r>
      <w:r>
        <w:rPr>
          <w:rFonts w:hint="eastAsia" w:hAnsi="宋体"/>
          <w:color w:val="000000"/>
          <w:sz w:val="24"/>
        </w:rPr>
        <w:t>测试技术研究院作为起草单位，联合</w:t>
      </w:r>
      <w:r>
        <w:rPr>
          <w:rFonts w:hint="eastAsia"/>
          <w:color w:val="000000"/>
          <w:sz w:val="24"/>
        </w:rPr>
        <w:t>四川大学华西医院、北京市计量检测科学研究院</w:t>
      </w:r>
      <w:r>
        <w:rPr>
          <w:rFonts w:hint="eastAsia" w:hAnsi="宋体"/>
          <w:color w:val="000000"/>
          <w:sz w:val="24"/>
        </w:rPr>
        <w:t>等单位组成编制小组，调研相关文献资料，搭建测试条件。</w:t>
      </w:r>
    </w:p>
    <w:p>
      <w:pPr>
        <w:spacing w:line="360" w:lineRule="auto"/>
        <w:ind w:firstLine="480" w:firstLineChars="200"/>
        <w:rPr>
          <w:rFonts w:hAnsi="宋体"/>
          <w:color w:val="000000"/>
          <w:sz w:val="24"/>
        </w:rPr>
      </w:pPr>
      <w:r>
        <w:rPr>
          <w:rFonts w:hAnsi="宋体"/>
          <w:color w:val="000000"/>
          <w:sz w:val="24"/>
        </w:rPr>
        <w:t>20</w:t>
      </w:r>
      <w:r>
        <w:rPr>
          <w:rFonts w:hint="eastAsia" w:hAnsi="宋体"/>
          <w:color w:val="000000"/>
          <w:sz w:val="24"/>
        </w:rPr>
        <w:t>22年09月至20</w:t>
      </w:r>
      <w:r>
        <w:rPr>
          <w:rFonts w:hAnsi="宋体"/>
          <w:color w:val="000000"/>
          <w:sz w:val="24"/>
        </w:rPr>
        <w:t>2</w:t>
      </w:r>
      <w:r>
        <w:rPr>
          <w:rFonts w:hint="eastAsia" w:hAnsi="宋体"/>
          <w:color w:val="000000"/>
          <w:sz w:val="24"/>
        </w:rPr>
        <w:t>3年01月，通过文献整理，初步确定计量特性和校准方法。</w:t>
      </w:r>
    </w:p>
    <w:p>
      <w:pPr>
        <w:spacing w:line="360" w:lineRule="auto"/>
        <w:ind w:firstLine="480" w:firstLineChars="200"/>
        <w:rPr>
          <w:rFonts w:hAnsi="宋体"/>
          <w:color w:val="000000"/>
          <w:sz w:val="24"/>
        </w:rPr>
      </w:pPr>
      <w:r>
        <w:rPr>
          <w:rFonts w:hAnsi="宋体"/>
          <w:color w:val="000000"/>
          <w:sz w:val="24"/>
        </w:rPr>
        <w:t>202</w:t>
      </w:r>
      <w:r>
        <w:rPr>
          <w:rFonts w:hint="eastAsia" w:hAnsi="宋体"/>
          <w:color w:val="000000"/>
          <w:sz w:val="24"/>
        </w:rPr>
        <w:t>3年01月至2023年12月，实验测量，确定被校准计量特性的推荐技术指标，并完成相关不确定度评定。</w:t>
      </w:r>
    </w:p>
    <w:p>
      <w:pPr>
        <w:spacing w:line="360" w:lineRule="auto"/>
        <w:ind w:firstLine="360" w:firstLineChars="150"/>
        <w:rPr>
          <w:rFonts w:hAnsi="宋体"/>
          <w:color w:val="000000"/>
          <w:sz w:val="24"/>
        </w:rPr>
      </w:pPr>
      <w:r>
        <w:rPr>
          <w:rFonts w:hint="eastAsia" w:hAnsi="宋体"/>
          <w:color w:val="000000"/>
          <w:sz w:val="24"/>
        </w:rPr>
        <w:t xml:space="preserve"> </w:t>
      </w:r>
      <w:r>
        <w:rPr>
          <w:rFonts w:hAnsi="宋体"/>
          <w:color w:val="000000"/>
          <w:sz w:val="24"/>
        </w:rPr>
        <w:t>202</w:t>
      </w:r>
      <w:r>
        <w:rPr>
          <w:rFonts w:hint="eastAsia" w:hAnsi="宋体"/>
          <w:color w:val="000000"/>
          <w:sz w:val="24"/>
        </w:rPr>
        <w:t>4年01月至05月，完成校准规范征求意见稿及不确定度评定示例、编制说明、实验报告等编制工作，并递交到技术委员会委员征求意见。</w:t>
      </w:r>
    </w:p>
    <w:p>
      <w:pPr>
        <w:spacing w:line="360" w:lineRule="auto"/>
        <w:ind w:firstLine="360" w:firstLineChars="150"/>
        <w:rPr>
          <w:rFonts w:hAnsi="宋体"/>
          <w:color w:val="000000"/>
          <w:sz w:val="24"/>
        </w:rPr>
      </w:pPr>
      <w:r>
        <w:rPr>
          <w:rFonts w:hint="eastAsia" w:hAnsi="宋体"/>
          <w:color w:val="000000"/>
          <w:sz w:val="24"/>
        </w:rPr>
        <w:t xml:space="preserve"> </w:t>
      </w:r>
      <w:r>
        <w:rPr>
          <w:rFonts w:hAnsi="宋体"/>
          <w:color w:val="000000"/>
          <w:sz w:val="24"/>
        </w:rPr>
        <w:t>202</w:t>
      </w:r>
      <w:r>
        <w:rPr>
          <w:rFonts w:hint="eastAsia" w:hAnsi="宋体"/>
          <w:color w:val="000000"/>
          <w:sz w:val="24"/>
        </w:rPr>
        <w:t xml:space="preserve">4年06月，汇总意见，形成送审稿。 </w:t>
      </w:r>
    </w:p>
    <w:p>
      <w:pPr>
        <w:spacing w:line="360" w:lineRule="auto"/>
        <w:ind w:firstLine="480" w:firstLineChars="200"/>
        <w:rPr>
          <w:rFonts w:hAnsi="宋体"/>
          <w:color w:val="000000"/>
          <w:sz w:val="24"/>
        </w:rPr>
      </w:pPr>
      <w:r>
        <w:rPr>
          <w:rFonts w:hint="eastAsia" w:hAnsi="宋体"/>
          <w:color w:val="000000"/>
          <w:sz w:val="24"/>
        </w:rPr>
        <w:t>后续经电离辐射计量技术委员会秘书处择时召开技术规范审定会审议，并综合审定意见形成报批稿。</w:t>
      </w:r>
    </w:p>
    <w:p>
      <w:pPr>
        <w:spacing w:before="156" w:beforeLines="50" w:after="156" w:afterLines="50" w:line="360" w:lineRule="auto"/>
        <w:rPr>
          <w:b/>
          <w:sz w:val="24"/>
        </w:rPr>
      </w:pPr>
      <w:r>
        <w:rPr>
          <w:rFonts w:hAnsi="宋体"/>
          <w:b/>
          <w:sz w:val="24"/>
        </w:rPr>
        <w:t>四、规</w:t>
      </w:r>
      <w:r>
        <w:rPr>
          <w:rFonts w:hint="eastAsia" w:hAnsi="宋体"/>
          <w:b/>
          <w:sz w:val="24"/>
        </w:rPr>
        <w:t>范</w:t>
      </w:r>
      <w:r>
        <w:rPr>
          <w:rFonts w:hAnsi="宋体"/>
          <w:b/>
          <w:sz w:val="24"/>
        </w:rPr>
        <w:t>的主要技术依据</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浅层X射线放射治疗系统的通用要求、计量性能、校准方法主要参照</w:t>
      </w:r>
      <w:r>
        <w:rPr>
          <w:rFonts w:hint="eastAsia"/>
          <w:color w:val="000000" w:themeColor="text1"/>
          <w:sz w:val="24"/>
          <w:szCs w:val="24"/>
          <w14:textFill>
            <w14:solidFill>
              <w14:schemeClr w14:val="tx1"/>
            </w14:solidFill>
          </w14:textFill>
        </w:rPr>
        <w:t>IAEA第277号技术报告（1997年第二版）《光子和电子束的吸收剂量测定，国际使用规定》</w:t>
      </w:r>
      <w:r>
        <w:rPr>
          <w:color w:val="000000" w:themeColor="text1"/>
          <w:sz w:val="24"/>
          <w:szCs w:val="24"/>
          <w14:textFill>
            <w14:solidFill>
              <w14:schemeClr w14:val="tx1"/>
            </w14:solidFill>
          </w14:textFill>
        </w:rPr>
        <w:t>、GB/T 17857-1999</w:t>
      </w:r>
      <w:r>
        <w:rPr>
          <w:rFonts w:hint="eastAsia"/>
          <w:color w:val="000000" w:themeColor="text1"/>
          <w:sz w:val="24"/>
          <w:szCs w:val="24"/>
          <w14:textFill>
            <w14:solidFill>
              <w14:schemeClr w14:val="tx1"/>
            </w14:solidFill>
          </w14:textFill>
        </w:rPr>
        <w:t>《医用放射学术语(放射治疗、核医学和辐射剂量学设备)》</w:t>
      </w:r>
      <w:r>
        <w:rPr>
          <w:color w:val="000000" w:themeColor="text1"/>
          <w:sz w:val="24"/>
          <w:szCs w:val="24"/>
          <w14:textFill>
            <w14:solidFill>
              <w14:schemeClr w14:val="tx1"/>
            </w14:solidFill>
          </w14:textFill>
        </w:rPr>
        <w:t xml:space="preserve">、GBZ 131-2017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医用X射线治疗放射防护要求</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JJG 1053-2009</w:t>
      </w:r>
      <w:r>
        <w:rPr>
          <w:rFonts w:hint="eastAsia"/>
          <w:color w:val="000000" w:themeColor="text1"/>
          <w:sz w:val="24"/>
          <w:szCs w:val="24"/>
          <w14:textFill>
            <w14:solidFill>
              <w14:schemeClr w14:val="tx1"/>
            </w14:solidFill>
          </w14:textFill>
        </w:rPr>
        <w:t>《60kV～300kV X射线治疗辐射源检定规程》；</w:t>
      </w:r>
      <w:r>
        <w:rPr>
          <w:color w:val="000000" w:themeColor="text1"/>
          <w:sz w:val="24"/>
          <w:szCs w:val="24"/>
          <w14:textFill>
            <w14:solidFill>
              <w14:schemeClr w14:val="tx1"/>
            </w14:solidFill>
          </w14:textFill>
        </w:rPr>
        <w:t>不确定度主要依据JJF 1059.1-2012《测量不确定度评定与表示》、JJG 1053-2009《60kV~300kV X射线治疗辐射源》和IAEA TRS-398 《Absorbed Dose Determination in External Beam Radiotherapy》进行评估。</w:t>
      </w:r>
    </w:p>
    <w:p>
      <w:pPr>
        <w:spacing w:before="156" w:beforeLines="50" w:after="156" w:afterLines="50" w:line="360" w:lineRule="auto"/>
        <w:rPr>
          <w:b/>
          <w:sz w:val="24"/>
        </w:rPr>
      </w:pPr>
      <w:r>
        <w:rPr>
          <w:rFonts w:hAnsi="宋体"/>
          <w:b/>
          <w:sz w:val="24"/>
        </w:rPr>
        <w:t>五、</w:t>
      </w:r>
      <w:r>
        <w:rPr>
          <w:rFonts w:hint="eastAsia" w:hAnsi="宋体"/>
          <w:b/>
          <w:sz w:val="24"/>
        </w:rPr>
        <w:t>规范</w:t>
      </w:r>
      <w:r>
        <w:rPr>
          <w:rFonts w:hAnsi="宋体"/>
          <w:b/>
          <w:sz w:val="24"/>
        </w:rPr>
        <w:t>的主要内容及主要技术关键</w:t>
      </w:r>
    </w:p>
    <w:p>
      <w:pPr>
        <w:numPr>
          <w:ilvl w:val="0"/>
          <w:numId w:val="2"/>
        </w:numPr>
        <w:spacing w:line="360" w:lineRule="auto"/>
        <w:rPr>
          <w:sz w:val="24"/>
        </w:rPr>
      </w:pPr>
      <w:r>
        <w:rPr>
          <w:sz w:val="24"/>
        </w:rPr>
        <w:t>关于适用范围</w:t>
      </w:r>
    </w:p>
    <w:p>
      <w:pPr>
        <w:spacing w:line="360" w:lineRule="auto"/>
        <w:ind w:firstLine="480"/>
        <w:rPr>
          <w:rFonts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本校准规范适用于10kV~100kV浅层X射线治疗辐射源的计量校准。</w:t>
      </w:r>
    </w:p>
    <w:p>
      <w:pPr>
        <w:spacing w:line="360" w:lineRule="auto"/>
        <w:ind w:firstLine="480" w:firstLineChars="200"/>
        <w:rPr>
          <w:color w:val="000000"/>
          <w:sz w:val="24"/>
        </w:rPr>
      </w:pPr>
      <w:r>
        <w:rPr>
          <w:color w:val="000000"/>
          <w:sz w:val="24"/>
        </w:rPr>
        <w:t xml:space="preserve">2. </w:t>
      </w:r>
      <w:r>
        <w:rPr>
          <w:rFonts w:hAnsi="宋体"/>
          <w:color w:val="000000"/>
          <w:sz w:val="24"/>
        </w:rPr>
        <w:t>关于引用文件</w:t>
      </w:r>
    </w:p>
    <w:p>
      <w:pPr>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JJG 1053-2009《60kV～300kV X射线治疗辐射源检定规程》</w:t>
      </w:r>
    </w:p>
    <w:p>
      <w:pPr>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JJF 2017-2022 《</w:t>
      </w:r>
      <w:r>
        <w:rPr>
          <w:color w:val="000000" w:themeColor="text1"/>
          <w:sz w:val="24"/>
          <w:szCs w:val="24"/>
          <w14:textFill>
            <w14:solidFill>
              <w14:schemeClr w14:val="tx1"/>
            </w14:solidFill>
          </w14:textFill>
        </w:rPr>
        <w:t> </w:t>
      </w:r>
      <w:r>
        <w:rPr>
          <w:rFonts w:hint="eastAsia"/>
          <w:color w:val="000000" w:themeColor="text1"/>
          <w:sz w:val="24"/>
          <w:szCs w:val="24"/>
          <w14:textFill>
            <w14:solidFill>
              <w14:schemeClr w14:val="tx1"/>
            </w14:solidFill>
          </w14:textFill>
        </w:rPr>
        <w:t>(20～150)kV X射线束半值层仪校准规范》</w:t>
      </w:r>
    </w:p>
    <w:p>
      <w:pPr>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GB/T 17857-1999《医用放射学术语(放射治疗、核医学和辐射剂量学设备)》 </w:t>
      </w:r>
    </w:p>
    <w:p>
      <w:pPr>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GBZ 131-2017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医用X射线治疗放射防护要求</w:t>
      </w:r>
      <w:r>
        <w:rPr>
          <w:rFonts w:hint="eastAsia"/>
          <w:color w:val="000000" w:themeColor="text1"/>
          <w:sz w:val="24"/>
          <w:szCs w:val="24"/>
          <w14:textFill>
            <w14:solidFill>
              <w14:schemeClr w14:val="tx1"/>
            </w14:solidFill>
          </w14:textFill>
        </w:rPr>
        <w:t>》</w:t>
      </w:r>
    </w:p>
    <w:p>
      <w:pPr>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IAEA第277号技术报告（1997年第二版）《光子和电子束的吸收剂量测定，国际使用规定》</w:t>
      </w:r>
    </w:p>
    <w:p>
      <w:pPr>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AAPM protocol for （40~300）kV x-ray beam dosimetry in radiotherapy and radiobiology；2001 American Association of Physicists in Medicine. DOI: 10.1118/1.1374247</w:t>
      </w:r>
    </w:p>
    <w:p>
      <w:pPr>
        <w:spacing w:line="360" w:lineRule="auto"/>
        <w:rPr>
          <w:color w:val="000000" w:themeColor="text1"/>
          <w:sz w:val="24"/>
          <w14:textFill>
            <w14:solidFill>
              <w14:schemeClr w14:val="tx1"/>
            </w14:solidFill>
          </w14:textFill>
        </w:rPr>
      </w:pP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本法规的技术关键需配置低能薄窗平板电离室，并溯源到国家中低能X射线空气比释动能基准，便可开展校准。</w:t>
      </w:r>
    </w:p>
    <w:p>
      <w:pPr>
        <w:spacing w:line="360" w:lineRule="auto"/>
        <w:ind w:firstLine="480"/>
        <w:rPr>
          <w:color w:val="000000" w:themeColor="text1"/>
          <w:sz w:val="24"/>
          <w14:textFill>
            <w14:solidFill>
              <w14:schemeClr w14:val="tx1"/>
            </w14:solidFill>
          </w14:textFill>
        </w:rPr>
      </w:pPr>
    </w:p>
    <w:p>
      <w:pPr>
        <w:pStyle w:val="9"/>
        <w:spacing w:line="360" w:lineRule="auto"/>
        <w:ind w:right="-103" w:firstLine="480" w:firstLineChars="200"/>
        <w:rPr>
          <w:color w:val="000000"/>
          <w:sz w:val="24"/>
        </w:rPr>
      </w:pPr>
      <w:r>
        <w:rPr>
          <w:color w:val="000000"/>
          <w:sz w:val="24"/>
        </w:rPr>
        <w:t xml:space="preserve">3. </w:t>
      </w:r>
      <w:r>
        <w:rPr>
          <w:rFonts w:hAnsi="宋体"/>
          <w:color w:val="000000"/>
          <w:sz w:val="24"/>
        </w:rPr>
        <w:t>关于术语、计量单位</w:t>
      </w:r>
    </w:p>
    <w:p>
      <w:pPr>
        <w:spacing w:line="360" w:lineRule="auto"/>
        <w:ind w:firstLine="480" w:firstLineChars="200"/>
        <w:rPr>
          <w:rFonts w:ascii="宋体" w:hAnsi="宋体"/>
          <w:color w:val="000000"/>
          <w:sz w:val="24"/>
        </w:rPr>
      </w:pPr>
      <w:r>
        <w:rPr>
          <w:rFonts w:hint="eastAsia" w:ascii="宋体" w:hAnsi="宋体"/>
          <w:color w:val="000000"/>
          <w:sz w:val="24"/>
        </w:rPr>
        <w:t>规范中</w:t>
      </w:r>
      <w:r>
        <w:rPr>
          <w:rFonts w:ascii="宋体" w:hAnsi="宋体"/>
          <w:color w:val="000000"/>
          <w:sz w:val="24"/>
        </w:rPr>
        <w:t>定义了</w:t>
      </w:r>
      <w:r>
        <w:rPr>
          <w:rFonts w:hint="eastAsia" w:ascii="宋体" w:hAnsi="宋体"/>
          <w:color w:val="000000"/>
          <w:sz w:val="24"/>
        </w:rPr>
        <w:t>四</w:t>
      </w:r>
      <w:r>
        <w:rPr>
          <w:rFonts w:ascii="宋体" w:hAnsi="宋体"/>
          <w:color w:val="000000"/>
          <w:sz w:val="24"/>
        </w:rPr>
        <w:t>个术语</w:t>
      </w:r>
      <w:r>
        <w:rPr>
          <w:rFonts w:hint="eastAsia" w:ascii="宋体" w:hAnsi="宋体"/>
          <w:color w:val="000000"/>
          <w:sz w:val="24"/>
        </w:rPr>
        <w:t>和两个计量单位</w:t>
      </w:r>
      <w:r>
        <w:rPr>
          <w:rFonts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四个术语如下：</w:t>
      </w:r>
    </w:p>
    <w:p>
      <w:pPr>
        <w:spacing w:line="360" w:lineRule="auto"/>
        <w:rPr>
          <w:color w:val="000000" w:themeColor="text1"/>
          <w:sz w:val="24"/>
          <w14:textFill>
            <w14:solidFill>
              <w14:schemeClr w14:val="tx1"/>
            </w14:solidFill>
          </w14:textFill>
        </w:rPr>
      </w:pPr>
      <w:r>
        <w:rPr>
          <w:rFonts w:hint="eastAsia"/>
          <w:color w:val="000000"/>
          <w:sz w:val="24"/>
        </w:rPr>
        <w:t>（1）</w:t>
      </w:r>
      <w:r>
        <w:rPr>
          <w:rFonts w:hint="eastAsia"/>
          <w:color w:val="000000" w:themeColor="text1"/>
          <w:sz w:val="24"/>
          <w14:textFill>
            <w14:solidFill>
              <w14:schemeClr w14:val="tx1"/>
            </w14:solidFill>
          </w14:textFill>
        </w:rPr>
        <w:t>浅层X射线治疗 superficial X-ray therapy</w:t>
      </w:r>
    </w:p>
    <w:p>
      <w:pPr>
        <w:spacing w:line="360" w:lineRule="auto"/>
        <w:ind w:firstLine="480" w:firstLineChars="200"/>
        <w:rPr>
          <w:color w:val="000000"/>
          <w:sz w:val="24"/>
        </w:rPr>
      </w:pPr>
      <w:bookmarkStart w:id="0" w:name="OLE_LINK12"/>
      <w:bookmarkStart w:id="1" w:name="OLE_LINK13"/>
      <w:r>
        <w:rPr>
          <w:rFonts w:hint="eastAsia"/>
          <w:color w:val="000000" w:themeColor="text1"/>
          <w:sz w:val="24"/>
          <w14:textFill>
            <w14:solidFill>
              <w14:schemeClr w14:val="tx1"/>
            </w14:solidFill>
          </w14:textFill>
        </w:rPr>
        <w:t>用100kV以下的X射线管电压产生的X辐射进行的放射治疗。</w:t>
      </w:r>
      <w:bookmarkEnd w:id="0"/>
      <w:bookmarkEnd w:id="1"/>
    </w:p>
    <w:p>
      <w:pPr>
        <w:spacing w:line="360" w:lineRule="auto"/>
        <w:rPr>
          <w:color w:val="000000" w:themeColor="text1"/>
          <w:sz w:val="24"/>
          <w14:textFill>
            <w14:solidFill>
              <w14:schemeClr w14:val="tx1"/>
            </w14:solidFill>
          </w14:textFill>
        </w:rPr>
      </w:pPr>
      <w:r>
        <w:rPr>
          <w:rFonts w:hint="eastAsia"/>
          <w:color w:val="000000"/>
          <w:sz w:val="24"/>
        </w:rPr>
        <w:t>（2）</w:t>
      </w:r>
      <w:r>
        <w:rPr>
          <w:rFonts w:hint="eastAsia"/>
          <w:color w:val="000000" w:themeColor="text1"/>
          <w:sz w:val="24"/>
          <w14:textFill>
            <w14:solidFill>
              <w14:schemeClr w14:val="tx1"/>
            </w14:solidFill>
          </w14:textFill>
        </w:rPr>
        <w:t>半值层 half-value layer</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将单向粒子流的辐射量减少到初始值一半时的减弱层厚度，符号为HVL。</w:t>
      </w:r>
    </w:p>
    <w:p>
      <w:pPr>
        <w:pStyle w:val="8"/>
        <w:snapToGrid w:val="0"/>
        <w:spacing w:line="360" w:lineRule="auto"/>
        <w:ind w:left="0" w:leftChars="0"/>
        <w:rPr>
          <w:color w:val="000000" w:themeColor="text1"/>
          <w:sz w:val="24"/>
          <w:szCs w:val="24"/>
          <w14:textFill>
            <w14:solidFill>
              <w14:schemeClr w14:val="tx1"/>
            </w14:solidFill>
          </w14:textFill>
        </w:rPr>
      </w:pPr>
      <w:r>
        <w:rPr>
          <w:rFonts w:hint="eastAsia"/>
          <w:color w:val="000000"/>
          <w:sz w:val="24"/>
          <w:szCs w:val="24"/>
        </w:rPr>
        <w:t>（3）</w:t>
      </w:r>
      <w:r>
        <w:rPr>
          <w:rFonts w:hint="eastAsia"/>
          <w:color w:val="000000" w:themeColor="text1"/>
          <w:sz w:val="24"/>
          <w:szCs w:val="24"/>
          <w14:textFill>
            <w14:solidFill>
              <w14:schemeClr w14:val="tx1"/>
            </w14:solidFill>
          </w14:textFill>
        </w:rPr>
        <w:t>源皮距（SSD） source surface distance</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沿辐射束轴测量的辐射源与被辐照患者皮肤表面之间的距离。</w:t>
      </w:r>
    </w:p>
    <w:p>
      <w:pPr>
        <w:spacing w:line="360" w:lineRule="auto"/>
        <w:rPr>
          <w:color w:val="000000" w:themeColor="text1"/>
          <w:sz w:val="24"/>
          <w14:textFill>
            <w14:solidFill>
              <w14:schemeClr w14:val="tx1"/>
            </w14:solidFill>
          </w14:textFill>
        </w:rPr>
      </w:pPr>
      <w:r>
        <w:rPr>
          <w:rFonts w:hint="eastAsia"/>
          <w:color w:val="000000"/>
          <w:sz w:val="24"/>
        </w:rPr>
        <w:t>（4）</w:t>
      </w:r>
      <w:r>
        <w:rPr>
          <w:rFonts w:hint="eastAsia"/>
          <w:color w:val="000000" w:themeColor="text1"/>
          <w:sz w:val="24"/>
          <w14:textFill>
            <w14:solidFill>
              <w14:schemeClr w14:val="tx1"/>
            </w14:solidFill>
          </w14:textFill>
        </w:rPr>
        <w:t>电离室参考点 reference point</w:t>
      </w:r>
    </w:p>
    <w:p>
      <w:pPr>
        <w:spacing w:line="360" w:lineRule="auto"/>
        <w:ind w:firstLine="480" w:firstLineChars="200"/>
        <w:rPr>
          <w:color w:val="000000"/>
          <w:sz w:val="24"/>
        </w:rPr>
      </w:pPr>
      <w:r>
        <w:rPr>
          <w:rFonts w:hint="eastAsia"/>
          <w:color w:val="000000" w:themeColor="text1"/>
          <w:sz w:val="24"/>
          <w14:textFill>
            <w14:solidFill>
              <w14:schemeClr w14:val="tx1"/>
            </w14:solidFill>
          </w14:textFill>
        </w:rPr>
        <w:t>电离室中的一点，在校准电离室时，使其符合于在规定的约定真值之上的点 。</w:t>
      </w:r>
    </w:p>
    <w:p>
      <w:pPr>
        <w:pStyle w:val="8"/>
        <w:snapToGrid w:val="0"/>
        <w:spacing w:after="0" w:line="360" w:lineRule="auto"/>
        <w:ind w:left="418" w:leftChars="199" w:firstLine="240" w:firstLineChars="100"/>
        <w:rPr>
          <w:color w:val="000000"/>
          <w:sz w:val="24"/>
          <w:szCs w:val="24"/>
        </w:rPr>
      </w:pPr>
      <w:r>
        <w:rPr>
          <w:rFonts w:hint="eastAsia"/>
          <w:color w:val="000000"/>
          <w:sz w:val="24"/>
          <w:szCs w:val="24"/>
        </w:rPr>
        <w:t>两个计量单位如下：</w:t>
      </w:r>
    </w:p>
    <w:p>
      <w:pPr>
        <w:spacing w:line="360" w:lineRule="auto"/>
        <w:rPr>
          <w:color w:val="000000" w:themeColor="text1"/>
          <w:sz w:val="24"/>
          <w14:textFill>
            <w14:solidFill>
              <w14:schemeClr w14:val="tx1"/>
            </w14:solidFill>
          </w14:textFill>
        </w:rPr>
      </w:pPr>
      <w:r>
        <w:rPr>
          <w:rFonts w:hint="eastAsia"/>
          <w:color w:val="000000"/>
          <w:sz w:val="24"/>
        </w:rPr>
        <w:t>（5）</w:t>
      </w:r>
      <w:r>
        <w:rPr>
          <w:rFonts w:hint="eastAsia"/>
          <w:color w:val="000000" w:themeColor="text1"/>
          <w:sz w:val="24"/>
          <w14:textFill>
            <w14:solidFill>
              <w14:schemeClr w14:val="tx1"/>
            </w14:solidFill>
          </w14:textFill>
        </w:rPr>
        <w:t>空气比释动能 air kerma</w:t>
      </w:r>
    </w:p>
    <w:p>
      <w:pPr>
        <w:spacing w:line="360" w:lineRule="auto"/>
        <w:rPr>
          <w:color w:val="000000"/>
          <w:sz w:val="24"/>
        </w:rPr>
      </w:pPr>
      <w:r>
        <w:rPr>
          <w:rFonts w:hint="eastAsia"/>
          <w:color w:val="000000" w:themeColor="text1"/>
          <w:sz w:val="24"/>
          <w14:textFill>
            <w14:solidFill>
              <w14:schemeClr w14:val="tx1"/>
            </w14:solidFill>
          </w14:textFill>
        </w:rPr>
        <w:t xml:space="preserve">    符号为K,单位名称是戈[瑞]，单位符号是Gy。</w:t>
      </w:r>
    </w:p>
    <w:p>
      <w:pPr>
        <w:spacing w:line="360" w:lineRule="auto"/>
        <w:rPr>
          <w:color w:val="000000" w:themeColor="text1"/>
          <w:sz w:val="24"/>
          <w14:textFill>
            <w14:solidFill>
              <w14:schemeClr w14:val="tx1"/>
            </w14:solidFill>
          </w14:textFill>
        </w:rPr>
      </w:pPr>
      <w:r>
        <w:rPr>
          <w:rFonts w:hint="eastAsia"/>
          <w:color w:val="000000"/>
          <w:sz w:val="24"/>
        </w:rPr>
        <w:t>（6）</w:t>
      </w:r>
      <w:r>
        <w:rPr>
          <w:rFonts w:hint="eastAsia"/>
          <w:color w:val="000000" w:themeColor="text1"/>
          <w:sz w:val="24"/>
          <w14:textFill>
            <w14:solidFill>
              <w14:schemeClr w14:val="tx1"/>
            </w14:solidFill>
          </w14:textFill>
        </w:rPr>
        <w:t>吸收剂量  absorbed dose</w:t>
      </w:r>
    </w:p>
    <w:p>
      <w:pPr>
        <w:spacing w:line="360" w:lineRule="auto"/>
        <w:ind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符号为D，单位名称是戈[瑞]，单位符号是Gy，1Gy=1J/kg。</w:t>
      </w:r>
    </w:p>
    <w:p>
      <w:pPr>
        <w:spacing w:line="360" w:lineRule="auto"/>
        <w:ind w:firstLine="480"/>
        <w:rPr>
          <w:rFonts w:hint="eastAsia"/>
          <w:color w:val="000000" w:themeColor="text1"/>
          <w:sz w:val="24"/>
          <w14:textFill>
            <w14:solidFill>
              <w14:schemeClr w14:val="tx1"/>
            </w14:solidFill>
          </w14:textFill>
        </w:rPr>
      </w:pPr>
    </w:p>
    <w:p>
      <w:pPr>
        <w:pStyle w:val="8"/>
        <w:snapToGrid w:val="0"/>
        <w:spacing w:after="0" w:line="360" w:lineRule="auto"/>
        <w:ind w:left="0" w:leftChars="0" w:firstLine="0" w:firstLineChars="0"/>
        <w:rPr>
          <w:color w:val="000000"/>
          <w:sz w:val="24"/>
        </w:rPr>
      </w:pPr>
      <w:bookmarkStart w:id="9" w:name="_GoBack"/>
      <w:bookmarkEnd w:id="9"/>
      <w:r>
        <w:rPr>
          <w:color w:val="000000"/>
          <w:sz w:val="24"/>
        </w:rPr>
        <w:t xml:space="preserve">4. </w:t>
      </w:r>
      <w:r>
        <w:rPr>
          <w:rFonts w:hAnsi="宋体"/>
          <w:color w:val="000000"/>
          <w:sz w:val="24"/>
        </w:rPr>
        <w:t>关于概述</w:t>
      </w:r>
    </w:p>
    <w:p>
      <w:pPr>
        <w:pStyle w:val="39"/>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浅层X射线治疗辐射源指产生并控制X射线用于对人体浅表</w:t>
      </w:r>
      <w:r>
        <w:fldChar w:fldCharType="begin"/>
      </w:r>
      <w:r>
        <w:instrText xml:space="preserve"> HYPERLINK "https://baike.baidu.com/item/%E7%BB%84%E7%BB%87/5105513?fromModule=lemma_inlink" \t "https://baike.baidu.com/item/X%E5%B0%84%E7%BA%BF%E6%B5%85%E9%83%A8%E6%B2%BB%E7%96%97%E6%9C%BA/_blank" </w:instrText>
      </w:r>
      <w:r>
        <w:fldChar w:fldCharType="separate"/>
      </w:r>
      <w:r>
        <w:rPr>
          <w:color w:val="000000" w:themeColor="text1"/>
          <w:sz w:val="24"/>
          <w14:textFill>
            <w14:solidFill>
              <w14:schemeClr w14:val="tx1"/>
            </w14:solidFill>
          </w14:textFill>
        </w:rPr>
        <w:t>组织</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放射治疗的设备</w:t>
      </w:r>
      <w:r>
        <w:rPr>
          <w:rFonts w:hint="eastAsia"/>
          <w:color w:val="000000" w:themeColor="text1"/>
          <w:sz w:val="24"/>
          <w14:textFill>
            <w14:solidFill>
              <w14:schemeClr w14:val="tx1"/>
            </w14:solidFill>
          </w14:textFill>
        </w:rPr>
        <w:t>，通过对患者皮肤表面照射，达到破坏、抑制或转化纤维母细胞并使血管闭塞，控制过量的疤痕组织增生的目的。</w:t>
      </w:r>
    </w:p>
    <w:p>
      <w:pPr>
        <w:pStyle w:val="39"/>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浅层X射线治疗辐射源主要由操作控制台和主机两部分构成，操作控制台用于照射条件设置、剂量监控和运行状态的控制；主机主要由X射线球管组件、高压发生器、X射线管冷却系统等组成。</w:t>
      </w:r>
    </w:p>
    <w:p>
      <w:pPr>
        <w:spacing w:line="360" w:lineRule="auto"/>
        <w:rPr>
          <w:color w:val="000000"/>
          <w:sz w:val="24"/>
        </w:rPr>
      </w:pPr>
      <w:r>
        <w:rPr>
          <w:color w:val="000000"/>
          <w:sz w:val="24"/>
        </w:rPr>
        <w:t xml:space="preserve">5. </w:t>
      </w:r>
      <w:r>
        <w:rPr>
          <w:rFonts w:hAnsi="宋体"/>
          <w:color w:val="000000"/>
          <w:sz w:val="24"/>
        </w:rPr>
        <w:t>关于计量</w:t>
      </w:r>
      <w:r>
        <w:rPr>
          <w:rFonts w:hint="eastAsia" w:hAnsi="宋体"/>
          <w:color w:val="000000"/>
          <w:sz w:val="24"/>
        </w:rPr>
        <w:t>特性</w:t>
      </w:r>
    </w:p>
    <w:p>
      <w:pPr>
        <w:pStyle w:val="39"/>
        <w:spacing w:line="360" w:lineRule="auto"/>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5.1吸收剂量示值误差</w:t>
      </w:r>
    </w:p>
    <w:p>
      <w:pPr>
        <w:pStyle w:val="39"/>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在正常治疗距离处，电离室参考点测量的吸收剂量与辐射源输出的吸收剂量示值相对偏差不超过±3%。</w:t>
      </w:r>
    </w:p>
    <w:p>
      <w:pPr>
        <w:pStyle w:val="39"/>
        <w:spacing w:line="360" w:lineRule="auto"/>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5.2剂量重复性</w:t>
      </w:r>
    </w:p>
    <w:p>
      <w:pPr>
        <w:pStyle w:val="39"/>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剂量输出重复性不超过5%。</w:t>
      </w:r>
    </w:p>
    <w:p>
      <w:pPr>
        <w:pStyle w:val="39"/>
        <w:spacing w:line="360" w:lineRule="auto"/>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5.3剂量非线性</w:t>
      </w:r>
    </w:p>
    <w:p>
      <w:pPr>
        <w:pStyle w:val="39"/>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剂量输出非线性不超过5%。</w:t>
      </w:r>
    </w:p>
    <w:p>
      <w:pPr>
        <w:pStyle w:val="39"/>
        <w:spacing w:line="360" w:lineRule="auto"/>
        <w:ind w:firstLine="0" w:firstLineChars="0"/>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5.4辐射质</w:t>
      </w:r>
    </w:p>
    <w:p>
      <w:pPr>
        <w:pStyle w:val="39"/>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辐射质用半值层（HVL）表示，用铝的厚度表示；在各种X射线管电压和附加过滤组成的条件下，半值层校准结果与标称值的偏差应不超过标称值的±</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w:t>
      </w:r>
    </w:p>
    <w:p>
      <w:pPr>
        <w:spacing w:line="360" w:lineRule="auto"/>
        <w:rPr>
          <w:rFonts w:hAnsi="宋体"/>
          <w:bCs/>
          <w:kern w:val="28"/>
          <w:sz w:val="24"/>
        </w:rPr>
      </w:pPr>
      <w:r>
        <w:rPr>
          <w:color w:val="000000"/>
          <w:sz w:val="24"/>
        </w:rPr>
        <w:t xml:space="preserve">6. </w:t>
      </w:r>
      <w:r>
        <w:rPr>
          <w:rFonts w:hAnsi="宋体"/>
          <w:bCs/>
          <w:kern w:val="28"/>
          <w:sz w:val="24"/>
        </w:rPr>
        <w:t>关于计量标准</w:t>
      </w:r>
    </w:p>
    <w:p>
      <w:pPr>
        <w:pStyle w:val="5"/>
        <w:rPr>
          <w:color w:val="000000" w:themeColor="text1"/>
          <w:szCs w:val="24"/>
          <w14:textFill>
            <w14:solidFill>
              <w14:schemeClr w14:val="tx1"/>
            </w14:solidFill>
          </w14:textFill>
        </w:rPr>
      </w:pPr>
      <w:bookmarkStart w:id="2" w:name="_Toc67995806"/>
      <w:r>
        <w:rPr>
          <w:rFonts w:hint="eastAsia"/>
          <w:color w:val="000000" w:themeColor="text1"/>
          <w:szCs w:val="24"/>
          <w14:textFill>
            <w14:solidFill>
              <w14:schemeClr w14:val="tx1"/>
            </w14:solidFill>
          </w14:textFill>
        </w:rPr>
        <w:t>6.1环境条件</w:t>
      </w:r>
      <w:bookmarkEnd w:id="2"/>
    </w:p>
    <w:p>
      <w:pPr>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校准实验室的环境条件应符合表1的要求。</w:t>
      </w:r>
    </w:p>
    <w:p>
      <w:pPr>
        <w:pStyle w:val="6"/>
        <w:keepNext/>
        <w:ind w:firstLine="40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表 1 实验室环境条件的要求</w:t>
      </w:r>
    </w:p>
    <w:tbl>
      <w:tblPr>
        <w:tblStyle w:val="16"/>
        <w:tblW w:w="0" w:type="auto"/>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0"/>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10"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环境参量</w:t>
            </w:r>
          </w:p>
        </w:tc>
        <w:tc>
          <w:tcPr>
            <w:tcW w:w="5665"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10"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环境温度</w:t>
            </w:r>
          </w:p>
        </w:tc>
        <w:tc>
          <w:tcPr>
            <w:tcW w:w="5665"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15℃~3</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10"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相对湿度</w:t>
            </w:r>
          </w:p>
        </w:tc>
        <w:tc>
          <w:tcPr>
            <w:tcW w:w="5665"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10"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大气压力</w:t>
            </w:r>
          </w:p>
        </w:tc>
        <w:tc>
          <w:tcPr>
            <w:tcW w:w="5665"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80kPa~</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10kPa</w:t>
            </w:r>
          </w:p>
        </w:tc>
      </w:tr>
    </w:tbl>
    <w:p>
      <w:pPr>
        <w:pStyle w:val="4"/>
        <w:ind w:firstLine="480"/>
        <w:rPr>
          <w:color w:val="000000" w:themeColor="text1"/>
          <w14:textFill>
            <w14:solidFill>
              <w14:schemeClr w14:val="tx1"/>
            </w14:solidFill>
          </w14:textFill>
        </w:rPr>
      </w:pPr>
    </w:p>
    <w:p>
      <w:pPr>
        <w:pStyle w:val="5"/>
        <w:rPr>
          <w:color w:val="000000" w:themeColor="text1"/>
          <w:szCs w:val="24"/>
          <w:lang w:val="en-US"/>
          <w14:textFill>
            <w14:solidFill>
              <w14:schemeClr w14:val="tx1"/>
            </w14:solidFill>
          </w14:textFill>
        </w:rPr>
      </w:pPr>
      <w:bookmarkStart w:id="3" w:name="_Toc67995807"/>
      <w:r>
        <w:rPr>
          <w:rFonts w:hint="eastAsia"/>
          <w:color w:val="000000" w:themeColor="text1"/>
          <w:szCs w:val="24"/>
          <w14:textFill>
            <w14:solidFill>
              <w14:schemeClr w14:val="tx1"/>
            </w14:solidFill>
          </w14:textFill>
        </w:rPr>
        <w:t>6.2</w:t>
      </w:r>
      <w:r>
        <w:rPr>
          <w:rFonts w:hint="eastAsia"/>
          <w:color w:val="000000" w:themeColor="text1"/>
          <w:szCs w:val="24"/>
          <w:lang w:val="en-US"/>
          <w14:textFill>
            <w14:solidFill>
              <w14:schemeClr w14:val="tx1"/>
            </w14:solidFill>
          </w14:textFill>
        </w:rPr>
        <w:t>标准器及其他设备</w:t>
      </w:r>
      <w:bookmarkEnd w:id="3"/>
    </w:p>
    <w:p>
      <w:pPr>
        <w:pStyle w:val="39"/>
        <w:spacing w:line="360" w:lineRule="auto"/>
        <w:ind w:firstLine="0" w:firstLineChars="0"/>
        <w:rPr>
          <w:color w:val="000000" w:themeColor="text1"/>
          <w:sz w:val="24"/>
          <w14:textFill>
            <w14:solidFill>
              <w14:schemeClr w14:val="tx1"/>
            </w14:solidFill>
          </w14:textFill>
        </w:rPr>
      </w:pPr>
      <w:bookmarkStart w:id="4" w:name="_Hlk62395556"/>
      <w:r>
        <w:rPr>
          <w:rFonts w:hint="eastAsia"/>
          <w:color w:val="000000" w:themeColor="text1"/>
          <w:sz w:val="24"/>
          <w14:textFill>
            <w14:solidFill>
              <w14:schemeClr w14:val="tx1"/>
            </w14:solidFill>
          </w14:textFill>
        </w:rPr>
        <w:t>6.2.1电离室剂量计必须是薄入射窗的平行板电离室，校准因子不确定度≤2%，X射线能量响应≤4%，年稳定性≤±1%；其中平行板电离室的具体要求如下表2：</w:t>
      </w:r>
    </w:p>
    <w:p>
      <w:pPr>
        <w:pStyle w:val="6"/>
        <w:keepNext/>
        <w:ind w:firstLine="40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表 2 电离室要求</w:t>
      </w:r>
    </w:p>
    <w:tbl>
      <w:tblPr>
        <w:tblStyle w:val="16"/>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0"/>
        <w:gridCol w:w="4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660" w:type="dxa"/>
          </w:tcPr>
          <w:p>
            <w:pPr>
              <w:pStyle w:val="39"/>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电离室形状</w:t>
            </w:r>
          </w:p>
        </w:tc>
        <w:tc>
          <w:tcPr>
            <w:tcW w:w="4400" w:type="dxa"/>
          </w:tcPr>
          <w:p>
            <w:pPr>
              <w:pStyle w:val="39"/>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电离室容积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660" w:type="dxa"/>
          </w:tcPr>
          <w:p>
            <w:pPr>
              <w:pStyle w:val="39"/>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平行板电离室</w:t>
            </w:r>
          </w:p>
        </w:tc>
        <w:tc>
          <w:tcPr>
            <w:tcW w:w="4400" w:type="dxa"/>
          </w:tcPr>
          <w:p>
            <w:pPr>
              <w:pStyle w:val="39"/>
              <w:ind w:firstLine="0" w:firstLineChars="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(0.02~0.8)cm</w:t>
            </w:r>
            <w:r>
              <w:rPr>
                <w:color w:val="000000" w:themeColor="text1"/>
                <w:sz w:val="24"/>
                <w:vertAlign w:val="superscript"/>
                <w14:textFill>
                  <w14:solidFill>
                    <w14:schemeClr w14:val="tx1"/>
                  </w14:solidFill>
                </w14:textFill>
              </w:rPr>
              <w:t>3</w:t>
            </w:r>
          </w:p>
        </w:tc>
      </w:tr>
    </w:tbl>
    <w:p>
      <w:pPr>
        <w:pStyle w:val="39"/>
        <w:spacing w:before="240" w:beforeLines="100" w:line="360" w:lineRule="auto"/>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6.2.2半值层用铝片</w:t>
      </w:r>
    </w:p>
    <w:p>
      <w:pPr>
        <w:pStyle w:val="39"/>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吸收铝片纯度≥99.9%，吸收铝片厚度±0.05mm或±1%。</w:t>
      </w:r>
    </w:p>
    <w:p>
      <w:pPr>
        <w:pStyle w:val="39"/>
        <w:spacing w:line="360" w:lineRule="auto"/>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6.2.3温度计测量范围0℃~50℃，最小分度值不大于0.5℃；均须经过计量溯源。</w:t>
      </w:r>
    </w:p>
    <w:p>
      <w:pPr>
        <w:pStyle w:val="39"/>
        <w:spacing w:line="360" w:lineRule="auto"/>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6.2.4气压计测量范围86kPa~106 kPa，最小分度值不大于0.1kPa；均须经过计量溯源。</w:t>
      </w:r>
    </w:p>
    <w:bookmarkEnd w:id="4"/>
    <w:p>
      <w:pPr>
        <w:pStyle w:val="3"/>
        <w:numPr>
          <w:numId w:val="0"/>
        </w:numPr>
        <w:ind w:leftChars="0"/>
        <w:rPr>
          <w:b w:val="0"/>
          <w:bCs/>
        </w:rPr>
      </w:pPr>
      <w:bookmarkStart w:id="5" w:name="_Toc67995215"/>
      <w:bookmarkStart w:id="6" w:name="_Toc67995808"/>
      <w:r>
        <w:rPr>
          <w:rFonts w:hint="eastAsia"/>
          <w:b w:val="0"/>
          <w:bCs/>
        </w:rPr>
        <w:t>7 校准项目和校准方法</w:t>
      </w:r>
      <w:bookmarkEnd w:id="5"/>
      <w:bookmarkEnd w:id="6"/>
    </w:p>
    <w:p>
      <w:pPr>
        <w:pStyle w:val="5"/>
        <w:rPr>
          <w:color w:val="000000" w:themeColor="text1"/>
          <w14:textFill>
            <w14:solidFill>
              <w14:schemeClr w14:val="tx1"/>
            </w14:solidFill>
          </w14:textFill>
        </w:rPr>
      </w:pPr>
      <w:bookmarkStart w:id="7" w:name="_Toc67995809"/>
      <w:r>
        <w:rPr>
          <w:rFonts w:hint="eastAsia"/>
          <w:color w:val="000000" w:themeColor="text1"/>
          <w14:textFill>
            <w14:solidFill>
              <w14:schemeClr w14:val="tx1"/>
            </w14:solidFill>
          </w14:textFill>
        </w:rPr>
        <w:t>7</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校准项目</w:t>
      </w:r>
      <w:bookmarkEnd w:id="7"/>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外观检查、</w:t>
      </w:r>
      <w:r>
        <w:rPr>
          <w:rFonts w:hint="eastAsia"/>
          <w:color w:val="000000" w:themeColor="text1"/>
          <w:sz w:val="24"/>
          <w:szCs w:val="24"/>
          <w14:textFill>
            <w14:solidFill>
              <w14:schemeClr w14:val="tx1"/>
            </w14:solidFill>
          </w14:textFill>
        </w:rPr>
        <w:t>吸收剂量示值误差、辐射质偏差、吸收剂量重复性、吸收剂量线性</w:t>
      </w:r>
      <w:r>
        <w:rPr>
          <w:rFonts w:hint="eastAsia"/>
          <w:color w:val="000000" w:themeColor="text1"/>
          <w:sz w:val="24"/>
          <w14:textFill>
            <w14:solidFill>
              <w14:schemeClr w14:val="tx1"/>
            </w14:solidFill>
          </w14:textFill>
        </w:rPr>
        <w:t>为校准项目。</w:t>
      </w:r>
    </w:p>
    <w:p>
      <w:pPr>
        <w:pStyle w:val="5"/>
        <w:rPr>
          <w:color w:val="000000" w:themeColor="text1"/>
          <w14:textFill>
            <w14:solidFill>
              <w14:schemeClr w14:val="tx1"/>
            </w14:solidFill>
          </w14:textFill>
        </w:rPr>
      </w:pPr>
      <w:bookmarkStart w:id="8" w:name="_Toc67995810"/>
      <w:r>
        <w:rPr>
          <w:rFonts w:hint="eastAsia"/>
          <w:color w:val="000000" w:themeColor="text1"/>
          <w14:textFill>
            <w14:solidFill>
              <w14:schemeClr w14:val="tx1"/>
            </w14:solidFill>
          </w14:textFill>
        </w:rPr>
        <w:t>7</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校准方法</w:t>
      </w:r>
      <w:bookmarkEnd w:id="8"/>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7.2.1外观检查</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外观应完好无损，附件应配套齐全；型号、编号、制造商等必要的标记应清晰可辨。</w:t>
      </w:r>
    </w:p>
    <w:p>
      <w:pPr>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7.2.2吸收剂量示值误差</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选用临床常用的剂量（率）</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每个点至少重复测量三次，取其平均值，用相对</w:t>
      </w:r>
      <w:r>
        <w:rPr>
          <w:rFonts w:hint="eastAsia"/>
          <w:color w:val="000000" w:themeColor="text1"/>
          <w:sz w:val="24"/>
          <w14:textFill>
            <w14:solidFill>
              <w14:schemeClr w14:val="tx1"/>
            </w14:solidFill>
          </w14:textFill>
        </w:rPr>
        <w:t>误差</w:t>
      </w:r>
      <m:oMath>
        <m:r>
          <m:rPr>
            <m:sty m:val="p"/>
          </m:rPr>
          <w:rPr>
            <w:rFonts w:hint="eastAsia" w:ascii="Cambria Math" w:hAnsi="Cambria Math"/>
            <w:color w:val="000000" w:themeColor="text1"/>
            <w:sz w:val="24"/>
            <w14:textFill>
              <w14:solidFill>
                <w14:schemeClr w14:val="tx1"/>
              </w14:solidFill>
            </w14:textFill>
          </w:rPr>
          <m:t>ν</m:t>
        </m:r>
      </m:oMath>
      <w:r>
        <w:rPr>
          <w:rFonts w:hint="eastAsia"/>
          <w:color w:val="000000" w:themeColor="text1"/>
          <w:sz w:val="24"/>
          <w14:textFill>
            <w14:solidFill>
              <w14:schemeClr w14:val="tx1"/>
            </w14:solidFill>
          </w14:textFill>
        </w:rPr>
        <w:t>表示吸收剂量示值误差：</w:t>
      </w:r>
    </w:p>
    <w:p>
      <w:pPr>
        <w:snapToGrid w:val="0"/>
        <w:spacing w:line="360" w:lineRule="auto"/>
        <w:ind w:firstLine="480" w:firstLineChars="200"/>
        <w:rPr>
          <w:rFonts w:hint="eastAsia"/>
          <w:sz w:val="24"/>
        </w:rPr>
      </w:pPr>
      <w:r>
        <w:rPr>
          <w:rFonts w:hint="eastAsia"/>
          <w:color w:val="FF0000"/>
          <w:sz w:val="24"/>
        </w:rPr>
        <w:t xml:space="preserve">  </w:t>
      </w:r>
      <w:r>
        <w:rPr>
          <w:rFonts w:hint="eastAsia"/>
          <w:color w:val="000000" w:themeColor="text1"/>
          <w:sz w:val="24"/>
          <w14:textFill>
            <w14:solidFill>
              <w14:schemeClr w14:val="tx1"/>
            </w14:solidFill>
          </w14:textFill>
        </w:rPr>
        <w:t xml:space="preserve">  </w:t>
      </w:r>
      <m:oMath>
        <m:r>
          <m:rPr>
            <m:sty m:val="p"/>
          </m:rPr>
          <w:rPr>
            <w:rFonts w:hint="eastAsia" w:ascii="Cambria Math" w:hAnsi="Cambria Math"/>
            <w:sz w:val="24"/>
          </w:rPr>
          <m:t>ν</m:t>
        </m:r>
        <m:r>
          <m:rPr>
            <m:sty m:val="p"/>
          </m:rPr>
          <w:rPr>
            <w:rFonts w:ascii="Cambria Math" w:hAnsi="Cambria Math"/>
            <w:sz w:val="24"/>
          </w:rPr>
          <m:t>=</m:t>
        </m:r>
        <m:f>
          <m:fPr>
            <m:ctrlPr>
              <w:rPr>
                <w:rFonts w:ascii="Cambria Math" w:hAnsi="Cambria Math"/>
                <w:sz w:val="24"/>
              </w:rPr>
            </m:ctrlPr>
          </m:fPr>
          <m:num>
            <m:r>
              <m:rPr>
                <m:sty m:val="p"/>
              </m:rPr>
              <w:rPr>
                <w:rFonts w:hint="eastAsia" w:ascii="Cambria Math" w:hAnsi="Cambria Math"/>
                <w:sz w:val="24"/>
              </w:rPr>
              <m:t>（D</m:t>
            </m:r>
            <m:r>
              <m:rPr>
                <m:sty m:val="p"/>
              </m:rPr>
              <w:rPr>
                <w:rFonts w:ascii="Cambria Math" w:hAnsi="Cambria Math"/>
                <w:sz w:val="24"/>
              </w:rPr>
              <m:t>’−</m:t>
            </m:r>
            <m:sSub>
              <m:sSubPr>
                <m:ctrlPr>
                  <w:rPr>
                    <w:rFonts w:hint="eastAsia" w:ascii="Cambria Math" w:hAnsi="Cambria Math"/>
                    <w:sz w:val="24"/>
                  </w:rPr>
                </m:ctrlPr>
              </m:sSubPr>
              <m:e>
                <m:r>
                  <m:rPr>
                    <m:sty m:val="p"/>
                  </m:rPr>
                  <w:rPr>
                    <w:rFonts w:ascii="Cambria Math" w:hAnsi="Cambria Math"/>
                    <w:sz w:val="24"/>
                  </w:rPr>
                  <m:t>D</m:t>
                </m:r>
                <m:ctrlPr>
                  <w:rPr>
                    <w:rFonts w:hint="eastAsia" w:ascii="Cambria Math" w:hAnsi="Cambria Math"/>
                    <w:sz w:val="24"/>
                  </w:rPr>
                </m:ctrlPr>
              </m:e>
              <m:sub>
                <m:r>
                  <m:rPr>
                    <m:sty m:val="p"/>
                  </m:rPr>
                  <w:rPr>
                    <w:rFonts w:ascii="Cambria Math" w:hAnsi="Cambria Math"/>
                    <w:sz w:val="24"/>
                  </w:rPr>
                  <m:t>w</m:t>
                </m:r>
                <m:ctrlPr>
                  <w:rPr>
                    <w:rFonts w:hint="eastAsia" w:ascii="Cambria Math" w:hAnsi="Cambria Math"/>
                    <w:sz w:val="24"/>
                  </w:rPr>
                </m:ctrlPr>
              </m:sub>
            </m:sSub>
            <m:r>
              <m:rPr>
                <m:sty m:val="p"/>
              </m:rPr>
              <w:rPr>
                <w:rFonts w:ascii="Cambria Math" w:hAnsi="Cambria Math"/>
                <w:sz w:val="24"/>
              </w:rPr>
              <m:t>)</m:t>
            </m:r>
            <m:ctrlPr>
              <w:rPr>
                <w:rFonts w:ascii="Cambria Math" w:hAnsi="Cambria Math"/>
                <w:sz w:val="24"/>
              </w:rPr>
            </m:ctrlPr>
          </m:num>
          <m:den>
            <m:sSub>
              <m:sSubPr>
                <m:ctrlPr>
                  <w:rPr>
                    <w:rFonts w:hint="eastAsia" w:ascii="Cambria Math" w:hAnsi="Cambria Math"/>
                    <w:sz w:val="24"/>
                  </w:rPr>
                </m:ctrlPr>
              </m:sSubPr>
              <m:e>
                <m:r>
                  <m:rPr>
                    <m:sty m:val="p"/>
                  </m:rPr>
                  <w:rPr>
                    <w:rFonts w:ascii="Cambria Math" w:hAnsi="Cambria Math"/>
                    <w:sz w:val="24"/>
                  </w:rPr>
                  <m:t>D</m:t>
                </m:r>
                <m:ctrlPr>
                  <w:rPr>
                    <w:rFonts w:hint="eastAsia" w:ascii="Cambria Math" w:hAnsi="Cambria Math"/>
                    <w:sz w:val="24"/>
                  </w:rPr>
                </m:ctrlPr>
              </m:e>
              <m:sub>
                <m:r>
                  <m:rPr>
                    <m:sty m:val="p"/>
                  </m:rPr>
                  <w:rPr>
                    <w:rFonts w:ascii="Cambria Math" w:hAnsi="Cambria Math"/>
                    <w:sz w:val="24"/>
                  </w:rPr>
                  <m:t>w</m:t>
                </m:r>
                <m:ctrlPr>
                  <w:rPr>
                    <w:rFonts w:hint="eastAsia" w:ascii="Cambria Math" w:hAnsi="Cambria Math"/>
                    <w:sz w:val="24"/>
                  </w:rPr>
                </m:ctrlPr>
              </m:sub>
            </m:sSub>
            <m:ctrlPr>
              <w:rPr>
                <w:rFonts w:ascii="Cambria Math" w:hAnsi="Cambria Math"/>
                <w:sz w:val="24"/>
              </w:rPr>
            </m:ctrlPr>
          </m:den>
        </m:f>
        <m:r>
          <m:rPr>
            <m:sty m:val="p"/>
          </m:rPr>
          <w:rPr>
            <w:rFonts w:hint="eastAsia" w:ascii="Cambria Math" w:hAnsi="Cambria Math"/>
            <w:sz w:val="24"/>
          </w:rPr>
          <m:t>×</m:t>
        </m:r>
        <m:r>
          <m:rPr>
            <m:sty m:val="p"/>
          </m:rPr>
          <w:rPr>
            <w:rFonts w:ascii="Cambria Math" w:hAnsi="Cambria Math"/>
            <w:sz w:val="24"/>
          </w:rPr>
          <m:t>100%</m:t>
        </m:r>
      </m:oMath>
      <w:r>
        <w:rPr>
          <w:rFonts w:hint="eastAsia"/>
          <w:sz w:val="24"/>
        </w:rPr>
        <w:t>............(1)</w:t>
      </w:r>
    </w:p>
    <w:p>
      <w:pPr>
        <w:snapToGrid w:val="0"/>
        <w:spacing w:line="360" w:lineRule="auto"/>
        <w:ind w:firstLine="480" w:firstLineChars="200"/>
        <w:rPr>
          <w:rFonts w:hint="eastAsia"/>
          <w:sz w:val="24"/>
          <w:lang w:val="en-US" w:eastAsia="zh-CN"/>
        </w:rPr>
      </w:pPr>
      <w:r>
        <w:rPr>
          <w:rFonts w:hint="eastAsia"/>
          <w:sz w:val="24"/>
          <w:lang w:val="en-US" w:eastAsia="zh-CN"/>
        </w:rPr>
        <w:t>式中：</w:t>
      </w:r>
    </w:p>
    <w:p>
      <w:pPr>
        <w:snapToGrid w:val="0"/>
        <w:spacing w:line="360" w:lineRule="auto"/>
        <w:ind w:firstLine="480" w:firstLineChars="200"/>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D</w:t>
      </w:r>
      <m:oMath>
        <m:r>
          <m:rPr>
            <m:sty m:val="p"/>
          </m:rPr>
          <w:rPr>
            <w:rFonts w:ascii="Cambria Math" w:hAnsi="Cambria Math"/>
            <w:sz w:val="24"/>
          </w:rPr>
          <m:t>’</m:t>
        </m:r>
      </m:oMath>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控制台上</w:t>
      </w:r>
      <w:r>
        <w:rPr>
          <w:rFonts w:hint="eastAsia"/>
          <w:color w:val="000000" w:themeColor="text1"/>
          <w:sz w:val="24"/>
          <w14:textFill>
            <w14:solidFill>
              <w14:schemeClr w14:val="tx1"/>
            </w14:solidFill>
          </w14:textFill>
        </w:rPr>
        <w:t>剂量</w:t>
      </w:r>
      <w:r>
        <w:rPr>
          <w:rFonts w:hint="eastAsia"/>
          <w:color w:val="000000" w:themeColor="text1"/>
          <w:sz w:val="24"/>
          <w:lang w:val="en-US" w:eastAsia="zh-CN"/>
          <w14:textFill>
            <w14:solidFill>
              <w14:schemeClr w14:val="tx1"/>
            </w14:solidFill>
          </w14:textFill>
        </w:rPr>
        <w:t>的显示</w:t>
      </w:r>
      <w:r>
        <w:rPr>
          <w:rFonts w:hint="eastAsia"/>
          <w:color w:val="000000" w:themeColor="text1"/>
          <w:sz w:val="24"/>
          <w14:textFill>
            <w14:solidFill>
              <w14:schemeClr w14:val="tx1"/>
            </w14:solidFill>
          </w14:textFill>
        </w:rPr>
        <w:t>值</w:t>
      </w:r>
      <w:r>
        <w:rPr>
          <w:rFonts w:hint="eastAsia"/>
          <w:color w:val="000000" w:themeColor="text1"/>
          <w:sz w:val="24"/>
          <w:lang w:eastAsia="zh-CN"/>
          <w14:textFill>
            <w14:solidFill>
              <w14:schemeClr w14:val="tx1"/>
            </w14:solidFill>
          </w14:textFill>
        </w:rPr>
        <w:t>；</w:t>
      </w:r>
    </w:p>
    <w:p>
      <w:pPr>
        <w:snapToGrid w:val="0"/>
        <w:spacing w:line="360" w:lineRule="auto"/>
        <w:ind w:firstLine="480" w:firstLineChars="200"/>
        <w:rPr>
          <w:rFonts w:hint="eastAsia" w:eastAsia="宋体"/>
          <w:color w:val="000000" w:themeColor="text1"/>
          <w:sz w:val="24"/>
          <w:lang w:eastAsia="zh-CN"/>
          <w14:textFill>
            <w14:solidFill>
              <w14:schemeClr w14:val="tx1"/>
            </w14:solidFill>
          </w14:textFill>
        </w:rPr>
      </w:pPr>
      <m:oMath>
        <m:sSub>
          <m:sSubPr>
            <m:ctrlPr>
              <w:rPr>
                <w:rFonts w:hint="eastAsia"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D</m:t>
            </m:r>
            <m:ctrlPr>
              <w:rPr>
                <w:rFonts w:hint="eastAsia"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w</m:t>
            </m:r>
            <m:ctrlPr>
              <w:rPr>
                <w:rFonts w:hint="eastAsia"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--吸收剂量</w:t>
      </w:r>
      <w:r>
        <w:rPr>
          <w:rFonts w:hint="eastAsia"/>
          <w:color w:val="000000" w:themeColor="text1"/>
          <w:sz w:val="24"/>
          <w:lang w:val="en-US" w:eastAsia="zh-CN"/>
          <w14:textFill>
            <w14:solidFill>
              <w14:schemeClr w14:val="tx1"/>
            </w14:solidFill>
          </w14:textFill>
        </w:rPr>
        <w:t>的</w:t>
      </w:r>
      <w:r>
        <w:rPr>
          <w:rFonts w:hint="eastAsia"/>
          <w:color w:val="000000" w:themeColor="text1"/>
          <w:sz w:val="24"/>
          <w14:textFill>
            <w14:solidFill>
              <w14:schemeClr w14:val="tx1"/>
            </w14:solidFill>
          </w14:textFill>
        </w:rPr>
        <w:t>实际值</w:t>
      </w:r>
      <w:r>
        <w:rPr>
          <w:rFonts w:hint="eastAsia"/>
          <w:color w:val="000000" w:themeColor="text1"/>
          <w:sz w:val="24"/>
          <w:lang w:eastAsia="zh-CN"/>
          <w14:textFill>
            <w14:solidFill>
              <w14:schemeClr w14:val="tx1"/>
            </w14:solidFill>
          </w14:textFill>
        </w:rPr>
        <w:t>；</w:t>
      </w:r>
    </w:p>
    <w:p>
      <w:pPr>
        <w:snapToGrid w:val="0"/>
        <w:spacing w:line="360" w:lineRule="auto"/>
        <w:ind w:firstLine="480" w:firstLineChars="200"/>
        <w:rPr>
          <w:rFonts w:hint="default" w:eastAsia="宋体"/>
          <w:color w:val="000000" w:themeColor="text1"/>
          <w:sz w:val="24"/>
          <w:lang w:val="en-US" w:eastAsia="zh-CN"/>
          <w14:textFill>
            <w14:solidFill>
              <w14:schemeClr w14:val="tx1"/>
            </w14:solidFill>
          </w14:textFill>
        </w:rPr>
      </w:pPr>
      <m:oMath>
        <m:r>
          <m:rPr>
            <m:sty m:val="p"/>
          </m:rPr>
          <w:rPr>
            <w:rFonts w:hint="eastAsia" w:ascii="Cambria Math" w:hAnsi="Cambria Math"/>
            <w:color w:val="000000" w:themeColor="text1"/>
            <w:sz w:val="24"/>
            <w14:textFill>
              <w14:solidFill>
                <w14:schemeClr w14:val="tx1"/>
              </w14:solidFill>
            </w14:textFill>
          </w:rPr>
          <m:t>ν</m:t>
        </m:r>
      </m:oMath>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吸收剂量的示值误差。</w:t>
      </w:r>
    </w:p>
    <w:p>
      <w:pPr>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.2.2.1电离室在模体中采用水吸收剂量校准测量吸收剂量</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电离室置于固态水模体中心，其入射窗与模体前表面在同一平面；电离室参考点为前表面中心点，校准时SSD取正常治疗距离（一般为 15 cm），电离室前表面与射束轴垂直、参考点与射野中心重合。</w:t>
      </w:r>
    </w:p>
    <w:p>
      <w:pPr>
        <w:snapToGrid w:val="0"/>
        <w:spacing w:line="360" w:lineRule="auto"/>
        <w:rPr>
          <w:sz w:val="24"/>
        </w:rPr>
      </w:pPr>
      <w:r>
        <w:rPr>
          <w:rFonts w:hint="eastAsia"/>
          <w:sz w:val="24"/>
        </w:rPr>
        <w:t>吸收剂量的计算：</w:t>
      </w:r>
    </w:p>
    <w:p>
      <w:pPr>
        <w:snapToGrid w:val="0"/>
        <w:spacing w:line="360" w:lineRule="auto"/>
        <w:ind w:firstLine="480" w:firstLineChars="200"/>
        <w:rPr>
          <w:sz w:val="24"/>
        </w:rPr>
      </w:pPr>
      <w:r>
        <w:rPr>
          <w:rFonts w:hint="eastAsia"/>
          <w:sz w:val="24"/>
        </w:rPr>
        <w:t xml:space="preserve">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w</m:t>
            </m:r>
            <m:ctrlPr>
              <w:rPr>
                <w:rFonts w:ascii="Cambria Math" w:hAnsi="Cambria Math"/>
                <w:i/>
              </w:rPr>
            </m:ctrlPr>
          </m:sub>
        </m:sSub>
        <m:r>
          <m:rPr/>
          <w:rPr>
            <w:rFonts w:ascii="Cambria Math" w:hAnsi="Cambria Math"/>
          </w:rPr>
          <m:t>=M</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D,w</m:t>
            </m:r>
            <m:ctrlPr>
              <w:rPr>
                <w:rFonts w:ascii="Cambria Math" w:hAnsi="Cambria Math"/>
                <w:i/>
              </w:rPr>
            </m:ctrlPr>
          </m:sub>
        </m:sSub>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T,p</m:t>
            </m:r>
            <m:ctrlPr>
              <w:rPr>
                <w:rFonts w:ascii="Cambria Math" w:hAnsi="Cambria Math"/>
                <w:i/>
              </w:rPr>
            </m:ctrlPr>
          </m:sub>
        </m:sSub>
      </m:oMath>
      <w:r>
        <w:rPr>
          <w:rFonts w:hint="eastAsia"/>
          <w:sz w:val="24"/>
        </w:rPr>
        <w:t>. ........ ........ (2)</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p>
    <w:p>
      <w:pPr>
        <w:snapToGrid w:val="0"/>
        <w:spacing w:line="360" w:lineRule="auto"/>
        <w:ind w:firstLine="480" w:firstLineChars="200"/>
        <w:rPr>
          <w:color w:val="000000" w:themeColor="text1"/>
          <w:sz w:val="24"/>
          <w14:textFill>
            <w14:solidFill>
              <w14:schemeClr w14:val="tx1"/>
            </w14:solidFill>
          </w14:textFill>
        </w:rPr>
      </w:pPr>
      <m:oMath>
        <m:r>
          <m:rPr>
            <m:sty m:val="p"/>
          </m:rPr>
          <w:rPr>
            <w:rFonts w:ascii="Cambria Math" w:hAnsi="Cambria Math"/>
            <w:color w:val="000000" w:themeColor="text1"/>
            <w:sz w:val="24"/>
            <w14:textFill>
              <w14:solidFill>
                <w14:schemeClr w14:val="tx1"/>
              </w14:solidFill>
            </w14:textFill>
          </w:rPr>
          <m:t>M</m:t>
        </m:r>
      </m:oMath>
      <w:r>
        <w:rPr>
          <w:rFonts w:hint="eastAsia"/>
          <w:color w:val="000000" w:themeColor="text1"/>
          <w:sz w:val="24"/>
          <w14:textFill>
            <w14:solidFill>
              <w14:schemeClr w14:val="tx1"/>
            </w14:solidFill>
          </w14:textFill>
        </w:rPr>
        <w:t>--剂量计</w:t>
      </w:r>
      <w:r>
        <w:rPr>
          <w:rFonts w:hint="eastAsia"/>
          <w:color w:val="000000" w:themeColor="text1"/>
          <w:sz w:val="24"/>
          <w:lang w:val="en-US" w:eastAsia="zh-CN"/>
          <w14:textFill>
            <w14:solidFill>
              <w14:schemeClr w14:val="tx1"/>
            </w14:solidFill>
          </w14:textFill>
        </w:rPr>
        <w:t>3次平均</w:t>
      </w:r>
      <w:r>
        <w:rPr>
          <w:rFonts w:hint="eastAsia"/>
          <w:color w:val="000000" w:themeColor="text1"/>
          <w:sz w:val="24"/>
          <w14:textFill>
            <w14:solidFill>
              <w14:schemeClr w14:val="tx1"/>
            </w14:solidFill>
          </w14:textFill>
        </w:rPr>
        <w:t>读数；</w:t>
      </w:r>
    </w:p>
    <w:p>
      <w:pPr>
        <w:snapToGrid w:val="0"/>
        <w:spacing w:line="360" w:lineRule="auto"/>
        <w:ind w:firstLine="480" w:firstLineChars="200"/>
        <w:rPr>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N</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D,w</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--电离室的水吸收校准因子；</w:t>
      </w:r>
    </w:p>
    <w:p>
      <w:pPr>
        <w:snapToGrid w:val="0"/>
        <w:spacing w:line="360" w:lineRule="auto"/>
        <w:ind w:firstLine="480" w:firstLineChars="200"/>
        <w:rPr>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T,p</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 xml:space="preserve">-- 温度气压修正因子； </w:t>
      </w:r>
    </w:p>
    <w:p>
      <w:pPr>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.2.2.2电离室在空气中采用</w:t>
      </w:r>
      <w:r>
        <w:rPr>
          <w:rFonts w:hint="eastAsia"/>
          <w:color w:val="000000" w:themeColor="text1"/>
          <w:sz w:val="24"/>
          <w14:textFill>
            <w14:solidFill>
              <w14:schemeClr w14:val="tx1"/>
            </w14:solidFill>
          </w14:textFill>
        </w:rPr>
        <w:t>空气比释动能</w:t>
      </w:r>
      <w:r>
        <w:rPr>
          <w:color w:val="000000" w:themeColor="text1"/>
          <w:sz w:val="24"/>
          <w14:textFill>
            <w14:solidFill>
              <w14:schemeClr w14:val="tx1"/>
            </w14:solidFill>
          </w14:textFill>
        </w:rPr>
        <w:t>校准测量吸收剂量</w:t>
      </w:r>
    </w:p>
    <w:p>
      <w:pPr>
        <w:snapToGrid w:val="0"/>
        <w:spacing w:line="360" w:lineRule="auto"/>
        <w:ind w:firstLine="480" w:firstLineChars="200"/>
        <w:rPr>
          <w:sz w:val="24"/>
        </w:rPr>
      </w:pPr>
      <w:r>
        <w:rPr>
          <w:rFonts w:hint="eastAsia"/>
          <w:color w:val="000000" w:themeColor="text1"/>
          <w:sz w:val="24"/>
          <w14:textFill>
            <w14:solidFill>
              <w14:schemeClr w14:val="tx1"/>
            </w14:solidFill>
          </w14:textFill>
        </w:rPr>
        <w:t>校准时SSD取正常治疗距离（一般为 15 cm），电离室前表面与射束轴垂直、参考点</w:t>
      </w:r>
      <w:r>
        <w:rPr>
          <w:rFonts w:hint="eastAsia"/>
          <w:sz w:val="24"/>
        </w:rPr>
        <w:t>位于束射筒端面并与射野中心重合。</w:t>
      </w:r>
    </w:p>
    <w:p>
      <w:pPr>
        <w:snapToGrid w:val="0"/>
        <w:spacing w:line="360" w:lineRule="auto"/>
        <w:rPr>
          <w:rFonts w:hint="eastAsia"/>
          <w:sz w:val="24"/>
        </w:rPr>
      </w:pPr>
      <w:r>
        <w:rPr>
          <w:rFonts w:hint="eastAsia"/>
          <w:sz w:val="24"/>
        </w:rPr>
        <w:t xml:space="preserve">吸收剂量的计算：  </w:t>
      </w:r>
    </w:p>
    <w:p>
      <w:pPr>
        <w:snapToGrid w:val="0"/>
        <w:spacing w:line="360" w:lineRule="auto"/>
        <w:ind w:firstLine="480" w:firstLineChars="200"/>
        <w:rPr>
          <w:sz w:val="24"/>
        </w:rPr>
      </w:pPr>
      <w:r>
        <w:rPr>
          <w:rFonts w:hint="eastAsia"/>
          <w:sz w:val="24"/>
        </w:rPr>
        <w:t xml:space="preserve">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w</m:t>
            </m:r>
            <m:ctrlPr>
              <w:rPr>
                <w:rFonts w:ascii="Cambria Math" w:hAnsi="Cambria Math"/>
                <w:i/>
              </w:rPr>
            </m:ctrlPr>
          </m:sub>
        </m:sSub>
        <m:r>
          <m:rPr/>
          <w:rPr>
            <w:rFonts w:ascii="Cambria Math" w:hAnsi="Cambria Math"/>
          </w:rPr>
          <m:t>=M</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k</m:t>
            </m:r>
            <m:ctrlPr>
              <w:rPr>
                <w:rFonts w:ascii="Cambria Math" w:hAnsi="Cambria Math"/>
                <w:i/>
              </w:rPr>
            </m:ctrlPr>
          </m:sub>
        </m:sSub>
        <m:r>
          <m:rPr/>
          <w:rPr>
            <w:rFonts w:ascii="Cambria Math" w:hAnsi="Cambria Math"/>
          </w:rPr>
          <m:t>B</m:t>
        </m:r>
        <m:sSub>
          <m:sSubPr>
            <m:ctrlPr>
              <w:rPr>
                <w:rFonts w:ascii="Cambria Math" w:hAnsi="Cambria Math"/>
                <w:i/>
              </w:rPr>
            </m:ctrlPr>
          </m:sSubPr>
          <m:e>
            <m:r>
              <m:rPr/>
              <w:rPr>
                <w:rFonts w:ascii="Cambria Math" w:hAnsi="Cambria Math"/>
              </w:rPr>
              <m:t>(</m:t>
            </m:r>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μ</m:t>
                        </m:r>
                        <m:ctrlPr>
                          <w:rPr>
                            <w:rFonts w:ascii="Cambria Math" w:hAnsi="Cambria Math"/>
                            <w:i/>
                          </w:rPr>
                        </m:ctrlPr>
                      </m:e>
                    </m:acc>
                    <m:ctrlPr>
                      <w:rPr>
                        <w:rFonts w:ascii="Cambria Math" w:hAnsi="Cambria Math"/>
                        <w:i/>
                      </w:rPr>
                    </m:ctrlPr>
                  </m:e>
                  <m:sub>
                    <m:r>
                      <m:rPr/>
                      <w:rPr>
                        <w:rFonts w:ascii="Cambria Math" w:hAnsi="Cambria Math"/>
                      </w:rPr>
                      <m:t>en</m:t>
                    </m:r>
                    <m:ctrlPr>
                      <w:rPr>
                        <w:rFonts w:ascii="Cambria Math" w:hAnsi="Cambria Math"/>
                        <w:i/>
                      </w:rPr>
                    </m:ctrlPr>
                  </m:sub>
                </m:sSub>
                <m:ctrlPr>
                  <w:rPr>
                    <w:rFonts w:ascii="Cambria Math" w:hAnsi="Cambria Math"/>
                    <w:i/>
                  </w:rPr>
                </m:ctrlPr>
              </m:num>
              <m:den>
                <m:r>
                  <m:rPr/>
                  <w:rPr>
                    <w:rFonts w:ascii="Cambria Math" w:hAnsi="Cambria Math"/>
                  </w:rPr>
                  <m:t>ρ)</m:t>
                </m:r>
                <m:ctrlPr>
                  <w:rPr>
                    <w:rFonts w:ascii="Cambria Math" w:hAnsi="Cambria Math"/>
                    <w:i/>
                  </w:rPr>
                </m:ctrlPr>
              </m:den>
            </m:f>
            <m:ctrlPr>
              <w:rPr>
                <w:rFonts w:ascii="Cambria Math" w:hAnsi="Cambria Math"/>
                <w:i/>
              </w:rPr>
            </m:ctrlPr>
          </m:e>
          <m:sub>
            <m:r>
              <m:rPr/>
              <w:rPr>
                <w:rFonts w:ascii="Cambria Math" w:hAnsi="Cambria Math"/>
              </w:rPr>
              <m:t>w,air</m:t>
            </m:r>
            <m:ctrlPr>
              <w:rPr>
                <w:rFonts w:ascii="Cambria Math" w:hAnsi="Cambria Math"/>
                <w:i/>
              </w:rPr>
            </m:ctrlPr>
          </m:sub>
        </m:sSub>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T,p</m:t>
            </m:r>
            <m:ctrlPr>
              <w:rPr>
                <w:rFonts w:ascii="Cambria Math" w:hAnsi="Cambria Math"/>
                <w:i/>
              </w:rPr>
            </m:ctrlPr>
          </m:sub>
        </m:sSub>
      </m:oMath>
      <w:r>
        <w:rPr>
          <w:rFonts w:hint="eastAsia"/>
          <w:sz w:val="24"/>
        </w:rPr>
        <w:t>..... .....（3）</w:t>
      </w:r>
    </w:p>
    <w:p>
      <w:pPr>
        <w:snapToGrid w:val="0"/>
        <w:spacing w:line="360" w:lineRule="auto"/>
        <w:rPr>
          <w:sz w:val="24"/>
        </w:rPr>
      </w:pPr>
      <w:r>
        <w:rPr>
          <w:rFonts w:hint="eastAsia"/>
          <w:sz w:val="24"/>
        </w:rPr>
        <w:t>式中：</w:t>
      </w:r>
    </w:p>
    <w:p>
      <w:pPr>
        <w:snapToGrid w:val="0"/>
        <w:spacing w:line="360" w:lineRule="auto"/>
        <w:ind w:firstLine="480" w:firstLineChars="200"/>
        <w:rPr>
          <w:sz w:val="24"/>
        </w:rPr>
      </w:pPr>
      <w:r>
        <w:rPr>
          <w:rFonts w:hint="eastAsia"/>
          <w:sz w:val="24"/>
        </w:rPr>
        <w:t xml:space="preserve">  </w:t>
      </w:r>
      <m:oMath>
        <m:r>
          <m:rPr>
            <m:sty m:val="p"/>
          </m:rPr>
          <w:rPr>
            <w:rFonts w:ascii="Cambria Math" w:hAnsi="Cambria Math"/>
            <w:sz w:val="24"/>
          </w:rPr>
          <m:t>M</m:t>
        </m:r>
      </m:oMath>
      <w:r>
        <w:rPr>
          <w:rFonts w:hint="eastAsia"/>
          <w:sz w:val="24"/>
        </w:rPr>
        <w:t>--剂量计的读数；</w:t>
      </w:r>
    </w:p>
    <w:p>
      <w:pPr>
        <w:snapToGrid w:val="0"/>
        <w:spacing w:line="360" w:lineRule="auto"/>
        <w:ind w:firstLine="480" w:firstLineChars="200"/>
        <w:rPr>
          <w:sz w:val="24"/>
        </w:rPr>
      </w:pPr>
      <w:r>
        <w:rPr>
          <w:rFonts w:hint="eastAsia"/>
          <w:sz w:val="24"/>
        </w:rPr>
        <w:t xml:space="preserve">  </w:t>
      </w:r>
      <m:oMath>
        <m:sSub>
          <m:sSubPr>
            <m:ctrlPr>
              <w:rPr>
                <w:rFonts w:ascii="Cambria Math" w:hAnsi="Cambria Math"/>
                <w:sz w:val="24"/>
              </w:rPr>
            </m:ctrlPr>
          </m:sSubPr>
          <m:e>
            <m:r>
              <m:rPr>
                <m:sty m:val="p"/>
              </m:rPr>
              <w:rPr>
                <w:rFonts w:ascii="Cambria Math" w:hAnsi="Cambria Math"/>
                <w:sz w:val="24"/>
              </w:rPr>
              <m:t>N</m:t>
            </m:r>
            <m:ctrlPr>
              <w:rPr>
                <w:rFonts w:ascii="Cambria Math" w:hAnsi="Cambria Math"/>
                <w:sz w:val="24"/>
              </w:rPr>
            </m:ctrlPr>
          </m:e>
          <m:sub>
            <m:r>
              <m:rPr>
                <m:sty m:val="p"/>
              </m:rPr>
              <w:rPr>
                <w:rFonts w:ascii="Cambria Math" w:hAnsi="Cambria Math"/>
                <w:sz w:val="24"/>
              </w:rPr>
              <m:t>k</m:t>
            </m:r>
            <m:ctrlPr>
              <w:rPr>
                <w:rFonts w:ascii="Cambria Math" w:hAnsi="Cambria Math"/>
                <w:sz w:val="24"/>
              </w:rPr>
            </m:ctrlPr>
          </m:sub>
        </m:sSub>
      </m:oMath>
      <w:r>
        <w:rPr>
          <w:rFonts w:hint="eastAsia"/>
          <w:sz w:val="24"/>
        </w:rPr>
        <w:t>--电离室的空气比释动能校准因子；</w:t>
      </w:r>
    </w:p>
    <w:p>
      <w:pPr>
        <w:snapToGrid w:val="0"/>
        <w:spacing w:line="360" w:lineRule="auto"/>
        <w:ind w:firstLine="480" w:firstLineChars="200"/>
        <w:rPr>
          <w:sz w:val="24"/>
        </w:rPr>
      </w:pPr>
      <w:r>
        <w:rPr>
          <w:rFonts w:hint="eastAsia"/>
          <w:sz w:val="24"/>
        </w:rPr>
        <w:t xml:space="preserve">  </w:t>
      </w:r>
      <m:oMath>
        <m:r>
          <m:rPr>
            <m:sty m:val="p"/>
          </m:rPr>
          <w:rPr>
            <w:rFonts w:ascii="Cambria Math" w:hAnsi="Cambria Math"/>
            <w:sz w:val="24"/>
          </w:rPr>
          <m:t>B</m:t>
        </m:r>
      </m:oMath>
      <w:r>
        <w:rPr>
          <w:rFonts w:hint="eastAsia"/>
          <w:sz w:val="24"/>
        </w:rPr>
        <w:t>--反散射修正因子，其数值由附录A</w:t>
      </w:r>
      <w:r>
        <w:rPr>
          <w:rFonts w:hint="eastAsia"/>
          <w:sz w:val="24"/>
          <w:lang w:val="en-US" w:eastAsia="zh-CN"/>
        </w:rPr>
        <w:t>表A.1查出</w:t>
      </w:r>
      <w:r>
        <w:rPr>
          <w:rFonts w:hint="eastAsia"/>
          <w:sz w:val="24"/>
        </w:rPr>
        <w:t>；</w:t>
      </w:r>
    </w:p>
    <w:p>
      <w:pPr>
        <w:snapToGrid w:val="0"/>
        <w:spacing w:line="360" w:lineRule="auto"/>
        <w:ind w:firstLine="480" w:firstLineChars="200"/>
        <w:rPr>
          <w:sz w:val="24"/>
        </w:rPr>
      </w:pPr>
      <w:r>
        <w:rPr>
          <w:rFonts w:hint="eastAsia"/>
          <w:sz w:val="24"/>
        </w:rPr>
        <w:t xml:space="preserve">  </w:t>
      </w:r>
      <m:oMath>
        <m:sSub>
          <m:sSubPr>
            <m:ctrlPr>
              <w:rPr>
                <w:rFonts w:ascii="Cambria Math" w:hAnsi="Cambria Math"/>
                <w:i/>
              </w:rPr>
            </m:ctrlPr>
          </m:sSubPr>
          <m:e>
            <m:r>
              <m:rPr/>
              <w:rPr>
                <w:rFonts w:ascii="Cambria Math" w:hAnsi="Cambria Math"/>
              </w:rPr>
              <m:t>(</m:t>
            </m:r>
            <m:f>
              <m:fPr>
                <m:type m:val="lin"/>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m:rPr/>
                          <w:rPr>
                            <w:rFonts w:ascii="Cambria Math" w:hAnsi="Cambria Math"/>
                          </w:rPr>
                          <m:t>μ</m:t>
                        </m:r>
                        <m:ctrlPr>
                          <w:rPr>
                            <w:rFonts w:ascii="Cambria Math" w:hAnsi="Cambria Math"/>
                            <w:i/>
                          </w:rPr>
                        </m:ctrlPr>
                      </m:e>
                    </m:acc>
                    <m:ctrlPr>
                      <w:rPr>
                        <w:rFonts w:ascii="Cambria Math" w:hAnsi="Cambria Math"/>
                        <w:i/>
                      </w:rPr>
                    </m:ctrlPr>
                  </m:e>
                  <m:sub>
                    <m:r>
                      <m:rPr/>
                      <w:rPr>
                        <w:rFonts w:ascii="Cambria Math" w:hAnsi="Cambria Math"/>
                      </w:rPr>
                      <m:t>en</m:t>
                    </m:r>
                    <m:ctrlPr>
                      <w:rPr>
                        <w:rFonts w:ascii="Cambria Math" w:hAnsi="Cambria Math"/>
                        <w:i/>
                      </w:rPr>
                    </m:ctrlPr>
                  </m:sub>
                </m:sSub>
                <m:ctrlPr>
                  <w:rPr>
                    <w:rFonts w:ascii="Cambria Math" w:hAnsi="Cambria Math"/>
                    <w:i/>
                  </w:rPr>
                </m:ctrlPr>
              </m:num>
              <m:den>
                <m:r>
                  <m:rPr/>
                  <w:rPr>
                    <w:rFonts w:ascii="Cambria Math" w:hAnsi="Cambria Math"/>
                  </w:rPr>
                  <m:t>ρ)</m:t>
                </m:r>
                <m:ctrlPr>
                  <w:rPr>
                    <w:rFonts w:ascii="Cambria Math" w:hAnsi="Cambria Math"/>
                    <w:i/>
                  </w:rPr>
                </m:ctrlPr>
              </m:den>
            </m:f>
            <m:ctrlPr>
              <w:rPr>
                <w:rFonts w:ascii="Cambria Math" w:hAnsi="Cambria Math"/>
                <w:i/>
              </w:rPr>
            </m:ctrlPr>
          </m:e>
          <m:sub>
            <m:r>
              <m:rPr/>
              <w:rPr>
                <w:rFonts w:ascii="Cambria Math" w:hAnsi="Cambria Math"/>
              </w:rPr>
              <m:t>w,air</m:t>
            </m:r>
            <m:ctrlPr>
              <w:rPr>
                <w:rFonts w:ascii="Cambria Math" w:hAnsi="Cambria Math"/>
                <w:i/>
              </w:rPr>
            </m:ctrlPr>
          </m:sub>
        </m:sSub>
      </m:oMath>
      <w:r>
        <w:rPr>
          <w:rFonts w:hint="eastAsia"/>
          <w:sz w:val="24"/>
        </w:rPr>
        <w:t>--水的平均质量吸收系数与空气平均质量吸收系数之比，其数值见附录B</w:t>
      </w:r>
      <w:r>
        <w:rPr>
          <w:rFonts w:hint="eastAsia"/>
          <w:sz w:val="24"/>
          <w:lang w:val="en-US" w:eastAsia="zh-CN"/>
        </w:rPr>
        <w:t>表B.1查</w:t>
      </w:r>
      <w:r>
        <w:rPr>
          <w:rFonts w:hint="eastAsia"/>
          <w:sz w:val="24"/>
        </w:rPr>
        <w:t>出；</w:t>
      </w:r>
    </w:p>
    <w:p>
      <w:pPr>
        <w:snapToGrid w:val="0"/>
        <w:spacing w:line="360" w:lineRule="auto"/>
        <w:ind w:firstLine="480" w:firstLineChars="200"/>
        <w:rPr>
          <w:sz w:val="24"/>
        </w:rPr>
      </w:pPr>
      <w:r>
        <w:rPr>
          <w:rFonts w:hint="eastAsia"/>
          <w:sz w:val="24"/>
        </w:rPr>
        <w:t xml:space="preserve">   </w:t>
      </w:r>
      <m:oMath>
        <m:sSub>
          <m:sSubPr>
            <m:ctrlPr>
              <w:rPr>
                <w:rFonts w:ascii="Cambria Math" w:hAnsi="Cambria Math"/>
                <w:sz w:val="24"/>
              </w:rPr>
            </m:ctrlPr>
          </m:sSubPr>
          <m:e>
            <m:r>
              <m:rPr>
                <m:sty m:val="p"/>
              </m:rPr>
              <w:rPr>
                <w:rFonts w:ascii="Cambria Math" w:hAnsi="Cambria Math"/>
                <w:sz w:val="24"/>
              </w:rPr>
              <m:t>k</m:t>
            </m:r>
            <m:ctrlPr>
              <w:rPr>
                <w:rFonts w:ascii="Cambria Math" w:hAnsi="Cambria Math"/>
                <w:sz w:val="24"/>
              </w:rPr>
            </m:ctrlPr>
          </m:e>
          <m:sub>
            <m:r>
              <m:rPr>
                <m:sty m:val="p"/>
              </m:rPr>
              <w:rPr>
                <w:rFonts w:ascii="Cambria Math" w:hAnsi="Cambria Math"/>
                <w:sz w:val="24"/>
              </w:rPr>
              <m:t>T,p</m:t>
            </m:r>
            <m:ctrlPr>
              <w:rPr>
                <w:rFonts w:ascii="Cambria Math" w:hAnsi="Cambria Math"/>
                <w:sz w:val="24"/>
              </w:rPr>
            </m:ctrlPr>
          </m:sub>
        </m:sSub>
      </m:oMath>
      <w:r>
        <w:rPr>
          <w:rFonts w:hint="eastAsia"/>
          <w:sz w:val="24"/>
        </w:rPr>
        <w:t xml:space="preserve">-- 温度气压修正因子，计算公式： </w:t>
      </w:r>
    </w:p>
    <w:p>
      <w:pPr>
        <w:snapToGrid w:val="0"/>
        <w:spacing w:line="360" w:lineRule="auto"/>
        <w:ind w:firstLine="480" w:firstLineChars="200"/>
        <w:rPr>
          <w:sz w:val="24"/>
        </w:rPr>
      </w:pPr>
      <w:r>
        <w:rPr>
          <w:rFonts w:hint="eastAsia"/>
          <w:sz w:val="24"/>
        </w:rPr>
        <w:t xml:space="preserve">         </w:t>
      </w:r>
      <m:oMath>
        <m:sSub>
          <m:sSubPr>
            <m:ctrlPr>
              <w:rPr>
                <w:rFonts w:ascii="Cambria Math" w:hAnsi="Cambria Math"/>
                <w:sz w:val="24"/>
              </w:rPr>
            </m:ctrlPr>
          </m:sSubPr>
          <m:e>
            <m:r>
              <m:rPr>
                <m:sty m:val="p"/>
              </m:rPr>
              <w:rPr>
                <w:rFonts w:ascii="Cambria Math" w:hAnsi="Cambria Math"/>
                <w:sz w:val="24"/>
              </w:rPr>
              <m:t>k</m:t>
            </m:r>
            <m:ctrlPr>
              <w:rPr>
                <w:rFonts w:ascii="Cambria Math" w:hAnsi="Cambria Math"/>
                <w:sz w:val="24"/>
              </w:rPr>
            </m:ctrlPr>
          </m:e>
          <m:sub>
            <m:r>
              <m:rPr>
                <m:sty m:val="p"/>
              </m:rPr>
              <w:rPr>
                <w:rFonts w:ascii="Cambria Math" w:hAnsi="Cambria Math"/>
                <w:sz w:val="24"/>
              </w:rPr>
              <m:t>T,p</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273.15+t</m:t>
            </m:r>
            <m:ctrlPr>
              <w:rPr>
                <w:rFonts w:ascii="Cambria Math" w:hAnsi="Cambria Math"/>
                <w:sz w:val="24"/>
              </w:rPr>
            </m:ctrlPr>
          </m:num>
          <m:den>
            <m:r>
              <m:rPr>
                <m:sty m:val="p"/>
              </m:rPr>
              <w:rPr>
                <w:rFonts w:ascii="Cambria Math" w:hAnsi="Cambria Math"/>
                <w:sz w:val="24"/>
              </w:rPr>
              <m:t>293.15</m:t>
            </m:r>
            <m:ctrlPr>
              <w:rPr>
                <w:rFonts w:ascii="Cambria Math" w:hAnsi="Cambria Math"/>
                <w:sz w:val="24"/>
              </w:rPr>
            </m:ctrlPr>
          </m:den>
        </m:f>
        <m:r>
          <m:rPr>
            <m:sty m:val="p"/>
          </m:rPr>
          <w:rPr>
            <w:rFonts w:hint="eastAsia" w:ascii="Cambria Math" w:hAnsi="Cambria Math"/>
            <w:sz w:val="24"/>
          </w:rPr>
          <m:t>×</m:t>
        </m:r>
        <m:f>
          <m:fPr>
            <m:ctrlPr>
              <w:rPr>
                <w:rFonts w:hint="eastAsia" w:ascii="Cambria Math" w:hAnsi="Cambria Math"/>
                <w:sz w:val="24"/>
              </w:rPr>
            </m:ctrlPr>
          </m:fPr>
          <m:num>
            <m:r>
              <m:rPr>
                <m:sty m:val="p"/>
              </m:rPr>
              <w:rPr>
                <w:rFonts w:ascii="Cambria Math" w:hAnsi="Cambria Math"/>
                <w:sz w:val="24"/>
              </w:rPr>
              <m:t>101.32</m:t>
            </m:r>
            <m:ctrlPr>
              <w:rPr>
                <w:rFonts w:hint="eastAsia" w:ascii="Cambria Math" w:hAnsi="Cambria Math"/>
                <w:sz w:val="24"/>
              </w:rPr>
            </m:ctrlPr>
          </m:num>
          <m:den>
            <m:r>
              <m:rPr>
                <m:sty m:val="p"/>
              </m:rPr>
              <w:rPr>
                <w:rFonts w:ascii="Cambria Math" w:hAnsi="Cambria Math"/>
                <w:sz w:val="24"/>
              </w:rPr>
              <m:t>p</m:t>
            </m:r>
            <m:ctrlPr>
              <w:rPr>
                <w:rFonts w:hint="eastAsia" w:ascii="Cambria Math" w:hAnsi="Cambria Math"/>
                <w:sz w:val="24"/>
              </w:rPr>
            </m:ctrlPr>
          </m:den>
        </m:f>
      </m:oMath>
      <w:r>
        <w:rPr>
          <w:rFonts w:hint="eastAsia"/>
          <w:sz w:val="24"/>
        </w:rPr>
        <w:t>..... .....（4）</w:t>
      </w:r>
    </w:p>
    <w:p>
      <w:pPr>
        <w:ind w:left="630" w:hanging="630" w:hangingChars="300"/>
        <w:rPr>
          <w:sz w:val="24"/>
          <w:szCs w:val="24"/>
        </w:rPr>
      </w:pPr>
      <w:r>
        <w:rPr>
          <w:rFonts w:hint="eastAsia" w:hAnsi="Cambria Math"/>
        </w:rPr>
        <w:t xml:space="preserve">    </w:t>
      </w:r>
    </w:p>
    <w:p>
      <w:pPr>
        <w:snapToGrid w:val="0"/>
        <w:spacing w:line="360" w:lineRule="auto"/>
        <w:rPr>
          <w:sz w:val="24"/>
        </w:rPr>
      </w:pPr>
      <w:r>
        <w:rPr>
          <w:rFonts w:hint="eastAsia"/>
          <w:sz w:val="24"/>
        </w:rPr>
        <w:t>7.2.3吸收剂量重复性</w:t>
      </w:r>
    </w:p>
    <w:p>
      <w:pPr>
        <w:snapToGrid w:val="0"/>
        <w:spacing w:line="360" w:lineRule="auto"/>
        <w:ind w:firstLine="480" w:firstLineChars="200"/>
        <w:rPr>
          <w:sz w:val="24"/>
        </w:rPr>
      </w:pPr>
      <w:r>
        <w:rPr>
          <w:rFonts w:hint="eastAsia"/>
          <w:sz w:val="24"/>
        </w:rPr>
        <w:t>按7</w:t>
      </w:r>
      <w:r>
        <w:rPr>
          <w:sz w:val="24"/>
        </w:rPr>
        <w:t>.2.2</w:t>
      </w:r>
      <w:r>
        <w:rPr>
          <w:rFonts w:hint="eastAsia"/>
          <w:sz w:val="24"/>
        </w:rPr>
        <w:t>条件，在额定X射线管电压条件下测量累积剂量达到0.2满刻度的读数。重复测量</w:t>
      </w:r>
      <w:r>
        <w:rPr>
          <w:sz w:val="24"/>
        </w:rPr>
        <w:t>6</w:t>
      </w:r>
      <w:r>
        <w:rPr>
          <w:rFonts w:hint="eastAsia"/>
          <w:sz w:val="24"/>
        </w:rPr>
        <w:t>次，计算6次测量的平均值</w:t>
      </w:r>
      <m:oMath>
        <m:sSub>
          <m:sSubPr>
            <m:ctrlPr>
              <w:rPr>
                <w:rFonts w:ascii="Cambria Math" w:hAnsi="Cambria Math"/>
                <w:sz w:val="24"/>
              </w:rPr>
            </m:ctrlPr>
          </m:sSubPr>
          <m:e>
            <m:bar>
              <m:barPr>
                <m:pos m:val="top"/>
                <m:ctrlPr>
                  <w:rPr>
                    <w:rFonts w:ascii="Cambria Math" w:hAnsi="Cambria Math"/>
                    <w:sz w:val="24"/>
                  </w:rPr>
                </m:ctrlPr>
              </m:barPr>
              <m:e>
                <m:r>
                  <m:rPr>
                    <m:sty m:val="p"/>
                  </m:rPr>
                  <w:rPr>
                    <w:rFonts w:hint="default" w:ascii="Cambria Math" w:hAnsi="Cambria Math"/>
                    <w:sz w:val="24"/>
                    <w:lang w:val="en-US" w:eastAsia="zh-CN"/>
                  </w:rPr>
                  <m:t>K</m:t>
                </m:r>
                <m:ctrlPr>
                  <w:rPr>
                    <w:rFonts w:ascii="Cambria Math" w:hAnsi="Cambria Math"/>
                    <w:sz w:val="24"/>
                  </w:rPr>
                </m:ctrlPr>
              </m:e>
            </m:bar>
            <m:ctrlPr>
              <w:rPr>
                <w:rFonts w:ascii="Cambria Math" w:hAnsi="Cambria Math"/>
                <w:sz w:val="24"/>
              </w:rPr>
            </m:ctrlPr>
          </m:e>
          <m:sub>
            <m:r>
              <m:rPr>
                <m:sty m:val="p"/>
              </m:rPr>
              <w:rPr>
                <w:rFonts w:ascii="Cambria Math" w:hAnsi="Cambria Math"/>
                <w:sz w:val="24"/>
              </w:rPr>
              <m:t>6</m:t>
            </m:r>
            <m:ctrlPr>
              <w:rPr>
                <w:rFonts w:ascii="Cambria Math" w:hAnsi="Cambria Math"/>
                <w:sz w:val="24"/>
              </w:rPr>
            </m:ctrlPr>
          </m:sub>
        </m:sSub>
      </m:oMath>
      <w:r>
        <w:rPr>
          <w:rFonts w:hint="eastAsia"/>
          <w:sz w:val="24"/>
        </w:rPr>
        <w:t>，并按（5）式计算吸收剂量重复性</w:t>
      </w:r>
      <m:oMath>
        <m:r>
          <m:rPr>
            <m:sty m:val="p"/>
          </m:rPr>
          <w:rPr>
            <w:rFonts w:hint="eastAsia" w:ascii="Cambria Math" w:hAnsi="Cambria Math" w:cs="Times New Roman"/>
            <w:sz w:val="18"/>
            <w:szCs w:val="18"/>
            <w:lang w:val="en-US" w:eastAsia="zh-CN"/>
          </w:rPr>
          <m:t>V</m:t>
        </m:r>
      </m:oMath>
    </w:p>
    <w:p>
      <w:pPr>
        <w:snapToGrid w:val="0"/>
        <w:spacing w:line="360" w:lineRule="auto"/>
        <w:ind w:firstLine="480" w:firstLineChars="200"/>
        <w:rPr>
          <w:sz w:val="24"/>
        </w:rPr>
      </w:pPr>
      <w:r>
        <w:rPr>
          <w:rFonts w:hint="eastAsia"/>
          <w:sz w:val="24"/>
        </w:rPr>
        <w:t xml:space="preserve">  </w:t>
      </w:r>
      <m:oMath>
        <m:r>
          <m:rPr>
            <m:sty m:val="p"/>
          </m:rPr>
          <w:rPr>
            <w:rFonts w:hint="eastAsia" w:ascii="Cambria Math" w:hAnsi="Cambria Math" w:cs="Times New Roman"/>
            <w:sz w:val="18"/>
            <w:szCs w:val="18"/>
            <w:lang w:val="en-US" w:eastAsia="zh-CN"/>
          </w:rPr>
          <m:t>V</m:t>
        </m:r>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1</m:t>
            </m:r>
            <m:ctrlPr>
              <w:rPr>
                <w:rFonts w:ascii="Cambria Math" w:hAnsi="Cambria Math"/>
                <w:sz w:val="24"/>
              </w:rPr>
            </m:ctrlPr>
          </m:num>
          <m:den>
            <m:sSub>
              <m:sSubPr>
                <m:ctrlPr>
                  <w:rPr>
                    <w:rFonts w:ascii="Cambria Math" w:hAnsi="Cambria Math"/>
                    <w:sz w:val="24"/>
                  </w:rPr>
                </m:ctrlPr>
              </m:sSubPr>
              <m:e>
                <m:bar>
                  <m:barPr>
                    <m:pos m:val="top"/>
                    <m:ctrlPr>
                      <w:rPr>
                        <w:rFonts w:ascii="Cambria Math" w:hAnsi="Cambria Math"/>
                        <w:sz w:val="24"/>
                      </w:rPr>
                    </m:ctrlPr>
                  </m:barPr>
                  <m:e>
                    <m:r>
                      <m:rPr>
                        <m:sty m:val="p"/>
                      </m:rPr>
                      <w:rPr>
                        <w:rFonts w:hint="default" w:ascii="Cambria Math" w:hAnsi="Cambria Math"/>
                        <w:sz w:val="24"/>
                        <w:lang w:val="en-US" w:eastAsia="zh-CN"/>
                      </w:rPr>
                      <m:t>K</m:t>
                    </m:r>
                    <m:ctrlPr>
                      <w:rPr>
                        <w:rFonts w:ascii="Cambria Math" w:hAnsi="Cambria Math"/>
                        <w:sz w:val="24"/>
                      </w:rPr>
                    </m:ctrlPr>
                  </m:e>
                </m:bar>
                <m:ctrlPr>
                  <w:rPr>
                    <w:rFonts w:ascii="Cambria Math" w:hAnsi="Cambria Math"/>
                    <w:sz w:val="24"/>
                  </w:rPr>
                </m:ctrlPr>
              </m:e>
              <m:sub>
                <m:r>
                  <m:rPr>
                    <m:sty m:val="p"/>
                  </m:rPr>
                  <w:rPr>
                    <w:rFonts w:ascii="Cambria Math" w:hAnsi="Cambria Math"/>
                    <w:sz w:val="24"/>
                  </w:rPr>
                  <m:t>6</m:t>
                </m:r>
                <m:ctrlPr>
                  <w:rPr>
                    <w:rFonts w:ascii="Cambria Math" w:hAnsi="Cambria Math"/>
                    <w:sz w:val="24"/>
                  </w:rPr>
                </m:ctrlPr>
              </m:sub>
            </m:sSub>
            <m:ctrlPr>
              <w:rPr>
                <w:rFonts w:ascii="Cambria Math" w:hAnsi="Cambria Math"/>
                <w:sz w:val="24"/>
              </w:rPr>
            </m:ctrlPr>
          </m:den>
        </m:f>
        <m:sSup>
          <m:sSupPr>
            <m:ctrlPr>
              <w:rPr>
                <w:rFonts w:ascii="Cambria Math" w:hAnsi="Cambria Math"/>
                <w:sz w:val="24"/>
              </w:rPr>
            </m:ctrlPr>
          </m:sSupPr>
          <m:e>
            <m:r>
              <m:rPr>
                <m:sty m:val="p"/>
              </m:rPr>
              <w:rPr>
                <w:rFonts w:ascii="Cambria Math" w:hAnsi="Cambria Math"/>
                <w:sz w:val="24"/>
              </w:rPr>
              <m:t>[</m:t>
            </m:r>
            <m:nary>
              <m:naryPr>
                <m:chr m:val="∑"/>
                <m:limLoc m:val="undOvr"/>
                <m:ctrlPr>
                  <w:rPr>
                    <w:rFonts w:ascii="Cambria Math" w:hAnsi="Cambria Math"/>
                    <w:sz w:val="24"/>
                  </w:rPr>
                </m:ctrlPr>
              </m:naryPr>
              <m:sub>
                <m:r>
                  <m:rPr>
                    <m:sty m:val="p"/>
                  </m:rPr>
                  <w:rPr>
                    <w:rFonts w:ascii="Cambria Math" w:hAnsi="Cambria Math"/>
                    <w:sz w:val="24"/>
                  </w:rPr>
                  <m:t>j=1</m:t>
                </m:r>
                <m:ctrlPr>
                  <w:rPr>
                    <w:rFonts w:ascii="Cambria Math" w:hAnsi="Cambria Math"/>
                    <w:sz w:val="24"/>
                  </w:rPr>
                </m:ctrlPr>
              </m:sub>
              <m:sup>
                <m:r>
                  <m:rPr>
                    <m:sty m:val="p"/>
                  </m:rPr>
                  <w:rPr>
                    <w:rFonts w:ascii="Cambria Math" w:hAnsi="Cambria Math"/>
                    <w:sz w:val="24"/>
                  </w:rPr>
                  <m:t>6</m:t>
                </m:r>
                <m:ctrlPr>
                  <w:rPr>
                    <w:rFonts w:ascii="Cambria Math" w:hAnsi="Cambria Math"/>
                    <w:sz w:val="24"/>
                  </w:rPr>
                </m:ctrlPr>
              </m:sup>
              <m:e>
                <m:f>
                  <m:fPr>
                    <m:ctrlPr>
                      <w:rPr>
                        <w:rFonts w:ascii="Cambria Math" w:hAnsi="Cambria Math"/>
                        <w:sz w:val="24"/>
                      </w:rPr>
                    </m:ctrlPr>
                  </m:fPr>
                  <m:num>
                    <m:sSup>
                      <m:sSupPr>
                        <m:ctrlPr>
                          <w:rPr>
                            <w:rFonts w:ascii="Cambria Math" w:hAnsi="Cambria Math"/>
                            <w:sz w:val="24"/>
                          </w:rPr>
                        </m:ctrlPr>
                      </m:sSup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K</m:t>
                            </m:r>
                            <m:ctrlPr>
                              <w:rPr>
                                <w:rFonts w:ascii="Cambria Math" w:hAnsi="Cambria Math"/>
                                <w:sz w:val="24"/>
                              </w:rPr>
                            </m:ctrlPr>
                          </m:e>
                          <m:sub>
                            <m:r>
                              <m:rPr>
                                <m:sty m:val="p"/>
                              </m:rPr>
                              <w:rPr>
                                <w:rFonts w:ascii="Cambria Math" w:hAnsi="Cambria Math"/>
                                <w:sz w:val="24"/>
                              </w:rPr>
                              <m:t>1j</m:t>
                            </m:r>
                            <m:ctrlPr>
                              <w:rPr>
                                <w:rFonts w:ascii="Cambria Math" w:hAnsi="Cambria Math"/>
                                <w:sz w:val="24"/>
                              </w:rPr>
                            </m:ctrlPr>
                          </m:sub>
                        </m:sSub>
                        <m:r>
                          <m:rPr>
                            <m:sty m:val="p"/>
                          </m:rPr>
                          <w:rPr>
                            <w:rFonts w:ascii="Cambria Math" w:hAnsi="Cambria Math"/>
                            <w:sz w:val="24"/>
                          </w:rPr>
                          <m:t>−</m:t>
                        </m:r>
                        <m:sSub>
                          <m:sSubPr>
                            <m:ctrlPr>
                              <w:rPr>
                                <w:rFonts w:ascii="Cambria Math" w:hAnsi="Cambria Math"/>
                                <w:sz w:val="24"/>
                              </w:rPr>
                            </m:ctrlPr>
                          </m:sSubPr>
                          <m:e>
                            <m:bar>
                              <m:barPr>
                                <m:pos m:val="top"/>
                                <m:ctrlPr>
                                  <w:rPr>
                                    <w:rFonts w:ascii="Cambria Math" w:hAnsi="Cambria Math"/>
                                    <w:sz w:val="24"/>
                                  </w:rPr>
                                </m:ctrlPr>
                              </m:barPr>
                              <m:e>
                                <m:r>
                                  <m:rPr>
                                    <m:sty m:val="p"/>
                                  </m:rPr>
                                  <w:rPr>
                                    <w:rFonts w:hint="default" w:ascii="Cambria Math" w:hAnsi="Cambria Math"/>
                                    <w:sz w:val="24"/>
                                    <w:lang w:val="en-US" w:eastAsia="zh-CN"/>
                                  </w:rPr>
                                  <m:t>K</m:t>
                                </m:r>
                                <m:ctrlPr>
                                  <w:rPr>
                                    <w:rFonts w:ascii="Cambria Math" w:hAnsi="Cambria Math"/>
                                    <w:sz w:val="24"/>
                                  </w:rPr>
                                </m:ctrlPr>
                              </m:e>
                            </m:bar>
                            <m:ctrlPr>
                              <w:rPr>
                                <w:rFonts w:ascii="Cambria Math" w:hAnsi="Cambria Math"/>
                                <w:sz w:val="24"/>
                              </w:rPr>
                            </m:ctrlPr>
                          </m:e>
                          <m:sub>
                            <m:r>
                              <m:rPr>
                                <m:sty m:val="p"/>
                              </m:rPr>
                              <w:rPr>
                                <w:rFonts w:ascii="Cambria Math" w:hAnsi="Cambria Math"/>
                                <w:sz w:val="24"/>
                              </w:rPr>
                              <m:t>6</m:t>
                            </m:r>
                            <m:ctrlPr>
                              <w:rPr>
                                <w:rFonts w:ascii="Cambria Math" w:hAnsi="Cambria Math"/>
                                <w:sz w:val="24"/>
                              </w:rPr>
                            </m:ctrlPr>
                          </m:sub>
                        </m:sSub>
                        <m:r>
                          <m:rPr>
                            <m:sty m:val="p"/>
                          </m:rPr>
                          <w:rPr>
                            <w:rFonts w:ascii="Cambria Math" w:hAnsi="Cambria Math"/>
                            <w:sz w:val="24"/>
                          </w:rPr>
                          <m:t>)</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ctrlPr>
                      <w:rPr>
                        <w:rFonts w:ascii="Cambria Math" w:hAnsi="Cambria Math"/>
                        <w:sz w:val="24"/>
                      </w:rPr>
                    </m:ctrlPr>
                  </m:num>
                  <m:den>
                    <m:r>
                      <m:rPr>
                        <m:sty m:val="p"/>
                      </m:rPr>
                      <w:rPr>
                        <w:rFonts w:ascii="Cambria Math" w:hAnsi="Cambria Math"/>
                        <w:sz w:val="24"/>
                      </w:rPr>
                      <m:t>5</m:t>
                    </m:r>
                    <m:ctrlPr>
                      <w:rPr>
                        <w:rFonts w:ascii="Cambria Math" w:hAnsi="Cambria Math"/>
                        <w:sz w:val="24"/>
                      </w:rPr>
                    </m:ctrlPr>
                  </m:den>
                </m:f>
                <m:ctrlPr>
                  <w:rPr>
                    <w:rFonts w:ascii="Cambria Math" w:hAnsi="Cambria Math"/>
                    <w:sz w:val="24"/>
                  </w:rPr>
                </m:ctrlPr>
              </m:e>
            </m:nary>
            <m:r>
              <m:rPr>
                <m:sty m:val="p"/>
              </m:rPr>
              <w:rPr>
                <w:rFonts w:ascii="Cambria Math" w:hAnsi="Cambria Math"/>
                <w:sz w:val="24"/>
              </w:rPr>
              <m:t>]</m:t>
            </m:r>
            <m:ctrlPr>
              <w:rPr>
                <w:rFonts w:ascii="Cambria Math" w:hAnsi="Cambria Math"/>
                <w:sz w:val="24"/>
              </w:rPr>
            </m:ctrlPr>
          </m:e>
          <m:sup>
            <m:f>
              <m:fPr>
                <m:ctrlPr>
                  <w:rPr>
                    <w:rFonts w:ascii="Cambria Math" w:hAnsi="Cambria Math"/>
                    <w:sz w:val="24"/>
                  </w:rPr>
                </m:ctrlPr>
              </m:fPr>
              <m:num>
                <m:r>
                  <m:rPr>
                    <m:sty m:val="p"/>
                  </m:rPr>
                  <w:rPr>
                    <w:rFonts w:ascii="Cambria Math" w:hAnsi="Cambria Math"/>
                    <w:sz w:val="24"/>
                  </w:rPr>
                  <m:t>1</m:t>
                </m:r>
                <m:ctrlPr>
                  <w:rPr>
                    <w:rFonts w:ascii="Cambria Math" w:hAnsi="Cambria Math"/>
                    <w:sz w:val="24"/>
                  </w:rPr>
                </m:ctrlPr>
              </m:num>
              <m:den>
                <m:r>
                  <m:rPr>
                    <m:sty m:val="p"/>
                  </m:rPr>
                  <w:rPr>
                    <w:rFonts w:ascii="Cambria Math" w:hAnsi="Cambria Math"/>
                    <w:sz w:val="24"/>
                  </w:rPr>
                  <m:t>2</m:t>
                </m:r>
                <m:ctrlPr>
                  <w:rPr>
                    <w:rFonts w:ascii="Cambria Math" w:hAnsi="Cambria Math"/>
                    <w:sz w:val="24"/>
                  </w:rPr>
                </m:ctrlPr>
              </m:den>
            </m:f>
            <m:ctrlPr>
              <w:rPr>
                <w:rFonts w:ascii="Cambria Math" w:hAnsi="Cambria Math"/>
                <w:sz w:val="24"/>
              </w:rPr>
            </m:ctrlPr>
          </m:sup>
        </m:sSup>
        <m:r>
          <m:rPr>
            <m:sty m:val="p"/>
          </m:rPr>
          <w:rPr>
            <w:rFonts w:hint="eastAsia" w:ascii="Cambria Math" w:hAnsi="Cambria Math"/>
            <w:sz w:val="24"/>
          </w:rPr>
          <m:t>×</m:t>
        </m:r>
        <m:r>
          <m:rPr>
            <m:sty m:val="p"/>
          </m:rPr>
          <w:rPr>
            <w:rFonts w:ascii="Cambria Math" w:hAnsi="Cambria Math"/>
            <w:sz w:val="24"/>
          </w:rPr>
          <m:t>100%</m:t>
        </m:r>
      </m:oMath>
      <w:r>
        <w:rPr>
          <w:rFonts w:hint="eastAsia"/>
          <w:sz w:val="24"/>
        </w:rPr>
        <w:t>.............(5)</w:t>
      </w:r>
    </w:p>
    <w:p>
      <w:pPr>
        <w:snapToGrid w:val="0"/>
        <w:spacing w:line="360" w:lineRule="auto"/>
        <w:ind w:firstLine="480" w:firstLineChars="200"/>
        <w:rPr>
          <w:sz w:val="24"/>
        </w:rPr>
      </w:pPr>
      <w:r>
        <w:rPr>
          <w:rFonts w:hint="eastAsia"/>
          <w:sz w:val="24"/>
        </w:rPr>
        <w:t>式中：</w:t>
      </w:r>
    </w:p>
    <w:p>
      <w:pPr>
        <w:snapToGrid w:val="0"/>
        <w:spacing w:line="360" w:lineRule="auto"/>
        <w:ind w:firstLine="480" w:firstLineChars="200"/>
        <w:rPr>
          <w:sz w:val="24"/>
        </w:rPr>
      </w:pPr>
      <w:r>
        <w:rPr>
          <w:rFonts w:hint="eastAsia"/>
          <w:sz w:val="24"/>
        </w:rPr>
        <w:t xml:space="preserve">  </w:t>
      </w:r>
      <m:oMath>
        <m:r>
          <m:rPr>
            <m:sty m:val="p"/>
          </m:rPr>
          <w:rPr>
            <w:rFonts w:hint="eastAsia" w:ascii="Cambria Math" w:hAnsi="Cambria Math" w:cs="Times New Roman"/>
            <w:sz w:val="18"/>
            <w:szCs w:val="18"/>
            <w:lang w:val="en-US" w:eastAsia="zh-CN"/>
          </w:rPr>
          <m:t>V</m:t>
        </m:r>
      </m:oMath>
      <w:r>
        <w:rPr>
          <w:rFonts w:hint="eastAsia"/>
          <w:sz w:val="24"/>
        </w:rPr>
        <w:t>--吸收剂量重复性；</w:t>
      </w:r>
    </w:p>
    <w:p>
      <w:pPr>
        <w:snapToGrid w:val="0"/>
        <w:spacing w:line="360" w:lineRule="auto"/>
        <w:ind w:firstLine="480" w:firstLineChars="200"/>
        <w:rPr>
          <w:sz w:val="24"/>
        </w:rPr>
      </w:pPr>
      <w:r>
        <w:rPr>
          <w:rFonts w:hint="eastAsia"/>
          <w:sz w:val="24"/>
        </w:rPr>
        <w:t xml:space="preserve">  </w:t>
      </w:r>
      <m:oMath>
        <m:sSub>
          <m:sSubPr>
            <m:ctrlPr>
              <w:rPr>
                <w:rFonts w:ascii="Cambria Math" w:hAnsi="Cambria Math"/>
                <w:sz w:val="24"/>
              </w:rPr>
            </m:ctrlPr>
          </m:sSubPr>
          <m:e>
            <m:bar>
              <m:barPr>
                <m:pos m:val="top"/>
                <m:ctrlPr>
                  <w:rPr>
                    <w:rFonts w:ascii="Cambria Math" w:hAnsi="Cambria Math"/>
                    <w:sz w:val="24"/>
                  </w:rPr>
                </m:ctrlPr>
              </m:barPr>
              <m:e>
                <m:r>
                  <m:rPr>
                    <m:sty m:val="p"/>
                  </m:rPr>
                  <w:rPr>
                    <w:rFonts w:hint="default" w:ascii="Cambria Math" w:hAnsi="Cambria Math"/>
                    <w:sz w:val="24"/>
                    <w:lang w:val="en-US" w:eastAsia="zh-CN"/>
                  </w:rPr>
                  <m:t>K</m:t>
                </m:r>
                <m:ctrlPr>
                  <w:rPr>
                    <w:rFonts w:ascii="Cambria Math" w:hAnsi="Cambria Math"/>
                    <w:sz w:val="24"/>
                  </w:rPr>
                </m:ctrlPr>
              </m:e>
            </m:bar>
            <m:ctrlPr>
              <w:rPr>
                <w:rFonts w:ascii="Cambria Math" w:hAnsi="Cambria Math"/>
                <w:sz w:val="24"/>
              </w:rPr>
            </m:ctrlPr>
          </m:e>
          <m:sub>
            <m:r>
              <m:rPr>
                <m:sty m:val="p"/>
              </m:rPr>
              <w:rPr>
                <w:rFonts w:ascii="Cambria Math" w:hAnsi="Cambria Math"/>
                <w:sz w:val="24"/>
              </w:rPr>
              <m:t>6</m:t>
            </m:r>
            <m:r>
              <m:rPr>
                <m:sty m:val="p"/>
              </m:rPr>
              <w:rPr>
                <w:rFonts w:hint="default" w:ascii="Cambria Math" w:hAnsi="Cambria Math"/>
                <w:sz w:val="24"/>
                <w:lang w:val="en-US" w:eastAsia="zh-CN"/>
              </w:rPr>
              <m:t xml:space="preserve"> </m:t>
            </m:r>
            <m:ctrlPr>
              <w:rPr>
                <w:rFonts w:ascii="Cambria Math" w:hAnsi="Cambria Math"/>
                <w:sz w:val="24"/>
              </w:rPr>
            </m:ctrlPr>
          </m:sub>
        </m:sSub>
      </m:oMath>
      <w:r>
        <w:rPr>
          <w:rFonts w:hint="eastAsia"/>
          <w:sz w:val="24"/>
        </w:rPr>
        <w:t>--</w:t>
      </w:r>
      <w:r>
        <w:rPr>
          <w:sz w:val="24"/>
        </w:rPr>
        <w:t>6</w:t>
      </w:r>
      <w:r>
        <w:rPr>
          <w:rFonts w:hint="eastAsia"/>
          <w:sz w:val="24"/>
        </w:rPr>
        <w:t>次测量的平均数；</w:t>
      </w:r>
      <w:r>
        <w:rPr>
          <w:rFonts w:hint="eastAsia"/>
          <w:sz w:val="24"/>
        </w:rPr>
        <w:tab/>
      </w:r>
    </w:p>
    <w:p>
      <w:pPr>
        <w:snapToGrid w:val="0"/>
        <w:spacing w:line="360" w:lineRule="auto"/>
        <w:ind w:firstLine="480" w:firstLineChars="200"/>
        <w:rPr>
          <w:rFonts w:hint="eastAsia" w:eastAsia="宋体"/>
          <w:sz w:val="24"/>
          <w:lang w:eastAsia="zh-CN"/>
        </w:rPr>
      </w:pPr>
      <w:r>
        <w:rPr>
          <w:rFonts w:hint="eastAsia"/>
          <w:sz w:val="24"/>
        </w:rPr>
        <w:t xml:space="preserve">  </w:t>
      </w:r>
      <m:oMath>
        <m:sSub>
          <m:sSubPr>
            <m:ctrlPr>
              <w:rPr>
                <w:rFonts w:ascii="Cambria Math" w:hAnsi="Cambria Math"/>
                <w:sz w:val="24"/>
              </w:rPr>
            </m:ctrlPr>
          </m:sSubPr>
          <m:e>
            <m:r>
              <m:rPr>
                <m:sty m:val="p"/>
              </m:rPr>
              <w:rPr>
                <w:rFonts w:ascii="Cambria Math" w:hAnsi="Cambria Math"/>
                <w:sz w:val="24"/>
              </w:rPr>
              <m:t>K</m:t>
            </m:r>
            <m:ctrlPr>
              <w:rPr>
                <w:rFonts w:ascii="Cambria Math" w:hAnsi="Cambria Math"/>
                <w:sz w:val="24"/>
              </w:rPr>
            </m:ctrlPr>
          </m:e>
          <m:sub>
            <m:r>
              <m:rPr>
                <m:sty m:val="p"/>
              </m:rPr>
              <w:rPr>
                <w:rFonts w:ascii="Cambria Math" w:hAnsi="Cambria Math"/>
                <w:sz w:val="24"/>
              </w:rPr>
              <m:t>1j</m:t>
            </m:r>
            <m:ctrlPr>
              <w:rPr>
                <w:rFonts w:ascii="Cambria Math" w:hAnsi="Cambria Math"/>
                <w:sz w:val="24"/>
              </w:rPr>
            </m:ctrlPr>
          </m:sub>
        </m:sSub>
      </m:oMath>
      <w:r>
        <w:rPr>
          <w:rFonts w:hint="eastAsia"/>
          <w:sz w:val="24"/>
        </w:rPr>
        <w:t>--每次的测量值</w:t>
      </w:r>
      <w:r>
        <w:rPr>
          <w:rFonts w:hint="eastAsia"/>
          <w:sz w:val="24"/>
          <w:lang w:eastAsia="zh-CN"/>
        </w:rPr>
        <w:t>。</w:t>
      </w:r>
    </w:p>
    <w:p>
      <w:pPr>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7.2.4吸收剂量线性</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按7</w:t>
      </w:r>
      <w:r>
        <w:rPr>
          <w:color w:val="000000" w:themeColor="text1"/>
          <w:sz w:val="24"/>
          <w14:textFill>
            <w14:solidFill>
              <w14:schemeClr w14:val="tx1"/>
            </w14:solidFill>
          </w14:textFill>
        </w:rPr>
        <w:t>.2.2</w:t>
      </w:r>
      <w:r>
        <w:rPr>
          <w:rFonts w:hint="eastAsia"/>
          <w:color w:val="000000" w:themeColor="text1"/>
          <w:sz w:val="24"/>
          <w14:textFill>
            <w14:solidFill>
              <w14:schemeClr w14:val="tx1"/>
            </w14:solidFill>
          </w14:textFill>
        </w:rPr>
        <w:t>条件，在额定X射线管电压条件下</w:t>
      </w:r>
      <w:r>
        <w:rPr>
          <w:rFonts w:hint="eastAsia"/>
          <w:sz w:val="24"/>
        </w:rPr>
        <w:t>，分别测量累计剂量达到0.</w:t>
      </w:r>
      <w:r>
        <w:rPr>
          <w:sz w:val="24"/>
        </w:rPr>
        <w:t>2</w:t>
      </w:r>
      <w:r>
        <w:rPr>
          <w:rFonts w:hint="eastAsia"/>
          <w:sz w:val="24"/>
        </w:rPr>
        <w:t>、0.05满刻度两组数据，每组重复测量</w:t>
      </w:r>
      <w:r>
        <w:rPr>
          <w:sz w:val="24"/>
        </w:rPr>
        <w:t>3</w:t>
      </w:r>
      <w:r>
        <w:rPr>
          <w:rFonts w:hint="eastAsia"/>
          <w:sz w:val="24"/>
        </w:rPr>
        <w:t>次，计算平均值</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K</m:t>
                </m:r>
                <m:ctrlPr>
                  <w:rPr>
                    <w:rFonts w:ascii="Cambria Math" w:hAnsi="Cambria Math"/>
                    <w:sz w:val="24"/>
                  </w:rPr>
                </m:ctrlPr>
              </m:e>
            </m:acc>
            <m:ctrlPr>
              <w:rPr>
                <w:rFonts w:ascii="Cambria Math" w:hAnsi="Cambria Math"/>
                <w:sz w:val="24"/>
              </w:rPr>
            </m:ctrlPr>
          </m:e>
          <m:sub>
            <m:r>
              <m:rPr>
                <m:sty m:val="p"/>
              </m:rPr>
              <w:rPr>
                <w:rFonts w:ascii="Cambria Math" w:hAnsi="Cambria Math"/>
                <w:sz w:val="24"/>
              </w:rPr>
              <m:t>1</m:t>
            </m:r>
            <m:ctrlPr>
              <w:rPr>
                <w:rFonts w:ascii="Cambria Math" w:hAnsi="Cambria Math"/>
                <w:sz w:val="24"/>
              </w:rPr>
            </m:ctrlPr>
          </m:sub>
        </m:sSub>
      </m:oMath>
      <w:r>
        <w:rPr>
          <w:rFonts w:hint="eastAsia"/>
          <w:sz w:val="24"/>
        </w:rPr>
        <w:t>、</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K</m:t>
                </m:r>
                <m:ctrlPr>
                  <w:rPr>
                    <w:rFonts w:ascii="Cambria Math" w:hAnsi="Cambria Math"/>
                    <w:sz w:val="24"/>
                  </w:rPr>
                </m:ctrlPr>
              </m:e>
            </m:acc>
            <m:ctrlPr>
              <w:rPr>
                <w:rFonts w:ascii="Cambria Math" w:hAnsi="Cambria Math"/>
                <w:sz w:val="24"/>
              </w:rPr>
            </m:ctrlPr>
          </m:e>
          <m:sub>
            <m:r>
              <m:rPr>
                <m:sty m:val="p"/>
              </m:rPr>
              <w:rPr>
                <w:rFonts w:ascii="Cambria Math" w:hAnsi="Cambria Math"/>
                <w:sz w:val="24"/>
              </w:rPr>
              <m:t>2</m:t>
            </m:r>
            <m:ctrlPr>
              <w:rPr>
                <w:rFonts w:ascii="Cambria Math" w:hAnsi="Cambria Math"/>
                <w:sz w:val="24"/>
              </w:rPr>
            </m:ctrlPr>
          </m:sub>
        </m:sSub>
      </m:oMath>
      <w:r>
        <w:rPr>
          <w:rFonts w:hint="eastAsia"/>
          <w:sz w:val="24"/>
        </w:rPr>
        <w:t>；在X射线管电压“较低值”（即50%额定值或规定的最低值，取二者较高者）时，分别测量累计剂量达到0.</w:t>
      </w:r>
      <w:r>
        <w:rPr>
          <w:sz w:val="24"/>
        </w:rPr>
        <w:t>2</w:t>
      </w:r>
      <w:r>
        <w:rPr>
          <w:rFonts w:hint="eastAsia"/>
          <w:sz w:val="24"/>
        </w:rPr>
        <w:t>、0.05满刻度两组数据，每组重复测量</w:t>
      </w:r>
      <w:r>
        <w:rPr>
          <w:sz w:val="24"/>
        </w:rPr>
        <w:t>3</w:t>
      </w:r>
      <w:r>
        <w:rPr>
          <w:rFonts w:hint="eastAsia"/>
          <w:sz w:val="24"/>
        </w:rPr>
        <w:t>次，每组重复</w:t>
      </w:r>
      <w:r>
        <w:rPr>
          <w:rFonts w:hint="eastAsia"/>
          <w:color w:val="000000" w:themeColor="text1"/>
          <w:sz w:val="24"/>
          <w14:textFill>
            <w14:solidFill>
              <w14:schemeClr w14:val="tx1"/>
            </w14:solidFill>
          </w14:textFill>
        </w:rPr>
        <w:t>测量</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次，分别计算得到平均值</w:t>
      </w:r>
      <m:oMath>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3</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和</w:t>
      </w:r>
      <m:oMath>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4</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按照（5）,(6)计算剂量输出的非线性</w:t>
      </w:r>
      <m:oMath>
        <m:sSub>
          <m:sSubPr>
            <m:ctrlPr>
              <w:rPr>
                <w:rFonts w:hint="eastAsia"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L</m:t>
            </m:r>
            <m:ctrlPr>
              <w:rPr>
                <w:rFonts w:hint="eastAsia"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1</m:t>
            </m:r>
            <m:ctrlPr>
              <w:rPr>
                <w:rFonts w:hint="eastAsia"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和</w:t>
      </w:r>
      <m:oMath>
        <m:sSub>
          <m:sSubPr>
            <m:ctrlPr>
              <w:rPr>
                <w:rFonts w:hint="eastAsia"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L</m:t>
            </m:r>
            <m:ctrlPr>
              <w:rPr>
                <w:rFonts w:hint="eastAsia"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2</m:t>
            </m:r>
            <m:ctrlPr>
              <w:rPr>
                <w:rFonts w:hint="eastAsia"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，取较大者。</w:t>
      </w:r>
    </w:p>
    <w:p>
      <w:pPr>
        <w:snapToGrid w:val="0"/>
        <w:spacing w:line="360" w:lineRule="auto"/>
        <w:ind w:firstLine="480" w:firstLineChars="200"/>
        <w:rPr>
          <w:color w:val="000000" w:themeColor="text1"/>
          <w:sz w:val="24"/>
          <w14:textFill>
            <w14:solidFill>
              <w14:schemeClr w14:val="tx1"/>
            </w14:solidFill>
          </w14:textFill>
        </w:rPr>
      </w:pPr>
      <m:oMath>
        <m:sSub>
          <m:sSubPr>
            <m:ctrlPr>
              <w:rPr>
                <w:rFonts w:hint="eastAsia"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L</m:t>
            </m:r>
            <m:ctrlPr>
              <w:rPr>
                <w:rFonts w:hint="eastAsia"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1</m:t>
            </m:r>
            <m:ctrlPr>
              <w:rPr>
                <w:rFonts w:hint="eastAsia" w:ascii="Cambria Math" w:hAnsi="Cambria Math"/>
                <w:color w:val="000000" w:themeColor="text1"/>
                <w:sz w:val="24"/>
                <w14:textFill>
                  <w14:solidFill>
                    <w14:schemeClr w14:val="tx1"/>
                  </w14:solidFill>
                </w14:textFill>
              </w:rPr>
            </m:ctrlPr>
          </m:sub>
        </m:sSub>
        <m:r>
          <m:rPr>
            <m:sty m:val="p"/>
          </m:rPr>
          <w:rPr>
            <w:rFonts w:ascii="Cambria Math" w:hAnsi="Cambria Math"/>
            <w:color w:val="000000" w:themeColor="text1"/>
            <w:sz w:val="24"/>
            <w14:textFill>
              <w14:solidFill>
                <w14:schemeClr w14:val="tx1"/>
              </w14:solidFill>
            </w14:textFill>
          </w:rPr>
          <m:t>=</m:t>
        </m:r>
        <m:d>
          <m:dPr>
            <m:begChr m:val="|"/>
            <m:endChr m:val="|"/>
            <m:ctrlPr>
              <w:rPr>
                <w:rFonts w:ascii="Cambria Math" w:hAnsi="Cambria Math"/>
                <w:color w:val="000000" w:themeColor="text1"/>
                <w:sz w:val="24"/>
                <w14:textFill>
                  <w14:solidFill>
                    <w14:schemeClr w14:val="tx1"/>
                  </w14:solidFill>
                </w14:textFill>
              </w:rPr>
            </m:ctrlPr>
          </m:dPr>
          <m:e>
            <m:f>
              <m:fPr>
                <m:ctrlPr>
                  <w:rPr>
                    <w:rFonts w:ascii="Cambria Math" w:hAnsi="Cambria Math"/>
                    <w:color w:val="000000" w:themeColor="text1"/>
                    <w:sz w:val="24"/>
                    <w14:textFill>
                      <w14:solidFill>
                        <w14:schemeClr w14:val="tx1"/>
                      </w14:solidFill>
                    </w14:textFill>
                  </w:rPr>
                </m:ctrlPr>
              </m:fPr>
              <m:num>
                <m:r>
                  <m:rPr>
                    <m:sty m:val="p"/>
                  </m:rPr>
                  <w:rPr>
                    <w:rFonts w:ascii="Cambria Math" w:hAnsi="Cambria Math"/>
                    <w:color w:val="000000" w:themeColor="text1"/>
                    <w:sz w:val="24"/>
                    <w14:textFill>
                      <w14:solidFill>
                        <w14:schemeClr w14:val="tx1"/>
                      </w14:solidFill>
                    </w14:textFill>
                  </w:rPr>
                  <m:t>(</m:t>
                </m:r>
                <m:f>
                  <m:fPr>
                    <m:type m:val="lin"/>
                    <m:ctrlPr>
                      <w:rPr>
                        <w:rFonts w:ascii="Cambria Math" w:hAnsi="Cambria Math"/>
                        <w:color w:val="000000" w:themeColor="text1"/>
                        <w:sz w:val="24"/>
                        <w14:textFill>
                          <w14:solidFill>
                            <w14:schemeClr w14:val="tx1"/>
                          </w14:solidFill>
                        </w14:textFill>
                      </w:rPr>
                    </m:ctrlPr>
                  </m:fPr>
                  <m:num>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1</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1</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r>
                  <m:rPr>
                    <m:sty m:val="p"/>
                  </m:rPr>
                  <w:rPr>
                    <w:rFonts w:ascii="Cambria Math" w:hAnsi="Cambria Math"/>
                    <w:color w:val="000000" w:themeColor="text1"/>
                    <w:sz w:val="24"/>
                    <w14:textFill>
                      <w14:solidFill>
                        <w14:schemeClr w14:val="tx1"/>
                      </w14:solidFill>
                    </w14:textFill>
                  </w:rPr>
                  <m:t>−</m:t>
                </m:r>
                <m:f>
                  <m:fPr>
                    <m:type m:val="lin"/>
                    <m:ctrlPr>
                      <w:rPr>
                        <w:rFonts w:ascii="Cambria Math" w:hAnsi="Cambria Math"/>
                        <w:color w:val="000000" w:themeColor="text1"/>
                        <w:sz w:val="24"/>
                        <w14:textFill>
                          <w14:solidFill>
                            <w14:schemeClr w14:val="tx1"/>
                          </w14:solidFill>
                        </w14:textFill>
                      </w:rPr>
                    </m:ctrlPr>
                  </m:fPr>
                  <m:num>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r>
                  <m:rPr>
                    <m:sty m:val="p"/>
                  </m:rPr>
                  <w:rPr>
                    <w:rFonts w:ascii="Cambria Math" w:hAnsi="Cambria Math"/>
                    <w:color w:val="000000" w:themeColor="text1"/>
                    <w:sz w:val="24"/>
                    <w14:textFill>
                      <w14:solidFill>
                        <w14:schemeClr w14:val="tx1"/>
                      </w14:solidFill>
                    </w14:textFill>
                  </w:rPr>
                  <m:t>)</m:t>
                </m:r>
                <m:r>
                  <m:rPr>
                    <m:sty m:val="p"/>
                  </m:rPr>
                  <w:rPr>
                    <w:rFonts w:hint="eastAsia" w:ascii="Cambria Math" w:hAnsi="Cambria Math"/>
                    <w:color w:val="000000" w:themeColor="text1"/>
                    <w:sz w:val="24"/>
                    <w14:textFill>
                      <w14:solidFill>
                        <w14:schemeClr w14:val="tx1"/>
                      </w14:solidFill>
                    </w14:textFill>
                  </w:rPr>
                  <m:t>×</m:t>
                </m:r>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num>
              <m:den>
                <m:f>
                  <m:fPr>
                    <m:type m:val="lin"/>
                    <m:ctrlPr>
                      <w:rPr>
                        <w:rFonts w:ascii="Cambria Math" w:hAnsi="Cambria Math"/>
                        <w:color w:val="000000" w:themeColor="text1"/>
                        <w:sz w:val="24"/>
                        <w14:textFill>
                          <w14:solidFill>
                            <w14:schemeClr w14:val="tx1"/>
                          </w14:solidFill>
                        </w14:textFill>
                      </w:rPr>
                    </m:ctrlPr>
                  </m:fPr>
                  <m:num>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1</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1</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r>
                  <m:rPr>
                    <m:sty m:val="p"/>
                  </m:rPr>
                  <w:rPr>
                    <w:rFonts w:hint="eastAsia" w:ascii="Cambria Math" w:hAnsi="Cambria Math"/>
                    <w:color w:val="000000" w:themeColor="text1"/>
                    <w:sz w:val="24"/>
                    <w14:textFill>
                      <w14:solidFill>
                        <w14:schemeClr w14:val="tx1"/>
                      </w14:solidFill>
                    </w14:textFill>
                  </w:rPr>
                  <m:t>+</m:t>
                </m:r>
                <m:f>
                  <m:fPr>
                    <m:type m:val="lin"/>
                    <m:ctrlPr>
                      <w:rPr>
                        <w:rFonts w:ascii="Cambria Math" w:hAnsi="Cambria Math"/>
                        <w:color w:val="000000" w:themeColor="text1"/>
                        <w:sz w:val="24"/>
                        <w14:textFill>
                          <w14:solidFill>
                            <w14:schemeClr w14:val="tx1"/>
                          </w14:solidFill>
                        </w14:textFill>
                      </w:rPr>
                    </m:ctrlPr>
                  </m:fPr>
                  <m:num>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ctrlPr>
                  <w:rPr>
                    <w:rFonts w:ascii="Cambria Math" w:hAnsi="Cambria Math"/>
                    <w:color w:val="000000" w:themeColor="text1"/>
                    <w:sz w:val="24"/>
                    <w14:textFill>
                      <w14:solidFill>
                        <w14:schemeClr w14:val="tx1"/>
                      </w14:solidFill>
                    </w14:textFill>
                  </w:rPr>
                </m:ctrlPr>
              </m:den>
            </m:f>
            <m:ctrlPr>
              <w:rPr>
                <w:rFonts w:ascii="Cambria Math" w:hAnsi="Cambria Math"/>
                <w:color w:val="000000" w:themeColor="text1"/>
                <w:sz w:val="24"/>
                <w14:textFill>
                  <w14:solidFill>
                    <w14:schemeClr w14:val="tx1"/>
                  </w14:solidFill>
                </w14:textFill>
              </w:rPr>
            </m:ctrlPr>
          </m:e>
        </m:d>
        <m:r>
          <m:rPr>
            <m:sty m:val="p"/>
          </m:rPr>
          <w:rPr>
            <w:rFonts w:hint="eastAsia" w:ascii="Cambria Math" w:hAnsi="Cambria Math"/>
            <w:color w:val="000000" w:themeColor="text1"/>
            <w:sz w:val="24"/>
            <w14:textFill>
              <w14:solidFill>
                <w14:schemeClr w14:val="tx1"/>
              </w14:solidFill>
            </w14:textFill>
          </w:rPr>
          <m:t>×</m:t>
        </m:r>
        <m:r>
          <m:rPr>
            <m:sty m:val="p"/>
          </m:rPr>
          <w:rPr>
            <w:rFonts w:ascii="Cambria Math" w:hAnsi="Cambria Math"/>
            <w:color w:val="000000" w:themeColor="text1"/>
            <w:sz w:val="24"/>
            <w14:textFill>
              <w14:solidFill>
                <w14:schemeClr w14:val="tx1"/>
              </w14:solidFill>
            </w14:textFill>
          </w:rPr>
          <m:t>100%</m:t>
        </m:r>
      </m:oMath>
      <w:r>
        <w:rPr>
          <w:rFonts w:hint="eastAsia"/>
          <w:color w:val="000000" w:themeColor="text1"/>
          <w:sz w:val="24"/>
          <w14:textFill>
            <w14:solidFill>
              <w14:schemeClr w14:val="tx1"/>
            </w14:solidFill>
          </w14:textFill>
        </w:rPr>
        <w:t>...........(6)</w:t>
      </w:r>
    </w:p>
    <w:p>
      <w:pPr>
        <w:snapToGrid w:val="0"/>
        <w:spacing w:line="360" w:lineRule="auto"/>
        <w:ind w:firstLine="480" w:firstLineChars="200"/>
        <w:rPr>
          <w:color w:val="000000" w:themeColor="text1"/>
          <w:sz w:val="24"/>
          <w14:textFill>
            <w14:solidFill>
              <w14:schemeClr w14:val="tx1"/>
            </w14:solidFill>
          </w14:textFill>
        </w:rPr>
      </w:pPr>
      <m:oMath>
        <m:sSub>
          <m:sSubPr>
            <m:ctrlPr>
              <w:rPr>
                <w:rFonts w:hint="eastAsia"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L</m:t>
            </m:r>
            <m:ctrlPr>
              <w:rPr>
                <w:rFonts w:hint="eastAsia"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2</m:t>
            </m:r>
            <m:ctrlPr>
              <w:rPr>
                <w:rFonts w:hint="eastAsia" w:ascii="Cambria Math" w:hAnsi="Cambria Math"/>
                <w:color w:val="000000" w:themeColor="text1"/>
                <w:sz w:val="24"/>
                <w14:textFill>
                  <w14:solidFill>
                    <w14:schemeClr w14:val="tx1"/>
                  </w14:solidFill>
                </w14:textFill>
              </w:rPr>
            </m:ctrlPr>
          </m:sub>
        </m:sSub>
        <m:r>
          <m:rPr>
            <m:sty m:val="p"/>
          </m:rPr>
          <w:rPr>
            <w:rFonts w:ascii="Cambria Math" w:hAnsi="Cambria Math"/>
            <w:color w:val="000000" w:themeColor="text1"/>
            <w:sz w:val="24"/>
            <w14:textFill>
              <w14:solidFill>
                <w14:schemeClr w14:val="tx1"/>
              </w14:solidFill>
            </w14:textFill>
          </w:rPr>
          <m:t>=</m:t>
        </m:r>
        <m:d>
          <m:dPr>
            <m:begChr m:val="|"/>
            <m:endChr m:val="|"/>
            <m:ctrlPr>
              <w:rPr>
                <w:rFonts w:ascii="Cambria Math" w:hAnsi="Cambria Math"/>
                <w:color w:val="000000" w:themeColor="text1"/>
                <w:sz w:val="24"/>
                <w14:textFill>
                  <w14:solidFill>
                    <w14:schemeClr w14:val="tx1"/>
                  </w14:solidFill>
                </w14:textFill>
              </w:rPr>
            </m:ctrlPr>
          </m:dPr>
          <m:e>
            <m:f>
              <m:fPr>
                <m:ctrlPr>
                  <w:rPr>
                    <w:rFonts w:ascii="Cambria Math" w:hAnsi="Cambria Math"/>
                    <w:color w:val="000000" w:themeColor="text1"/>
                    <w:sz w:val="24"/>
                    <w14:textFill>
                      <w14:solidFill>
                        <w14:schemeClr w14:val="tx1"/>
                      </w14:solidFill>
                    </w14:textFill>
                  </w:rPr>
                </m:ctrlPr>
              </m:fPr>
              <m:num>
                <m:r>
                  <m:rPr>
                    <m:sty m:val="p"/>
                  </m:rPr>
                  <w:rPr>
                    <w:rFonts w:ascii="Cambria Math" w:hAnsi="Cambria Math"/>
                    <w:color w:val="000000" w:themeColor="text1"/>
                    <w:sz w:val="24"/>
                    <w14:textFill>
                      <w14:solidFill>
                        <w14:schemeClr w14:val="tx1"/>
                      </w14:solidFill>
                    </w14:textFill>
                  </w:rPr>
                  <m:t>(</m:t>
                </m:r>
                <m:f>
                  <m:fPr>
                    <m:type m:val="lin"/>
                    <m:ctrlPr>
                      <w:rPr>
                        <w:rFonts w:ascii="Cambria Math" w:hAnsi="Cambria Math"/>
                        <w:color w:val="000000" w:themeColor="text1"/>
                        <w:sz w:val="24"/>
                        <w14:textFill>
                          <w14:solidFill>
                            <w14:schemeClr w14:val="tx1"/>
                          </w14:solidFill>
                        </w14:textFill>
                      </w:rPr>
                    </m:ctrlPr>
                  </m:fPr>
                  <m:num>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3</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3</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r>
                  <m:rPr>
                    <m:sty m:val="p"/>
                  </m:rPr>
                  <w:rPr>
                    <w:rFonts w:ascii="Cambria Math" w:hAnsi="Cambria Math"/>
                    <w:color w:val="000000" w:themeColor="text1"/>
                    <w:sz w:val="24"/>
                    <w14:textFill>
                      <w14:solidFill>
                        <w14:schemeClr w14:val="tx1"/>
                      </w14:solidFill>
                    </w14:textFill>
                  </w:rPr>
                  <m:t>−</m:t>
                </m:r>
                <m:f>
                  <m:fPr>
                    <m:type m:val="lin"/>
                    <m:ctrlPr>
                      <w:rPr>
                        <w:rFonts w:ascii="Cambria Math" w:hAnsi="Cambria Math"/>
                        <w:color w:val="000000" w:themeColor="text1"/>
                        <w:sz w:val="24"/>
                        <w14:textFill>
                          <w14:solidFill>
                            <w14:schemeClr w14:val="tx1"/>
                          </w14:solidFill>
                        </w14:textFill>
                      </w:rPr>
                    </m:ctrlPr>
                  </m:fPr>
                  <m:num>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4</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4</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r>
                  <m:rPr>
                    <m:sty m:val="p"/>
                  </m:rPr>
                  <w:rPr>
                    <w:rFonts w:ascii="Cambria Math" w:hAnsi="Cambria Math"/>
                    <w:color w:val="000000" w:themeColor="text1"/>
                    <w:sz w:val="24"/>
                    <w14:textFill>
                      <w14:solidFill>
                        <w14:schemeClr w14:val="tx1"/>
                      </w14:solidFill>
                    </w14:textFill>
                  </w:rPr>
                  <m:t>)</m:t>
                </m:r>
                <m:r>
                  <m:rPr>
                    <m:sty m:val="p"/>
                  </m:rPr>
                  <w:rPr>
                    <w:rFonts w:hint="eastAsia" w:ascii="Cambria Math" w:hAnsi="Cambria Math"/>
                    <w:color w:val="000000" w:themeColor="text1"/>
                    <w:sz w:val="24"/>
                    <w14:textFill>
                      <w14:solidFill>
                        <w14:schemeClr w14:val="tx1"/>
                      </w14:solidFill>
                    </w14:textFill>
                  </w:rPr>
                  <m:t>×</m:t>
                </m:r>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num>
              <m:den>
                <m:f>
                  <m:fPr>
                    <m:type m:val="lin"/>
                    <m:ctrlPr>
                      <w:rPr>
                        <w:rFonts w:ascii="Cambria Math" w:hAnsi="Cambria Math"/>
                        <w:color w:val="000000" w:themeColor="text1"/>
                        <w:sz w:val="24"/>
                        <w14:textFill>
                          <w14:solidFill>
                            <w14:schemeClr w14:val="tx1"/>
                          </w14:solidFill>
                        </w14:textFill>
                      </w:rPr>
                    </m:ctrlPr>
                  </m:fPr>
                  <m:num>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3</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3</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r>
                  <m:rPr>
                    <m:sty m:val="p"/>
                  </m:rPr>
                  <w:rPr>
                    <w:rFonts w:hint="eastAsia" w:ascii="Cambria Math" w:hAnsi="Cambria Math"/>
                    <w:color w:val="000000" w:themeColor="text1"/>
                    <w:sz w:val="24"/>
                    <w14:textFill>
                      <w14:solidFill>
                        <w14:schemeClr w14:val="tx1"/>
                      </w14:solidFill>
                    </w14:textFill>
                  </w:rPr>
                  <m:t>+</m:t>
                </m:r>
                <m:f>
                  <m:fPr>
                    <m:type m:val="lin"/>
                    <m:ctrlPr>
                      <w:rPr>
                        <w:rFonts w:ascii="Cambria Math" w:hAnsi="Cambria Math"/>
                        <w:color w:val="000000" w:themeColor="text1"/>
                        <w:sz w:val="24"/>
                        <w14:textFill>
                          <w14:solidFill>
                            <w14:schemeClr w14:val="tx1"/>
                          </w14:solidFill>
                        </w14:textFill>
                      </w:rPr>
                    </m:ctrlPr>
                  </m:fPr>
                  <m:num>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4</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4</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ctrlPr>
                  <w:rPr>
                    <w:rFonts w:ascii="Cambria Math" w:hAnsi="Cambria Math"/>
                    <w:color w:val="000000" w:themeColor="text1"/>
                    <w:sz w:val="24"/>
                    <w14:textFill>
                      <w14:solidFill>
                        <w14:schemeClr w14:val="tx1"/>
                      </w14:solidFill>
                    </w14:textFill>
                  </w:rPr>
                </m:ctrlPr>
              </m:den>
            </m:f>
            <m:ctrlPr>
              <w:rPr>
                <w:rFonts w:ascii="Cambria Math" w:hAnsi="Cambria Math"/>
                <w:color w:val="000000" w:themeColor="text1"/>
                <w:sz w:val="24"/>
                <w14:textFill>
                  <w14:solidFill>
                    <w14:schemeClr w14:val="tx1"/>
                  </w14:solidFill>
                </w14:textFill>
              </w:rPr>
            </m:ctrlPr>
          </m:e>
        </m:d>
        <m:r>
          <m:rPr>
            <m:sty m:val="p"/>
          </m:rPr>
          <w:rPr>
            <w:rFonts w:hint="eastAsia" w:ascii="Cambria Math" w:hAnsi="Cambria Math"/>
            <w:color w:val="000000" w:themeColor="text1"/>
            <w:sz w:val="24"/>
            <w14:textFill>
              <w14:solidFill>
                <w14:schemeClr w14:val="tx1"/>
              </w14:solidFill>
            </w14:textFill>
          </w:rPr>
          <m:t>×</m:t>
        </m:r>
        <m:r>
          <m:rPr>
            <m:sty m:val="p"/>
          </m:rPr>
          <w:rPr>
            <w:rFonts w:ascii="Cambria Math" w:hAnsi="Cambria Math"/>
            <w:color w:val="000000" w:themeColor="text1"/>
            <w:sz w:val="24"/>
            <w14:textFill>
              <w14:solidFill>
                <w14:schemeClr w14:val="tx1"/>
              </w14:solidFill>
            </w14:textFill>
          </w:rPr>
          <m:t>100%</m:t>
        </m:r>
      </m:oMath>
      <w:r>
        <w:rPr>
          <w:rFonts w:hint="eastAsia"/>
          <w:color w:val="000000" w:themeColor="text1"/>
          <w:sz w:val="24"/>
          <w14:textFill>
            <w14:solidFill>
              <w14:schemeClr w14:val="tx1"/>
            </w14:solidFill>
          </w14:textFill>
        </w:rPr>
        <w:t>...........(7)</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m:oMath>
        <m:sSub>
          <m:sSubPr>
            <m:ctrlPr>
              <w:rPr>
                <w:rFonts w:hint="eastAsia"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L</m:t>
            </m:r>
            <m:ctrlPr>
              <w:rPr>
                <w:rFonts w:hint="eastAsia"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i</m:t>
            </m:r>
            <m:ctrlPr>
              <w:rPr>
                <w:rFonts w:hint="eastAsia"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---剂量输出的非线性；</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m:oMath>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m:sty m:val="p"/>
                  </m:rPr>
                  <w:rPr>
                    <w:rFonts w:ascii="Cambria Math" w:hAnsi="Cambria Math"/>
                    <w:color w:val="000000" w:themeColor="text1"/>
                    <w:sz w:val="24"/>
                    <w14:textFill>
                      <w14:solidFill>
                        <w14:schemeClr w14:val="tx1"/>
                      </w14:solidFill>
                    </w14:textFill>
                  </w:rPr>
                  <m:t>K</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i</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---剂量测量平均值；</w:t>
      </w:r>
    </w:p>
    <w:p>
      <w:pPr>
        <w:snapToGrid w:val="0"/>
        <w:spacing w:line="360" w:lineRule="auto"/>
        <w:ind w:firstLine="480" w:firstLineChars="200"/>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 xml:space="preserve">  </w:t>
      </w: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i</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控制台上剂量的显示值</w:t>
      </w:r>
      <w:r>
        <w:rPr>
          <w:rFonts w:hint="eastAsia"/>
          <w:color w:val="000000" w:themeColor="text1"/>
          <w:sz w:val="24"/>
          <w:lang w:eastAsia="zh-CN"/>
          <w14:textFill>
            <w14:solidFill>
              <w14:schemeClr w14:val="tx1"/>
            </w14:solidFill>
          </w14:textFill>
        </w:rPr>
        <w:t>。</w:t>
      </w:r>
    </w:p>
    <w:p>
      <w:pPr>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7.2.5辐射质偏差</w:t>
      </w:r>
    </w:p>
    <w:p>
      <w:pPr>
        <w:rPr>
          <w:color w:val="FF0000"/>
        </w:rPr>
      </w:pPr>
      <w:r>
        <w:rPr>
          <w:rFonts w:hint="eastAsia"/>
          <w:color w:val="FF0000"/>
        </w:rPr>
        <w:drawing>
          <wp:inline distT="0" distB="0" distL="114300" distR="114300">
            <wp:extent cx="5550535" cy="1505585"/>
            <wp:effectExtent l="0" t="0" r="12065" b="18415"/>
            <wp:docPr id="12" name="图片 12" descr="7a6d41b267268deb944e3483b6c3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a6d41b267268deb944e3483b6c3d29"/>
                    <pic:cNvPicPr>
                      <a:picLocks noChangeAspect="1"/>
                    </pic:cNvPicPr>
                  </pic:nvPicPr>
                  <pic:blipFill>
                    <a:blip r:embed="rId7"/>
                    <a:stretch>
                      <a:fillRect/>
                    </a:stretch>
                  </pic:blipFill>
                  <pic:spPr>
                    <a:xfrm>
                      <a:off x="0" y="0"/>
                      <a:ext cx="5550535" cy="1505585"/>
                    </a:xfrm>
                    <a:prstGeom prst="rect">
                      <a:avLst/>
                    </a:prstGeom>
                  </pic:spPr>
                </pic:pic>
              </a:graphicData>
            </a:graphic>
          </wp:inline>
        </w:drawing>
      </w:r>
    </w:p>
    <w:p>
      <w:pPr>
        <w:ind w:firstLine="480" w:firstLineChars="200"/>
        <w:jc w:val="center"/>
        <w:rPr>
          <w:rFonts w:ascii="宋体" w:hAnsi="宋体"/>
          <w:sz w:val="24"/>
          <w:szCs w:val="24"/>
        </w:rPr>
      </w:pPr>
      <w:r>
        <w:rPr>
          <w:rFonts w:hint="eastAsia" w:ascii="宋体" w:hAnsi="宋体"/>
          <w:sz w:val="24"/>
          <w:szCs w:val="24"/>
        </w:rPr>
        <w:t>图1  检测辐射输出的质示意图</w:t>
      </w:r>
    </w:p>
    <w:p>
      <w:pPr>
        <w:snapToGrid w:val="0"/>
        <w:spacing w:line="360" w:lineRule="auto"/>
        <w:ind w:firstLine="1680" w:firstLineChars="7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X射线辐射源；2、X射线束；3、吸收片；4、电离室</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测量时，选定参考限束筒，将吸收片处的射野直径限制在4cm以内。将X射线管电压调至治疗常用管电压，选一合适的mAs；电离室到吸收片和吸收片到X射线管焦点的距离分别为50cm和50cm。测量未加吸收片和通过不同厚度吸收片时的吸收剂量。用作图法或者计算法求出吸收剂量降到初始值（无吸收片）一半时的厚度，即为辐射输出的质。</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辐射质的偏差</w:t>
      </w:r>
      <w:r>
        <w:rPr>
          <w:rFonts w:hint="eastAsia"/>
          <w:color w:val="000000" w:themeColor="text1"/>
          <w:position w:val="-12"/>
          <w:sz w:val="24"/>
          <w14:textFill>
            <w14:solidFill>
              <w14:schemeClr w14:val="tx1"/>
            </w14:solidFill>
          </w14:textFill>
        </w:rPr>
        <w:object>
          <v:shape id="_x0000_i1025" o:spt="75" type="#_x0000_t75" style="height:18pt;width:188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p>
    <w:p>
      <w:pPr>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式中： </w:t>
      </w:r>
      <w:r>
        <w:rPr>
          <w:rFonts w:hint="eastAsia"/>
          <w:color w:val="000000" w:themeColor="text1"/>
          <w:position w:val="-12"/>
          <w:sz w:val="24"/>
          <w14:textFill>
            <w14:solidFill>
              <w14:schemeClr w14:val="tx1"/>
            </w14:solidFill>
          </w14:textFill>
        </w:rPr>
        <w:object>
          <v:shape id="_x0000_i1026" o:spt="75" type="#_x0000_t75" style="height:18pt;width:30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color w:val="000000" w:themeColor="text1"/>
          <w:sz w:val="24"/>
          <w:vertAlign w:val="subscript"/>
          <w14:textFill>
            <w14:solidFill>
              <w14:schemeClr w14:val="tx1"/>
            </w14:solidFill>
          </w14:textFill>
        </w:rPr>
        <w:t xml:space="preserve"> </w:t>
      </w:r>
      <w:r>
        <w:rPr>
          <w:rFonts w:hint="eastAsia"/>
          <w:color w:val="000000" w:themeColor="text1"/>
          <w:sz w:val="24"/>
          <w14:textFill>
            <w14:solidFill>
              <w14:schemeClr w14:val="tx1"/>
            </w14:solidFill>
          </w14:textFill>
        </w:rPr>
        <w:t>——半值层的测量值；</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position w:val="-10"/>
          <w:sz w:val="24"/>
          <w14:textFill>
            <w14:solidFill>
              <w14:schemeClr w14:val="tx1"/>
            </w14:solidFill>
          </w14:textFill>
        </w:rPr>
        <w:object>
          <v:shape id="_x0000_i1027" o:spt="75" type="#_x0000_t75" style="height:17pt;width:29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color w:val="000000" w:themeColor="text1"/>
          <w:sz w:val="24"/>
          <w14:textFill>
            <w14:solidFill>
              <w14:schemeClr w14:val="tx1"/>
            </w14:solidFill>
          </w14:textFill>
        </w:rPr>
        <w:t xml:space="preserve"> ——半值层的标称值。</w:t>
      </w:r>
    </w:p>
    <w:p>
      <w:pPr>
        <w:autoSpaceDE w:val="0"/>
        <w:autoSpaceDN w:val="0"/>
        <w:adjustRightInd w:val="0"/>
        <w:spacing w:line="360" w:lineRule="auto"/>
        <w:ind w:right="480" w:firstLine="480" w:firstLineChars="200"/>
        <w:jc w:val="right"/>
        <w:rPr>
          <w:color w:val="000000"/>
          <w:sz w:val="24"/>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257800" cy="0"/>
              <wp:effectExtent l="9525" t="12700" r="9525" b="63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pt;margin-top:0.25pt;height:0pt;width:414pt;z-index:251659264;mso-width-relative:page;mso-height-relative:page;" filled="f" stroked="t" coordsize="21600,21600" o:gfxdata="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35VnXQAAAAAgEAAA8AAAAAAAAAAQAgAAAAIgAAAGRycy9kb3ducmV2Lnht&#10;bFBLAQIUABQAAAAIAIdO4kBhQWveyAEAAJ8DAAAOAAAAAAAAAAEAIAAAAB8BAABkcnMvZTJvRG9j&#10;LnhtbFBLBQYAAAAABgAGAFkBAABZ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pStyle w:val="2"/>
      <w:lvlText w:val="%1"/>
      <w:lvlJc w:val="left"/>
      <w:pPr>
        <w:ind w:left="432" w:hanging="432"/>
      </w:pPr>
      <w:rPr>
        <w:rFonts w:hint="eastAsia"/>
      </w:rPr>
    </w:lvl>
    <w:lvl w:ilvl="1" w:tentative="0">
      <w:start w:val="1"/>
      <w:numFmt w:val="decimal"/>
      <w:lvlRestart w:val="0"/>
      <w:pStyle w:val="3"/>
      <w:lvlText w:val="3.%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7.3.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5E59477B"/>
    <w:multiLevelType w:val="multilevel"/>
    <w:tmpl w:val="5E59477B"/>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
  <w:drawingGridVerticalSpacing w:val="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5MDg3ZWIyNjBjMTEzMDY2M2U3ODdjYmNiNTViOWIifQ=="/>
  </w:docVars>
  <w:rsids>
    <w:rsidRoot w:val="00E34560"/>
    <w:rsid w:val="00000D3E"/>
    <w:rsid w:val="00001790"/>
    <w:rsid w:val="00004C9B"/>
    <w:rsid w:val="0000541E"/>
    <w:rsid w:val="00026D5A"/>
    <w:rsid w:val="00027479"/>
    <w:rsid w:val="000319D6"/>
    <w:rsid w:val="00036127"/>
    <w:rsid w:val="00036666"/>
    <w:rsid w:val="00037352"/>
    <w:rsid w:val="00041757"/>
    <w:rsid w:val="000421FC"/>
    <w:rsid w:val="00042C40"/>
    <w:rsid w:val="00044DCB"/>
    <w:rsid w:val="0004561B"/>
    <w:rsid w:val="0004726A"/>
    <w:rsid w:val="00047A9A"/>
    <w:rsid w:val="000548A0"/>
    <w:rsid w:val="00060F35"/>
    <w:rsid w:val="0006211D"/>
    <w:rsid w:val="00070AE5"/>
    <w:rsid w:val="00071404"/>
    <w:rsid w:val="00071A70"/>
    <w:rsid w:val="00072955"/>
    <w:rsid w:val="000733FE"/>
    <w:rsid w:val="00076FBF"/>
    <w:rsid w:val="00080C0B"/>
    <w:rsid w:val="00081E96"/>
    <w:rsid w:val="00084171"/>
    <w:rsid w:val="00087B59"/>
    <w:rsid w:val="00087CFD"/>
    <w:rsid w:val="00091DE8"/>
    <w:rsid w:val="00092912"/>
    <w:rsid w:val="00093058"/>
    <w:rsid w:val="00094C17"/>
    <w:rsid w:val="000A0FE0"/>
    <w:rsid w:val="000A1438"/>
    <w:rsid w:val="000A15F5"/>
    <w:rsid w:val="000A2D77"/>
    <w:rsid w:val="000B0DDC"/>
    <w:rsid w:val="000B21D3"/>
    <w:rsid w:val="000C066D"/>
    <w:rsid w:val="000C08AC"/>
    <w:rsid w:val="000D04B2"/>
    <w:rsid w:val="000D1372"/>
    <w:rsid w:val="000D4783"/>
    <w:rsid w:val="000D4EC5"/>
    <w:rsid w:val="000D4ED8"/>
    <w:rsid w:val="000D6289"/>
    <w:rsid w:val="000D7BE6"/>
    <w:rsid w:val="000E05FC"/>
    <w:rsid w:val="000F06E1"/>
    <w:rsid w:val="000F3743"/>
    <w:rsid w:val="000F6481"/>
    <w:rsid w:val="000F6B9A"/>
    <w:rsid w:val="000F7E3C"/>
    <w:rsid w:val="0010179C"/>
    <w:rsid w:val="00102EC4"/>
    <w:rsid w:val="001045E9"/>
    <w:rsid w:val="001057D3"/>
    <w:rsid w:val="0010696E"/>
    <w:rsid w:val="0010706B"/>
    <w:rsid w:val="00112362"/>
    <w:rsid w:val="00132F9E"/>
    <w:rsid w:val="0013476C"/>
    <w:rsid w:val="001349A2"/>
    <w:rsid w:val="0013728C"/>
    <w:rsid w:val="00142053"/>
    <w:rsid w:val="001429FB"/>
    <w:rsid w:val="001472C1"/>
    <w:rsid w:val="00147D73"/>
    <w:rsid w:val="0015140C"/>
    <w:rsid w:val="00152A4B"/>
    <w:rsid w:val="00154EE3"/>
    <w:rsid w:val="00155F58"/>
    <w:rsid w:val="0016440B"/>
    <w:rsid w:val="001732B3"/>
    <w:rsid w:val="00180736"/>
    <w:rsid w:val="00181459"/>
    <w:rsid w:val="00186458"/>
    <w:rsid w:val="00187A1E"/>
    <w:rsid w:val="0019027E"/>
    <w:rsid w:val="00191B61"/>
    <w:rsid w:val="00193674"/>
    <w:rsid w:val="0019702B"/>
    <w:rsid w:val="0019753D"/>
    <w:rsid w:val="001A1D6E"/>
    <w:rsid w:val="001A260E"/>
    <w:rsid w:val="001A2E84"/>
    <w:rsid w:val="001A33F0"/>
    <w:rsid w:val="001A3B11"/>
    <w:rsid w:val="001A583F"/>
    <w:rsid w:val="001B48A6"/>
    <w:rsid w:val="001B6249"/>
    <w:rsid w:val="001B6E11"/>
    <w:rsid w:val="001B7CAF"/>
    <w:rsid w:val="001B7E65"/>
    <w:rsid w:val="001C175A"/>
    <w:rsid w:val="001D16D3"/>
    <w:rsid w:val="001D235D"/>
    <w:rsid w:val="001D28BC"/>
    <w:rsid w:val="001D30DC"/>
    <w:rsid w:val="001D3F41"/>
    <w:rsid w:val="001D61C1"/>
    <w:rsid w:val="001D6906"/>
    <w:rsid w:val="001E2D51"/>
    <w:rsid w:val="001E57EC"/>
    <w:rsid w:val="001F0676"/>
    <w:rsid w:val="001F0B6F"/>
    <w:rsid w:val="001F5049"/>
    <w:rsid w:val="00202C63"/>
    <w:rsid w:val="00204863"/>
    <w:rsid w:val="00213336"/>
    <w:rsid w:val="00214035"/>
    <w:rsid w:val="00215493"/>
    <w:rsid w:val="0022311B"/>
    <w:rsid w:val="0022483F"/>
    <w:rsid w:val="00226C0E"/>
    <w:rsid w:val="0022702D"/>
    <w:rsid w:val="00227C59"/>
    <w:rsid w:val="00230543"/>
    <w:rsid w:val="00232914"/>
    <w:rsid w:val="00235284"/>
    <w:rsid w:val="00235693"/>
    <w:rsid w:val="00235B83"/>
    <w:rsid w:val="002367BB"/>
    <w:rsid w:val="00236C64"/>
    <w:rsid w:val="002400A3"/>
    <w:rsid w:val="002430BE"/>
    <w:rsid w:val="002431AC"/>
    <w:rsid w:val="00244829"/>
    <w:rsid w:val="00245B40"/>
    <w:rsid w:val="002518A4"/>
    <w:rsid w:val="00255B47"/>
    <w:rsid w:val="00260594"/>
    <w:rsid w:val="00260F7A"/>
    <w:rsid w:val="00271E81"/>
    <w:rsid w:val="0027212F"/>
    <w:rsid w:val="00275A6D"/>
    <w:rsid w:val="00276033"/>
    <w:rsid w:val="00277406"/>
    <w:rsid w:val="00280573"/>
    <w:rsid w:val="00283C9F"/>
    <w:rsid w:val="00285B6A"/>
    <w:rsid w:val="0028715F"/>
    <w:rsid w:val="002951A4"/>
    <w:rsid w:val="002A5DC3"/>
    <w:rsid w:val="002B6875"/>
    <w:rsid w:val="002B6BC6"/>
    <w:rsid w:val="002C047A"/>
    <w:rsid w:val="002C2CF7"/>
    <w:rsid w:val="002C5447"/>
    <w:rsid w:val="002C6039"/>
    <w:rsid w:val="002C70C7"/>
    <w:rsid w:val="002C799F"/>
    <w:rsid w:val="002D0A2E"/>
    <w:rsid w:val="002D0FF5"/>
    <w:rsid w:val="002D231B"/>
    <w:rsid w:val="002D4973"/>
    <w:rsid w:val="002D6C54"/>
    <w:rsid w:val="002D78D2"/>
    <w:rsid w:val="002E1F9B"/>
    <w:rsid w:val="002E38BF"/>
    <w:rsid w:val="002E7F4A"/>
    <w:rsid w:val="002F3E88"/>
    <w:rsid w:val="002F52F8"/>
    <w:rsid w:val="002F7F81"/>
    <w:rsid w:val="003026EB"/>
    <w:rsid w:val="00305AAF"/>
    <w:rsid w:val="0030627D"/>
    <w:rsid w:val="0031041C"/>
    <w:rsid w:val="00315A4D"/>
    <w:rsid w:val="0031635A"/>
    <w:rsid w:val="003174DE"/>
    <w:rsid w:val="00317603"/>
    <w:rsid w:val="003205E5"/>
    <w:rsid w:val="003218C6"/>
    <w:rsid w:val="00322343"/>
    <w:rsid w:val="0032488E"/>
    <w:rsid w:val="00326EF0"/>
    <w:rsid w:val="00333C55"/>
    <w:rsid w:val="00337657"/>
    <w:rsid w:val="003424E1"/>
    <w:rsid w:val="00345D3F"/>
    <w:rsid w:val="00347148"/>
    <w:rsid w:val="00354942"/>
    <w:rsid w:val="0035698A"/>
    <w:rsid w:val="00356FCB"/>
    <w:rsid w:val="00360C8D"/>
    <w:rsid w:val="00360E20"/>
    <w:rsid w:val="00362297"/>
    <w:rsid w:val="00364314"/>
    <w:rsid w:val="00371D38"/>
    <w:rsid w:val="003736F9"/>
    <w:rsid w:val="003771B0"/>
    <w:rsid w:val="00383CA1"/>
    <w:rsid w:val="00390D94"/>
    <w:rsid w:val="00391AF4"/>
    <w:rsid w:val="00391E1C"/>
    <w:rsid w:val="00392F85"/>
    <w:rsid w:val="00393DF8"/>
    <w:rsid w:val="0039414E"/>
    <w:rsid w:val="003A0B72"/>
    <w:rsid w:val="003A1C05"/>
    <w:rsid w:val="003A258F"/>
    <w:rsid w:val="003A6FE4"/>
    <w:rsid w:val="003B1C9D"/>
    <w:rsid w:val="003B27F1"/>
    <w:rsid w:val="003B6F1A"/>
    <w:rsid w:val="003C0D2A"/>
    <w:rsid w:val="003C28D0"/>
    <w:rsid w:val="003C2EB8"/>
    <w:rsid w:val="003C71E7"/>
    <w:rsid w:val="003D488D"/>
    <w:rsid w:val="003D5605"/>
    <w:rsid w:val="003D7ED0"/>
    <w:rsid w:val="003E12BF"/>
    <w:rsid w:val="003E1DB2"/>
    <w:rsid w:val="003E28D4"/>
    <w:rsid w:val="003F18A3"/>
    <w:rsid w:val="003F529E"/>
    <w:rsid w:val="00401B08"/>
    <w:rsid w:val="00402FC0"/>
    <w:rsid w:val="00404C74"/>
    <w:rsid w:val="00411754"/>
    <w:rsid w:val="00413EF5"/>
    <w:rsid w:val="004316DE"/>
    <w:rsid w:val="0043188D"/>
    <w:rsid w:val="00436083"/>
    <w:rsid w:val="00443F38"/>
    <w:rsid w:val="00463204"/>
    <w:rsid w:val="00464C6B"/>
    <w:rsid w:val="0046555F"/>
    <w:rsid w:val="00467F61"/>
    <w:rsid w:val="00471E4C"/>
    <w:rsid w:val="00477367"/>
    <w:rsid w:val="00480A2F"/>
    <w:rsid w:val="004817C9"/>
    <w:rsid w:val="004832C2"/>
    <w:rsid w:val="00485259"/>
    <w:rsid w:val="00485C1F"/>
    <w:rsid w:val="00485EEC"/>
    <w:rsid w:val="00487950"/>
    <w:rsid w:val="004909FE"/>
    <w:rsid w:val="0049294F"/>
    <w:rsid w:val="00497CC1"/>
    <w:rsid w:val="004A07A6"/>
    <w:rsid w:val="004A0928"/>
    <w:rsid w:val="004A1924"/>
    <w:rsid w:val="004A3404"/>
    <w:rsid w:val="004A5D2E"/>
    <w:rsid w:val="004A6EC7"/>
    <w:rsid w:val="004B0013"/>
    <w:rsid w:val="004B25CE"/>
    <w:rsid w:val="004B369D"/>
    <w:rsid w:val="004B5667"/>
    <w:rsid w:val="004C19F8"/>
    <w:rsid w:val="004C6592"/>
    <w:rsid w:val="004C6C60"/>
    <w:rsid w:val="004D03F4"/>
    <w:rsid w:val="004D156D"/>
    <w:rsid w:val="004D22C3"/>
    <w:rsid w:val="004D7CB4"/>
    <w:rsid w:val="004E2A42"/>
    <w:rsid w:val="004E2E10"/>
    <w:rsid w:val="004E5DD4"/>
    <w:rsid w:val="004E5FFC"/>
    <w:rsid w:val="004E6565"/>
    <w:rsid w:val="004F2957"/>
    <w:rsid w:val="004F2DD3"/>
    <w:rsid w:val="004F3BB6"/>
    <w:rsid w:val="004F437D"/>
    <w:rsid w:val="004F4733"/>
    <w:rsid w:val="004F6882"/>
    <w:rsid w:val="00501A88"/>
    <w:rsid w:val="00504343"/>
    <w:rsid w:val="00505B38"/>
    <w:rsid w:val="00506797"/>
    <w:rsid w:val="00507364"/>
    <w:rsid w:val="00516173"/>
    <w:rsid w:val="0051783C"/>
    <w:rsid w:val="00521E76"/>
    <w:rsid w:val="00523279"/>
    <w:rsid w:val="005243AC"/>
    <w:rsid w:val="00531611"/>
    <w:rsid w:val="00533858"/>
    <w:rsid w:val="005442C2"/>
    <w:rsid w:val="005469D6"/>
    <w:rsid w:val="00550298"/>
    <w:rsid w:val="00552671"/>
    <w:rsid w:val="00553414"/>
    <w:rsid w:val="00557B6B"/>
    <w:rsid w:val="005628A1"/>
    <w:rsid w:val="005661A4"/>
    <w:rsid w:val="005700BC"/>
    <w:rsid w:val="00571D83"/>
    <w:rsid w:val="005721A3"/>
    <w:rsid w:val="00574C88"/>
    <w:rsid w:val="00576443"/>
    <w:rsid w:val="00581BF6"/>
    <w:rsid w:val="00581E6B"/>
    <w:rsid w:val="00584DB0"/>
    <w:rsid w:val="005850FB"/>
    <w:rsid w:val="0058575D"/>
    <w:rsid w:val="00592945"/>
    <w:rsid w:val="0059452F"/>
    <w:rsid w:val="00596276"/>
    <w:rsid w:val="005A0391"/>
    <w:rsid w:val="005A0BBA"/>
    <w:rsid w:val="005A2979"/>
    <w:rsid w:val="005A3005"/>
    <w:rsid w:val="005A633F"/>
    <w:rsid w:val="005B2F89"/>
    <w:rsid w:val="005B5DD9"/>
    <w:rsid w:val="005B7112"/>
    <w:rsid w:val="005C0032"/>
    <w:rsid w:val="005C033A"/>
    <w:rsid w:val="005C1674"/>
    <w:rsid w:val="005C215E"/>
    <w:rsid w:val="005C3201"/>
    <w:rsid w:val="005C324F"/>
    <w:rsid w:val="005C3F2A"/>
    <w:rsid w:val="005C7B25"/>
    <w:rsid w:val="005C7C35"/>
    <w:rsid w:val="005C7ECC"/>
    <w:rsid w:val="005D1BBF"/>
    <w:rsid w:val="005D4671"/>
    <w:rsid w:val="005D492A"/>
    <w:rsid w:val="005D4DAB"/>
    <w:rsid w:val="005D7532"/>
    <w:rsid w:val="005E48B0"/>
    <w:rsid w:val="005F31B3"/>
    <w:rsid w:val="006015C5"/>
    <w:rsid w:val="00602906"/>
    <w:rsid w:val="00605402"/>
    <w:rsid w:val="00605F26"/>
    <w:rsid w:val="00612632"/>
    <w:rsid w:val="00613314"/>
    <w:rsid w:val="00615859"/>
    <w:rsid w:val="00617293"/>
    <w:rsid w:val="006200A9"/>
    <w:rsid w:val="00630B64"/>
    <w:rsid w:val="00645146"/>
    <w:rsid w:val="006470A5"/>
    <w:rsid w:val="0065011D"/>
    <w:rsid w:val="00664F97"/>
    <w:rsid w:val="00671208"/>
    <w:rsid w:val="006721FD"/>
    <w:rsid w:val="00674959"/>
    <w:rsid w:val="0067585A"/>
    <w:rsid w:val="00675F8B"/>
    <w:rsid w:val="006805C6"/>
    <w:rsid w:val="00684AE0"/>
    <w:rsid w:val="00684B92"/>
    <w:rsid w:val="00685239"/>
    <w:rsid w:val="0068610A"/>
    <w:rsid w:val="00693636"/>
    <w:rsid w:val="006947F2"/>
    <w:rsid w:val="0069592D"/>
    <w:rsid w:val="006A408E"/>
    <w:rsid w:val="006B1408"/>
    <w:rsid w:val="006B1AE5"/>
    <w:rsid w:val="006B1BB0"/>
    <w:rsid w:val="006B2472"/>
    <w:rsid w:val="006B38D5"/>
    <w:rsid w:val="006B78D7"/>
    <w:rsid w:val="006C4D64"/>
    <w:rsid w:val="006C4E86"/>
    <w:rsid w:val="006D0E2B"/>
    <w:rsid w:val="006E6A7F"/>
    <w:rsid w:val="006E7DCF"/>
    <w:rsid w:val="006F37D5"/>
    <w:rsid w:val="00703260"/>
    <w:rsid w:val="007042FC"/>
    <w:rsid w:val="00706A2A"/>
    <w:rsid w:val="00710770"/>
    <w:rsid w:val="00710846"/>
    <w:rsid w:val="0071193E"/>
    <w:rsid w:val="0071368E"/>
    <w:rsid w:val="00715992"/>
    <w:rsid w:val="00722F49"/>
    <w:rsid w:val="00723710"/>
    <w:rsid w:val="0073513F"/>
    <w:rsid w:val="007371E9"/>
    <w:rsid w:val="00737961"/>
    <w:rsid w:val="00740951"/>
    <w:rsid w:val="00742E1A"/>
    <w:rsid w:val="007576C0"/>
    <w:rsid w:val="00765538"/>
    <w:rsid w:val="0076624D"/>
    <w:rsid w:val="00767641"/>
    <w:rsid w:val="00767984"/>
    <w:rsid w:val="00770983"/>
    <w:rsid w:val="00774656"/>
    <w:rsid w:val="00775E9B"/>
    <w:rsid w:val="00782DA2"/>
    <w:rsid w:val="00783005"/>
    <w:rsid w:val="0079306E"/>
    <w:rsid w:val="00796071"/>
    <w:rsid w:val="007A087C"/>
    <w:rsid w:val="007A0A48"/>
    <w:rsid w:val="007A5181"/>
    <w:rsid w:val="007A57ED"/>
    <w:rsid w:val="007B1937"/>
    <w:rsid w:val="007B36AB"/>
    <w:rsid w:val="007B4725"/>
    <w:rsid w:val="007B7134"/>
    <w:rsid w:val="007C02A2"/>
    <w:rsid w:val="007C3BFF"/>
    <w:rsid w:val="007C48F7"/>
    <w:rsid w:val="007C5737"/>
    <w:rsid w:val="007C7878"/>
    <w:rsid w:val="007D0AE8"/>
    <w:rsid w:val="007D3CB5"/>
    <w:rsid w:val="007D4A7F"/>
    <w:rsid w:val="007E0228"/>
    <w:rsid w:val="007E1CEF"/>
    <w:rsid w:val="007E5367"/>
    <w:rsid w:val="007E5753"/>
    <w:rsid w:val="007E59CA"/>
    <w:rsid w:val="007E761B"/>
    <w:rsid w:val="007F0604"/>
    <w:rsid w:val="007F1588"/>
    <w:rsid w:val="007F1766"/>
    <w:rsid w:val="007F31B0"/>
    <w:rsid w:val="00800BD2"/>
    <w:rsid w:val="00800FC9"/>
    <w:rsid w:val="00802B47"/>
    <w:rsid w:val="00802CE7"/>
    <w:rsid w:val="00802DF5"/>
    <w:rsid w:val="00805595"/>
    <w:rsid w:val="008063F8"/>
    <w:rsid w:val="008079BE"/>
    <w:rsid w:val="00807BF5"/>
    <w:rsid w:val="00811964"/>
    <w:rsid w:val="0081799B"/>
    <w:rsid w:val="0082308A"/>
    <w:rsid w:val="00823245"/>
    <w:rsid w:val="00830469"/>
    <w:rsid w:val="00831C53"/>
    <w:rsid w:val="00832A20"/>
    <w:rsid w:val="00834F2B"/>
    <w:rsid w:val="00835233"/>
    <w:rsid w:val="00836896"/>
    <w:rsid w:val="0083726F"/>
    <w:rsid w:val="00841BF8"/>
    <w:rsid w:val="0084654D"/>
    <w:rsid w:val="00855398"/>
    <w:rsid w:val="008555D0"/>
    <w:rsid w:val="00863731"/>
    <w:rsid w:val="00863E9F"/>
    <w:rsid w:val="00866C91"/>
    <w:rsid w:val="00870DB5"/>
    <w:rsid w:val="00873B72"/>
    <w:rsid w:val="00874939"/>
    <w:rsid w:val="00875940"/>
    <w:rsid w:val="008763E9"/>
    <w:rsid w:val="00881DAD"/>
    <w:rsid w:val="0088244B"/>
    <w:rsid w:val="00882C31"/>
    <w:rsid w:val="00882D89"/>
    <w:rsid w:val="0088374F"/>
    <w:rsid w:val="00886786"/>
    <w:rsid w:val="00890846"/>
    <w:rsid w:val="00897BD6"/>
    <w:rsid w:val="008A0DA2"/>
    <w:rsid w:val="008A0DD4"/>
    <w:rsid w:val="008A14CF"/>
    <w:rsid w:val="008A303E"/>
    <w:rsid w:val="008A499B"/>
    <w:rsid w:val="008A4F55"/>
    <w:rsid w:val="008A4FC8"/>
    <w:rsid w:val="008A773C"/>
    <w:rsid w:val="008A7E71"/>
    <w:rsid w:val="008B0C62"/>
    <w:rsid w:val="008B5F27"/>
    <w:rsid w:val="008C561B"/>
    <w:rsid w:val="008C6ABD"/>
    <w:rsid w:val="008C7F00"/>
    <w:rsid w:val="008D1691"/>
    <w:rsid w:val="008D5A64"/>
    <w:rsid w:val="008D6B36"/>
    <w:rsid w:val="008D736D"/>
    <w:rsid w:val="008E028B"/>
    <w:rsid w:val="008E1312"/>
    <w:rsid w:val="008E20F2"/>
    <w:rsid w:val="008E3E82"/>
    <w:rsid w:val="008F21E8"/>
    <w:rsid w:val="008F3912"/>
    <w:rsid w:val="008F3EC3"/>
    <w:rsid w:val="008F5164"/>
    <w:rsid w:val="008F66FE"/>
    <w:rsid w:val="008F6C3C"/>
    <w:rsid w:val="008F6C60"/>
    <w:rsid w:val="008F7B51"/>
    <w:rsid w:val="009040AA"/>
    <w:rsid w:val="009062B0"/>
    <w:rsid w:val="00911077"/>
    <w:rsid w:val="009117B9"/>
    <w:rsid w:val="00914396"/>
    <w:rsid w:val="009154CF"/>
    <w:rsid w:val="00917595"/>
    <w:rsid w:val="00917A20"/>
    <w:rsid w:val="00922303"/>
    <w:rsid w:val="00926BEA"/>
    <w:rsid w:val="00927CB5"/>
    <w:rsid w:val="00931231"/>
    <w:rsid w:val="00932493"/>
    <w:rsid w:val="009330CC"/>
    <w:rsid w:val="00935245"/>
    <w:rsid w:val="009356D5"/>
    <w:rsid w:val="00941909"/>
    <w:rsid w:val="00943A43"/>
    <w:rsid w:val="00944604"/>
    <w:rsid w:val="00944693"/>
    <w:rsid w:val="009449FE"/>
    <w:rsid w:val="00947991"/>
    <w:rsid w:val="009545A2"/>
    <w:rsid w:val="009601A9"/>
    <w:rsid w:val="009601EA"/>
    <w:rsid w:val="00961C9F"/>
    <w:rsid w:val="0097290B"/>
    <w:rsid w:val="00973177"/>
    <w:rsid w:val="00974DEA"/>
    <w:rsid w:val="009757CD"/>
    <w:rsid w:val="00976BD8"/>
    <w:rsid w:val="0098378A"/>
    <w:rsid w:val="0098608F"/>
    <w:rsid w:val="00986FAA"/>
    <w:rsid w:val="00987BB6"/>
    <w:rsid w:val="00987E46"/>
    <w:rsid w:val="00992589"/>
    <w:rsid w:val="009954E8"/>
    <w:rsid w:val="009A067A"/>
    <w:rsid w:val="009A2191"/>
    <w:rsid w:val="009A3C91"/>
    <w:rsid w:val="009A48C2"/>
    <w:rsid w:val="009A656B"/>
    <w:rsid w:val="009B142C"/>
    <w:rsid w:val="009B5CDE"/>
    <w:rsid w:val="009B67EF"/>
    <w:rsid w:val="009C301F"/>
    <w:rsid w:val="009C339E"/>
    <w:rsid w:val="009C4301"/>
    <w:rsid w:val="009C5044"/>
    <w:rsid w:val="009C58EA"/>
    <w:rsid w:val="009C76A4"/>
    <w:rsid w:val="009D178B"/>
    <w:rsid w:val="009D2997"/>
    <w:rsid w:val="009D4207"/>
    <w:rsid w:val="009E0340"/>
    <w:rsid w:val="009E113D"/>
    <w:rsid w:val="009E2C7E"/>
    <w:rsid w:val="009E451C"/>
    <w:rsid w:val="009E54CB"/>
    <w:rsid w:val="009E58C3"/>
    <w:rsid w:val="009E6ED9"/>
    <w:rsid w:val="009F0071"/>
    <w:rsid w:val="009F3EEE"/>
    <w:rsid w:val="009F509B"/>
    <w:rsid w:val="009F6FBF"/>
    <w:rsid w:val="009F7C1A"/>
    <w:rsid w:val="00A00516"/>
    <w:rsid w:val="00A01223"/>
    <w:rsid w:val="00A03542"/>
    <w:rsid w:val="00A04382"/>
    <w:rsid w:val="00A05588"/>
    <w:rsid w:val="00A13B79"/>
    <w:rsid w:val="00A16BD7"/>
    <w:rsid w:val="00A173A8"/>
    <w:rsid w:val="00A2371C"/>
    <w:rsid w:val="00A237B3"/>
    <w:rsid w:val="00A24BD4"/>
    <w:rsid w:val="00A26600"/>
    <w:rsid w:val="00A267DA"/>
    <w:rsid w:val="00A2767C"/>
    <w:rsid w:val="00A27B69"/>
    <w:rsid w:val="00A3161D"/>
    <w:rsid w:val="00A3219D"/>
    <w:rsid w:val="00A35A51"/>
    <w:rsid w:val="00A35FBA"/>
    <w:rsid w:val="00A4106E"/>
    <w:rsid w:val="00A43D05"/>
    <w:rsid w:val="00A50081"/>
    <w:rsid w:val="00A52BF3"/>
    <w:rsid w:val="00A53306"/>
    <w:rsid w:val="00A53C7D"/>
    <w:rsid w:val="00A55573"/>
    <w:rsid w:val="00A60AC2"/>
    <w:rsid w:val="00A73BC8"/>
    <w:rsid w:val="00A742AE"/>
    <w:rsid w:val="00A771BE"/>
    <w:rsid w:val="00A771CF"/>
    <w:rsid w:val="00A81CFC"/>
    <w:rsid w:val="00A83DEA"/>
    <w:rsid w:val="00A9398C"/>
    <w:rsid w:val="00A9503B"/>
    <w:rsid w:val="00A97AA2"/>
    <w:rsid w:val="00AA0164"/>
    <w:rsid w:val="00AA1A91"/>
    <w:rsid w:val="00AA25DF"/>
    <w:rsid w:val="00AB2224"/>
    <w:rsid w:val="00AB7937"/>
    <w:rsid w:val="00AC019D"/>
    <w:rsid w:val="00AC0542"/>
    <w:rsid w:val="00AC41EC"/>
    <w:rsid w:val="00AC5AF9"/>
    <w:rsid w:val="00AC5B79"/>
    <w:rsid w:val="00AC625C"/>
    <w:rsid w:val="00AC7902"/>
    <w:rsid w:val="00AD172D"/>
    <w:rsid w:val="00AD52D1"/>
    <w:rsid w:val="00AD6DF0"/>
    <w:rsid w:val="00AE0244"/>
    <w:rsid w:val="00AE1AE2"/>
    <w:rsid w:val="00AE3106"/>
    <w:rsid w:val="00AE7C67"/>
    <w:rsid w:val="00AF19E6"/>
    <w:rsid w:val="00AF5E62"/>
    <w:rsid w:val="00AF62C1"/>
    <w:rsid w:val="00AF70EC"/>
    <w:rsid w:val="00AF7E92"/>
    <w:rsid w:val="00B01071"/>
    <w:rsid w:val="00B0343E"/>
    <w:rsid w:val="00B045D2"/>
    <w:rsid w:val="00B07E20"/>
    <w:rsid w:val="00B12EAA"/>
    <w:rsid w:val="00B133D6"/>
    <w:rsid w:val="00B14CF8"/>
    <w:rsid w:val="00B21E44"/>
    <w:rsid w:val="00B22C3A"/>
    <w:rsid w:val="00B23B06"/>
    <w:rsid w:val="00B24FAA"/>
    <w:rsid w:val="00B26D40"/>
    <w:rsid w:val="00B33A5F"/>
    <w:rsid w:val="00B35FF2"/>
    <w:rsid w:val="00B41F9D"/>
    <w:rsid w:val="00B424BF"/>
    <w:rsid w:val="00B42BFE"/>
    <w:rsid w:val="00B437BA"/>
    <w:rsid w:val="00B454F9"/>
    <w:rsid w:val="00B5088C"/>
    <w:rsid w:val="00B51EA2"/>
    <w:rsid w:val="00B54678"/>
    <w:rsid w:val="00B5555F"/>
    <w:rsid w:val="00B55CE2"/>
    <w:rsid w:val="00B61E41"/>
    <w:rsid w:val="00B63EB0"/>
    <w:rsid w:val="00B70B7A"/>
    <w:rsid w:val="00B75D37"/>
    <w:rsid w:val="00B83D72"/>
    <w:rsid w:val="00B84472"/>
    <w:rsid w:val="00B84D9F"/>
    <w:rsid w:val="00B855B6"/>
    <w:rsid w:val="00B936EC"/>
    <w:rsid w:val="00B96F11"/>
    <w:rsid w:val="00BA27FC"/>
    <w:rsid w:val="00BA3189"/>
    <w:rsid w:val="00BA434E"/>
    <w:rsid w:val="00BA5F43"/>
    <w:rsid w:val="00BA6EFA"/>
    <w:rsid w:val="00BA7037"/>
    <w:rsid w:val="00BB2081"/>
    <w:rsid w:val="00BB4F5A"/>
    <w:rsid w:val="00BB634C"/>
    <w:rsid w:val="00BC257C"/>
    <w:rsid w:val="00BC6677"/>
    <w:rsid w:val="00BD12D2"/>
    <w:rsid w:val="00BD5C6D"/>
    <w:rsid w:val="00BD679B"/>
    <w:rsid w:val="00BD781D"/>
    <w:rsid w:val="00BE05DF"/>
    <w:rsid w:val="00BE1CF6"/>
    <w:rsid w:val="00BE27DC"/>
    <w:rsid w:val="00BE3DC5"/>
    <w:rsid w:val="00BE7F1A"/>
    <w:rsid w:val="00BF14CB"/>
    <w:rsid w:val="00C025B1"/>
    <w:rsid w:val="00C065DC"/>
    <w:rsid w:val="00C15B9B"/>
    <w:rsid w:val="00C17A67"/>
    <w:rsid w:val="00C22144"/>
    <w:rsid w:val="00C22864"/>
    <w:rsid w:val="00C22C0B"/>
    <w:rsid w:val="00C24464"/>
    <w:rsid w:val="00C27440"/>
    <w:rsid w:val="00C3218F"/>
    <w:rsid w:val="00C32A30"/>
    <w:rsid w:val="00C36495"/>
    <w:rsid w:val="00C435DF"/>
    <w:rsid w:val="00C44638"/>
    <w:rsid w:val="00C474F0"/>
    <w:rsid w:val="00C5213A"/>
    <w:rsid w:val="00C5521E"/>
    <w:rsid w:val="00C61511"/>
    <w:rsid w:val="00C61EA5"/>
    <w:rsid w:val="00C6402B"/>
    <w:rsid w:val="00C7093A"/>
    <w:rsid w:val="00C746E6"/>
    <w:rsid w:val="00C755D3"/>
    <w:rsid w:val="00C75DEE"/>
    <w:rsid w:val="00C8110D"/>
    <w:rsid w:val="00C82A8B"/>
    <w:rsid w:val="00C92148"/>
    <w:rsid w:val="00C9273F"/>
    <w:rsid w:val="00C9437F"/>
    <w:rsid w:val="00C95C75"/>
    <w:rsid w:val="00C965C8"/>
    <w:rsid w:val="00CA64A4"/>
    <w:rsid w:val="00CB0EAB"/>
    <w:rsid w:val="00CB1A68"/>
    <w:rsid w:val="00CB1BA9"/>
    <w:rsid w:val="00CB1D78"/>
    <w:rsid w:val="00CB5245"/>
    <w:rsid w:val="00CB5737"/>
    <w:rsid w:val="00CB701D"/>
    <w:rsid w:val="00CB7C1B"/>
    <w:rsid w:val="00CB7F44"/>
    <w:rsid w:val="00CC06B2"/>
    <w:rsid w:val="00CC3616"/>
    <w:rsid w:val="00CC4169"/>
    <w:rsid w:val="00CC41EE"/>
    <w:rsid w:val="00CC4526"/>
    <w:rsid w:val="00CC668B"/>
    <w:rsid w:val="00CD1F4C"/>
    <w:rsid w:val="00CD2C9B"/>
    <w:rsid w:val="00CD3B5E"/>
    <w:rsid w:val="00CE4AFC"/>
    <w:rsid w:val="00CF57C8"/>
    <w:rsid w:val="00CF7B9B"/>
    <w:rsid w:val="00D01E81"/>
    <w:rsid w:val="00D04827"/>
    <w:rsid w:val="00D04C24"/>
    <w:rsid w:val="00D057B9"/>
    <w:rsid w:val="00D102DD"/>
    <w:rsid w:val="00D11F9F"/>
    <w:rsid w:val="00D12B19"/>
    <w:rsid w:val="00D16210"/>
    <w:rsid w:val="00D168A5"/>
    <w:rsid w:val="00D24030"/>
    <w:rsid w:val="00D31AE8"/>
    <w:rsid w:val="00D354F6"/>
    <w:rsid w:val="00D36FAC"/>
    <w:rsid w:val="00D37405"/>
    <w:rsid w:val="00D401DC"/>
    <w:rsid w:val="00D421AA"/>
    <w:rsid w:val="00D5340B"/>
    <w:rsid w:val="00D5602E"/>
    <w:rsid w:val="00D56AA8"/>
    <w:rsid w:val="00D57D1B"/>
    <w:rsid w:val="00D649E7"/>
    <w:rsid w:val="00D704DC"/>
    <w:rsid w:val="00D73C17"/>
    <w:rsid w:val="00D824DC"/>
    <w:rsid w:val="00D83480"/>
    <w:rsid w:val="00D83FD3"/>
    <w:rsid w:val="00D842A3"/>
    <w:rsid w:val="00D84840"/>
    <w:rsid w:val="00D84E78"/>
    <w:rsid w:val="00D86D3C"/>
    <w:rsid w:val="00D9205F"/>
    <w:rsid w:val="00D9465D"/>
    <w:rsid w:val="00D96584"/>
    <w:rsid w:val="00DA13E7"/>
    <w:rsid w:val="00DA1B80"/>
    <w:rsid w:val="00DA3568"/>
    <w:rsid w:val="00DA68C1"/>
    <w:rsid w:val="00DA6914"/>
    <w:rsid w:val="00DA720A"/>
    <w:rsid w:val="00DA77F9"/>
    <w:rsid w:val="00DA7883"/>
    <w:rsid w:val="00DB088F"/>
    <w:rsid w:val="00DB3817"/>
    <w:rsid w:val="00DB473A"/>
    <w:rsid w:val="00DB64F3"/>
    <w:rsid w:val="00DB7D69"/>
    <w:rsid w:val="00DC0E9B"/>
    <w:rsid w:val="00DC3690"/>
    <w:rsid w:val="00DC5BD2"/>
    <w:rsid w:val="00DC7506"/>
    <w:rsid w:val="00DD01B4"/>
    <w:rsid w:val="00DD3CB7"/>
    <w:rsid w:val="00DE2331"/>
    <w:rsid w:val="00DE247B"/>
    <w:rsid w:val="00DE5D91"/>
    <w:rsid w:val="00DE743A"/>
    <w:rsid w:val="00DF1FB0"/>
    <w:rsid w:val="00DF65DD"/>
    <w:rsid w:val="00E002F8"/>
    <w:rsid w:val="00E01892"/>
    <w:rsid w:val="00E02B64"/>
    <w:rsid w:val="00E03B00"/>
    <w:rsid w:val="00E03D0B"/>
    <w:rsid w:val="00E03E2C"/>
    <w:rsid w:val="00E056DC"/>
    <w:rsid w:val="00E0624B"/>
    <w:rsid w:val="00E10B98"/>
    <w:rsid w:val="00E10D80"/>
    <w:rsid w:val="00E116F7"/>
    <w:rsid w:val="00E14051"/>
    <w:rsid w:val="00E1587D"/>
    <w:rsid w:val="00E17B73"/>
    <w:rsid w:val="00E22363"/>
    <w:rsid w:val="00E33650"/>
    <w:rsid w:val="00E34560"/>
    <w:rsid w:val="00E34E7A"/>
    <w:rsid w:val="00E351A3"/>
    <w:rsid w:val="00E36216"/>
    <w:rsid w:val="00E36F2A"/>
    <w:rsid w:val="00E45BDB"/>
    <w:rsid w:val="00E5028A"/>
    <w:rsid w:val="00E60B27"/>
    <w:rsid w:val="00E6412D"/>
    <w:rsid w:val="00E6697B"/>
    <w:rsid w:val="00E70243"/>
    <w:rsid w:val="00E71283"/>
    <w:rsid w:val="00E72FC0"/>
    <w:rsid w:val="00E800E0"/>
    <w:rsid w:val="00E821B5"/>
    <w:rsid w:val="00E8387E"/>
    <w:rsid w:val="00E864B0"/>
    <w:rsid w:val="00E92C88"/>
    <w:rsid w:val="00EA0456"/>
    <w:rsid w:val="00EA1409"/>
    <w:rsid w:val="00EA152A"/>
    <w:rsid w:val="00EA1AD1"/>
    <w:rsid w:val="00EA1FD7"/>
    <w:rsid w:val="00EA2299"/>
    <w:rsid w:val="00EA324B"/>
    <w:rsid w:val="00EA6236"/>
    <w:rsid w:val="00EB0287"/>
    <w:rsid w:val="00EB5D9C"/>
    <w:rsid w:val="00EB7F67"/>
    <w:rsid w:val="00EC14AB"/>
    <w:rsid w:val="00EC2C5B"/>
    <w:rsid w:val="00EC2C94"/>
    <w:rsid w:val="00EC56B2"/>
    <w:rsid w:val="00EC614E"/>
    <w:rsid w:val="00ED0355"/>
    <w:rsid w:val="00ED0B89"/>
    <w:rsid w:val="00ED3FB1"/>
    <w:rsid w:val="00ED5319"/>
    <w:rsid w:val="00EE0B2E"/>
    <w:rsid w:val="00EE0CF9"/>
    <w:rsid w:val="00EE3968"/>
    <w:rsid w:val="00EE4DBE"/>
    <w:rsid w:val="00EF053E"/>
    <w:rsid w:val="00EF4CED"/>
    <w:rsid w:val="00F0206C"/>
    <w:rsid w:val="00F02CB9"/>
    <w:rsid w:val="00F03322"/>
    <w:rsid w:val="00F03AB9"/>
    <w:rsid w:val="00F041BE"/>
    <w:rsid w:val="00F064F8"/>
    <w:rsid w:val="00F10CF4"/>
    <w:rsid w:val="00F1167D"/>
    <w:rsid w:val="00F12BDE"/>
    <w:rsid w:val="00F14FFD"/>
    <w:rsid w:val="00F1706F"/>
    <w:rsid w:val="00F22F4E"/>
    <w:rsid w:val="00F23555"/>
    <w:rsid w:val="00F2492B"/>
    <w:rsid w:val="00F24BFF"/>
    <w:rsid w:val="00F27827"/>
    <w:rsid w:val="00F278A0"/>
    <w:rsid w:val="00F32980"/>
    <w:rsid w:val="00F337A1"/>
    <w:rsid w:val="00F40718"/>
    <w:rsid w:val="00F4136E"/>
    <w:rsid w:val="00F42401"/>
    <w:rsid w:val="00F42A75"/>
    <w:rsid w:val="00F43015"/>
    <w:rsid w:val="00F4409B"/>
    <w:rsid w:val="00F44DD9"/>
    <w:rsid w:val="00F4565A"/>
    <w:rsid w:val="00F5245A"/>
    <w:rsid w:val="00F53756"/>
    <w:rsid w:val="00F54F61"/>
    <w:rsid w:val="00F62704"/>
    <w:rsid w:val="00F65840"/>
    <w:rsid w:val="00F71CA7"/>
    <w:rsid w:val="00F71FFD"/>
    <w:rsid w:val="00F73B3F"/>
    <w:rsid w:val="00F742D7"/>
    <w:rsid w:val="00F746AC"/>
    <w:rsid w:val="00F770E3"/>
    <w:rsid w:val="00F7733C"/>
    <w:rsid w:val="00F802B8"/>
    <w:rsid w:val="00F84D0A"/>
    <w:rsid w:val="00F86689"/>
    <w:rsid w:val="00F920A2"/>
    <w:rsid w:val="00F92A63"/>
    <w:rsid w:val="00F9364C"/>
    <w:rsid w:val="00F937FC"/>
    <w:rsid w:val="00F9682A"/>
    <w:rsid w:val="00F968E0"/>
    <w:rsid w:val="00F97AC3"/>
    <w:rsid w:val="00FA323E"/>
    <w:rsid w:val="00FA368F"/>
    <w:rsid w:val="00FA4CD0"/>
    <w:rsid w:val="00FA684F"/>
    <w:rsid w:val="00FB10F7"/>
    <w:rsid w:val="00FB265E"/>
    <w:rsid w:val="00FB3B4E"/>
    <w:rsid w:val="00FC0355"/>
    <w:rsid w:val="00FC0EBB"/>
    <w:rsid w:val="00FC3596"/>
    <w:rsid w:val="00FC371A"/>
    <w:rsid w:val="00FC48AE"/>
    <w:rsid w:val="00FC5711"/>
    <w:rsid w:val="00FC734E"/>
    <w:rsid w:val="00FC75AA"/>
    <w:rsid w:val="00FD119A"/>
    <w:rsid w:val="00FD3795"/>
    <w:rsid w:val="00FD6559"/>
    <w:rsid w:val="00FD7B35"/>
    <w:rsid w:val="00FE0F48"/>
    <w:rsid w:val="00FE2E0E"/>
    <w:rsid w:val="00FE5106"/>
    <w:rsid w:val="00FE7530"/>
    <w:rsid w:val="00FE78CC"/>
    <w:rsid w:val="00FF3958"/>
    <w:rsid w:val="00FF45E6"/>
    <w:rsid w:val="00FF5D63"/>
    <w:rsid w:val="06D33870"/>
    <w:rsid w:val="26265313"/>
    <w:rsid w:val="272E26D1"/>
    <w:rsid w:val="40BC5C45"/>
    <w:rsid w:val="41B2794F"/>
    <w:rsid w:val="470D0148"/>
    <w:rsid w:val="4DF25957"/>
    <w:rsid w:val="58D75E75"/>
    <w:rsid w:val="5F09681B"/>
    <w:rsid w:val="7853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bCs/>
      <w:color w:val="000000"/>
      <w:kern w:val="44"/>
      <w:sz w:val="44"/>
      <w:szCs w:val="44"/>
    </w:rPr>
  </w:style>
  <w:style w:type="paragraph" w:styleId="3">
    <w:name w:val="heading 2"/>
    <w:basedOn w:val="1"/>
    <w:next w:val="4"/>
    <w:link w:val="23"/>
    <w:autoRedefine/>
    <w:qFormat/>
    <w:uiPriority w:val="0"/>
    <w:pPr>
      <w:keepNext/>
      <w:keepLines/>
      <w:numPr>
        <w:ilvl w:val="1"/>
        <w:numId w:val="1"/>
      </w:numPr>
      <w:spacing w:before="260" w:after="260" w:line="413" w:lineRule="auto"/>
      <w:outlineLvl w:val="1"/>
    </w:pPr>
    <w:rPr>
      <w:rFonts w:ascii="Arial" w:hAnsi="Arial"/>
      <w:b/>
      <w:bCs/>
      <w:sz w:val="24"/>
      <w:szCs w:val="32"/>
      <w:lang w:val="zh-CN"/>
    </w:rPr>
  </w:style>
  <w:style w:type="paragraph" w:styleId="5">
    <w:name w:val="heading 3"/>
    <w:basedOn w:val="1"/>
    <w:next w:val="4"/>
    <w:autoRedefine/>
    <w:qFormat/>
    <w:uiPriority w:val="0"/>
    <w:pPr>
      <w:keepNext/>
      <w:spacing w:line="360" w:lineRule="auto"/>
      <w:jc w:val="left"/>
      <w:outlineLvl w:val="2"/>
    </w:pPr>
    <w:rPr>
      <w:rFonts w:ascii="黑体"/>
      <w:sz w:val="24"/>
      <w:lang w:val="zh-CN"/>
    </w:rPr>
  </w:style>
  <w:style w:type="character" w:default="1" w:styleId="19">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0"/>
    </w:rPr>
  </w:style>
  <w:style w:type="paragraph" w:styleId="6">
    <w:name w:val="caption"/>
    <w:basedOn w:val="1"/>
    <w:next w:val="1"/>
    <w:qFormat/>
    <w:uiPriority w:val="35"/>
    <w:rPr>
      <w:rFonts w:ascii="Arial" w:hAnsi="Arial" w:eastAsia="黑体" w:cs="Arial"/>
      <w:sz w:val="20"/>
    </w:rPr>
  </w:style>
  <w:style w:type="paragraph" w:styleId="7">
    <w:name w:val="annotation text"/>
    <w:basedOn w:val="1"/>
    <w:link w:val="38"/>
    <w:autoRedefine/>
    <w:qFormat/>
    <w:uiPriority w:val="0"/>
    <w:pPr>
      <w:jc w:val="left"/>
    </w:pPr>
    <w:rPr>
      <w:sz w:val="24"/>
    </w:rPr>
  </w:style>
  <w:style w:type="paragraph" w:styleId="8">
    <w:name w:val="Body Text Indent"/>
    <w:basedOn w:val="1"/>
    <w:link w:val="30"/>
    <w:autoRedefine/>
    <w:qFormat/>
    <w:uiPriority w:val="0"/>
    <w:pPr>
      <w:spacing w:after="120"/>
      <w:ind w:left="420" w:leftChars="200"/>
    </w:pPr>
    <w:rPr>
      <w:szCs w:val="20"/>
    </w:rPr>
  </w:style>
  <w:style w:type="paragraph" w:styleId="9">
    <w:name w:val="Plain Text"/>
    <w:basedOn w:val="1"/>
    <w:link w:val="29"/>
    <w:autoRedefine/>
    <w:qFormat/>
    <w:uiPriority w:val="0"/>
    <w:rPr>
      <w:rFonts w:ascii="宋体" w:hAnsi="Courier New"/>
      <w:szCs w:val="20"/>
      <w:lang w:val="zh-CN"/>
    </w:rPr>
  </w:style>
  <w:style w:type="paragraph" w:styleId="10">
    <w:name w:val="Date"/>
    <w:basedOn w:val="1"/>
    <w:next w:val="1"/>
    <w:link w:val="33"/>
    <w:autoRedefine/>
    <w:qFormat/>
    <w:uiPriority w:val="0"/>
    <w:pPr>
      <w:ind w:left="100" w:leftChars="2500"/>
    </w:pPr>
  </w:style>
  <w:style w:type="paragraph" w:styleId="11">
    <w:name w:val="footer"/>
    <w:basedOn w:val="1"/>
    <w:link w:val="32"/>
    <w:qFormat/>
    <w:uiPriority w:val="99"/>
    <w:pPr>
      <w:tabs>
        <w:tab w:val="center" w:pos="4153"/>
        <w:tab w:val="right" w:pos="8306"/>
      </w:tabs>
      <w:snapToGrid w:val="0"/>
      <w:jc w:val="left"/>
    </w:pPr>
    <w:rPr>
      <w:sz w:val="18"/>
      <w:szCs w:val="18"/>
      <w:lang w:val="zh-CN"/>
    </w:rPr>
  </w:style>
  <w:style w:type="paragraph" w:styleId="12">
    <w:name w:val="header"/>
    <w:basedOn w:val="1"/>
    <w:link w:val="31"/>
    <w:qFormat/>
    <w:uiPriority w:val="99"/>
    <w:pPr>
      <w:pBdr>
        <w:bottom w:val="single" w:color="auto" w:sz="6" w:space="1"/>
      </w:pBdr>
      <w:tabs>
        <w:tab w:val="center" w:pos="4153"/>
        <w:tab w:val="right" w:pos="8306"/>
      </w:tabs>
      <w:snapToGrid w:val="0"/>
      <w:jc w:val="center"/>
    </w:pPr>
    <w:rPr>
      <w:sz w:val="18"/>
      <w:szCs w:val="18"/>
      <w:lang w:val="zh-CN"/>
    </w:rPr>
  </w:style>
  <w:style w:type="paragraph" w:styleId="13">
    <w:name w:val="Subtitle"/>
    <w:basedOn w:val="1"/>
    <w:next w:val="1"/>
    <w:link w:val="27"/>
    <w:autoRedefine/>
    <w:qFormat/>
    <w:uiPriority w:val="0"/>
    <w:pPr>
      <w:spacing w:line="312" w:lineRule="auto"/>
      <w:ind w:left="240" w:leftChars="100" w:right="100" w:rightChars="100"/>
      <w:jc w:val="left"/>
      <w:outlineLvl w:val="1"/>
    </w:pPr>
    <w:rPr>
      <w:rFonts w:ascii="Cambria" w:hAnsi="Cambria"/>
      <w:bCs/>
      <w:kern w:val="28"/>
      <w:sz w:val="24"/>
      <w:szCs w:val="32"/>
    </w:rPr>
  </w:style>
  <w:style w:type="paragraph" w:styleId="14">
    <w:name w:val="HTML Preformatted"/>
    <w:basedOn w:val="1"/>
    <w:autoRedefine/>
    <w:qFormat/>
    <w:uiPriority w:val="0"/>
    <w:pPr>
      <w:spacing w:line="312" w:lineRule="auto"/>
    </w:pPr>
    <w:rPr>
      <w:rFonts w:ascii="Courier New" w:hAnsi="Courier New" w:cs="Courier New"/>
      <w:sz w:val="20"/>
      <w:szCs w:val="20"/>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name w:val="Table Theme"/>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name w:val="Table Classic 1"/>
    <w:basedOn w:val="15"/>
    <w:autoRedefine/>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20">
    <w:name w:val="page number"/>
    <w:basedOn w:val="19"/>
    <w:autoRedefine/>
    <w:qFormat/>
    <w:uiPriority w:val="0"/>
  </w:style>
  <w:style w:type="character" w:styleId="21">
    <w:name w:val="Emphasis"/>
    <w:autoRedefine/>
    <w:qFormat/>
    <w:uiPriority w:val="0"/>
    <w:rPr>
      <w:color w:val="CC0033"/>
    </w:rPr>
  </w:style>
  <w:style w:type="character" w:styleId="22">
    <w:name w:val="Hyperlink"/>
    <w:autoRedefine/>
    <w:unhideWhenUsed/>
    <w:qFormat/>
    <w:uiPriority w:val="0"/>
    <w:rPr>
      <w:color w:val="0000FF"/>
      <w:u w:val="single"/>
    </w:rPr>
  </w:style>
  <w:style w:type="character" w:customStyle="1" w:styleId="23">
    <w:name w:val="标题 2 字符"/>
    <w:link w:val="3"/>
    <w:autoRedefine/>
    <w:qFormat/>
    <w:uiPriority w:val="0"/>
    <w:rPr>
      <w:rFonts w:ascii="Arial" w:hAnsi="Arial" w:eastAsia="宋体"/>
      <w:b/>
      <w:bCs/>
      <w:kern w:val="2"/>
      <w:sz w:val="24"/>
      <w:szCs w:val="32"/>
      <w:lang w:val="zh-CN" w:eastAsia="zh-CN" w:bidi="ar-SA"/>
    </w:rPr>
  </w:style>
  <w:style w:type="paragraph" w:customStyle="1" w:styleId="24">
    <w:name w:val="Char Char Char Char Char Char Char Char Char Char Char Char Char Char Char Char Char Char Char Char Char"/>
    <w:basedOn w:val="1"/>
    <w:autoRedefine/>
    <w:qFormat/>
    <w:uiPriority w:val="0"/>
    <w:pPr>
      <w:spacing w:line="360" w:lineRule="auto"/>
      <w:ind w:left="420"/>
    </w:pPr>
  </w:style>
  <w:style w:type="character" w:customStyle="1" w:styleId="25">
    <w:name w:val="style111"/>
    <w:autoRedefine/>
    <w:qFormat/>
    <w:uiPriority w:val="0"/>
    <w:rPr>
      <w:sz w:val="24"/>
      <w:szCs w:val="24"/>
    </w:rPr>
  </w:style>
  <w:style w:type="character" w:customStyle="1" w:styleId="26">
    <w:name w:val="apple-style-span"/>
    <w:basedOn w:val="19"/>
    <w:autoRedefine/>
    <w:qFormat/>
    <w:uiPriority w:val="0"/>
  </w:style>
  <w:style w:type="character" w:customStyle="1" w:styleId="27">
    <w:name w:val="副标题 字符"/>
    <w:link w:val="13"/>
    <w:autoRedefine/>
    <w:qFormat/>
    <w:uiPriority w:val="0"/>
    <w:rPr>
      <w:rFonts w:ascii="Cambria" w:hAnsi="Cambria" w:eastAsia="宋体"/>
      <w:bCs/>
      <w:kern w:val="28"/>
      <w:sz w:val="24"/>
      <w:szCs w:val="32"/>
      <w:lang w:val="en-US" w:eastAsia="zh-CN" w:bidi="ar-SA"/>
    </w:rPr>
  </w:style>
  <w:style w:type="paragraph" w:styleId="28">
    <w:name w:val="List Paragraph"/>
    <w:basedOn w:val="1"/>
    <w:autoRedefine/>
    <w:qFormat/>
    <w:uiPriority w:val="34"/>
    <w:pPr>
      <w:widowControl/>
      <w:ind w:left="720" w:firstLine="360"/>
      <w:contextualSpacing/>
      <w:jc w:val="left"/>
    </w:pPr>
    <w:rPr>
      <w:rFonts w:ascii="Calibri" w:hAnsi="Calibri"/>
      <w:kern w:val="0"/>
      <w:sz w:val="22"/>
      <w:szCs w:val="22"/>
      <w:lang w:eastAsia="en-US" w:bidi="en-US"/>
    </w:rPr>
  </w:style>
  <w:style w:type="character" w:customStyle="1" w:styleId="29">
    <w:name w:val="纯文本 字符"/>
    <w:link w:val="9"/>
    <w:autoRedefine/>
    <w:qFormat/>
    <w:uiPriority w:val="0"/>
    <w:rPr>
      <w:rFonts w:ascii="宋体" w:hAnsi="Courier New"/>
      <w:kern w:val="2"/>
      <w:sz w:val="21"/>
      <w:lang w:val="zh-CN" w:eastAsia="zh-CN"/>
    </w:rPr>
  </w:style>
  <w:style w:type="character" w:customStyle="1" w:styleId="30">
    <w:name w:val="正文文本缩进 字符"/>
    <w:link w:val="8"/>
    <w:autoRedefine/>
    <w:qFormat/>
    <w:uiPriority w:val="0"/>
    <w:rPr>
      <w:kern w:val="2"/>
      <w:sz w:val="21"/>
    </w:rPr>
  </w:style>
  <w:style w:type="character" w:customStyle="1" w:styleId="31">
    <w:name w:val="页眉 字符"/>
    <w:link w:val="12"/>
    <w:qFormat/>
    <w:uiPriority w:val="99"/>
    <w:rPr>
      <w:kern w:val="2"/>
      <w:sz w:val="18"/>
      <w:szCs w:val="18"/>
    </w:rPr>
  </w:style>
  <w:style w:type="character" w:customStyle="1" w:styleId="32">
    <w:name w:val="页脚 字符"/>
    <w:link w:val="11"/>
    <w:autoRedefine/>
    <w:qFormat/>
    <w:uiPriority w:val="99"/>
    <w:rPr>
      <w:kern w:val="2"/>
      <w:sz w:val="18"/>
      <w:szCs w:val="18"/>
    </w:rPr>
  </w:style>
  <w:style w:type="character" w:customStyle="1" w:styleId="33">
    <w:name w:val="日期 字符"/>
    <w:link w:val="10"/>
    <w:autoRedefine/>
    <w:qFormat/>
    <w:uiPriority w:val="0"/>
    <w:rPr>
      <w:kern w:val="2"/>
      <w:sz w:val="21"/>
      <w:szCs w:val="24"/>
    </w:rPr>
  </w:style>
  <w:style w:type="paragraph" w:customStyle="1" w:styleId="34">
    <w:name w:val="标准文件_段"/>
    <w:autoRedefine/>
    <w:qFormat/>
    <w:uiPriority w:val="0"/>
    <w:pPr>
      <w:autoSpaceDE w:val="0"/>
      <w:autoSpaceDN w:val="0"/>
      <w:adjustRightInd w:val="0"/>
      <w:snapToGrid w:val="0"/>
      <w:spacing w:line="360" w:lineRule="auto"/>
      <w:ind w:firstLine="488" w:firstLineChars="200"/>
    </w:pPr>
    <w:rPr>
      <w:rFonts w:ascii="Times New Roman" w:hAnsi="Times New Roman" w:eastAsia="宋体" w:cs="Times New Roman"/>
      <w:color w:val="000000"/>
      <w:spacing w:val="2"/>
      <w:sz w:val="24"/>
      <w:szCs w:val="24"/>
      <w:lang w:val="en-US" w:eastAsia="zh-CN" w:bidi="ar-SA"/>
    </w:rPr>
  </w:style>
  <w:style w:type="paragraph" w:customStyle="1" w:styleId="35">
    <w:name w:val="标准文件_正文公式"/>
    <w:basedOn w:val="1"/>
    <w:next w:val="1"/>
    <w:qFormat/>
    <w:uiPriority w:val="0"/>
    <w:pPr>
      <w:tabs>
        <w:tab w:val="right" w:leader="middleDot" w:pos="0"/>
      </w:tabs>
      <w:adjustRightInd w:val="0"/>
      <w:spacing w:line="276" w:lineRule="auto"/>
      <w:jc w:val="right"/>
    </w:pPr>
    <w:rPr>
      <w:rFonts w:ascii="宋体"/>
      <w:szCs w:val="20"/>
    </w:rPr>
  </w:style>
  <w:style w:type="table" w:customStyle="1" w:styleId="36">
    <w:name w:val="网格型1"/>
    <w:basedOn w:val="1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批注文字 字符"/>
    <w:basedOn w:val="19"/>
    <w:qFormat/>
    <w:uiPriority w:val="0"/>
    <w:rPr>
      <w:kern w:val="2"/>
      <w:sz w:val="21"/>
      <w:szCs w:val="24"/>
    </w:rPr>
  </w:style>
  <w:style w:type="character" w:customStyle="1" w:styleId="38">
    <w:name w:val="批注文字 字符1"/>
    <w:link w:val="7"/>
    <w:qFormat/>
    <w:uiPriority w:val="0"/>
    <w:rPr>
      <w:kern w:val="2"/>
      <w:sz w:val="24"/>
      <w:szCs w:val="24"/>
    </w:rPr>
  </w:style>
  <w:style w:type="paragraph" w:customStyle="1" w:styleId="39">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freeman</Company>
  <Pages>9</Pages>
  <Words>931</Words>
  <Characters>5307</Characters>
  <Lines>44</Lines>
  <Paragraphs>12</Paragraphs>
  <TotalTime>1</TotalTime>
  <ScaleCrop>false</ScaleCrop>
  <LinksUpToDate>false</LinksUpToDate>
  <CharactersWithSpaces>6226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2021-04-16T07:06:00Z</dcterms:created>
  <dc:creator>王继</dc:creator>
  <cp:lastModifiedBy>SJ</cp:lastModifiedBy>
  <dcterms:modified xsi:type="dcterms:W3CDTF">2024-05-08T11:46:51Z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9BAB52D5F895471B89E175DAA2E8704D_13</vt:lpwstr>
  </property>
</Properties>
</file>