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20"/>
        </w:tabs>
        <w:jc w:val="center"/>
        <w:rPr>
          <w:b/>
          <w:sz w:val="30"/>
        </w:rPr>
      </w:pPr>
      <w:r>
        <w:rPr>
          <w:rFonts w:hint="eastAsia"/>
        </w:rPr>
        <w:t xml:space="preserve">   </w:t>
      </w:r>
    </w:p>
    <w:p>
      <w:pPr>
        <w:spacing w:line="300" w:lineRule="auto"/>
        <w:jc w:val="center"/>
        <w:rPr>
          <w:rFonts w:eastAsia="黑体"/>
          <w:sz w:val="44"/>
          <w:szCs w:val="52"/>
        </w:rPr>
      </w:pPr>
    </w:p>
    <w:p>
      <w:pPr>
        <w:spacing w:line="300" w:lineRule="auto"/>
        <w:jc w:val="center"/>
        <w:rPr>
          <w:rFonts w:eastAsia="黑体"/>
          <w:sz w:val="44"/>
          <w:szCs w:val="52"/>
        </w:rPr>
      </w:pPr>
    </w:p>
    <w:p>
      <w:pPr>
        <w:spacing w:line="300" w:lineRule="auto"/>
        <w:jc w:val="center"/>
        <w:rPr>
          <w:rFonts w:eastAsia="黑体"/>
          <w:sz w:val="44"/>
          <w:szCs w:val="52"/>
        </w:rPr>
      </w:pPr>
    </w:p>
    <w:p>
      <w:pPr>
        <w:spacing w:line="300" w:lineRule="auto"/>
        <w:jc w:val="center"/>
        <w:rPr>
          <w:rFonts w:eastAsia="黑体"/>
          <w:sz w:val="44"/>
          <w:szCs w:val="52"/>
        </w:rPr>
      </w:pPr>
    </w:p>
    <w:p>
      <w:pPr>
        <w:spacing w:line="300" w:lineRule="auto"/>
        <w:jc w:val="center"/>
        <w:rPr>
          <w:rFonts w:eastAsia="黑体"/>
          <w:sz w:val="44"/>
          <w:szCs w:val="52"/>
        </w:rPr>
      </w:pPr>
    </w:p>
    <w:p>
      <w:pPr>
        <w:spacing w:line="300" w:lineRule="auto"/>
        <w:jc w:val="center"/>
        <w:rPr>
          <w:rFonts w:eastAsia="黑体"/>
          <w:sz w:val="44"/>
          <w:szCs w:val="52"/>
        </w:rPr>
      </w:pPr>
    </w:p>
    <w:p>
      <w:pPr>
        <w:spacing w:line="300" w:lineRule="auto"/>
        <w:jc w:val="center"/>
        <w:rPr>
          <w:rFonts w:eastAsia="黑体"/>
          <w:sz w:val="38"/>
          <w:szCs w:val="38"/>
        </w:rPr>
      </w:pPr>
      <w:r>
        <w:rPr>
          <w:rFonts w:hint="eastAsia" w:eastAsia="黑体"/>
          <w:sz w:val="38"/>
          <w:szCs w:val="38"/>
        </w:rPr>
        <w:t>《天然气能量计量系统在线测量和性能评价规范》</w:t>
      </w:r>
    </w:p>
    <w:p>
      <w:pPr>
        <w:spacing w:line="300" w:lineRule="auto"/>
        <w:jc w:val="center"/>
        <w:rPr>
          <w:rFonts w:eastAsia="黑体"/>
          <w:sz w:val="38"/>
          <w:szCs w:val="38"/>
        </w:rPr>
      </w:pPr>
      <w:r>
        <w:rPr>
          <w:rFonts w:eastAsia="黑体"/>
          <w:sz w:val="38"/>
          <w:szCs w:val="38"/>
        </w:rPr>
        <w:t>编制说明</w:t>
      </w:r>
    </w:p>
    <w:p>
      <w:pPr>
        <w:spacing w:line="300" w:lineRule="auto"/>
        <w:jc w:val="center"/>
        <w:rPr>
          <w:rFonts w:eastAsia="黑体"/>
          <w:sz w:val="38"/>
          <w:szCs w:val="38"/>
        </w:rPr>
      </w:pPr>
    </w:p>
    <w:p>
      <w:pPr>
        <w:spacing w:line="300" w:lineRule="auto"/>
        <w:jc w:val="center"/>
        <w:rPr>
          <w:rFonts w:hint="default" w:eastAsia="黑体"/>
          <w:sz w:val="38"/>
          <w:szCs w:val="38"/>
          <w:lang w:val="en-US" w:eastAsia="zh-CN"/>
        </w:rPr>
      </w:pPr>
      <w:r>
        <w:rPr>
          <w:rFonts w:hint="eastAsia" w:ascii="黑体" w:eastAsia="黑体"/>
          <w:sz w:val="32"/>
          <w:lang w:val="en-US" w:eastAsia="zh-CN"/>
        </w:rPr>
        <w:t>(征求意见稿)</w:t>
      </w:r>
    </w:p>
    <w:p>
      <w:pPr>
        <w:tabs>
          <w:tab w:val="left" w:pos="4320"/>
        </w:tabs>
        <w:jc w:val="center"/>
        <w:rPr>
          <w:sz w:val="30"/>
        </w:rPr>
      </w:pPr>
    </w:p>
    <w:p>
      <w:pPr>
        <w:tabs>
          <w:tab w:val="left" w:pos="4320"/>
        </w:tabs>
        <w:jc w:val="center"/>
        <w:rPr>
          <w:sz w:val="30"/>
        </w:rPr>
      </w:pPr>
    </w:p>
    <w:p>
      <w:pPr>
        <w:tabs>
          <w:tab w:val="left" w:pos="4320"/>
        </w:tabs>
        <w:jc w:val="center"/>
        <w:rPr>
          <w:sz w:val="30"/>
        </w:rPr>
      </w:pPr>
    </w:p>
    <w:p>
      <w:pPr>
        <w:tabs>
          <w:tab w:val="left" w:pos="4320"/>
        </w:tabs>
        <w:rPr>
          <w:sz w:val="30"/>
        </w:rPr>
      </w:pPr>
    </w:p>
    <w:p>
      <w:pPr>
        <w:jc w:val="center"/>
        <w:rPr>
          <w:rFonts w:eastAsia="宋体"/>
          <w:color w:val="000000"/>
          <w:sz w:val="32"/>
        </w:rPr>
      </w:pPr>
      <w:r>
        <w:rPr>
          <w:rFonts w:hint="eastAsia"/>
          <w:color w:val="000000"/>
          <w:sz w:val="32"/>
        </w:rPr>
        <w:t>起草工作组</w:t>
      </w:r>
    </w:p>
    <w:p>
      <w:pPr>
        <w:jc w:val="center"/>
        <w:rPr>
          <w:color w:val="000000"/>
          <w:sz w:val="32"/>
          <w:szCs w:val="32"/>
        </w:rPr>
      </w:pPr>
      <w:r>
        <w:rPr>
          <w:rFonts w:hint="eastAsia"/>
          <w:color w:val="000000"/>
          <w:sz w:val="32"/>
          <w:szCs w:val="32"/>
        </w:rPr>
        <w:t>202</w:t>
      </w:r>
      <w:r>
        <w:rPr>
          <w:rFonts w:hint="eastAsia"/>
          <w:color w:val="000000"/>
          <w:sz w:val="32"/>
          <w:szCs w:val="32"/>
          <w:lang w:val="en-US" w:eastAsia="zh-CN"/>
        </w:rPr>
        <w:t>4</w:t>
      </w:r>
      <w:r>
        <w:rPr>
          <w:color w:val="000000"/>
          <w:sz w:val="32"/>
          <w:szCs w:val="32"/>
        </w:rPr>
        <w:t>年</w:t>
      </w:r>
      <w:r>
        <w:rPr>
          <w:rFonts w:hint="eastAsia"/>
          <w:color w:val="000000"/>
          <w:sz w:val="32"/>
          <w:szCs w:val="32"/>
          <w:lang w:val="en-US" w:eastAsia="zh-CN"/>
        </w:rPr>
        <w:t>05</w:t>
      </w:r>
      <w:r>
        <w:rPr>
          <w:color w:val="000000"/>
          <w:sz w:val="32"/>
          <w:szCs w:val="32"/>
        </w:rPr>
        <w:t>月</w:t>
      </w:r>
      <w:r>
        <w:rPr>
          <w:rFonts w:hint="eastAsia"/>
          <w:color w:val="000000"/>
          <w:sz w:val="32"/>
          <w:szCs w:val="32"/>
        </w:rPr>
        <w:t>1</w:t>
      </w:r>
      <w:r>
        <w:rPr>
          <w:rFonts w:hint="eastAsia"/>
          <w:color w:val="000000"/>
          <w:sz w:val="32"/>
          <w:szCs w:val="32"/>
          <w:lang w:val="en-US" w:eastAsia="zh-CN"/>
        </w:rPr>
        <w:t>9</w:t>
      </w:r>
      <w:r>
        <w:rPr>
          <w:rFonts w:hint="eastAsia"/>
          <w:color w:val="000000"/>
          <w:sz w:val="32"/>
          <w:szCs w:val="32"/>
        </w:rPr>
        <w:t>日</w:t>
      </w:r>
    </w:p>
    <w:p>
      <w:pPr>
        <w:jc w:val="center"/>
        <w:rPr>
          <w:rFonts w:ascii="黑体" w:hAnsi="黑体" w:eastAsia="黑体"/>
          <w:sz w:val="32"/>
          <w:szCs w:val="32"/>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黑体" w:hAnsi="黑体" w:eastAsia="黑体"/>
          <w:bCs/>
          <w:sz w:val="32"/>
          <w:szCs w:val="32"/>
        </w:rPr>
      </w:pPr>
      <w:r>
        <w:rPr>
          <w:rFonts w:ascii="黑体" w:hAnsi="黑体" w:eastAsia="黑体"/>
          <w:sz w:val="32"/>
          <w:szCs w:val="32"/>
        </w:rPr>
        <w:t>《</w:t>
      </w:r>
      <w:r>
        <w:rPr>
          <w:rFonts w:hint="eastAsia" w:ascii="黑体" w:hAnsi="黑体" w:eastAsia="黑体"/>
          <w:sz w:val="32"/>
          <w:szCs w:val="32"/>
        </w:rPr>
        <w:t>天然气能量计量系统在线测量和性能评价规范</w:t>
      </w:r>
      <w:r>
        <w:rPr>
          <w:rFonts w:ascii="黑体" w:hAnsi="黑体" w:eastAsia="黑体"/>
          <w:sz w:val="32"/>
          <w:szCs w:val="32"/>
        </w:rPr>
        <w:t>》</w:t>
      </w:r>
      <w:r>
        <w:rPr>
          <w:rFonts w:ascii="黑体" w:hAnsi="黑体" w:eastAsia="黑体"/>
          <w:bCs/>
          <w:sz w:val="32"/>
          <w:szCs w:val="32"/>
        </w:rPr>
        <w:t>编写说明</w:t>
      </w:r>
    </w:p>
    <w:p>
      <w:pPr>
        <w:spacing w:line="360" w:lineRule="auto"/>
        <w:rPr>
          <w:rFonts w:eastAsia="黑体"/>
          <w:b/>
          <w:sz w:val="24"/>
        </w:rPr>
      </w:pPr>
      <w:r>
        <w:rPr>
          <w:rFonts w:eastAsia="黑体"/>
          <w:b/>
          <w:sz w:val="24"/>
        </w:rPr>
        <w:t>一、任务来源</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本技术规范根据</w:t>
      </w:r>
      <w:r>
        <w:rPr>
          <w:rFonts w:hAnsi="宋体"/>
          <w:color w:val="000000" w:themeColor="text1"/>
          <w:sz w:val="24"/>
          <w14:textFill>
            <w14:solidFill>
              <w14:schemeClr w14:val="tx1"/>
            </w14:solidFill>
          </w14:textFill>
        </w:rPr>
        <w:t>国家市场</w:t>
      </w:r>
      <w:r>
        <w:rPr>
          <w:rFonts w:hint="eastAsia" w:hAnsi="宋体"/>
          <w:color w:val="000000" w:themeColor="text1"/>
          <w:sz w:val="24"/>
          <w14:textFill>
            <w14:solidFill>
              <w14:schemeClr w14:val="tx1"/>
            </w14:solidFill>
          </w14:textFill>
        </w:rPr>
        <w:t>监督管理</w:t>
      </w:r>
      <w:r>
        <w:rPr>
          <w:rFonts w:hAnsi="宋体"/>
          <w:color w:val="000000" w:themeColor="text1"/>
          <w:sz w:val="24"/>
          <w14:textFill>
            <w14:solidFill>
              <w14:schemeClr w14:val="tx1"/>
            </w14:solidFill>
          </w14:textFill>
        </w:rPr>
        <w:t>总局办公厅下达</w:t>
      </w:r>
      <w:r>
        <w:rPr>
          <w:rFonts w:hint="eastAsia" w:hAnsi="宋体"/>
          <w:color w:val="000000" w:themeColor="text1"/>
          <w:sz w:val="24"/>
          <w14:textFill>
            <w14:solidFill>
              <w14:schemeClr w14:val="tx1"/>
            </w14:solidFill>
          </w14:textFill>
        </w:rPr>
        <w:t>的</w:t>
      </w:r>
      <w:r>
        <w:rPr>
          <w:rFonts w:hAnsi="宋体"/>
          <w:color w:val="000000" w:themeColor="text1"/>
          <w:sz w:val="24"/>
          <w14:textFill>
            <w14:solidFill>
              <w14:schemeClr w14:val="tx1"/>
            </w14:solidFill>
          </w14:textFill>
        </w:rPr>
        <w:t>《关于印发 2022 年国家计量技术规范项目制定、修订及宣贯计划的通知》（市监计量 发〔2022〕70 号）文件</w:t>
      </w:r>
      <w:r>
        <w:rPr>
          <w:rFonts w:hint="eastAsia" w:hAnsi="宋体"/>
          <w:color w:val="000000" w:themeColor="text1"/>
          <w:sz w:val="24"/>
          <w14:textFill>
            <w14:solidFill>
              <w14:schemeClr w14:val="tx1"/>
            </w14:solidFill>
          </w14:textFill>
        </w:rPr>
        <w:t>下达的任务，</w:t>
      </w:r>
      <w:r>
        <w:rPr>
          <w:rFonts w:hAnsi="宋体"/>
          <w:color w:val="000000" w:themeColor="text1"/>
          <w:sz w:val="24"/>
          <w14:textFill>
            <w14:solidFill>
              <w14:schemeClr w14:val="tx1"/>
            </w14:solidFill>
          </w14:textFill>
        </w:rPr>
        <w:t>由全国能源资源计量技术委员会</w:t>
      </w:r>
      <w:r>
        <w:rPr>
          <w:rFonts w:hint="eastAsia" w:hAnsi="宋体"/>
          <w:color w:val="000000" w:themeColor="text1"/>
          <w:sz w:val="24"/>
          <w14:textFill>
            <w14:solidFill>
              <w14:schemeClr w14:val="tx1"/>
            </w14:solidFill>
          </w14:textFill>
        </w:rPr>
        <w:t>组织起草.</w:t>
      </w:r>
      <w:r>
        <w:rPr>
          <w:rFonts w:hAnsi="宋体"/>
          <w:color w:val="000000" w:themeColor="text1"/>
          <w:sz w:val="24"/>
          <w14:textFill>
            <w14:solidFill>
              <w14:schemeClr w14:val="tx1"/>
            </w14:solidFill>
          </w14:textFill>
        </w:rPr>
        <w:t xml:space="preserve"> 该规范起草单位是国家石油天然气大流量计量站成都分站、中国计量科学研究院和中国石油西南油气田分公司天然气研究院，参与单位是江苏省质量技术监督气体流量计量检测 中心、国家石油</w:t>
      </w:r>
      <w:r>
        <w:rPr>
          <w:rFonts w:hint="eastAsia" w:hAnsi="宋体"/>
          <w:color w:val="000000" w:themeColor="text1"/>
          <w:sz w:val="24"/>
          <w:lang w:val="en-US" w:eastAsia="zh-CN"/>
          <w14:textFill>
            <w14:solidFill>
              <w14:schemeClr w14:val="tx1"/>
            </w14:solidFill>
          </w14:textFill>
        </w:rPr>
        <w:t>天然气</w:t>
      </w:r>
      <w:r>
        <w:rPr>
          <w:rFonts w:hAnsi="宋体"/>
          <w:color w:val="000000" w:themeColor="text1"/>
          <w:sz w:val="24"/>
          <w14:textFill>
            <w14:solidFill>
              <w14:schemeClr w14:val="tx1"/>
            </w14:solidFill>
          </w14:textFill>
        </w:rPr>
        <w:t>大流量计量站武汉分站、广东省计量科学研究院（华南国家计量测试中心）、北京燃气集团有限公司、南京市计量监督检测院。</w:t>
      </w:r>
    </w:p>
    <w:p>
      <w:pPr>
        <w:numPr>
          <w:ilvl w:val="0"/>
          <w:numId w:val="1"/>
        </w:numPr>
        <w:spacing w:line="360" w:lineRule="auto"/>
        <w:rPr>
          <w:rFonts w:eastAsia="黑体"/>
          <w:b/>
          <w:sz w:val="24"/>
        </w:rPr>
      </w:pPr>
      <w:r>
        <w:rPr>
          <w:rFonts w:eastAsia="黑体"/>
          <w:b/>
          <w:sz w:val="24"/>
        </w:rPr>
        <w:t>编制依据</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633 气体容积式流量计</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640 差压式流量计</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700 气相色谱仪</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882 压力变送器</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1003 流量积算仪</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1030 超声流量计</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1037 涡轮流量计</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1038 科里奥利质量流量计</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1055 在线气相色谱仪</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1121 旋进旋涡流量计</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JJG 2064 气体流量计量器</w:t>
      </w:r>
    </w:p>
    <w:p>
      <w:pPr>
        <w:pStyle w:val="25"/>
        <w:numPr>
          <w:numId w:val="0"/>
        </w:numPr>
        <w:spacing w:line="360" w:lineRule="auto"/>
        <w:ind w:leftChars="0"/>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JJF 1001 通用计量术语及定义技术规范</w:t>
      </w:r>
    </w:p>
    <w:p>
      <w:pPr>
        <w:pStyle w:val="25"/>
        <w:numPr>
          <w:numId w:val="0"/>
        </w:numPr>
        <w:spacing w:line="360" w:lineRule="auto"/>
        <w:ind w:leftChars="0"/>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JJF 1004 流量计量名词术语及定义</w:t>
      </w:r>
    </w:p>
    <w:p>
      <w:pPr>
        <w:pStyle w:val="25"/>
        <w:numPr>
          <w:numId w:val="0"/>
        </w:numPr>
        <w:spacing w:line="360" w:lineRule="auto"/>
        <w:ind w:leftChars="0"/>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JJF 1005 标准物质常用术语和定义</w:t>
      </w:r>
    </w:p>
    <w:p>
      <w:pPr>
        <w:pStyle w:val="25"/>
        <w:numPr>
          <w:numId w:val="0"/>
        </w:numPr>
        <w:spacing w:line="360" w:lineRule="auto"/>
        <w:ind w:leftChars="0"/>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w:t>
      </w:r>
      <w:r>
        <w:rPr>
          <w:rFonts w:ascii="Times New Roman" w:hAnsi="Times New Roman" w:eastAsia="宋体" w:cs="Times New Roman"/>
          <w:color w:val="000000" w:themeColor="text1"/>
          <w:sz w:val="24"/>
          <w:szCs w:val="24"/>
          <w14:textFill>
            <w14:solidFill>
              <w14:schemeClr w14:val="tx1"/>
            </w14:solidFill>
          </w14:textFill>
        </w:rPr>
        <w:t>JF 1071国家计量校准规范编写规则</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JJF 1183 温度变送器</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JJF 1993 天然气能量计量技术规范</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5274.1 气体分析 校准用混合气体的制备 第1部分:称量法制备一级混合气体</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5275 （所有部分）气体分析 动态体积法制备校准用混合气体</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8170 数值修约规则与极限数值的表示和判定</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8423.4 石油天然气工业术语 第4部分：油气计量与分析</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11062 天然气发热量、密度、相对密度和沃泊指数的计算方法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13609 天然气取样导则</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13610 天然气的组成分析  气相色谱法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14070 气体分析 校准用混合气体的制备 压力法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17747.2 天然气压缩因子的计算 第2部分：用摩尔组成进行计算</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17747.3 天然气压缩因子的计算 第3部分：用物性值进行计算</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 17820 天然气</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18603 天然气计量系统技术要求</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18604 用气体超声流量计测量天然气流量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19205 天然气标准参比条件</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20604 天然气 词汇</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21391 用气体涡轮流量计测量天然气流量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21446 用标准孔板流量计测量天然气流量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22723 天然气能量的测定</w:t>
      </w:r>
    </w:p>
    <w:p>
      <w:pPr>
        <w:pStyle w:val="25"/>
        <w:numPr>
          <w:numId w:val="0"/>
        </w:numPr>
        <w:spacing w:line="360" w:lineRule="auto"/>
        <w:ind w:leftChars="0"/>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27025 检测和校准实验室能力的通用要求</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27894（所有部分）天然气 在一定不确定度下用气相色谱法测定组成</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28766 天然气分析系统性能评价</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30490 天然气自动取样方法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30491.1 天然气热力学性质计算第1部分:输配气中的气相性质</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31253 天然气 气体标准物质的验证 发热量和密度直接测量法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35186 天然气计量系统性能评价</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35211 天然气发热量的测量 连续燃烧法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GB/T 37124 进入天然气长输管道的气体质量要求</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6658 用旋进旋涡流量计测量天然气流量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6659 用科里奥利质量流量计测量天然气流量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6660 用旋转容积式气体流量计测量天然气流量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SY/T 7448 天然气气体标准物质稳定性分析  气相色谱法  </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7551 用槽道式流量计测量天然气流量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7552 天然气贸易计量用流量计选用指南</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7657.3 天然气 利用光声光谱-红外光谱-燃料电池联合法测定组成 第3部分：红外光谱法测定乙烷及以上烷烃、二氧化碳、一氧化碳含量</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7658 天然气 在线气相色谱仪性能评价</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7704 天然气 发热量的测定 可见光光谱-超声波关联法</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XXXX-20XX 天然气取样系统性能评价</w:t>
      </w:r>
    </w:p>
    <w:p>
      <w:pPr>
        <w:widowControl/>
        <w:spacing w:after="0" w:line="360" w:lineRule="auto"/>
        <w:jc w:val="lef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SY/T XXXX-20XX 天然气分析用气体标准物质性能评价方法</w:t>
      </w:r>
      <w:r>
        <w:rPr>
          <w:rFonts w:ascii="Times New Roman" w:hAnsi="Times New Roman" w:eastAsia="宋体" w:cs="Times New Roman"/>
          <w:color w:val="000000" w:themeColor="text1"/>
          <w:sz w:val="24"/>
          <w:szCs w:val="24"/>
          <w14:textFill>
            <w14:solidFill>
              <w14:schemeClr w14:val="tx1"/>
            </w14:solidFill>
          </w14:textFill>
        </w:rPr>
        <w:br w:type="page"/>
      </w:r>
    </w:p>
    <w:p>
      <w:pPr>
        <w:numPr>
          <w:ilvl w:val="0"/>
          <w:numId w:val="1"/>
        </w:numPr>
        <w:spacing w:line="360" w:lineRule="auto"/>
        <w:rPr>
          <w:rFonts w:eastAsia="黑体"/>
          <w:b/>
          <w:sz w:val="24"/>
        </w:rPr>
      </w:pPr>
      <w:r>
        <w:rPr>
          <w:rFonts w:eastAsia="黑体"/>
          <w:b/>
          <w:sz w:val="24"/>
        </w:rPr>
        <w:t>目的和意义</w:t>
      </w:r>
    </w:p>
    <w:p>
      <w:pPr>
        <w:pStyle w:val="25"/>
        <w:adjustRightInd w:val="0"/>
        <w:snapToGrid w:val="0"/>
        <w:spacing w:line="360" w:lineRule="auto"/>
        <w:ind w:firstLine="480"/>
        <w:rPr>
          <w:sz w:val="24"/>
          <w:szCs w:val="28"/>
        </w:rPr>
      </w:pPr>
      <w:r>
        <w:rPr>
          <w:rFonts w:hint="eastAsia"/>
          <w:sz w:val="24"/>
          <w:szCs w:val="28"/>
        </w:rPr>
        <w:t xml:space="preserve">  习近平总书记于2018年7月20日作出重要指示批示:“今后若干年要加大国内油气勘探开发力度，保障我国能源安全”。2020年我国天然气产量达到1860亿立方米，天然气消费量3200亿立方米（对外依存度46%）。发改委印发的《加快推进天然气利用的意见》，到2030年，天然气在一次能源消费中的占比力争达到15%左右。我国已形成国产常规气、非常规气（页岩气、致密砂岩气、煤层气等)、煤制气、进口液化天然气、进口管道气等多元化的供气格局，给当前的体积计量模式带来挑战：不同来源天然气发热量差别达20%，需要变革计量方式并提高计量水平；不同品质天然气及代用品进入管网，均采用体积计量方式带来结算困难。2019年5月24日，国家发改委、国家市场监管总局、国家能源局、国家住建部等四部门联合发布了《油气管网设施公平开放监管办法》，其中第十三条明确要求“天然气管网设施运营企业接收和代天然气生产、销售企业向用户交付天然气时，应当对发热量、体积、质量等进行科学计量，并接受政府计量行政主管部门的计量监督检查。国家推行天然气能量计量计价，于本办法施行之日起 24个月内建立天然气能量计量计价体系。”按此要求，我国天然气能量计量工作全面启动。</w:t>
      </w:r>
    </w:p>
    <w:p>
      <w:pPr>
        <w:pStyle w:val="25"/>
        <w:adjustRightInd w:val="0"/>
        <w:snapToGrid w:val="0"/>
        <w:spacing w:line="360" w:lineRule="auto"/>
        <w:ind w:firstLine="480"/>
        <w:rPr>
          <w:sz w:val="24"/>
          <w:szCs w:val="28"/>
        </w:rPr>
      </w:pPr>
      <w:r>
        <w:rPr>
          <w:rFonts w:hint="eastAsia"/>
          <w:sz w:val="24"/>
          <w:szCs w:val="28"/>
        </w:rPr>
        <w:t>为解决不同等级能量计量系统在线测量如何准确获得能量值及其取样装置、气体流量计、发热量测定装置、流量计算机/流量积算仪、压力温度测量仪表、气体标准物质等天然气能量计量系统关键部件计量性能、数据传输和处理存储性能、安全性能的准确度保障，针对性形成天然气能量计量系统在线测量和性能评价规范，指导并规范天然气能量计量系统在线测量和相关计量器具评价，以期支持制造商和使用者，以及贸易计量交接双方规范开展天然气能量计量，从而确保天然气能量计量交接中能量数据的准确可靠和公平公正，为我国建立完善的天然气能量计量计价体系提供支持，为能量计量的实施提供保证，满足和适应国家对天然气能量计量的战略与目标，更好地服务于天然气产运储销各环节贸易交接计量，支撑国际贸易。</w:t>
      </w:r>
    </w:p>
    <w:p>
      <w:pPr>
        <w:numPr>
          <w:ilvl w:val="0"/>
          <w:numId w:val="1"/>
        </w:numPr>
        <w:spacing w:line="360" w:lineRule="auto"/>
        <w:rPr>
          <w:rFonts w:eastAsia="黑体"/>
          <w:b/>
          <w:sz w:val="24"/>
        </w:rPr>
      </w:pPr>
      <w:r>
        <w:rPr>
          <w:rFonts w:eastAsia="黑体"/>
          <w:b/>
          <w:sz w:val="24"/>
        </w:rPr>
        <w:t>编制过程</w:t>
      </w:r>
    </w:p>
    <w:p>
      <w:pPr>
        <w:spacing w:line="360" w:lineRule="auto"/>
        <w:ind w:firstLine="480" w:firstLineChars="200"/>
        <w:rPr>
          <w:rFonts w:hAnsi="宋体"/>
          <w:sz w:val="24"/>
        </w:rPr>
      </w:pPr>
      <w:r>
        <w:rPr>
          <w:rFonts w:hint="eastAsia" w:ascii="宋体" w:hAnsi="宋体"/>
          <w:sz w:val="24"/>
        </w:rPr>
        <w:t>（1）</w:t>
      </w:r>
      <w:r>
        <w:rPr>
          <w:rFonts w:hint="eastAsia" w:ascii="Times New Roman" w:cs="宋体"/>
          <w:sz w:val="24"/>
          <w:szCs w:val="24"/>
        </w:rPr>
        <w:t>本规范起草承担单位国家石油天然气大流量计量站成都分站于</w:t>
      </w:r>
      <w:r>
        <w:rPr>
          <w:rFonts w:ascii="Times New Roman" w:hAnsi="Times New Roman" w:cs="Times New Roman"/>
          <w:sz w:val="24"/>
          <w:szCs w:val="24"/>
        </w:rPr>
        <w:t>20</w:t>
      </w:r>
      <w:r>
        <w:rPr>
          <w:rFonts w:hint="eastAsia" w:ascii="Times New Roman" w:hAnsi="Times New Roman" w:cs="Times New Roman"/>
          <w:sz w:val="24"/>
          <w:szCs w:val="24"/>
        </w:rPr>
        <w:t>22</w:t>
      </w:r>
      <w:r>
        <w:rPr>
          <w:rFonts w:hint="eastAsia" w:ascii="Times New Roman" w:cs="宋体"/>
          <w:sz w:val="24"/>
          <w:szCs w:val="24"/>
        </w:rPr>
        <w:t>年</w:t>
      </w:r>
      <w:r>
        <w:rPr>
          <w:rFonts w:ascii="Times New Roman" w:cs="宋体"/>
          <w:sz w:val="24"/>
          <w:szCs w:val="24"/>
        </w:rPr>
        <w:t>12</w:t>
      </w:r>
      <w:r>
        <w:rPr>
          <w:rFonts w:hint="eastAsia" w:ascii="Times New Roman" w:cs="宋体"/>
          <w:sz w:val="24"/>
          <w:szCs w:val="24"/>
        </w:rPr>
        <w:t>月组成规范起草组。</w:t>
      </w:r>
      <w:r>
        <w:rPr>
          <w:rFonts w:hint="eastAsia" w:hAnsi="宋体"/>
          <w:sz w:val="24"/>
        </w:rPr>
        <w:t>参与起草的单位有</w:t>
      </w:r>
      <w:r>
        <w:rPr>
          <w:rFonts w:hAnsi="宋体"/>
          <w:sz w:val="24"/>
        </w:rPr>
        <w:t>中国计量科学研究院和中国石油西南油气田分公司天然气研究院，江苏省质量技术监督气体流量计量检测中心、国家石油</w:t>
      </w:r>
      <w:r>
        <w:rPr>
          <w:rFonts w:hint="eastAsia" w:hAnsi="宋体"/>
          <w:sz w:val="24"/>
          <w:lang w:val="en-US" w:eastAsia="zh-CN"/>
        </w:rPr>
        <w:t>天然气</w:t>
      </w:r>
      <w:r>
        <w:rPr>
          <w:rFonts w:hAnsi="宋体"/>
          <w:sz w:val="24"/>
        </w:rPr>
        <w:t>大流量计量站武汉分站、广东省</w:t>
      </w:r>
      <w:r>
        <w:rPr>
          <w:rFonts w:hAnsi="宋体"/>
          <w:color w:val="000000" w:themeColor="text1"/>
          <w:sz w:val="24"/>
          <w14:textFill>
            <w14:solidFill>
              <w14:schemeClr w14:val="tx1"/>
            </w14:solidFill>
          </w14:textFill>
        </w:rPr>
        <w:t>计量科学研究院（华南国家计量测试中心）、北京燃气集团有限公司、南京市计量监督检测院。</w:t>
      </w:r>
      <w:r>
        <w:rPr>
          <w:rFonts w:hint="eastAsia" w:hAnsi="宋体"/>
          <w:sz w:val="24"/>
        </w:rPr>
        <w:t>起草组确定了</w:t>
      </w:r>
      <w:r>
        <w:rPr>
          <w:rFonts w:hint="eastAsia" w:ascii="宋体" w:hAnsi="宋体" w:cs="黑体"/>
          <w:kern w:val="0"/>
          <w:sz w:val="24"/>
          <w:szCs w:val="24"/>
        </w:rPr>
        <w:t>规范起草的内容和</w:t>
      </w:r>
      <w:r>
        <w:rPr>
          <w:rFonts w:hint="eastAsia" w:hAnsi="宋体"/>
          <w:sz w:val="24"/>
        </w:rPr>
        <w:t>起草工作的分工。</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202</w:t>
      </w:r>
      <w:r>
        <w:rPr>
          <w:rFonts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月～202</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月，国内外天然气能量计量系统性能评价相关技术资料调研；</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202</w:t>
      </w:r>
      <w:r>
        <w:rPr>
          <w:rFonts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月～202</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月，编制调研表，针对国内不同交接界面、不同计量系统等级计量场站调研；安排</w:t>
      </w:r>
      <w:r>
        <w:rPr>
          <w:rFonts w:ascii="宋体" w:hAnsi="宋体"/>
          <w:color w:val="000000" w:themeColor="text1"/>
          <w:sz w:val="24"/>
          <w14:textFill>
            <w14:solidFill>
              <w14:schemeClr w14:val="tx1"/>
            </w14:solidFill>
          </w14:textFill>
        </w:rPr>
        <w:t>了</w:t>
      </w:r>
      <w:r>
        <w:rPr>
          <w:rFonts w:hint="eastAsia" w:ascii="宋体" w:hAnsi="宋体"/>
          <w:color w:val="000000" w:themeColor="text1"/>
          <w:sz w:val="24"/>
          <w14:textFill>
            <w14:solidFill>
              <w14:schemeClr w14:val="tx1"/>
            </w14:solidFill>
          </w14:textFill>
        </w:rPr>
        <w:t>国家石油大流量计量站成都分站、</w:t>
      </w:r>
      <w:r>
        <w:rPr>
          <w:rFonts w:hAnsi="宋体"/>
          <w:color w:val="000000" w:themeColor="text1"/>
          <w:sz w:val="24"/>
          <w14:textFill>
            <w14:solidFill>
              <w14:schemeClr w14:val="tx1"/>
            </w14:solidFill>
          </w14:textFill>
        </w:rPr>
        <w:t>中国石油西南油气田分公司</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国家石油大流量计量站武汉分站、北京燃气集团有限公司</w:t>
      </w:r>
      <w:r>
        <w:rPr>
          <w:rFonts w:hint="eastAsia" w:hAnsi="宋体"/>
          <w:color w:val="000000" w:themeColor="text1"/>
          <w:sz w:val="24"/>
          <w14:textFill>
            <w14:solidFill>
              <w14:schemeClr w14:val="tx1"/>
            </w14:solidFill>
          </w14:textFill>
        </w:rPr>
        <w:t>进行调研</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形成</w:t>
      </w:r>
      <w:r>
        <w:rPr>
          <w:rFonts w:hAnsi="宋体"/>
          <w:color w:val="000000" w:themeColor="text1"/>
          <w:sz w:val="24"/>
          <w14:textFill>
            <w14:solidFill>
              <w14:schemeClr w14:val="tx1"/>
            </w14:solidFill>
          </w14:textFill>
        </w:rPr>
        <w:t>调研报告；</w:t>
      </w:r>
    </w:p>
    <w:p>
      <w:pPr>
        <w:spacing w:line="360" w:lineRule="auto"/>
        <w:ind w:firstLine="480" w:firstLineChars="200"/>
        <w:rPr>
          <w:rFonts w:hAnsi="宋体"/>
          <w:sz w:val="24"/>
        </w:rPr>
      </w:pPr>
      <w:r>
        <w:rPr>
          <w:rFonts w:hint="eastAsia" w:hAnsi="宋体"/>
          <w:sz w:val="24"/>
        </w:rPr>
        <w:t>（4）</w:t>
      </w:r>
      <w:r>
        <w:rPr>
          <w:rFonts w:hint="eastAsia" w:ascii="Times New Roman" w:cs="宋体"/>
          <w:sz w:val="24"/>
          <w:szCs w:val="24"/>
        </w:rPr>
        <w:t>主要起草人员于</w:t>
      </w:r>
      <w:r>
        <w:rPr>
          <w:rFonts w:ascii="Times New Roman" w:hAnsi="Times New Roman" w:cs="Times New Roman"/>
          <w:sz w:val="24"/>
          <w:szCs w:val="24"/>
        </w:rPr>
        <w:t>20</w:t>
      </w:r>
      <w:r>
        <w:rPr>
          <w:rFonts w:hint="eastAsia" w:ascii="Times New Roman" w:hAnsi="Times New Roman" w:cs="Times New Roman"/>
          <w:sz w:val="24"/>
          <w:szCs w:val="24"/>
        </w:rPr>
        <w:t>22</w:t>
      </w:r>
      <w:r>
        <w:rPr>
          <w:rFonts w:hint="eastAsia" w:ascii="Times New Roman" w:cs="宋体"/>
          <w:sz w:val="24"/>
          <w:szCs w:val="24"/>
        </w:rPr>
        <w:t>年</w:t>
      </w:r>
      <w:r>
        <w:rPr>
          <w:rFonts w:ascii="Times New Roman" w:cs="宋体"/>
          <w:sz w:val="24"/>
          <w:szCs w:val="24"/>
        </w:rPr>
        <w:t>10</w:t>
      </w:r>
      <w:r>
        <w:rPr>
          <w:rFonts w:hint="eastAsia" w:ascii="Times New Roman" w:cs="宋体"/>
          <w:sz w:val="24"/>
          <w:szCs w:val="24"/>
        </w:rPr>
        <w:t>月</w:t>
      </w:r>
      <w:r>
        <w:rPr>
          <w:rFonts w:hint="eastAsia" w:hAnsi="宋体"/>
          <w:sz w:val="24"/>
        </w:rPr>
        <w:t>完成了初稿的编写</w:t>
      </w:r>
      <w:r>
        <w:rPr>
          <w:rFonts w:hint="eastAsia" w:ascii="Times New Roman" w:hAnsi="Times New Roman" w:cs="Times New Roman"/>
          <w:sz w:val="24"/>
          <w:szCs w:val="24"/>
        </w:rPr>
        <w:t>，起草组</w:t>
      </w:r>
      <w:r>
        <w:rPr>
          <w:rFonts w:hint="eastAsia" w:hAnsi="宋体"/>
          <w:sz w:val="24"/>
        </w:rPr>
        <w:t>全体成员</w:t>
      </w:r>
      <w:r>
        <w:rPr>
          <w:rFonts w:hint="eastAsia" w:ascii="Times New Roman" w:cs="宋体"/>
          <w:sz w:val="24"/>
          <w:szCs w:val="24"/>
        </w:rPr>
        <w:t>于2022 年10月20日</w:t>
      </w:r>
      <w:r>
        <w:rPr>
          <w:rFonts w:hint="eastAsia" w:hAnsi="宋体"/>
          <w:sz w:val="24"/>
        </w:rPr>
        <w:t>召开第一次讨论会，讨论了初稿的内容</w:t>
      </w:r>
      <w:r>
        <w:rPr>
          <w:rFonts w:hint="eastAsia" w:ascii="Times New Roman" w:cs="宋体"/>
          <w:sz w:val="24"/>
          <w:szCs w:val="24"/>
        </w:rPr>
        <w:t>并布置了相关试验任务，安排</w:t>
      </w:r>
      <w:r>
        <w:rPr>
          <w:rFonts w:hint="eastAsia" w:hAnsi="宋体"/>
          <w:sz w:val="24"/>
        </w:rPr>
        <w:t>中国石油西南油气田分公司天然气研究院、国家石油大流量计量站武汉分站</w:t>
      </w:r>
      <w:r>
        <w:rPr>
          <w:rFonts w:hint="eastAsia" w:ascii="Times New Roman" w:cs="宋体"/>
          <w:sz w:val="24"/>
          <w:szCs w:val="24"/>
        </w:rPr>
        <w:t>进行相关试验。</w:t>
      </w:r>
    </w:p>
    <w:p>
      <w:pPr>
        <w:adjustRightInd w:val="0"/>
        <w:snapToGrid w:val="0"/>
        <w:spacing w:line="360" w:lineRule="auto"/>
        <w:ind w:firstLine="480" w:firstLineChars="200"/>
        <w:jc w:val="left"/>
        <w:rPr>
          <w:rFonts w:hint="eastAsia" w:ascii="Times New Roman" w:cs="宋体"/>
          <w:sz w:val="24"/>
          <w:szCs w:val="24"/>
        </w:rPr>
      </w:pPr>
      <w:r>
        <w:rPr>
          <w:rFonts w:hint="eastAsia" w:ascii="Times New Roman" w:cs="宋体"/>
          <w:sz w:val="24"/>
          <w:szCs w:val="24"/>
        </w:rPr>
        <w:t>（5）主要起草人员于20</w:t>
      </w:r>
      <w:r>
        <w:rPr>
          <w:rFonts w:ascii="Times New Roman" w:cs="宋体"/>
          <w:sz w:val="24"/>
          <w:szCs w:val="24"/>
        </w:rPr>
        <w:t>23</w:t>
      </w:r>
      <w:r>
        <w:rPr>
          <w:rFonts w:hint="eastAsia" w:ascii="Times New Roman" w:cs="宋体"/>
          <w:sz w:val="24"/>
          <w:szCs w:val="24"/>
        </w:rPr>
        <w:t>年10月15日召开第二次研讨会，根据起草组全体成员达成的意见形成了征求意见稿，进行了第一次征求意见工作。</w:t>
      </w:r>
    </w:p>
    <w:p>
      <w:pPr>
        <w:adjustRightInd w:val="0"/>
        <w:snapToGrid w:val="0"/>
        <w:spacing w:line="360" w:lineRule="auto"/>
        <w:ind w:firstLine="480" w:firstLineChars="200"/>
        <w:jc w:val="left"/>
        <w:rPr>
          <w:rFonts w:hint="eastAsia" w:ascii="Times New Roman" w:cs="宋体"/>
          <w:sz w:val="24"/>
          <w:szCs w:val="24"/>
        </w:rPr>
      </w:pPr>
      <w:r>
        <w:rPr>
          <w:rFonts w:hint="eastAsia" w:ascii="Times New Roman" w:cs="宋体"/>
          <w:sz w:val="24"/>
          <w:szCs w:val="24"/>
        </w:rPr>
        <w:t>（</w:t>
      </w:r>
      <w:r>
        <w:rPr>
          <w:rFonts w:hint="eastAsia" w:ascii="Times New Roman" w:cs="宋体"/>
          <w:sz w:val="24"/>
          <w:szCs w:val="24"/>
          <w:lang w:val="en-US" w:eastAsia="zh-CN"/>
        </w:rPr>
        <w:t>6</w:t>
      </w:r>
      <w:r>
        <w:rPr>
          <w:rFonts w:hint="eastAsia" w:ascii="Times New Roman" w:cs="宋体"/>
          <w:sz w:val="24"/>
          <w:szCs w:val="24"/>
        </w:rPr>
        <w:t>）主要起草人员于20</w:t>
      </w:r>
      <w:r>
        <w:rPr>
          <w:rFonts w:ascii="Times New Roman" w:cs="宋体"/>
          <w:sz w:val="24"/>
          <w:szCs w:val="24"/>
        </w:rPr>
        <w:t>2</w:t>
      </w:r>
      <w:r>
        <w:rPr>
          <w:rFonts w:hint="eastAsia" w:ascii="Times New Roman" w:cs="宋体"/>
          <w:sz w:val="24"/>
          <w:szCs w:val="24"/>
          <w:lang w:val="en-US" w:eastAsia="zh-CN"/>
        </w:rPr>
        <w:t>4</w:t>
      </w:r>
      <w:r>
        <w:rPr>
          <w:rFonts w:hint="eastAsia" w:ascii="Times New Roman" w:cs="宋体"/>
          <w:sz w:val="24"/>
          <w:szCs w:val="24"/>
        </w:rPr>
        <w:t>年</w:t>
      </w:r>
      <w:r>
        <w:rPr>
          <w:rFonts w:hint="eastAsia" w:ascii="Times New Roman" w:cs="宋体"/>
          <w:sz w:val="24"/>
          <w:szCs w:val="24"/>
          <w:lang w:val="en-US" w:eastAsia="zh-CN"/>
        </w:rPr>
        <w:t>4</w:t>
      </w:r>
      <w:r>
        <w:rPr>
          <w:rFonts w:hint="eastAsia" w:ascii="Times New Roman" w:cs="宋体"/>
          <w:sz w:val="24"/>
          <w:szCs w:val="24"/>
        </w:rPr>
        <w:t>月1</w:t>
      </w:r>
      <w:r>
        <w:rPr>
          <w:rFonts w:hint="eastAsia" w:ascii="Times New Roman" w:cs="宋体"/>
          <w:sz w:val="24"/>
          <w:szCs w:val="24"/>
          <w:lang w:val="en-US" w:eastAsia="zh-CN"/>
        </w:rPr>
        <w:t>1</w:t>
      </w:r>
      <w:r>
        <w:rPr>
          <w:rFonts w:hint="eastAsia" w:ascii="Times New Roman" w:cs="宋体"/>
          <w:sz w:val="24"/>
          <w:szCs w:val="24"/>
        </w:rPr>
        <w:t>日召开第</w:t>
      </w:r>
      <w:r>
        <w:rPr>
          <w:rFonts w:hint="eastAsia" w:ascii="Times New Roman" w:cs="宋体"/>
          <w:sz w:val="24"/>
          <w:szCs w:val="24"/>
          <w:lang w:val="en-US" w:eastAsia="zh-CN"/>
        </w:rPr>
        <w:t>三</w:t>
      </w:r>
      <w:r>
        <w:rPr>
          <w:rFonts w:hint="eastAsia" w:ascii="Times New Roman" w:cs="宋体"/>
          <w:sz w:val="24"/>
          <w:szCs w:val="24"/>
        </w:rPr>
        <w:t>次研讨会，根据起草组全体成员达成的意见</w:t>
      </w:r>
      <w:r>
        <w:rPr>
          <w:rFonts w:hint="eastAsia" w:ascii="Times New Roman" w:cs="宋体"/>
          <w:sz w:val="24"/>
          <w:szCs w:val="24"/>
          <w:lang w:val="en-US" w:eastAsia="zh-CN"/>
        </w:rPr>
        <w:t>修改</w:t>
      </w:r>
      <w:r>
        <w:rPr>
          <w:rFonts w:hint="eastAsia" w:ascii="Times New Roman" w:cs="宋体"/>
          <w:sz w:val="24"/>
          <w:szCs w:val="24"/>
        </w:rPr>
        <w:t>了征求意见稿，</w:t>
      </w:r>
      <w:r>
        <w:rPr>
          <w:rFonts w:hint="eastAsia" w:ascii="Times New Roman" w:cs="宋体"/>
          <w:sz w:val="24"/>
          <w:szCs w:val="24"/>
          <w:lang w:val="en-US" w:eastAsia="zh-CN"/>
        </w:rPr>
        <w:t>并安排了不确定度评定报告，试验报告，草案及编制说明的修改任务</w:t>
      </w:r>
      <w:r>
        <w:rPr>
          <w:rFonts w:hint="eastAsia" w:ascii="Times New Roman" w:cs="宋体"/>
          <w:sz w:val="24"/>
          <w:szCs w:val="24"/>
        </w:rPr>
        <w:t>。</w:t>
      </w:r>
    </w:p>
    <w:p>
      <w:pPr>
        <w:adjustRightInd w:val="0"/>
        <w:snapToGrid w:val="0"/>
        <w:spacing w:line="360" w:lineRule="auto"/>
        <w:ind w:firstLine="480" w:firstLineChars="200"/>
        <w:jc w:val="left"/>
        <w:rPr>
          <w:rFonts w:hint="eastAsia" w:ascii="Times New Roman" w:cs="宋体"/>
          <w:sz w:val="24"/>
          <w:szCs w:val="24"/>
        </w:rPr>
      </w:pPr>
      <w:r>
        <w:rPr>
          <w:rFonts w:hint="eastAsia" w:ascii="Times New Roman" w:cs="宋体"/>
          <w:sz w:val="24"/>
          <w:szCs w:val="24"/>
        </w:rPr>
        <w:t>（</w:t>
      </w:r>
      <w:r>
        <w:rPr>
          <w:rFonts w:hint="eastAsia" w:ascii="Times New Roman" w:cs="宋体"/>
          <w:sz w:val="24"/>
          <w:szCs w:val="24"/>
          <w:lang w:val="en-US" w:eastAsia="zh-CN"/>
        </w:rPr>
        <w:t>7</w:t>
      </w:r>
      <w:r>
        <w:rPr>
          <w:rFonts w:hint="eastAsia" w:ascii="Times New Roman" w:cs="宋体"/>
          <w:sz w:val="24"/>
          <w:szCs w:val="24"/>
        </w:rPr>
        <w:t>）主要起草人员于20</w:t>
      </w:r>
      <w:r>
        <w:rPr>
          <w:rFonts w:ascii="Times New Roman" w:cs="宋体"/>
          <w:sz w:val="24"/>
          <w:szCs w:val="24"/>
        </w:rPr>
        <w:t>2</w:t>
      </w:r>
      <w:r>
        <w:rPr>
          <w:rFonts w:hint="eastAsia" w:ascii="Times New Roman" w:cs="宋体"/>
          <w:sz w:val="24"/>
          <w:szCs w:val="24"/>
          <w:lang w:val="en-US" w:eastAsia="zh-CN"/>
        </w:rPr>
        <w:t>4</w:t>
      </w:r>
      <w:r>
        <w:rPr>
          <w:rFonts w:hint="eastAsia" w:ascii="Times New Roman" w:cs="宋体"/>
          <w:sz w:val="24"/>
          <w:szCs w:val="24"/>
        </w:rPr>
        <w:t>年</w:t>
      </w:r>
      <w:r>
        <w:rPr>
          <w:rFonts w:hint="eastAsia" w:ascii="Times New Roman" w:cs="宋体"/>
          <w:sz w:val="24"/>
          <w:szCs w:val="24"/>
          <w:lang w:val="en-US" w:eastAsia="zh-CN"/>
        </w:rPr>
        <w:t>5</w:t>
      </w:r>
      <w:r>
        <w:rPr>
          <w:rFonts w:hint="eastAsia" w:ascii="Times New Roman" w:cs="宋体"/>
          <w:sz w:val="24"/>
          <w:szCs w:val="24"/>
        </w:rPr>
        <w:t>月</w:t>
      </w:r>
      <w:r>
        <w:rPr>
          <w:rFonts w:hint="eastAsia" w:ascii="Times New Roman" w:cs="宋体"/>
          <w:sz w:val="24"/>
          <w:szCs w:val="24"/>
          <w:lang w:val="en-US" w:eastAsia="zh-CN"/>
        </w:rPr>
        <w:t>20</w:t>
      </w:r>
      <w:r>
        <w:rPr>
          <w:rFonts w:hint="eastAsia" w:ascii="Times New Roman" w:cs="宋体"/>
          <w:sz w:val="24"/>
          <w:szCs w:val="24"/>
        </w:rPr>
        <w:t>日</w:t>
      </w:r>
      <w:r>
        <w:rPr>
          <w:rFonts w:hint="eastAsia" w:ascii="Times New Roman" w:cs="宋体"/>
          <w:sz w:val="24"/>
          <w:szCs w:val="24"/>
          <w:lang w:val="en-US" w:eastAsia="zh-CN"/>
        </w:rPr>
        <w:t>至5</w:t>
      </w:r>
      <w:r>
        <w:rPr>
          <w:rFonts w:hint="eastAsia" w:ascii="Times New Roman" w:cs="宋体"/>
          <w:sz w:val="24"/>
          <w:szCs w:val="24"/>
        </w:rPr>
        <w:t>月</w:t>
      </w:r>
      <w:r>
        <w:rPr>
          <w:rFonts w:hint="eastAsia" w:ascii="Times New Roman" w:cs="宋体"/>
          <w:sz w:val="24"/>
          <w:szCs w:val="24"/>
          <w:lang w:val="en-US" w:eastAsia="zh-CN"/>
        </w:rPr>
        <w:t>21</w:t>
      </w:r>
      <w:r>
        <w:rPr>
          <w:rFonts w:hint="eastAsia" w:ascii="Times New Roman" w:cs="宋体"/>
          <w:sz w:val="24"/>
          <w:szCs w:val="24"/>
        </w:rPr>
        <w:t>日召开第</w:t>
      </w:r>
      <w:r>
        <w:rPr>
          <w:rFonts w:hint="eastAsia" w:ascii="Times New Roman" w:cs="宋体"/>
          <w:sz w:val="24"/>
          <w:szCs w:val="24"/>
          <w:lang w:val="en-US" w:eastAsia="zh-CN"/>
        </w:rPr>
        <w:t>四</w:t>
      </w:r>
      <w:r>
        <w:rPr>
          <w:rFonts w:hint="eastAsia" w:ascii="Times New Roman" w:cs="宋体"/>
          <w:sz w:val="24"/>
          <w:szCs w:val="24"/>
        </w:rPr>
        <w:t>次研讨会，根据</w:t>
      </w:r>
      <w:r>
        <w:rPr>
          <w:rFonts w:hint="eastAsia" w:ascii="Times New Roman" w:cs="宋体"/>
          <w:sz w:val="24"/>
          <w:szCs w:val="24"/>
          <w:lang w:val="en-US" w:eastAsia="zh-CN"/>
        </w:rPr>
        <w:t>第三次研讨会的任务分工，进行了征求意见稿相关文件的讨论和确认</w:t>
      </w:r>
      <w:r>
        <w:rPr>
          <w:rFonts w:hint="eastAsia" w:ascii="Times New Roman" w:cs="宋体"/>
          <w:sz w:val="24"/>
          <w:szCs w:val="24"/>
        </w:rPr>
        <w:t>。</w:t>
      </w:r>
    </w:p>
    <w:p>
      <w:pPr>
        <w:spacing w:line="360" w:lineRule="auto"/>
        <w:rPr>
          <w:rFonts w:eastAsia="黑体"/>
          <w:b/>
          <w:sz w:val="24"/>
        </w:rPr>
      </w:pPr>
      <w:r>
        <w:rPr>
          <w:rFonts w:hint="eastAsia" w:eastAsia="黑体"/>
          <w:b/>
          <w:sz w:val="24"/>
        </w:rPr>
        <w:t>五、规范结构和内容说明</w:t>
      </w:r>
    </w:p>
    <w:p>
      <w:pPr>
        <w:spacing w:line="360" w:lineRule="auto"/>
        <w:rPr>
          <w:rFonts w:ascii="宋体" w:hAnsi="宋体" w:eastAsia="宋体" w:cs="宋体"/>
          <w:sz w:val="24"/>
          <w:szCs w:val="30"/>
          <w:lang w:val="zh-TW" w:bidi="zh-TW"/>
        </w:rPr>
      </w:pPr>
      <w:r>
        <w:rPr>
          <w:rFonts w:hint="eastAsia" w:ascii="宋体" w:hAnsi="宋体" w:eastAsia="宋体" w:cs="宋体"/>
          <w:sz w:val="24"/>
          <w:szCs w:val="30"/>
          <w:lang w:val="zh-TW" w:bidi="zh-TW"/>
        </w:rPr>
        <w:t>本规范内容为首次制定和发布。</w:t>
      </w:r>
    </w:p>
    <w:p>
      <w:pPr>
        <w:spacing w:line="360" w:lineRule="auto"/>
        <w:rPr>
          <w:rFonts w:ascii="宋体" w:hAnsi="宋体" w:eastAsia="宋体" w:cs="宋体"/>
          <w:sz w:val="24"/>
          <w:szCs w:val="30"/>
          <w:lang w:val="zh-TW" w:bidi="zh-TW"/>
        </w:rPr>
      </w:pPr>
      <w:r>
        <w:rPr>
          <w:rFonts w:hint="eastAsia" w:ascii="宋体" w:hAnsi="宋体" w:eastAsia="宋体" w:cs="宋体"/>
          <w:sz w:val="24"/>
          <w:szCs w:val="30"/>
          <w:lang w:val="zh-TW" w:bidi="zh-TW"/>
        </w:rPr>
        <w:t>（一）规范结构</w:t>
      </w:r>
    </w:p>
    <w:p>
      <w:pPr>
        <w:spacing w:line="360" w:lineRule="auto"/>
        <w:rPr>
          <w:rFonts w:ascii="宋体" w:hAnsi="宋体" w:eastAsia="宋体" w:cs="宋体"/>
          <w:sz w:val="24"/>
          <w:szCs w:val="30"/>
          <w:lang w:val="zh-TW" w:bidi="zh-TW"/>
        </w:rPr>
      </w:pPr>
      <w:r>
        <w:rPr>
          <w:rFonts w:hint="eastAsia" w:ascii="宋体" w:hAnsi="宋体" w:eastAsia="宋体" w:cs="宋体"/>
          <w:sz w:val="24"/>
          <w:szCs w:val="30"/>
          <w:lang w:val="zh-TW" w:bidi="zh-TW"/>
        </w:rPr>
        <w:t>本规范依据JJF1071-2010《国家计量校准规范的编写规则》要求，确定规范的框架、体例和主要内容。</w:t>
      </w:r>
    </w:p>
    <w:p>
      <w:pPr>
        <w:spacing w:line="360" w:lineRule="auto"/>
        <w:rPr>
          <w:rFonts w:ascii="宋体" w:hAnsi="宋体" w:eastAsia="宋体" w:cs="宋体"/>
          <w:sz w:val="24"/>
          <w:szCs w:val="30"/>
          <w:lang w:val="zh-TW" w:bidi="zh-TW"/>
        </w:rPr>
      </w:pPr>
      <w:r>
        <w:rPr>
          <w:rFonts w:hint="eastAsia" w:ascii="宋体" w:hAnsi="宋体" w:eastAsia="宋体" w:cs="宋体"/>
          <w:sz w:val="24"/>
          <w:szCs w:val="30"/>
          <w:lang w:val="zh-TW" w:bidi="zh-TW"/>
        </w:rPr>
        <w:t>规范结构如下：</w:t>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引 言</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1 范围</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2 引用文件</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3 术语、符号与单位</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3.1 术语</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3.2 符号与单位</w:t>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4 原理及系统组成</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4.1 原理</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4.2 系统组成</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5 能量计量系统在线测量项目和测量特性要求</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5.1分级</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5.2 在线测量项目和计量特性要求</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6 测量系统性能评价方法</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6.1 在线测量</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 xml:space="preserve">-- </w:t>
      </w:r>
      <w:r>
        <w:rPr>
          <w:rFonts w:hint="eastAsia" w:ascii="宋体" w:hAnsi="宋体" w:eastAsia="宋体" w:cs="宋体"/>
          <w:sz w:val="24"/>
          <w:szCs w:val="30"/>
          <w:lang w:val="zh-TW" w:bidi="zh-TW"/>
        </w:rPr>
        <w:t>6.2 性能评价方法</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7 评价结果的处理</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zh-TW"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8 评价间隔</w:t>
      </w:r>
      <w:r>
        <w:rPr>
          <w:rFonts w:hint="eastAsia" w:ascii="宋体" w:hAnsi="宋体" w:eastAsia="宋体" w:cs="宋体"/>
          <w:sz w:val="24"/>
          <w:szCs w:val="30"/>
          <w:lang w:val="zh-TW" w:bidi="zh-TW"/>
        </w:rPr>
        <w:tab/>
      </w:r>
    </w:p>
    <w:p>
      <w:pPr>
        <w:spacing w:line="360" w:lineRule="auto"/>
        <w:rPr>
          <w:rFonts w:hint="eastAsia" w:ascii="宋体" w:hAnsi="宋体" w:eastAsia="宋体" w:cs="宋体"/>
          <w:sz w:val="24"/>
          <w:szCs w:val="30"/>
          <w:lang w:val="en-US" w:eastAsia="zh-CN"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附录 A (资料性)</w:t>
      </w:r>
      <w:r>
        <w:rPr>
          <w:rFonts w:hint="eastAsia" w:ascii="宋体" w:hAnsi="宋体" w:eastAsia="宋体" w:cs="宋体"/>
          <w:sz w:val="24"/>
          <w:szCs w:val="30"/>
          <w:lang w:val="en-US" w:eastAsia="zh-CN" w:bidi="zh-TW"/>
        </w:rPr>
        <w:t>天然气</w:t>
      </w:r>
      <w:r>
        <w:rPr>
          <w:rFonts w:hint="eastAsia" w:ascii="宋体" w:hAnsi="宋体" w:eastAsia="宋体" w:cs="宋体"/>
          <w:sz w:val="24"/>
          <w:szCs w:val="30"/>
          <w:lang w:val="zh-TW" w:bidi="zh-TW"/>
        </w:rPr>
        <w:t>计量系统评价</w:t>
      </w:r>
      <w:r>
        <w:rPr>
          <w:rFonts w:hint="eastAsia" w:ascii="宋体" w:hAnsi="宋体" w:eastAsia="宋体" w:cs="宋体"/>
          <w:sz w:val="24"/>
          <w:szCs w:val="30"/>
          <w:lang w:val="en-US" w:eastAsia="zh-CN" w:bidi="zh-TW"/>
        </w:rPr>
        <w:t>报告推荐格式</w:t>
      </w:r>
    </w:p>
    <w:p>
      <w:pPr>
        <w:spacing w:line="360" w:lineRule="auto"/>
        <w:rPr>
          <w:rFonts w:hint="default" w:ascii="宋体" w:hAnsi="宋体" w:eastAsia="宋体" w:cs="宋体"/>
          <w:sz w:val="24"/>
          <w:szCs w:val="30"/>
          <w:lang w:val="en-US" w:eastAsia="zh-CN" w:bidi="zh-TW"/>
        </w:rPr>
      </w:pPr>
      <w:r>
        <w:rPr>
          <w:rFonts w:hint="eastAsia" w:ascii="宋体" w:hAnsi="宋体" w:eastAsia="宋体" w:cs="宋体"/>
          <w:sz w:val="24"/>
          <w:szCs w:val="30"/>
          <w:lang w:val="en-US" w:eastAsia="zh-CN" w:bidi="zh-TW"/>
        </w:rPr>
        <w:t>--</w:t>
      </w:r>
      <w:r>
        <w:rPr>
          <w:rFonts w:hint="eastAsia" w:ascii="宋体" w:hAnsi="宋体" w:eastAsia="宋体" w:cs="宋体"/>
          <w:sz w:val="24"/>
          <w:szCs w:val="30"/>
          <w:lang w:val="zh-TW" w:bidi="zh-TW"/>
        </w:rPr>
        <w:t xml:space="preserve">附录 </w:t>
      </w:r>
      <w:r>
        <w:rPr>
          <w:rFonts w:hint="eastAsia" w:ascii="宋体" w:hAnsi="宋体" w:eastAsia="宋体" w:cs="宋体"/>
          <w:sz w:val="24"/>
          <w:szCs w:val="30"/>
          <w:lang w:val="en-US" w:eastAsia="zh-CN" w:bidi="zh-TW"/>
        </w:rPr>
        <w:t>B</w:t>
      </w:r>
      <w:r>
        <w:rPr>
          <w:rFonts w:hint="eastAsia" w:ascii="宋体" w:hAnsi="宋体" w:eastAsia="宋体" w:cs="宋体"/>
          <w:sz w:val="24"/>
          <w:szCs w:val="30"/>
          <w:lang w:val="zh-TW" w:bidi="zh-TW"/>
        </w:rPr>
        <w:t xml:space="preserve"> (资料性)</w:t>
      </w:r>
      <w:r>
        <w:rPr>
          <w:rFonts w:hint="eastAsia" w:ascii="宋体" w:hAnsi="宋体" w:eastAsia="宋体" w:cs="宋体"/>
          <w:sz w:val="24"/>
          <w:szCs w:val="30"/>
          <w:lang w:val="en-US" w:eastAsia="zh-CN" w:bidi="zh-TW"/>
        </w:rPr>
        <w:t>天然气</w:t>
      </w:r>
      <w:r>
        <w:rPr>
          <w:rFonts w:hint="eastAsia" w:ascii="宋体" w:hAnsi="宋体" w:eastAsia="宋体" w:cs="宋体"/>
          <w:sz w:val="24"/>
          <w:szCs w:val="30"/>
          <w:lang w:val="zh-TW" w:bidi="zh-TW"/>
        </w:rPr>
        <w:t>计量系统评价示例</w:t>
      </w:r>
      <w:r>
        <w:rPr>
          <w:rFonts w:hint="eastAsia" w:ascii="宋体" w:hAnsi="宋体" w:eastAsia="宋体" w:cs="宋体"/>
          <w:sz w:val="24"/>
          <w:szCs w:val="30"/>
          <w:lang w:val="zh-TW" w:eastAsia="zh-CN" w:bidi="zh-TW"/>
        </w:rPr>
        <w:t>（</w:t>
      </w:r>
      <w:r>
        <w:rPr>
          <w:rFonts w:hint="eastAsia" w:ascii="宋体" w:hAnsi="宋体" w:eastAsia="宋体" w:cs="宋体"/>
          <w:sz w:val="24"/>
          <w:szCs w:val="30"/>
          <w:lang w:val="en-US" w:eastAsia="zh-CN" w:bidi="zh-TW"/>
        </w:rPr>
        <w:t>含不确定度评价）</w:t>
      </w:r>
    </w:p>
    <w:p>
      <w:pPr>
        <w:spacing w:line="360" w:lineRule="auto"/>
        <w:rPr>
          <w:rFonts w:hint="default" w:ascii="宋体" w:hAnsi="宋体" w:eastAsia="宋体" w:cs="宋体"/>
          <w:sz w:val="24"/>
          <w:szCs w:val="30"/>
          <w:lang w:val="en-US" w:eastAsia="zh-CN" w:bidi="zh-TW"/>
        </w:rPr>
      </w:pPr>
    </w:p>
    <w:p>
      <w:pPr>
        <w:spacing w:line="360" w:lineRule="auto"/>
        <w:rPr>
          <w:rFonts w:eastAsia="黑体"/>
          <w:b/>
          <w:sz w:val="24"/>
        </w:rPr>
      </w:pPr>
      <w:r>
        <w:rPr>
          <w:rFonts w:hint="eastAsia" w:eastAsia="黑体"/>
          <w:b/>
          <w:sz w:val="24"/>
        </w:rPr>
        <w:t>（二）规范主要内容的说明</w:t>
      </w:r>
    </w:p>
    <w:p>
      <w:pPr>
        <w:pStyle w:val="26"/>
        <w:numPr>
          <w:ilvl w:val="0"/>
          <w:numId w:val="2"/>
        </w:numPr>
        <w:spacing w:after="0" w:line="360" w:lineRule="auto"/>
        <w:rPr>
          <w:rFonts w:ascii="Times New Roman" w:hAnsi="Times New Roman" w:cs="Times New Roman"/>
          <w:sz w:val="24"/>
        </w:rPr>
      </w:pPr>
      <w:r>
        <w:rPr>
          <w:rFonts w:hint="eastAsia" w:ascii="Times New Roman" w:hAnsi="Times New Roman" w:cs="Times New Roman"/>
          <w:b/>
          <w:sz w:val="24"/>
        </w:rPr>
        <w:t>规范适用</w:t>
      </w:r>
      <w:r>
        <w:rPr>
          <w:rFonts w:ascii="Times New Roman" w:hAnsi="Times New Roman" w:cs="Times New Roman"/>
          <w:b/>
          <w:sz w:val="24"/>
        </w:rPr>
        <w:t>范围</w:t>
      </w:r>
    </w:p>
    <w:p>
      <w:pPr>
        <w:pStyle w:val="26"/>
        <w:numPr>
          <w:ilvl w:val="0"/>
          <w:numId w:val="0"/>
        </w:numPr>
        <w:spacing w:after="0" w:line="360" w:lineRule="auto"/>
        <w:ind w:firstLine="480" w:firstLineChars="200"/>
        <w:rPr>
          <w:rFonts w:ascii="Times New Roman" w:hAnsi="Times New Roman" w:cs="Times New Roman"/>
          <w:sz w:val="24"/>
        </w:rPr>
      </w:pPr>
      <w:r>
        <w:rPr>
          <w:rFonts w:hint="eastAsia" w:ascii="Times New Roman" w:hAnsi="Times New Roman" w:cs="Times New Roman"/>
          <w:sz w:val="24"/>
        </w:rPr>
        <w:t>本规范规定了天然气能量计量系统涉及的流量计、压力测量仪表、温度测量仪表、发热量测定设备、标准物质和取样装置、流量积算仪/流量计算机等部件的计量特性要求、在线测量方法和性能评价方法。本规范适用于设计通过能力不低于100m</w:t>
      </w:r>
      <w:r>
        <w:rPr>
          <w:rFonts w:hint="eastAsia" w:ascii="Times New Roman" w:hAnsi="Times New Roman" w:cs="Times New Roman"/>
          <w:sz w:val="24"/>
          <w:vertAlign w:val="superscript"/>
        </w:rPr>
        <w:t>3</w:t>
      </w:r>
      <w:r>
        <w:rPr>
          <w:rFonts w:hint="eastAsia" w:ascii="Times New Roman" w:hAnsi="Times New Roman" w:cs="Times New Roman"/>
          <w:sz w:val="24"/>
        </w:rPr>
        <w:t>/h（计量参比条件下），工作压力不低于0.1MPa（表压）的天然气能量计量系统，适用于新建、在用和维修维护后再次使用的天然气能量计量系统的在线测量和性能评价。</w:t>
      </w:r>
    </w:p>
    <w:p>
      <w:pPr>
        <w:pStyle w:val="25"/>
        <w:numPr>
          <w:ilvl w:val="0"/>
          <w:numId w:val="2"/>
        </w:numPr>
        <w:spacing w:line="360" w:lineRule="auto"/>
        <w:ind w:firstLineChars="0"/>
        <w:jc w:val="left"/>
        <w:rPr>
          <w:rFonts w:ascii="宋体" w:hAnsi="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sz w:val="24"/>
          <w:szCs w:val="30"/>
          <w:lang w:val="zh-TW" w:eastAsia="zh-TW" w:bidi="zh-TW"/>
        </w:rPr>
        <w:t>关于术语和计量单位</w:t>
      </w:r>
    </w:p>
    <w:p>
      <w:pPr>
        <w:pStyle w:val="25"/>
        <w:numPr>
          <w:ilvl w:val="0"/>
          <w:numId w:val="0"/>
        </w:numPr>
        <w:spacing w:line="360" w:lineRule="auto"/>
        <w:ind w:firstLine="480" w:firstLineChars="200"/>
        <w:jc w:val="left"/>
        <w:rPr>
          <w:rFonts w:ascii="宋体" w:hAnsi="宋体" w:cs="Times New Roman"/>
          <w:color w:val="000000" w:themeColor="text1"/>
          <w:sz w:val="24"/>
          <w:szCs w:val="24"/>
          <w14:textFill>
            <w14:solidFill>
              <w14:schemeClr w14:val="tx1"/>
            </w14:solidFill>
          </w14:textFill>
        </w:rPr>
      </w:pPr>
      <w:r>
        <w:rPr>
          <w:rFonts w:hint="eastAsia" w:ascii="Times New Roman" w:hAnsi="Times New Roman" w:eastAsia="宋体" w:cs="Times New Roman"/>
          <w:sz w:val="24"/>
          <w:szCs w:val="30"/>
          <w:lang w:val="zh-TW" w:eastAsia="zh-TW" w:bidi="zh-TW"/>
        </w:rPr>
        <w:t>由JJF 1001《通用计量术语及定义技术规范》、JJF 1004《流量计量名词术语及定义》、JJF 1005《标准物质常用术语和定义》、JJF1993《天然气能量计量技术规范》、GB/T 8342.4《石油天然气工业术语 第4部分：油气计量与分析》、GB/T 18603《天然气计量系统技术要求》、GB/T 22723《天然气能量的测定》界定的术语适用于本规范。规范</w:t>
      </w:r>
      <w:r>
        <w:rPr>
          <w:rFonts w:ascii="Times New Roman" w:hAnsi="Times New Roman" w:eastAsia="宋体" w:cs="Times New Roman"/>
          <w:sz w:val="24"/>
          <w:szCs w:val="30"/>
          <w:lang w:val="zh-TW" w:eastAsia="zh-TW" w:bidi="zh-TW"/>
        </w:rPr>
        <w:t>要求</w:t>
      </w:r>
      <w:r>
        <w:rPr>
          <w:rFonts w:hint="eastAsia" w:ascii="Times New Roman" w:hAnsi="Times New Roman" w:eastAsia="宋体" w:cs="Times New Roman"/>
          <w:sz w:val="24"/>
          <w:szCs w:val="30"/>
          <w:lang w:val="zh-TW" w:eastAsia="zh-TW" w:bidi="zh-TW"/>
        </w:rPr>
        <w:t>所有体积</w:t>
      </w:r>
      <w:r>
        <w:rPr>
          <w:rFonts w:ascii="Times New Roman" w:hAnsi="Times New Roman" w:eastAsia="宋体" w:cs="Times New Roman"/>
          <w:sz w:val="24"/>
          <w:szCs w:val="30"/>
          <w:lang w:val="zh-TW" w:eastAsia="zh-TW" w:bidi="zh-TW"/>
        </w:rPr>
        <w:t>、流量、压力</w:t>
      </w:r>
      <w:r>
        <w:rPr>
          <w:rFonts w:hint="eastAsia" w:ascii="Times New Roman" w:hAnsi="Times New Roman" w:eastAsia="宋体" w:cs="Times New Roman"/>
          <w:sz w:val="24"/>
          <w:szCs w:val="30"/>
          <w:lang w:val="zh-TW" w:eastAsia="zh-TW" w:bidi="zh-TW"/>
        </w:rPr>
        <w:t>、</w:t>
      </w:r>
      <w:r>
        <w:rPr>
          <w:rFonts w:ascii="Times New Roman" w:hAnsi="Times New Roman" w:eastAsia="宋体" w:cs="Times New Roman"/>
          <w:sz w:val="24"/>
          <w:szCs w:val="30"/>
          <w:lang w:val="zh-TW" w:eastAsia="zh-TW" w:bidi="zh-TW"/>
        </w:rPr>
        <w:t>温度、能量</w:t>
      </w:r>
      <w:r>
        <w:rPr>
          <w:rFonts w:hint="eastAsia" w:ascii="Times New Roman" w:hAnsi="Times New Roman" w:eastAsia="宋体" w:cs="Times New Roman"/>
          <w:sz w:val="24"/>
          <w:szCs w:val="30"/>
          <w:lang w:val="zh-TW" w:eastAsia="zh-TW" w:bidi="zh-TW"/>
        </w:rPr>
        <w:t>计量单位都采用</w:t>
      </w:r>
      <w:r>
        <w:rPr>
          <w:rFonts w:hint="eastAsia" w:ascii="宋体" w:hAnsi="宋体" w:cs="Times New Roman"/>
          <w:color w:val="000000" w:themeColor="text1"/>
          <w:sz w:val="24"/>
          <w:szCs w:val="24"/>
          <w14:textFill>
            <w14:solidFill>
              <w14:schemeClr w14:val="tx1"/>
            </w14:solidFill>
          </w14:textFill>
        </w:rPr>
        <w:t>国家法定计量单位来表示。</w:t>
      </w:r>
    </w:p>
    <w:p>
      <w:pPr>
        <w:pStyle w:val="25"/>
        <w:numPr>
          <w:ilvl w:val="0"/>
          <w:numId w:val="2"/>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关于能量计量工作原理</w:t>
      </w:r>
    </w:p>
    <w:p>
      <w:pPr>
        <w:pStyle w:val="25"/>
        <w:numPr>
          <w:ilvl w:val="0"/>
          <w:numId w:val="0"/>
        </w:num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本规范中的天然气能量计量方法与GB/T 22723《天然气能量的测定》保持一致，给出天然气能量计量的计算方法和时间周期，便于理解和能量计算.</w:t>
      </w:r>
      <w:r>
        <w:rPr>
          <w:rFonts w:ascii="宋体" w:hAnsi="宋体"/>
          <w:color w:val="000000" w:themeColor="text1"/>
          <w:sz w:val="24"/>
          <w14:textFill>
            <w14:solidFill>
              <w14:schemeClr w14:val="tx1"/>
            </w14:solidFill>
          </w14:textFill>
        </w:rPr>
        <w:t xml:space="preserve"> </w:t>
      </w:r>
    </w:p>
    <w:p>
      <w:pPr>
        <w:pStyle w:val="25"/>
        <w:numPr>
          <w:ilvl w:val="0"/>
          <w:numId w:val="2"/>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关于</w:t>
      </w:r>
      <w:r>
        <w:rPr>
          <w:rFonts w:hint="eastAsia" w:ascii="宋体" w:hAnsi="宋体" w:eastAsia="宋体"/>
          <w:b/>
          <w:bCs/>
          <w:sz w:val="24"/>
          <w:szCs w:val="24"/>
        </w:rPr>
        <w:t>能量计量系统</w:t>
      </w:r>
      <w:r>
        <w:rPr>
          <w:rFonts w:ascii="宋体" w:hAnsi="宋体" w:eastAsia="宋体"/>
          <w:b/>
          <w:bCs/>
          <w:sz w:val="24"/>
          <w:szCs w:val="24"/>
        </w:rPr>
        <w:t>构</w:t>
      </w:r>
      <w:r>
        <w:rPr>
          <w:rFonts w:hint="eastAsia" w:ascii="宋体" w:hAnsi="宋体" w:eastAsia="宋体"/>
          <w:b/>
          <w:bCs/>
          <w:sz w:val="24"/>
          <w:szCs w:val="24"/>
        </w:rPr>
        <w:t>成</w:t>
      </w:r>
    </w:p>
    <w:p>
      <w:pPr>
        <w:pStyle w:val="25"/>
        <w:numPr>
          <w:ilvl w:val="0"/>
          <w:numId w:val="0"/>
        </w:numPr>
        <w:spacing w:line="36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eastAsia="宋体"/>
          <w:bCs/>
          <w:sz w:val="24"/>
          <w:szCs w:val="24"/>
        </w:rPr>
        <w:t>根据</w:t>
      </w:r>
      <w:r>
        <w:rPr>
          <w:rFonts w:ascii="宋体" w:hAnsi="宋体" w:eastAsia="宋体"/>
          <w:bCs/>
          <w:sz w:val="24"/>
          <w:szCs w:val="24"/>
        </w:rPr>
        <w:t>天然气</w:t>
      </w:r>
      <w:r>
        <w:rPr>
          <w:rFonts w:hint="eastAsia" w:ascii="宋体" w:hAnsi="宋体" w:eastAsia="宋体"/>
          <w:bCs/>
          <w:sz w:val="24"/>
          <w:szCs w:val="24"/>
        </w:rPr>
        <w:t>计量</w:t>
      </w:r>
      <w:r>
        <w:rPr>
          <w:rFonts w:ascii="宋体" w:hAnsi="宋体" w:eastAsia="宋体"/>
          <w:bCs/>
          <w:sz w:val="24"/>
          <w:szCs w:val="24"/>
        </w:rPr>
        <w:t>系统的常规配置，</w:t>
      </w:r>
      <w:r>
        <w:rPr>
          <w:rFonts w:hint="eastAsia" w:ascii="宋体" w:hAnsi="宋体" w:eastAsia="宋体"/>
          <w:bCs/>
          <w:sz w:val="24"/>
          <w:szCs w:val="24"/>
        </w:rPr>
        <w:t>本</w:t>
      </w:r>
      <w:r>
        <w:rPr>
          <w:rFonts w:hint="eastAsia" w:ascii="宋体" w:hAnsi="宋体"/>
          <w:color w:val="000000" w:themeColor="text1"/>
          <w:sz w:val="24"/>
          <w14:textFill>
            <w14:solidFill>
              <w14:schemeClr w14:val="tx1"/>
            </w14:solidFill>
          </w14:textFill>
        </w:rPr>
        <w:t>规范中给出的天然气能量计量系统</w:t>
      </w:r>
      <w:r>
        <w:rPr>
          <w:rFonts w:ascii="宋体" w:hAnsi="宋体"/>
          <w:color w:val="000000" w:themeColor="text1"/>
          <w:sz w:val="24"/>
          <w14:textFill>
            <w14:solidFill>
              <w14:schemeClr w14:val="tx1"/>
            </w14:solidFill>
          </w14:textFill>
        </w:rPr>
        <w:t>的</w:t>
      </w:r>
      <w:r>
        <w:rPr>
          <w:rFonts w:hint="eastAsia" w:ascii="宋体" w:hAnsi="宋体"/>
          <w:color w:val="000000" w:themeColor="text1"/>
          <w:sz w:val="24"/>
          <w14:textFill>
            <w14:solidFill>
              <w14:schemeClr w14:val="tx1"/>
            </w14:solidFill>
          </w14:textFill>
        </w:rPr>
        <w:t>组成结构一般包括流量计、取样装置、发热量测定设备、流量计算机/流量积算仪、压力测量仪表和温度测量仪表等部件。用图</w:t>
      </w:r>
      <w:r>
        <w:rPr>
          <w:rFonts w:ascii="宋体" w:hAnsi="宋体"/>
          <w:color w:val="000000" w:themeColor="text1"/>
          <w:sz w:val="24"/>
          <w14:textFill>
            <w14:solidFill>
              <w14:schemeClr w14:val="tx1"/>
            </w14:solidFill>
          </w14:textFill>
        </w:rPr>
        <w:t>示</w:t>
      </w:r>
      <w:r>
        <w:rPr>
          <w:rFonts w:hint="eastAsia" w:ascii="宋体" w:hAnsi="宋体"/>
          <w:color w:val="000000" w:themeColor="text1"/>
          <w:sz w:val="24"/>
          <w14:textFill>
            <w14:solidFill>
              <w14:schemeClr w14:val="tx1"/>
            </w14:solidFill>
          </w14:textFill>
        </w:rPr>
        <w:t>易于理解.</w:t>
      </w:r>
    </w:p>
    <w:p>
      <w:pPr>
        <w:pStyle w:val="25"/>
        <w:numPr>
          <w:ilvl w:val="0"/>
          <w:numId w:val="2"/>
        </w:numPr>
        <w:spacing w:line="360" w:lineRule="auto"/>
        <w:ind w:firstLineChars="0"/>
        <w:jc w:val="left"/>
        <w:rPr>
          <w:rFonts w:ascii="宋体" w:hAnsi="宋体" w:eastAsia="宋体"/>
          <w:bCs/>
          <w:sz w:val="24"/>
          <w:szCs w:val="24"/>
        </w:rPr>
      </w:pPr>
      <w:r>
        <w:rPr>
          <w:rFonts w:hint="eastAsia" w:ascii="宋体" w:hAnsi="宋体"/>
          <w:b/>
          <w:color w:val="000000" w:themeColor="text1"/>
          <w:sz w:val="24"/>
          <w14:textFill>
            <w14:solidFill>
              <w14:schemeClr w14:val="tx1"/>
            </w14:solidFill>
          </w14:textFill>
        </w:rPr>
        <w:t xml:space="preserve"> 关于能量计量系统计量特性要求</w:t>
      </w:r>
    </w:p>
    <w:p>
      <w:pPr>
        <w:pStyle w:val="25"/>
        <w:numPr>
          <w:ilvl w:val="0"/>
          <w:numId w:val="0"/>
        </w:numPr>
        <w:spacing w:line="360" w:lineRule="auto"/>
        <w:ind w:firstLine="480" w:firstLineChars="200"/>
        <w:jc w:val="lef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sz w:val="24"/>
          <w:szCs w:val="24"/>
        </w:rPr>
        <w:t>本</w:t>
      </w:r>
      <w:r>
        <w:rPr>
          <w:rFonts w:ascii="宋体" w:hAnsi="宋体" w:eastAsia="宋体"/>
          <w:bCs/>
          <w:sz w:val="24"/>
          <w:szCs w:val="24"/>
        </w:rPr>
        <w:t>规范参考</w:t>
      </w:r>
      <w:r>
        <w:rPr>
          <w:rFonts w:hint="eastAsia" w:ascii="宋体" w:hAnsi="宋体" w:eastAsia="宋体"/>
          <w:bCs/>
          <w:sz w:val="24"/>
          <w:szCs w:val="24"/>
        </w:rPr>
        <w:t>JJF 1993 《天然气能量计量技术规范》对</w:t>
      </w:r>
      <w:r>
        <w:rPr>
          <w:rFonts w:ascii="宋体" w:hAnsi="宋体" w:eastAsia="宋体"/>
          <w:bCs/>
          <w:sz w:val="24"/>
          <w:szCs w:val="24"/>
        </w:rPr>
        <w:t>计量系统分为</w:t>
      </w:r>
      <w:r>
        <w:rPr>
          <w:rFonts w:hint="eastAsia" w:ascii="宋体" w:hAnsi="宋体" w:eastAsia="宋体"/>
          <w:bCs/>
          <w:sz w:val="24"/>
          <w:szCs w:val="24"/>
        </w:rPr>
        <w:t>A、B、C、D四级计量系统。天然气能量</w:t>
      </w:r>
      <w:r>
        <w:rPr>
          <w:rFonts w:ascii="宋体" w:hAnsi="宋体" w:eastAsia="宋体"/>
          <w:bCs/>
          <w:sz w:val="24"/>
          <w:szCs w:val="24"/>
        </w:rPr>
        <w:t>计量系统的相应计量器具应符合</w:t>
      </w:r>
      <w:r>
        <w:rPr>
          <w:rFonts w:hint="eastAsia" w:ascii="宋体" w:hAnsi="宋体" w:eastAsia="宋体"/>
          <w:bCs/>
          <w:sz w:val="24"/>
          <w:szCs w:val="24"/>
        </w:rPr>
        <w:t>GB/</w:t>
      </w:r>
      <w:r>
        <w:rPr>
          <w:rFonts w:ascii="宋体" w:hAnsi="宋体" w:eastAsia="宋体"/>
          <w:bCs/>
          <w:sz w:val="24"/>
          <w:szCs w:val="24"/>
        </w:rPr>
        <w:t>T</w:t>
      </w:r>
      <w:r>
        <w:rPr>
          <w:rFonts w:hint="eastAsia" w:ascii="宋体" w:hAnsi="宋体" w:eastAsia="宋体"/>
          <w:bCs/>
          <w:sz w:val="24"/>
          <w:szCs w:val="24"/>
          <w:lang w:val="en-US" w:eastAsia="zh-CN"/>
        </w:rPr>
        <w:t xml:space="preserve"> </w:t>
      </w:r>
      <w:r>
        <w:rPr>
          <w:rFonts w:ascii="宋体" w:hAnsi="宋体" w:eastAsia="宋体"/>
          <w:bCs/>
          <w:sz w:val="24"/>
          <w:szCs w:val="24"/>
        </w:rPr>
        <w:t>18603</w:t>
      </w:r>
      <w:r>
        <w:rPr>
          <w:rFonts w:hint="eastAsia" w:ascii="宋体" w:hAnsi="宋体" w:eastAsia="宋体"/>
          <w:bCs/>
          <w:sz w:val="24"/>
          <w:szCs w:val="24"/>
        </w:rPr>
        <w:t>的</w:t>
      </w:r>
      <w:r>
        <w:rPr>
          <w:rFonts w:ascii="宋体" w:hAnsi="宋体" w:eastAsia="宋体"/>
          <w:bCs/>
          <w:sz w:val="24"/>
          <w:szCs w:val="24"/>
        </w:rPr>
        <w:t>规定</w:t>
      </w:r>
      <w:r>
        <w:rPr>
          <w:rFonts w:hint="eastAsia" w:ascii="宋体" w:hAnsi="宋体" w:eastAsia="宋体"/>
          <w:bCs/>
          <w:sz w:val="24"/>
          <w:szCs w:val="24"/>
        </w:rPr>
        <w:t>以及</w:t>
      </w:r>
      <w:r>
        <w:rPr>
          <w:rFonts w:ascii="宋体" w:hAnsi="宋体" w:eastAsia="宋体"/>
          <w:bCs/>
          <w:sz w:val="24"/>
          <w:szCs w:val="24"/>
        </w:rPr>
        <w:t>相应计量检定规程或校准规范的</w:t>
      </w:r>
      <w:r>
        <w:rPr>
          <w:rFonts w:hint="eastAsia" w:ascii="宋体" w:hAnsi="宋体" w:eastAsia="宋体"/>
          <w:bCs/>
          <w:sz w:val="24"/>
          <w:szCs w:val="24"/>
        </w:rPr>
        <w:t>技术</w:t>
      </w:r>
      <w:r>
        <w:rPr>
          <w:rFonts w:ascii="宋体" w:hAnsi="宋体" w:eastAsia="宋体"/>
          <w:bCs/>
          <w:sz w:val="24"/>
          <w:szCs w:val="24"/>
        </w:rPr>
        <w:t>要求，不同等级</w:t>
      </w:r>
      <w:r>
        <w:rPr>
          <w:rFonts w:hint="eastAsia" w:ascii="宋体" w:hAnsi="宋体" w:eastAsia="宋体"/>
          <w:bCs/>
          <w:sz w:val="24"/>
          <w:szCs w:val="24"/>
        </w:rPr>
        <w:t>计量</w:t>
      </w:r>
      <w:r>
        <w:rPr>
          <w:rFonts w:ascii="宋体" w:hAnsi="宋体" w:eastAsia="宋体"/>
          <w:bCs/>
          <w:sz w:val="24"/>
          <w:szCs w:val="24"/>
        </w:rPr>
        <w:t>系统的温度、压力和流量计等计量器具的</w:t>
      </w:r>
      <w:r>
        <w:rPr>
          <w:rFonts w:hint="eastAsia" w:ascii="宋体" w:hAnsi="宋体" w:eastAsia="宋体"/>
          <w:bCs/>
          <w:sz w:val="24"/>
          <w:szCs w:val="24"/>
        </w:rPr>
        <w:t>准确度</w:t>
      </w:r>
      <w:r>
        <w:rPr>
          <w:rFonts w:ascii="宋体" w:hAnsi="宋体" w:eastAsia="宋体"/>
          <w:bCs/>
          <w:sz w:val="24"/>
          <w:szCs w:val="24"/>
        </w:rPr>
        <w:t>应满足</w:t>
      </w:r>
      <w:r>
        <w:rPr>
          <w:rFonts w:hint="eastAsia" w:ascii="宋体" w:hAnsi="宋体" w:eastAsia="宋体"/>
          <w:bCs/>
          <w:sz w:val="24"/>
          <w:szCs w:val="24"/>
        </w:rPr>
        <w:t>JJF</w:t>
      </w:r>
      <w:r>
        <w:rPr>
          <w:rFonts w:hint="eastAsia" w:ascii="宋体" w:hAnsi="宋体" w:eastAsia="宋体"/>
          <w:bCs/>
          <w:sz w:val="24"/>
          <w:szCs w:val="24"/>
          <w:lang w:val="en-US" w:eastAsia="zh-CN"/>
        </w:rPr>
        <w:t xml:space="preserve"> </w:t>
      </w:r>
      <w:r>
        <w:rPr>
          <w:rFonts w:hint="eastAsia" w:ascii="宋体" w:hAnsi="宋体" w:eastAsia="宋体"/>
          <w:bCs/>
          <w:sz w:val="24"/>
          <w:szCs w:val="24"/>
        </w:rPr>
        <w:t>1993的</w:t>
      </w:r>
      <w:r>
        <w:rPr>
          <w:rFonts w:ascii="宋体" w:hAnsi="宋体" w:eastAsia="宋体"/>
          <w:bCs/>
          <w:sz w:val="24"/>
          <w:szCs w:val="24"/>
        </w:rPr>
        <w:t>要求</w:t>
      </w:r>
      <w:r>
        <w:rPr>
          <w:rFonts w:hint="eastAsia" w:ascii="宋体" w:hAnsi="宋体" w:eastAsia="宋体"/>
          <w:bCs/>
          <w:sz w:val="24"/>
          <w:szCs w:val="24"/>
          <w:lang w:eastAsia="zh-CN"/>
        </w:rPr>
        <w:t>。</w:t>
      </w:r>
      <w:r>
        <w:rPr>
          <w:rFonts w:hint="eastAsia" w:ascii="宋体" w:hAnsi="宋体" w:eastAsia="宋体"/>
          <w:bCs/>
          <w:sz w:val="24"/>
          <w:szCs w:val="24"/>
          <w:lang w:val="en-US" w:eastAsia="zh-CN"/>
        </w:rPr>
        <w:t>为细化明确</w:t>
      </w:r>
      <w:r>
        <w:rPr>
          <w:rFonts w:hint="eastAsia" w:ascii="宋体" w:hAnsi="宋体" w:eastAsia="宋体"/>
          <w:bCs/>
          <w:sz w:val="24"/>
          <w:szCs w:val="24"/>
        </w:rPr>
        <w:t>JJF</w:t>
      </w:r>
      <w:r>
        <w:rPr>
          <w:rFonts w:hint="eastAsia" w:ascii="宋体" w:hAnsi="宋体" w:eastAsia="宋体"/>
          <w:bCs/>
          <w:sz w:val="24"/>
          <w:szCs w:val="24"/>
          <w:lang w:val="en-US" w:eastAsia="zh-CN"/>
        </w:rPr>
        <w:t xml:space="preserve"> </w:t>
      </w:r>
      <w:r>
        <w:rPr>
          <w:rFonts w:hint="eastAsia" w:ascii="宋体" w:hAnsi="宋体" w:eastAsia="宋体"/>
          <w:bCs/>
          <w:sz w:val="24"/>
          <w:szCs w:val="24"/>
        </w:rPr>
        <w:t>1993的</w:t>
      </w:r>
      <w:r>
        <w:rPr>
          <w:rFonts w:ascii="宋体" w:hAnsi="宋体" w:eastAsia="宋体"/>
          <w:bCs/>
          <w:sz w:val="24"/>
          <w:szCs w:val="24"/>
        </w:rPr>
        <w:t>要求</w:t>
      </w:r>
      <w:r>
        <w:rPr>
          <w:rFonts w:hint="eastAsia" w:ascii="宋体" w:hAnsi="宋体" w:eastAsia="宋体"/>
          <w:bCs/>
          <w:sz w:val="24"/>
          <w:szCs w:val="24"/>
          <w:lang w:eastAsia="zh-CN"/>
        </w:rPr>
        <w:t>，</w:t>
      </w:r>
      <w:r>
        <w:rPr>
          <w:rFonts w:hint="eastAsia" w:ascii="宋体" w:hAnsi="宋体" w:eastAsia="宋体"/>
          <w:bCs/>
          <w:sz w:val="24"/>
          <w:szCs w:val="24"/>
          <w:lang w:val="en-US" w:eastAsia="zh-CN"/>
        </w:rPr>
        <w:t>分别对该规范中要求的各项指标进行了细化和分类说明，在正文中表1至表5中列出。</w:t>
      </w:r>
    </w:p>
    <w:p>
      <w:pPr>
        <w:pStyle w:val="25"/>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关于测试项目和测试方法</w:t>
      </w:r>
    </w:p>
    <w:p>
      <w:pPr>
        <w:pStyle w:val="25"/>
        <w:numPr>
          <w:ilvl w:val="0"/>
          <w:numId w:val="0"/>
        </w:numPr>
        <w:spacing w:line="360" w:lineRule="auto"/>
        <w:ind w:firstLine="480" w:firstLineChars="200"/>
        <w:rPr>
          <w:rFonts w:hint="default" w:ascii="宋体" w:hAnsi="宋体" w:eastAsiaTheme="minor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根据计量器具相应的标准、现场实验</w:t>
      </w:r>
      <w:r>
        <w:rPr>
          <w:rFonts w:ascii="宋体" w:hAnsi="宋体"/>
          <w:color w:val="000000" w:themeColor="text1"/>
          <w:sz w:val="24"/>
          <w14:textFill>
            <w14:solidFill>
              <w14:schemeClr w14:val="tx1"/>
            </w14:solidFill>
          </w14:textFill>
        </w:rPr>
        <w:t>，提出了</w:t>
      </w:r>
      <w:r>
        <w:rPr>
          <w:rFonts w:hint="eastAsia" w:ascii="宋体" w:hAnsi="宋体"/>
          <w:color w:val="000000" w:themeColor="text1"/>
          <w:sz w:val="24"/>
          <w14:textFill>
            <w14:solidFill>
              <w14:schemeClr w14:val="tx1"/>
            </w14:solidFill>
          </w14:textFill>
        </w:rPr>
        <w:t>流量及发热</w:t>
      </w:r>
      <w:r>
        <w:rPr>
          <w:rFonts w:ascii="宋体" w:hAnsi="宋体"/>
          <w:color w:val="000000" w:themeColor="text1"/>
          <w:sz w:val="24"/>
          <w14:textFill>
            <w14:solidFill>
              <w14:schemeClr w14:val="tx1"/>
            </w14:solidFill>
          </w14:textFill>
        </w:rPr>
        <w:t>量测</w:t>
      </w:r>
      <w:r>
        <w:rPr>
          <w:rFonts w:hint="eastAsia" w:ascii="宋体" w:hAnsi="宋体"/>
          <w:color w:val="000000" w:themeColor="text1"/>
          <w:sz w:val="24"/>
          <w14:textFill>
            <w14:solidFill>
              <w14:schemeClr w14:val="tx1"/>
            </w14:solidFill>
          </w14:textFill>
        </w:rPr>
        <w:t>量</w:t>
      </w:r>
      <w:r>
        <w:rPr>
          <w:rFonts w:ascii="宋体" w:hAnsi="宋体"/>
          <w:color w:val="000000" w:themeColor="text1"/>
          <w:sz w:val="24"/>
          <w14:textFill>
            <w14:solidFill>
              <w14:schemeClr w14:val="tx1"/>
            </w14:solidFill>
          </w14:textFill>
        </w:rPr>
        <w:t>的方法</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同时，通过列表的方式，将不同的标准中对于相关测量方法的具体说明部分。</w:t>
      </w:r>
    </w:p>
    <w:p>
      <w:pPr>
        <w:pStyle w:val="25"/>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关于评价项目和评价方法</w:t>
      </w:r>
    </w:p>
    <w:p>
      <w:pPr>
        <w:pStyle w:val="25"/>
        <w:numPr>
          <w:ilvl w:val="0"/>
          <w:numId w:val="0"/>
        </w:num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根据国内外的实际情况和相应标准要求提出了流量测量系统</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温度、压力传感器的</w:t>
      </w:r>
      <w:r>
        <w:rPr>
          <w:rFonts w:hint="eastAsia" w:ascii="宋体" w:hAnsi="宋体"/>
          <w:color w:val="000000" w:themeColor="text1"/>
          <w:sz w:val="24"/>
          <w14:textFill>
            <w14:solidFill>
              <w14:schemeClr w14:val="tx1"/>
            </w14:solidFill>
          </w14:textFill>
        </w:rPr>
        <w:t>性能评价、在发热量测定系统性能评价、流量计算机性能评价、进样系统性能评价等方面的时间和方法。</w:t>
      </w:r>
    </w:p>
    <w:p>
      <w:pPr>
        <w:pStyle w:val="25"/>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关于评价结果的处理</w:t>
      </w:r>
    </w:p>
    <w:p>
      <w:pPr>
        <w:pStyle w:val="25"/>
        <w:numPr>
          <w:ilvl w:val="0"/>
          <w:numId w:val="0"/>
        </w:numPr>
        <w:spacing w:line="36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按本文件</w:t>
      </w:r>
      <w:r>
        <w:rPr>
          <w:rFonts w:ascii="宋体" w:hAnsi="宋体"/>
          <w:color w:val="000000" w:themeColor="text1"/>
          <w:sz w:val="24"/>
          <w14:textFill>
            <w14:solidFill>
              <w14:schemeClr w14:val="tx1"/>
            </w14:solidFill>
          </w14:textFill>
        </w:rPr>
        <w:t>规定的</w:t>
      </w:r>
      <w:r>
        <w:rPr>
          <w:rFonts w:hint="eastAsia" w:ascii="宋体" w:hAnsi="宋体"/>
          <w:color w:val="000000" w:themeColor="text1"/>
          <w:sz w:val="24"/>
          <w14:textFill>
            <w14:solidFill>
              <w14:schemeClr w14:val="tx1"/>
            </w14:solidFill>
          </w14:textFill>
        </w:rPr>
        <w:t>计量特性进行天然气能量计量系统各部件性能评价结果的判定。</w:t>
      </w:r>
      <w:r>
        <w:rPr>
          <w:rFonts w:hint="eastAsia" w:ascii="宋体" w:hAnsi="宋体"/>
          <w:color w:val="000000" w:themeColor="text1"/>
          <w:sz w:val="24"/>
          <w:lang w:val="en-US" w:eastAsia="zh-CN"/>
          <w14:textFill>
            <w14:solidFill>
              <w14:schemeClr w14:val="tx1"/>
            </w14:solidFill>
          </w14:textFill>
        </w:rPr>
        <w:t>使用资料性附件，对评价过程进行了说明。形成了最终评价表的资料性模板样式。见正文表A.3（如下）。</w:t>
      </w:r>
    </w:p>
    <w:p>
      <w:pPr>
        <w:spacing w:line="360" w:lineRule="auto"/>
        <w:jc w:val="center"/>
        <w:rPr>
          <w:rFonts w:ascii="Times New Roman" w:hAnsi="Times New Roman"/>
        </w:rPr>
      </w:pPr>
      <w:r>
        <w:rPr>
          <w:rFonts w:hint="eastAsia" w:ascii="Times New Roman" w:hAnsi="Times New Roman"/>
          <w:lang w:val="en-US" w:eastAsia="zh-CN"/>
        </w:rPr>
        <w:t xml:space="preserve">表1 （正文表A.3） </w:t>
      </w:r>
      <w:r>
        <w:rPr>
          <w:rFonts w:hint="eastAsia" w:ascii="Times New Roman" w:hAnsi="Times New Roman"/>
        </w:rPr>
        <w:t xml:space="preserve"> A站计量系统计量评价情况</w:t>
      </w:r>
    </w:p>
    <w:tbl>
      <w:tblPr>
        <w:tblStyle w:val="1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85" w:type="dxa"/>
          <w:bottom w:w="57" w:type="dxa"/>
          <w:right w:w="85" w:type="dxa"/>
        </w:tblCellMar>
      </w:tblPr>
      <w:tblGrid>
        <w:gridCol w:w="1417"/>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b/>
                <w:bCs/>
              </w:rPr>
            </w:pPr>
            <w:r>
              <w:rPr>
                <w:rFonts w:hint="eastAsia" w:ascii="Times New Roman" w:hAnsi="Times New Roman" w:cs="宋体"/>
                <w:b/>
                <w:bCs/>
                <w:kern w:val="0"/>
              </w:rPr>
              <w:t>仪表类型</w:t>
            </w:r>
          </w:p>
        </w:tc>
        <w:tc>
          <w:tcPr>
            <w:tcW w:w="5386" w:type="dxa"/>
            <w:noWrap w:val="0"/>
            <w:vAlign w:val="center"/>
          </w:tcPr>
          <w:p>
            <w:pPr>
              <w:spacing w:after="0" w:line="240" w:lineRule="auto"/>
              <w:jc w:val="center"/>
              <w:rPr>
                <w:rFonts w:ascii="Times New Roman" w:hAnsi="Times New Roman"/>
                <w:b/>
                <w:bCs/>
              </w:rPr>
            </w:pPr>
            <w:r>
              <w:rPr>
                <w:rFonts w:hint="eastAsia" w:ascii="Times New Roman" w:hAnsi="Times New Roman" w:cs="宋体"/>
                <w:b/>
                <w:bCs/>
                <w:kern w:val="0"/>
              </w:rPr>
              <w:t>技术要求</w:t>
            </w:r>
          </w:p>
        </w:tc>
        <w:tc>
          <w:tcPr>
            <w:tcW w:w="850" w:type="dxa"/>
            <w:noWrap w:val="0"/>
            <w:vAlign w:val="center"/>
          </w:tcPr>
          <w:p>
            <w:pPr>
              <w:spacing w:after="0" w:line="240" w:lineRule="auto"/>
              <w:jc w:val="center"/>
              <w:rPr>
                <w:rFonts w:ascii="Times New Roman" w:hAnsi="Times New Roman"/>
                <w:b/>
                <w:bCs/>
              </w:rPr>
            </w:pPr>
            <w:r>
              <w:rPr>
                <w:rFonts w:hint="eastAsia" w:ascii="Times New Roman" w:hAnsi="Times New Roman"/>
                <w:b/>
                <w:bCs/>
              </w:rPr>
              <w:t>符合性</w:t>
            </w:r>
          </w:p>
        </w:tc>
        <w:tc>
          <w:tcPr>
            <w:tcW w:w="1701" w:type="dxa"/>
            <w:noWrap w:val="0"/>
            <w:vAlign w:val="center"/>
          </w:tcPr>
          <w:p>
            <w:pPr>
              <w:spacing w:after="0" w:line="240" w:lineRule="auto"/>
              <w:jc w:val="center"/>
              <w:rPr>
                <w:rFonts w:ascii="Times New Roman" w:hAnsi="Times New Roman"/>
                <w:b/>
                <w:bCs/>
              </w:rPr>
            </w:pPr>
            <w:r>
              <w:rPr>
                <w:rFonts w:hint="eastAsia" w:ascii="Times New Roman" w:hAnsi="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lang w:val="en-US" w:eastAsia="zh-CN"/>
              </w:rPr>
              <w:t>气体超声</w:t>
            </w:r>
            <w:r>
              <w:rPr>
                <w:rFonts w:hint="eastAsia" w:ascii="Times New Roman" w:hAnsi="Times New Roman" w:cs="宋体"/>
                <w:sz w:val="18"/>
                <w:szCs w:val="18"/>
              </w:rPr>
              <w:t>流量计</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其他类型流量计最大允许误差：分界流量及以上为±0.</w:t>
            </w:r>
            <w:r>
              <w:rPr>
                <w:rFonts w:ascii="Times New Roman" w:hAnsi="Times New Roman"/>
                <w:sz w:val="18"/>
                <w:szCs w:val="18"/>
              </w:rPr>
              <w:t>7</w:t>
            </w:r>
            <w:r>
              <w:rPr>
                <w:rFonts w:hint="eastAsia" w:ascii="Times New Roman" w:hAnsi="Times New Roman"/>
                <w:sz w:val="18"/>
                <w:szCs w:val="18"/>
              </w:rPr>
              <w:t>%，分界流量以下为±1.</w:t>
            </w:r>
            <w:r>
              <w:rPr>
                <w:rFonts w:ascii="Times New Roman" w:hAnsi="Times New Roman"/>
                <w:sz w:val="18"/>
                <w:szCs w:val="18"/>
              </w:rPr>
              <w:t>4</w:t>
            </w:r>
            <w:r>
              <w:rPr>
                <w:rFonts w:hint="eastAsia" w:ascii="Times New Roman" w:hAnsi="Times New Roman"/>
                <w:sz w:val="18"/>
                <w:szCs w:val="18"/>
              </w:rPr>
              <w:t>%</w:t>
            </w:r>
          </w:p>
        </w:tc>
        <w:tc>
          <w:tcPr>
            <w:tcW w:w="850" w:type="dxa"/>
            <w:noWrap w:val="0"/>
            <w:vAlign w:val="center"/>
          </w:tcPr>
          <w:p>
            <w:pPr>
              <w:spacing w:after="0" w:line="240" w:lineRule="auto"/>
              <w:jc w:val="center"/>
              <w:rPr>
                <w:rFonts w:ascii="Times New Roman" w:hAnsi="Times New Roman"/>
                <w:sz w:val="18"/>
                <w:szCs w:val="18"/>
              </w:rPr>
            </w:pPr>
          </w:p>
        </w:tc>
        <w:tc>
          <w:tcPr>
            <w:tcW w:w="1701" w:type="dxa"/>
            <w:noWrap w:val="0"/>
            <w:vAlign w:val="center"/>
          </w:tcPr>
          <w:p>
            <w:pPr>
              <w:spacing w:after="0" w:line="240" w:lineRule="auto"/>
              <w:jc w:val="center"/>
              <w:rPr>
                <w:rFonts w:ascii="Times New Roman" w:hAnsi="Times New Roman"/>
                <w:sz w:val="18"/>
                <w:szCs w:val="18"/>
              </w:rPr>
            </w:pPr>
            <w:r>
              <w:rPr>
                <w:rFonts w:hint="eastAsia" w:ascii="Times New Roman" w:hAnsi="Times New Roman"/>
                <w:i/>
                <w:iCs/>
                <w:sz w:val="18"/>
                <w:szCs w:val="18"/>
              </w:rPr>
              <w:t>q</w:t>
            </w:r>
            <w:r>
              <w:rPr>
                <w:rFonts w:hint="eastAsia" w:ascii="Times New Roman" w:hAnsi="Times New Roman"/>
                <w:sz w:val="18"/>
                <w:szCs w:val="18"/>
                <w:vertAlign w:val="subscript"/>
              </w:rPr>
              <w:t>t</w:t>
            </w:r>
            <w:r>
              <w:rPr>
                <w:rFonts w:hint="eastAsia" w:ascii="Times New Roman" w:hAnsi="Times New Roman"/>
                <w:sz w:val="18"/>
                <w:szCs w:val="18"/>
              </w:rPr>
              <w:t>以上：</w:t>
            </w:r>
          </w:p>
          <w:p>
            <w:pPr>
              <w:spacing w:after="0" w:line="240" w:lineRule="auto"/>
              <w:jc w:val="center"/>
              <w:rPr>
                <w:rFonts w:ascii="Times New Roman" w:hAnsi="Times New Roman"/>
                <w:sz w:val="18"/>
                <w:szCs w:val="18"/>
              </w:rPr>
            </w:pPr>
            <w:r>
              <w:rPr>
                <w:rFonts w:hint="eastAsia" w:ascii="Times New Roman" w:hAnsi="Times New Roman"/>
                <w:i/>
                <w:iCs/>
                <w:sz w:val="18"/>
                <w:szCs w:val="18"/>
              </w:rPr>
              <w:t>q</w:t>
            </w:r>
            <w:r>
              <w:rPr>
                <w:rFonts w:hint="eastAsia" w:ascii="Times New Roman" w:hAnsi="Times New Roman"/>
                <w:sz w:val="18"/>
                <w:szCs w:val="18"/>
                <w:vertAlign w:val="subscript"/>
              </w:rPr>
              <w:t>t</w:t>
            </w:r>
            <w:r>
              <w:rPr>
                <w:rFonts w:hint="eastAsia" w:ascii="Times New Roman" w:hAnsi="Times New Roman"/>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restart"/>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rPr>
              <w:t>压力测量仪表</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最大允许误差为±0.</w:t>
            </w:r>
            <w:r>
              <w:rPr>
                <w:rFonts w:ascii="Times New Roman" w:hAnsi="Times New Roman"/>
                <w:sz w:val="18"/>
                <w:szCs w:val="18"/>
              </w:rPr>
              <w:t>2</w:t>
            </w:r>
            <w:r>
              <w:rPr>
                <w:rFonts w:hint="eastAsia" w:ascii="Times New Roman" w:hAnsi="Times New Roman"/>
                <w:sz w:val="18"/>
                <w:szCs w:val="18"/>
              </w:rPr>
              <w:t>%</w:t>
            </w:r>
          </w:p>
        </w:tc>
        <w:tc>
          <w:tcPr>
            <w:tcW w:w="850" w:type="dxa"/>
            <w:noWrap w:val="0"/>
            <w:vAlign w:val="center"/>
          </w:tcPr>
          <w:p>
            <w:pPr>
              <w:spacing w:after="0" w:line="240" w:lineRule="auto"/>
              <w:jc w:val="center"/>
              <w:rPr>
                <w:rFonts w:ascii="Times New Roman" w:hAnsi="Times New Roman"/>
                <w:sz w:val="18"/>
                <w:szCs w:val="18"/>
              </w:rPr>
            </w:pPr>
          </w:p>
        </w:tc>
        <w:tc>
          <w:tcPr>
            <w:tcW w:w="1701"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准确度等级</w:t>
            </w:r>
            <w:r>
              <w:rPr>
                <w:rFonts w:hint="eastAsia" w:ascii="Times New Roman" w:hAnsi="Times New Roman"/>
                <w:sz w:val="18"/>
                <w:szCs w:val="18"/>
                <w:lang w:val="en-US" w:eastAsia="zh-CN"/>
              </w:rPr>
              <w:t xml:space="preserve">  </w:t>
            </w:r>
            <w:r>
              <w:rPr>
                <w:rFonts w:hint="eastAsia" w:ascii="Times New Roman" w:hAnsi="Times New Roman"/>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模拟量输出或数字量输出，宜为数字量输出</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restart"/>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rPr>
              <w:t>温度测量仪表</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测量范围覆盖介质温度变化范围且量程不大于100</w:t>
            </w:r>
            <w:r>
              <w:rPr>
                <w:rFonts w:ascii="Times New Roman" w:hAnsi="Times New Roman" w:cs="Times New Roman"/>
                <w:sz w:val="18"/>
                <w:szCs w:val="18"/>
              </w:rPr>
              <w:t>℃</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最大允许误差（含积算仪测量误差）为±0.</w:t>
            </w:r>
            <w:r>
              <w:rPr>
                <w:rFonts w:ascii="Times New Roman" w:hAnsi="Times New Roman"/>
                <w:sz w:val="18"/>
                <w:szCs w:val="18"/>
              </w:rPr>
              <w:t>5</w:t>
            </w:r>
            <w:r>
              <w:rPr>
                <w:rFonts w:ascii="Times New Roman" w:hAnsi="Times New Roman" w:cs="Times New Roman"/>
                <w:sz w:val="18"/>
                <w:szCs w:val="18"/>
              </w:rPr>
              <w:t>℃</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温度测量仪表宜选择现场仪表为铂电阻+室内仪表为温度变送器的方式，或者测量环境可控时可选择现场仪表为一体化温度变送器</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现场仪表为一体化温度变送器时应采用数字量输出</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3"/>
            </w:r>
          </w:p>
        </w:tc>
        <w:tc>
          <w:tcPr>
            <w:tcW w:w="1701"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模拟信号</w:t>
            </w:r>
          </w:p>
          <w:p>
            <w:pPr>
              <w:spacing w:after="0" w:line="240" w:lineRule="auto"/>
              <w:jc w:val="center"/>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 xml:space="preserve">~20 </w:t>
            </w:r>
            <w:r>
              <w:rPr>
                <w:rFonts w:hint="eastAsia" w:ascii="Times New Roman" w:hAnsi="Times New Roman"/>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restart"/>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rPr>
              <w:t>在线气相色谱</w:t>
            </w:r>
            <w:r>
              <w:rPr>
                <w:rFonts w:ascii="Times New Roman" w:hAnsi="Times New Roman" w:cs="宋体"/>
                <w:sz w:val="18"/>
                <w:szCs w:val="18"/>
              </w:rPr>
              <w:br w:type="textWrapping"/>
            </w:r>
            <w:r>
              <w:rPr>
                <w:rFonts w:hint="eastAsia" w:ascii="Times New Roman" w:hAnsi="Times New Roman" w:cs="宋体"/>
                <w:sz w:val="18"/>
                <w:szCs w:val="18"/>
              </w:rPr>
              <w:t>分析仪</w:t>
            </w: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能检测出待测样品气的所有组分，（常规和非常规天然气），检测结果符合GB/T 13610或GB/T 27894系列标准要求，用标准物质进行自动校准周期不宜超过7天</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整机性能应满足JJG 1055要求</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由组成计算得到的天然气发热量和密度平均偏差或测量不确定度≤0.5%，压缩因子测定最大允许误差≤0.3%</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具备设置不同标准参比条件功能，设置的标准参比条件应符合GB/T 19205要求，标准参比温度至少应包括25℃、20℃、15℃、0℃</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具备发热量、密度和压缩因子计算功能，计算方法按照GB/T 11062、GB/T 30491.1和GB/T 17747.2执行</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cs="宋体"/>
                <w:kern w:val="0"/>
                <w:sz w:val="18"/>
                <w:szCs w:val="18"/>
              </w:rPr>
            </w:pPr>
            <w:r>
              <w:rPr>
                <w:rFonts w:hint="eastAsia" w:ascii="Times New Roman" w:hAnsi="Times New Roman" w:cs="宋体"/>
                <w:kern w:val="0"/>
                <w:sz w:val="18"/>
                <w:szCs w:val="18"/>
              </w:rPr>
              <w:t>发热量测定</w:t>
            </w:r>
            <w:r>
              <w:rPr>
                <w:rFonts w:ascii="Times New Roman" w:hAnsi="Times New Roman" w:cs="宋体"/>
                <w:kern w:val="0"/>
                <w:sz w:val="18"/>
                <w:szCs w:val="18"/>
              </w:rPr>
              <w:br w:type="textWrapping"/>
            </w:r>
            <w:r>
              <w:rPr>
                <w:rFonts w:hint="eastAsia" w:ascii="Times New Roman" w:hAnsi="Times New Roman" w:cs="宋体"/>
                <w:kern w:val="0"/>
                <w:sz w:val="18"/>
                <w:szCs w:val="18"/>
              </w:rPr>
              <w:t>关联技术</w:t>
            </w: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采用可见光光谱-超声波关联法、激光法等关联技术测定天然气发热量的最大允许误差应≤0.5%</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cs="宋体"/>
                <w:kern w:val="0"/>
                <w:sz w:val="18"/>
                <w:szCs w:val="18"/>
              </w:rPr>
            </w:pPr>
            <w:r>
              <w:rPr>
                <w:rFonts w:hint="eastAsia" w:ascii="Times New Roman" w:hAnsi="Times New Roman" w:cs="宋体"/>
                <w:kern w:val="0"/>
                <w:sz w:val="18"/>
                <w:szCs w:val="18"/>
              </w:rPr>
              <w:t>累计取样系统</w:t>
            </w: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累积取样系统应为全压取样，应含按流量比例和按时间取样方式，按GB/T 13609和GB/T 30490执行</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cs="宋体"/>
                <w:kern w:val="0"/>
                <w:sz w:val="18"/>
                <w:szCs w:val="18"/>
              </w:rPr>
            </w:pPr>
            <w:r>
              <w:rPr>
                <w:rFonts w:hint="eastAsia" w:ascii="Times New Roman" w:hAnsi="Times New Roman" w:cs="宋体"/>
                <w:kern w:val="0"/>
                <w:sz w:val="18"/>
                <w:szCs w:val="18"/>
              </w:rPr>
              <w:t>发热量测定</w:t>
            </w:r>
            <w:r>
              <w:rPr>
                <w:rFonts w:ascii="Times New Roman" w:hAnsi="Times New Roman" w:cs="宋体"/>
                <w:kern w:val="0"/>
                <w:sz w:val="18"/>
                <w:szCs w:val="18"/>
              </w:rPr>
              <w:br w:type="textWrapping"/>
            </w:r>
            <w:r>
              <w:rPr>
                <w:rFonts w:hint="eastAsia" w:ascii="Times New Roman" w:hAnsi="Times New Roman" w:cs="宋体"/>
                <w:kern w:val="0"/>
                <w:sz w:val="18"/>
                <w:szCs w:val="18"/>
              </w:rPr>
              <w:t>系统</w:t>
            </w:r>
          </w:p>
        </w:tc>
        <w:tc>
          <w:tcPr>
            <w:tcW w:w="5386" w:type="dxa"/>
            <w:noWrap w:val="0"/>
            <w:vAlign w:val="center"/>
          </w:tcPr>
          <w:p>
            <w:pPr>
              <w:spacing w:after="0" w:line="240" w:lineRule="auto"/>
              <w:rPr>
                <w:rFonts w:ascii="Times New Roman" w:hAnsi="Times New Roman" w:cs="宋体"/>
                <w:sz w:val="18"/>
                <w:szCs w:val="18"/>
              </w:rPr>
            </w:pPr>
            <w:r>
              <w:rPr>
                <w:rFonts w:hint="eastAsia" w:ascii="Times New Roman" w:hAnsi="Times New Roman" w:cs="宋体"/>
                <w:sz w:val="18"/>
                <w:szCs w:val="18"/>
              </w:rPr>
              <w:t>应具备数据读取功能和接口，数据读取速度在120kB/s以上</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restart"/>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rPr>
              <w:t>气体标准物质</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应采用国家有证标准物质，有条件的情况下，宜采用一级标准物质</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气体标准物质组成应与被测量气体组分和含量接近，符合GB/T 13610、GB/T 27894、SY/T 7704-2023或SY/T XXXX-XXXX（激光法）的要求</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rPr>
              <w:t>色谱仪载气</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根据GB/T 13610、GB/T 27894的要求，纯度不低于99.99%的氦气、氩气或氮气，有条件的情况下，宜采用纯度不低于99.999%的氦气、氩气或氮气</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restart"/>
            <w:noWrap w:val="0"/>
            <w:vAlign w:val="center"/>
          </w:tcPr>
          <w:p>
            <w:pPr>
              <w:spacing w:after="0" w:line="240" w:lineRule="auto"/>
              <w:jc w:val="center"/>
              <w:rPr>
                <w:rFonts w:ascii="Times New Roman" w:hAnsi="Times New Roman"/>
                <w:sz w:val="18"/>
                <w:szCs w:val="18"/>
              </w:rPr>
            </w:pPr>
            <w:r>
              <w:rPr>
                <w:rFonts w:hint="eastAsia" w:ascii="Times New Roman" w:hAnsi="Times New Roman" w:cs="宋体"/>
                <w:kern w:val="0"/>
                <w:sz w:val="18"/>
                <w:szCs w:val="18"/>
              </w:rPr>
              <w:t>流量积算仪/</w:t>
            </w:r>
            <w:r>
              <w:rPr>
                <w:rFonts w:ascii="Times New Roman" w:hAnsi="Times New Roman" w:cs="宋体"/>
                <w:kern w:val="0"/>
                <w:sz w:val="18"/>
                <w:szCs w:val="18"/>
              </w:rPr>
              <w:br w:type="textWrapping"/>
            </w:r>
            <w:r>
              <w:rPr>
                <w:rFonts w:hint="eastAsia" w:ascii="Times New Roman" w:hAnsi="Times New Roman" w:cs="宋体"/>
                <w:kern w:val="0"/>
                <w:sz w:val="18"/>
                <w:szCs w:val="18"/>
              </w:rPr>
              <w:t>流量计算机</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输出的瞬时能量流量及累积能量值最大允许误差为±0.1%</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应用标准算法的计算最大允许偏差为±0.05%</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每台流量计配置一台流量积算仪（下位机），且至少有一个备用测量通道</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具有数据管理和操作监视等功能</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不能使用多参数测量仪（含压力/差压测量、温度测量、流量积算等功能集成）</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应具备读取在线气相色谱仪数据或赋值数据，结合流量数据计算能量值和将数据上传至上位机或数据中心的功能</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流量计算机（流量积算仪的下位机）保存秒级数据≥1min、分钟数据≥1h，小时数据≥35d，至少保存当前在用及上一周期的天然气组成数据</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流量积算仪或数据中心保存的计量原始数据包含（工况流量、压力、温度、天然气组成等），保存时间应不小于12个月</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vMerge w:val="continue"/>
            <w:noWrap w:val="0"/>
            <w:vAlign w:val="center"/>
          </w:tcPr>
          <w:p>
            <w:pPr>
              <w:spacing w:after="0" w:line="240" w:lineRule="auto"/>
              <w:jc w:val="center"/>
              <w:rPr>
                <w:rFonts w:ascii="Times New Roman" w:hAnsi="Times New Roman" w:cs="宋体"/>
                <w:kern w:val="0"/>
                <w:sz w:val="18"/>
                <w:szCs w:val="18"/>
              </w:rPr>
            </w:pP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应具备软件使用权限管理、软硬件自诊断、参数设置记录、事件记录等功能</w:t>
            </w:r>
          </w:p>
        </w:tc>
        <w:tc>
          <w:tcPr>
            <w:tcW w:w="850" w:type="dxa"/>
            <w:noWrap w:val="0"/>
            <w:vAlign w:val="center"/>
          </w:tcPr>
          <w:p>
            <w:pPr>
              <w:spacing w:after="0" w:line="240" w:lineRule="auto"/>
              <w:jc w:val="center"/>
              <w:rPr>
                <w:rFonts w:ascii="Times New Roman" w:hAnsi="Times New Roman"/>
                <w:sz w:val="18"/>
                <w:szCs w:val="18"/>
              </w:rPr>
            </w:pPr>
            <w:r>
              <w:rPr>
                <w:rFonts w:ascii="Times New Roman" w:hAnsi="Times New Roman"/>
                <w:sz w:val="18"/>
                <w:szCs w:val="18"/>
              </w:rPr>
              <w:sym w:font="Wingdings 2" w:char="F052"/>
            </w:r>
          </w:p>
        </w:tc>
        <w:tc>
          <w:tcPr>
            <w:tcW w:w="1701" w:type="dxa"/>
            <w:noWrap w:val="0"/>
            <w:vAlign w:val="center"/>
          </w:tcPr>
          <w:p>
            <w:pPr>
              <w:spacing w:after="0"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4" w:hRule="atLeast"/>
          <w:jc w:val="center"/>
        </w:trPr>
        <w:tc>
          <w:tcPr>
            <w:tcW w:w="1417" w:type="dxa"/>
            <w:noWrap w:val="0"/>
            <w:vAlign w:val="center"/>
          </w:tcPr>
          <w:p>
            <w:pPr>
              <w:spacing w:after="0" w:line="240" w:lineRule="auto"/>
              <w:jc w:val="center"/>
              <w:rPr>
                <w:rFonts w:ascii="Times New Roman" w:hAnsi="Times New Roman"/>
                <w:sz w:val="18"/>
                <w:szCs w:val="18"/>
              </w:rPr>
            </w:pPr>
            <w:r>
              <w:rPr>
                <w:rFonts w:hint="eastAsia" w:ascii="Times New Roman" w:hAnsi="Times New Roman" w:cs="宋体"/>
                <w:sz w:val="18"/>
                <w:szCs w:val="18"/>
              </w:rPr>
              <w:t>能量计量系统</w:t>
            </w:r>
          </w:p>
        </w:tc>
        <w:tc>
          <w:tcPr>
            <w:tcW w:w="5386" w:type="dxa"/>
            <w:noWrap w:val="0"/>
            <w:vAlign w:val="center"/>
          </w:tcPr>
          <w:p>
            <w:pPr>
              <w:spacing w:after="0" w:line="240" w:lineRule="auto"/>
              <w:rPr>
                <w:rFonts w:ascii="Times New Roman" w:hAnsi="Times New Roman"/>
                <w:sz w:val="18"/>
                <w:szCs w:val="18"/>
              </w:rPr>
            </w:pPr>
            <w:r>
              <w:rPr>
                <w:rFonts w:hint="eastAsia" w:ascii="Times New Roman" w:hAnsi="Times New Roman"/>
                <w:sz w:val="18"/>
                <w:szCs w:val="18"/>
              </w:rPr>
              <w:t>能量测量最大允许误差为</w:t>
            </w:r>
            <w:r>
              <w:rPr>
                <w:rFonts w:hint="eastAsia" w:ascii="Times New Roman" w:hAnsi="Times New Roman"/>
                <w:sz w:val="18"/>
                <w:szCs w:val="18"/>
                <w:lang w:val="en-US" w:eastAsia="zh-CN"/>
              </w:rPr>
              <w:t xml:space="preserve">  </w:t>
            </w:r>
            <w:r>
              <w:rPr>
                <w:rFonts w:hint="eastAsia" w:ascii="Times New Roman" w:hAnsi="Times New Roman"/>
                <w:sz w:val="18"/>
                <w:szCs w:val="18"/>
              </w:rPr>
              <w:t>%</w:t>
            </w:r>
          </w:p>
        </w:tc>
        <w:tc>
          <w:tcPr>
            <w:tcW w:w="850" w:type="dxa"/>
            <w:noWrap w:val="0"/>
            <w:vAlign w:val="center"/>
          </w:tcPr>
          <w:p>
            <w:pPr>
              <w:spacing w:after="0" w:line="240" w:lineRule="auto"/>
              <w:jc w:val="center"/>
              <w:rPr>
                <w:rFonts w:ascii="Times New Roman" w:hAnsi="Times New Roman"/>
                <w:sz w:val="18"/>
                <w:szCs w:val="18"/>
              </w:rPr>
            </w:pPr>
            <w:r>
              <w:rPr>
                <w:rFonts w:hint="eastAsia" w:ascii="Times New Roman" w:hAnsi="Times New Roman"/>
                <w:sz w:val="18"/>
                <w:szCs w:val="18"/>
              </w:rPr>
              <w:t>/</w:t>
            </w:r>
          </w:p>
        </w:tc>
        <w:tc>
          <w:tcPr>
            <w:tcW w:w="1701" w:type="dxa"/>
            <w:noWrap w:val="0"/>
            <w:vAlign w:val="center"/>
          </w:tcPr>
          <w:p>
            <w:pPr>
              <w:spacing w:after="0" w:line="240" w:lineRule="auto"/>
              <w:jc w:val="center"/>
              <w:rPr>
                <w:rFonts w:ascii="Times New Roman" w:hAnsi="Times New Roman"/>
                <w:sz w:val="18"/>
                <w:szCs w:val="18"/>
              </w:rPr>
            </w:pPr>
          </w:p>
        </w:tc>
      </w:tr>
    </w:tbl>
    <w:p>
      <w:pPr>
        <w:pStyle w:val="25"/>
        <w:numPr>
          <w:ilvl w:val="0"/>
          <w:numId w:val="0"/>
        </w:numPr>
        <w:spacing w:line="360" w:lineRule="auto"/>
        <w:ind w:firstLine="480" w:firstLineChars="200"/>
        <w:rPr>
          <w:rFonts w:hint="default" w:ascii="宋体" w:hAnsi="宋体"/>
          <w:color w:val="000000" w:themeColor="text1"/>
          <w:sz w:val="24"/>
          <w:lang w:val="en-US" w:eastAsia="zh-CN"/>
          <w14:textFill>
            <w14:solidFill>
              <w14:schemeClr w14:val="tx1"/>
            </w14:solidFill>
          </w14:textFill>
        </w:rPr>
      </w:pPr>
    </w:p>
    <w:p>
      <w:pPr>
        <w:pStyle w:val="25"/>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关于评价间隔</w:t>
      </w:r>
    </w:p>
    <w:p>
      <w:pPr>
        <w:pStyle w:val="62"/>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根据国内外的实际情况，为确保在用计量系统的准确可靠，提出</w:t>
      </w:r>
      <w:r>
        <w:rPr>
          <w:rFonts w:ascii="宋体" w:hAnsi="宋体"/>
          <w:color w:val="000000" w:themeColor="text1"/>
          <w:sz w:val="24"/>
          <w14:textFill>
            <w14:solidFill>
              <w14:schemeClr w14:val="tx1"/>
            </w14:solidFill>
          </w14:textFill>
        </w:rPr>
        <w:t>在</w:t>
      </w:r>
      <w:r>
        <w:rPr>
          <w:rFonts w:hint="eastAsia" w:ascii="宋体" w:hAnsi="宋体"/>
          <w:color w:val="000000" w:themeColor="text1"/>
          <w:sz w:val="24"/>
          <w14:textFill>
            <w14:solidFill>
              <w14:schemeClr w14:val="tx1"/>
            </w14:solidFill>
          </w14:textFill>
        </w:rPr>
        <w:t>一定</w:t>
      </w:r>
      <w:r>
        <w:rPr>
          <w:rFonts w:ascii="宋体" w:hAnsi="宋体"/>
          <w:color w:val="000000" w:themeColor="text1"/>
          <w:sz w:val="24"/>
          <w14:textFill>
            <w14:solidFill>
              <w14:schemeClr w14:val="tx1"/>
            </w14:solidFill>
          </w14:textFill>
        </w:rPr>
        <w:t>时间内</w:t>
      </w:r>
      <w:r>
        <w:rPr>
          <w:rFonts w:hint="eastAsia" w:ascii="宋体" w:hAnsi="宋体"/>
          <w:color w:val="000000" w:themeColor="text1"/>
          <w:sz w:val="24"/>
          <w14:textFill>
            <w14:solidFill>
              <w14:schemeClr w14:val="tx1"/>
            </w14:solidFill>
          </w14:textFill>
        </w:rPr>
        <w:t>计量</w:t>
      </w:r>
      <w:r>
        <w:rPr>
          <w:rFonts w:ascii="宋体" w:hAnsi="宋体"/>
          <w:color w:val="000000" w:themeColor="text1"/>
          <w:sz w:val="24"/>
          <w14:textFill>
            <w14:solidFill>
              <w14:schemeClr w14:val="tx1"/>
            </w14:solidFill>
          </w14:textFill>
        </w:rPr>
        <w:t>系统</w:t>
      </w:r>
      <w:r>
        <w:rPr>
          <w:rFonts w:hint="eastAsia" w:ascii="宋体" w:hAnsi="宋体"/>
          <w:color w:val="000000" w:themeColor="text1"/>
          <w:sz w:val="24"/>
          <w14:textFill>
            <w14:solidFill>
              <w14:schemeClr w14:val="tx1"/>
            </w14:solidFill>
          </w14:textFill>
        </w:rPr>
        <w:t>应开展计量系统性能评价。</w:t>
      </w:r>
      <w:r>
        <w:rPr>
          <w:rFonts w:hint="eastAsia" w:ascii="宋体" w:hAnsi="宋体"/>
          <w:color w:val="000000" w:themeColor="text1"/>
          <w:sz w:val="24"/>
          <w:lang w:val="en-US" w:eastAsia="zh-CN"/>
          <w14:textFill>
            <w14:solidFill>
              <w14:schemeClr w14:val="tx1"/>
            </w14:solidFill>
          </w14:textFill>
        </w:rPr>
        <w:t>具体规定分别根据首次投运和大修后，分别提出要求。“</w:t>
      </w:r>
      <w:r>
        <w:rPr>
          <w:rFonts w:hint="eastAsia" w:hAnsi="宋体"/>
          <w:color w:val="000000"/>
          <w:sz w:val="24"/>
          <w:szCs w:val="24"/>
        </w:rPr>
        <w:t>为确保在用计量系统的准确可靠，应在计量系统投运6个月内或大修后，以及存在可能影响计量性能的因素时进行性能评价；正常运行后，每年应至少开展一次计量系统性能评价。</w:t>
      </w:r>
      <w:r>
        <w:rPr>
          <w:rFonts w:hint="eastAsia" w:hAnsi="宋体"/>
          <w:color w:val="000000"/>
          <w:sz w:val="24"/>
          <w:szCs w:val="24"/>
          <w:lang w:eastAsia="zh-CN"/>
        </w:rPr>
        <w:t>”</w:t>
      </w:r>
    </w:p>
    <w:p>
      <w:pPr>
        <w:pStyle w:val="25"/>
        <w:numPr>
          <w:ilvl w:val="0"/>
          <w:numId w:val="2"/>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验证试验</w:t>
      </w:r>
      <w:bookmarkStart w:id="0" w:name="_GoBack"/>
      <w:bookmarkEnd w:id="0"/>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根据规范正文内容，</w:t>
      </w:r>
      <w:r>
        <w:rPr>
          <w:rFonts w:hint="eastAsia" w:ascii="宋体" w:hAnsi="宋体"/>
          <w:color w:val="000000" w:themeColor="text1"/>
          <w:sz w:val="24"/>
          <w:lang w:val="en-US" w:eastAsia="zh-CN"/>
          <w14:textFill>
            <w14:solidFill>
              <w14:schemeClr w14:val="tx1"/>
            </w14:solidFill>
          </w14:textFill>
        </w:rPr>
        <w:t>对</w:t>
      </w:r>
      <w:r>
        <w:rPr>
          <w:rFonts w:hint="eastAsia" w:ascii="宋体" w:hAnsi="宋体"/>
          <w:color w:val="000000" w:themeColor="text1"/>
          <w:sz w:val="24"/>
          <w14:textFill>
            <w14:solidFill>
              <w14:schemeClr w14:val="tx1"/>
            </w14:solidFill>
          </w14:textFill>
        </w:rPr>
        <w:t>在2个计量站的8条线上的计量系统性能了评价试验，包括不同线上温度，压力，流量计，发热量测定系统，能量计算结果等开展评价试验和评价结果见</w:t>
      </w:r>
      <w:r>
        <w:rPr>
          <w:rFonts w:hint="eastAsia" w:ascii="宋体" w:hAnsi="宋体"/>
          <w:color w:val="000000" w:themeColor="text1"/>
          <w:sz w:val="24"/>
          <w:lang w:val="en-US" w:eastAsia="zh-CN"/>
          <w14:textFill>
            <w14:solidFill>
              <w14:schemeClr w14:val="tx1"/>
            </w14:solidFill>
          </w14:textFill>
        </w:rPr>
        <w:t>表2至表9，评价过程见</w:t>
      </w:r>
      <w:r>
        <w:rPr>
          <w:rFonts w:hint="eastAsia" w:ascii="宋体" w:hAnsi="宋体"/>
          <w:color w:val="000000" w:themeColor="text1"/>
          <w:sz w:val="24"/>
          <w14:textFill>
            <w14:solidFill>
              <w14:schemeClr w14:val="tx1"/>
            </w14:solidFill>
          </w14:textFill>
        </w:rPr>
        <w:t>附录A</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具体评价结果见试验报告</w:t>
      </w:r>
      <w:r>
        <w:rPr>
          <w:rFonts w:hint="eastAsia" w:ascii="宋体" w:hAnsi="宋体"/>
          <w:color w:val="000000" w:themeColor="text1"/>
          <w:sz w:val="24"/>
          <w14:textFill>
            <w14:solidFill>
              <w14:schemeClr w14:val="tx1"/>
            </w14:solidFill>
          </w14:textFill>
        </w:rPr>
        <w:t>。</w:t>
      </w:r>
    </w:p>
    <w:p>
      <w:pPr>
        <w:spacing w:line="360" w:lineRule="auto"/>
        <w:jc w:val="center"/>
        <w:rPr>
          <w:rFonts w:hint="default" w:eastAsiaTheme="minorEastAsia"/>
          <w:color w:val="000000"/>
          <w:lang w:val="en-US" w:eastAsia="zh-CN"/>
        </w:rPr>
      </w:pPr>
      <w:r>
        <w:rPr>
          <w:rFonts w:hint="eastAsia"/>
          <w:color w:val="000000"/>
          <w:lang w:val="en-US" w:eastAsia="zh-CN"/>
        </w:rPr>
        <w:t>表2   A站a线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试验过程未获取该数据，应对标准物质采购提出要求。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试验过程未获取该数据，应对标准物质采购提出要求。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试验过程未获取该数据，应对载气采购提出要求。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试验过程未获取该数据，应对流量计算仪进行核查。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试验过程未获取该数据，应对流量计算仪进行核查。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试验过程未获取该数据，应在投用前进行核算。</w:t>
            </w:r>
          </w:p>
        </w:tc>
      </w:tr>
    </w:tbl>
    <w:p>
      <w:pPr>
        <w:rPr>
          <w:rFonts w:hint="eastAsia" w:ascii="宋体" w:hAnsi="宋体"/>
          <w:color w:val="000000" w:themeColor="text1"/>
          <w:sz w:val="24"/>
          <w14:textFill>
            <w14:solidFill>
              <w14:schemeClr w14:val="tx1"/>
            </w14:solidFill>
          </w14:textFill>
        </w:rPr>
      </w:pPr>
    </w:p>
    <w:p>
      <w:pPr>
        <w:spacing w:line="360" w:lineRule="auto"/>
        <w:jc w:val="center"/>
        <w:rPr>
          <w:color w:val="000000"/>
        </w:rPr>
      </w:pPr>
      <w:r>
        <w:rPr>
          <w:rFonts w:hint="eastAsia"/>
          <w:color w:val="000000"/>
          <w:lang w:val="en-US" w:eastAsia="zh-CN"/>
        </w:rPr>
        <w:t>表3   A站b线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w:t>
            </w:r>
          </w:p>
        </w:tc>
      </w:tr>
    </w:tbl>
    <w:p>
      <w:pPr>
        <w:rPr>
          <w:rFonts w:hint="eastAsia" w:ascii="宋体" w:hAnsi="宋体"/>
          <w:color w:val="000000" w:themeColor="text1"/>
          <w:sz w:val="24"/>
          <w14:textFill>
            <w14:solidFill>
              <w14:schemeClr w14:val="tx1"/>
            </w14:solidFill>
          </w14:textFill>
        </w:rPr>
      </w:pPr>
    </w:p>
    <w:p>
      <w:pPr>
        <w:spacing w:line="360" w:lineRule="auto"/>
        <w:jc w:val="center"/>
        <w:rPr>
          <w:color w:val="000000"/>
        </w:rPr>
      </w:pPr>
      <w:r>
        <w:rPr>
          <w:rFonts w:hint="eastAsia"/>
          <w:color w:val="000000"/>
          <w:lang w:val="en-US" w:eastAsia="zh-CN"/>
        </w:rPr>
        <w:t>表4   B站a线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bl>
    <w:p>
      <w:pPr>
        <w:jc w:val="center"/>
        <w:rPr>
          <w:rFonts w:hint="eastAsia"/>
          <w:color w:val="000000"/>
          <w:lang w:val="en-US" w:eastAsia="zh-CN"/>
        </w:rPr>
      </w:pPr>
      <w:r>
        <w:rPr>
          <w:rFonts w:hint="eastAsia"/>
          <w:color w:val="000000"/>
          <w:lang w:val="en-US" w:eastAsia="zh-CN"/>
        </w:rPr>
        <w:t>表5   B站b线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bl>
    <w:p>
      <w:pPr>
        <w:rPr>
          <w:rFonts w:hint="eastAsia"/>
          <w:color w:val="000000"/>
          <w:lang w:val="en-US" w:eastAsia="zh-CN"/>
        </w:rPr>
      </w:pPr>
    </w:p>
    <w:p>
      <w:pPr>
        <w:jc w:val="center"/>
        <w:rPr>
          <w:rFonts w:hint="eastAsia"/>
          <w:color w:val="000000"/>
          <w:lang w:val="en-US" w:eastAsia="zh-CN"/>
        </w:rPr>
      </w:pPr>
      <w:r>
        <w:rPr>
          <w:rFonts w:hint="eastAsia"/>
          <w:color w:val="000000"/>
          <w:lang w:val="en-US" w:eastAsia="zh-CN"/>
        </w:rPr>
        <w:t>表6   B站c线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同A线a站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同A线a站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同A线a站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同A线a站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同A线a站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同A线a站</w:t>
            </w:r>
          </w:p>
        </w:tc>
      </w:tr>
    </w:tbl>
    <w:p>
      <w:pPr>
        <w:rPr>
          <w:rFonts w:hint="eastAsia"/>
          <w:color w:val="000000"/>
          <w:lang w:val="en-US" w:eastAsia="zh-CN"/>
        </w:rPr>
      </w:pPr>
    </w:p>
    <w:p>
      <w:pPr>
        <w:jc w:val="center"/>
        <w:rPr>
          <w:rFonts w:hint="eastAsia"/>
          <w:color w:val="000000"/>
          <w:lang w:val="en-US" w:eastAsia="zh-CN"/>
        </w:rPr>
      </w:pPr>
      <w:r>
        <w:rPr>
          <w:rFonts w:hint="eastAsia"/>
          <w:color w:val="000000"/>
          <w:lang w:val="en-US" w:eastAsia="zh-CN"/>
        </w:rPr>
        <w:t>表7   B站d线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bl>
    <w:p>
      <w:pPr>
        <w:rPr>
          <w:rFonts w:hint="eastAsia"/>
          <w:color w:val="000000"/>
          <w:lang w:val="en-US" w:eastAsia="zh-CN"/>
        </w:rPr>
      </w:pPr>
    </w:p>
    <w:p>
      <w:pPr>
        <w:jc w:val="center"/>
        <w:rPr>
          <w:rFonts w:hint="eastAsia"/>
          <w:color w:val="000000"/>
          <w:lang w:val="en-US" w:eastAsia="zh-CN"/>
        </w:rPr>
      </w:pPr>
      <w:r>
        <w:rPr>
          <w:rFonts w:hint="eastAsia"/>
          <w:color w:val="000000"/>
          <w:lang w:val="en-US" w:eastAsia="zh-CN"/>
        </w:rPr>
        <w:t>表8   B站e线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bl>
    <w:p>
      <w:pPr>
        <w:rPr>
          <w:rFonts w:hint="eastAsia"/>
          <w:color w:val="000000"/>
          <w:lang w:val="en-US" w:eastAsia="zh-CN"/>
        </w:rPr>
      </w:pPr>
    </w:p>
    <w:p>
      <w:pPr>
        <w:jc w:val="center"/>
        <w:rPr>
          <w:rFonts w:hint="eastAsia"/>
          <w:color w:val="000000"/>
          <w:lang w:val="en-US" w:eastAsia="zh-CN"/>
        </w:rPr>
      </w:pPr>
      <w:r>
        <w:rPr>
          <w:rFonts w:hint="eastAsia"/>
          <w:color w:val="000000"/>
          <w:lang w:val="en-US" w:eastAsia="zh-CN"/>
        </w:rPr>
        <w:t>表9   B站f线</w:t>
      </w:r>
      <w:r>
        <w:rPr>
          <w:rFonts w:hint="eastAsia"/>
          <w:color w:val="000000"/>
        </w:rPr>
        <w:t>计量系统计量</w:t>
      </w:r>
      <w:r>
        <w:rPr>
          <w:rFonts w:hint="eastAsia"/>
          <w:color w:val="000000"/>
          <w:lang w:val="en-US" w:eastAsia="zh-CN"/>
        </w:rPr>
        <w:t>评价情况</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38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rPr>
            </w:pPr>
            <w:r>
              <w:rPr>
                <w:rFonts w:hint="eastAsia" w:cs="宋体"/>
                <w:color w:val="000000"/>
                <w:kern w:val="0"/>
              </w:rPr>
              <w:t>仪表类型</w:t>
            </w:r>
          </w:p>
        </w:tc>
        <w:tc>
          <w:tcPr>
            <w:tcW w:w="5386" w:type="dxa"/>
            <w:vAlign w:val="center"/>
          </w:tcPr>
          <w:p>
            <w:pPr>
              <w:jc w:val="center"/>
              <w:rPr>
                <w:color w:val="000000"/>
              </w:rPr>
            </w:pPr>
            <w:r>
              <w:rPr>
                <w:rFonts w:hint="eastAsia" w:cs="宋体"/>
                <w:color w:val="000000"/>
                <w:kern w:val="0"/>
              </w:rPr>
              <w:t>技术要求</w:t>
            </w:r>
          </w:p>
        </w:tc>
        <w:tc>
          <w:tcPr>
            <w:tcW w:w="850" w:type="dxa"/>
            <w:vAlign w:val="center"/>
          </w:tcPr>
          <w:p>
            <w:pPr>
              <w:jc w:val="center"/>
              <w:rPr>
                <w:color w:val="000000"/>
              </w:rPr>
            </w:pPr>
            <w:r>
              <w:rPr>
                <w:rFonts w:hint="eastAsia"/>
                <w:color w:val="000000"/>
              </w:rPr>
              <w:t>符合性</w:t>
            </w:r>
          </w:p>
        </w:tc>
        <w:tc>
          <w:tcPr>
            <w:tcW w:w="1701"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流量计</w:t>
            </w:r>
          </w:p>
        </w:tc>
        <w:tc>
          <w:tcPr>
            <w:tcW w:w="5386" w:type="dxa"/>
            <w:vAlign w:val="center"/>
          </w:tcPr>
          <w:p>
            <w:pPr>
              <w:rPr>
                <w:color w:val="000000"/>
                <w:sz w:val="18"/>
                <w:szCs w:val="18"/>
              </w:rPr>
            </w:pPr>
            <w:r>
              <w:rPr>
                <w:rFonts w:hint="eastAsia"/>
                <w:color w:val="000000"/>
                <w:sz w:val="18"/>
                <w:szCs w:val="18"/>
              </w:rPr>
              <w:t>其他类型流量计最大允许误差：分界流量及以上为±0.5%，分界流量以下为±1.0%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压力变送器</w:t>
            </w:r>
          </w:p>
        </w:tc>
        <w:tc>
          <w:tcPr>
            <w:tcW w:w="5386" w:type="dxa"/>
            <w:vAlign w:val="center"/>
          </w:tcPr>
          <w:p>
            <w:pPr>
              <w:rPr>
                <w:sz w:val="18"/>
                <w:szCs w:val="18"/>
              </w:rPr>
            </w:pPr>
            <w:r>
              <w:rPr>
                <w:rFonts w:hint="eastAsia"/>
                <w:sz w:val="18"/>
                <w:szCs w:val="18"/>
              </w:rPr>
              <w:t>最大允许误差为±0.1%</w:t>
            </w:r>
          </w:p>
        </w:tc>
        <w:tc>
          <w:tcPr>
            <w:tcW w:w="850" w:type="dxa"/>
            <w:vAlign w:val="center"/>
          </w:tcPr>
          <w:p>
            <w:pPr>
              <w:jc w:val="center"/>
              <w:rPr>
                <w:sz w:val="18"/>
                <w:szCs w:val="18"/>
              </w:rPr>
            </w:pPr>
            <w:r>
              <w:rPr>
                <w:sz w:val="18"/>
                <w:szCs w:val="18"/>
              </w:rPr>
              <w:sym w:font="Wingdings 2" w:char="F053"/>
            </w:r>
          </w:p>
        </w:tc>
        <w:tc>
          <w:tcPr>
            <w:tcW w:w="1701" w:type="dxa"/>
            <w:vAlign w:val="center"/>
          </w:tcPr>
          <w:p>
            <w:pPr>
              <w:jc w:val="center"/>
              <w:rPr>
                <w:sz w:val="18"/>
                <w:szCs w:val="18"/>
              </w:rPr>
            </w:pPr>
            <w:r>
              <w:rPr>
                <w:rFonts w:hint="eastAsia"/>
                <w:sz w:val="18"/>
                <w:szCs w:val="18"/>
              </w:rPr>
              <w:t>准确度等级0</w:t>
            </w:r>
            <w:r>
              <w:rPr>
                <w:sz w:val="18"/>
                <w:szCs w:val="18"/>
              </w:rPr>
              <w:t>.2</w:t>
            </w: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sz w:val="18"/>
                <w:szCs w:val="18"/>
              </w:rPr>
            </w:pPr>
            <w:r>
              <w:rPr>
                <w:rFonts w:hint="eastAsia"/>
                <w:sz w:val="18"/>
                <w:szCs w:val="18"/>
              </w:rPr>
              <w:t>模拟量输出或数字量输出，宜为数字量输出</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sz w:val="18"/>
                <w:szCs w:val="18"/>
              </w:rPr>
            </w:pPr>
            <w:r>
              <w:rPr>
                <w:rFonts w:hint="eastAsia"/>
                <w:sz w:val="18"/>
                <w:szCs w:val="18"/>
              </w:rPr>
              <w:t>模拟+数字信号（HART）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sz w:val="18"/>
                <w:szCs w:val="18"/>
              </w:rPr>
              <w:t>温度测量仪表</w:t>
            </w:r>
          </w:p>
        </w:tc>
        <w:tc>
          <w:tcPr>
            <w:tcW w:w="5386" w:type="dxa"/>
            <w:vAlign w:val="center"/>
          </w:tcPr>
          <w:p>
            <w:pPr>
              <w:rPr>
                <w:color w:val="000000"/>
                <w:sz w:val="18"/>
                <w:szCs w:val="18"/>
              </w:rPr>
            </w:pPr>
            <w:r>
              <w:rPr>
                <w:rFonts w:hint="eastAsia"/>
                <w:color w:val="000000"/>
                <w:sz w:val="18"/>
                <w:szCs w:val="18"/>
              </w:rPr>
              <w:t>测量范围覆盖介质温度变化范围且量程不大于100℃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最大允许误差（含积算仪测量误差）为±0.3℃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000000"/>
                <w:sz w:val="18"/>
                <w:szCs w:val="18"/>
              </w:rPr>
            </w:pPr>
            <w:r>
              <w:rPr>
                <w:rFonts w:hint="eastAsia"/>
                <w:color w:val="000000"/>
                <w:sz w:val="18"/>
                <w:szCs w:val="18"/>
              </w:rPr>
              <w:t>温度测量仪表宜选择现场仪表为铂电阻+室内仪表为温度变送器的方式，或者测量环境可控时可选择现场仪表为一体化温度变送器</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r>
              <w:rPr>
                <w:rFonts w:hint="eastAsia"/>
                <w:color w:val="000000"/>
                <w:sz w:val="18"/>
                <w:szCs w:val="18"/>
              </w:rPr>
              <w:t>一体化温度变送器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sz w:val="18"/>
                <w:szCs w:val="18"/>
              </w:rPr>
            </w:pPr>
          </w:p>
        </w:tc>
        <w:tc>
          <w:tcPr>
            <w:tcW w:w="5386" w:type="dxa"/>
            <w:vAlign w:val="center"/>
          </w:tcPr>
          <w:p>
            <w:pPr>
              <w:rPr>
                <w:color w:val="C00000"/>
                <w:sz w:val="18"/>
                <w:szCs w:val="18"/>
              </w:rPr>
            </w:pPr>
            <w:r>
              <w:rPr>
                <w:rFonts w:hint="eastAsia"/>
                <w:color w:val="C00000"/>
                <w:sz w:val="18"/>
                <w:szCs w:val="18"/>
              </w:rPr>
              <w:t>现场仪表为一体化温度变送器采用数字量输出</w:t>
            </w:r>
          </w:p>
        </w:tc>
        <w:tc>
          <w:tcPr>
            <w:tcW w:w="850" w:type="dxa"/>
            <w:vAlign w:val="center"/>
          </w:tcPr>
          <w:p>
            <w:pPr>
              <w:jc w:val="center"/>
              <w:rPr>
                <w:color w:val="C00000"/>
                <w:sz w:val="18"/>
                <w:szCs w:val="18"/>
              </w:rPr>
            </w:pPr>
            <w:r>
              <w:rPr>
                <w:color w:val="C00000"/>
                <w:sz w:val="18"/>
                <w:szCs w:val="18"/>
              </w:rPr>
              <w:sym w:font="Wingdings 2" w:char="F053"/>
            </w:r>
          </w:p>
        </w:tc>
        <w:tc>
          <w:tcPr>
            <w:tcW w:w="1701" w:type="dxa"/>
            <w:vAlign w:val="center"/>
          </w:tcPr>
          <w:p>
            <w:pPr>
              <w:jc w:val="center"/>
              <w:rPr>
                <w:color w:val="C00000"/>
                <w:sz w:val="18"/>
                <w:szCs w:val="18"/>
              </w:rPr>
            </w:pPr>
            <w:r>
              <w:rPr>
                <w:rFonts w:hint="eastAsia"/>
                <w:color w:val="C00000"/>
                <w:sz w:val="18"/>
                <w:szCs w:val="18"/>
              </w:rPr>
              <w:t>模拟信号</w:t>
            </w:r>
          </w:p>
          <w:p>
            <w:pPr>
              <w:jc w:val="center"/>
              <w:rPr>
                <w:color w:val="C00000"/>
                <w:sz w:val="18"/>
                <w:szCs w:val="18"/>
              </w:rPr>
            </w:pPr>
            <w:r>
              <w:rPr>
                <w:rFonts w:hint="eastAsia"/>
                <w:color w:val="C00000"/>
                <w:sz w:val="18"/>
                <w:szCs w:val="18"/>
              </w:rPr>
              <w:t>（4</w:t>
            </w:r>
            <w:r>
              <w:rPr>
                <w:color w:val="C00000"/>
                <w:sz w:val="18"/>
                <w:szCs w:val="18"/>
              </w:rPr>
              <w:t xml:space="preserve">~20 </w:t>
            </w:r>
            <w:r>
              <w:rPr>
                <w:rFonts w:hint="eastAsia"/>
                <w:color w:val="C00000"/>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在线气相色谱</w:t>
            </w:r>
            <w:r>
              <w:rPr>
                <w:rFonts w:cs="宋体"/>
                <w:color w:val="0070C0"/>
                <w:sz w:val="18"/>
                <w:szCs w:val="18"/>
              </w:rPr>
              <w:br w:type="textWrapping"/>
            </w:r>
            <w:r>
              <w:rPr>
                <w:rFonts w:hint="eastAsia" w:cs="宋体"/>
                <w:color w:val="0070C0"/>
                <w:sz w:val="18"/>
                <w:szCs w:val="18"/>
              </w:rPr>
              <w:t>分析仪</w:t>
            </w:r>
          </w:p>
        </w:tc>
        <w:tc>
          <w:tcPr>
            <w:tcW w:w="5386" w:type="dxa"/>
            <w:vAlign w:val="center"/>
          </w:tcPr>
          <w:p>
            <w:pPr>
              <w:rPr>
                <w:rFonts w:cs="宋体"/>
                <w:color w:val="0070C0"/>
                <w:sz w:val="18"/>
                <w:szCs w:val="18"/>
              </w:rPr>
            </w:pPr>
            <w:r>
              <w:rPr>
                <w:rFonts w:hint="eastAsia" w:cs="宋体"/>
                <w:color w:val="0070C0"/>
                <w:sz w:val="18"/>
                <w:szCs w:val="18"/>
              </w:rPr>
              <w:t>能检测出待测样品气的所有组分，（常规和非常规天然气），检测结果符合GB/T 13610或GB/T 27894系列标准要求</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整机性能应满足JJG 1055要求：其指标正丁烷定性分析天然气重复性RSD7≤1.0%；正丁烷定量分析天然气重复性RSD7≤2.0%；正丁烷稳定性≤3.0%（4h）；氮和甲烷的分离度R≥1.0；正丁烷和异丁烷分离度R≥1.0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由组成计算得到的天然气发热量和密度平均偏差或测量不确定度≤0.5%，压缩因子测定最大允许误差≤0.3%</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color w:val="0070C0"/>
                <w:sz w:val="18"/>
                <w:szCs w:val="18"/>
              </w:rPr>
              <w:t>具备设置不同标准参比条件功能，设置的标准参比条件应符合GB/T 19205要求，标准参比温度至少应包括25℃、20℃、15℃、0℃</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rFonts w:cs="宋体"/>
                <w:color w:val="0070C0"/>
                <w:sz w:val="18"/>
                <w:szCs w:val="18"/>
              </w:rPr>
            </w:pPr>
            <w:r>
              <w:rPr>
                <w:rFonts w:hint="eastAsia" w:cs="宋体"/>
                <w:sz w:val="18"/>
                <w:szCs w:val="18"/>
              </w:rPr>
              <w:t>具备发热量、密度和压缩因子计算功能，计算方法按照GB/T 11062、GB/T 30491.1和GB/T 17747.2执行</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发热量测定</w:t>
            </w:r>
            <w:r>
              <w:rPr>
                <w:rFonts w:cs="宋体"/>
                <w:color w:val="0070C0"/>
                <w:kern w:val="0"/>
                <w:sz w:val="18"/>
                <w:szCs w:val="18"/>
              </w:rPr>
              <w:br w:type="textWrapping"/>
            </w:r>
            <w:r>
              <w:rPr>
                <w:rFonts w:hint="eastAsia" w:cs="宋体"/>
                <w:color w:val="0070C0"/>
                <w:kern w:val="0"/>
                <w:sz w:val="18"/>
                <w:szCs w:val="18"/>
              </w:rPr>
              <w:t>关联技术</w:t>
            </w:r>
          </w:p>
        </w:tc>
        <w:tc>
          <w:tcPr>
            <w:tcW w:w="5386" w:type="dxa"/>
            <w:vAlign w:val="center"/>
          </w:tcPr>
          <w:p>
            <w:pPr>
              <w:rPr>
                <w:rFonts w:cs="宋体"/>
                <w:color w:val="0070C0"/>
                <w:sz w:val="18"/>
                <w:szCs w:val="18"/>
              </w:rPr>
            </w:pPr>
            <w:r>
              <w:rPr>
                <w:rFonts w:hint="eastAsia" w:cs="宋体"/>
                <w:color w:val="0070C0"/>
                <w:sz w:val="18"/>
                <w:szCs w:val="18"/>
              </w:rPr>
              <w:t>采用可见光光谱-超声波关联法、激光法等关联技术测定天然气发热量的最大允许误差应≤0.5%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rFonts w:cs="宋体"/>
                <w:color w:val="0070C0"/>
                <w:kern w:val="0"/>
                <w:sz w:val="18"/>
                <w:szCs w:val="18"/>
              </w:rPr>
            </w:pPr>
            <w:r>
              <w:rPr>
                <w:rFonts w:hint="eastAsia" w:cs="宋体"/>
                <w:color w:val="0070C0"/>
                <w:kern w:val="0"/>
                <w:sz w:val="18"/>
                <w:szCs w:val="18"/>
              </w:rPr>
              <w:t>累计取样系统</w:t>
            </w:r>
          </w:p>
        </w:tc>
        <w:tc>
          <w:tcPr>
            <w:tcW w:w="5386" w:type="dxa"/>
            <w:vAlign w:val="center"/>
          </w:tcPr>
          <w:p>
            <w:pPr>
              <w:rPr>
                <w:rFonts w:cs="宋体"/>
                <w:color w:val="0070C0"/>
                <w:sz w:val="18"/>
                <w:szCs w:val="18"/>
              </w:rPr>
            </w:pPr>
            <w:r>
              <w:rPr>
                <w:rFonts w:hint="eastAsia" w:cs="宋体"/>
                <w:color w:val="0070C0"/>
                <w:sz w:val="18"/>
                <w:szCs w:val="18"/>
              </w:rPr>
              <w:t>累积取样系统应为全压取样，应含按流量比例和按时间取样方式，按GB/T 13609和GB/T 30490执行</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Align w:val="center"/>
          </w:tcPr>
          <w:p>
            <w:pPr>
              <w:jc w:val="center"/>
              <w:rPr>
                <w:rFonts w:cs="宋体"/>
                <w:kern w:val="0"/>
                <w:sz w:val="18"/>
                <w:szCs w:val="18"/>
              </w:rPr>
            </w:pPr>
            <w:r>
              <w:rPr>
                <w:rFonts w:hint="eastAsia" w:cs="宋体"/>
                <w:kern w:val="0"/>
                <w:sz w:val="18"/>
                <w:szCs w:val="18"/>
              </w:rPr>
              <w:t>发热量测定系统</w:t>
            </w:r>
          </w:p>
        </w:tc>
        <w:tc>
          <w:tcPr>
            <w:tcW w:w="5386" w:type="dxa"/>
            <w:vAlign w:val="center"/>
          </w:tcPr>
          <w:p>
            <w:pPr>
              <w:rPr>
                <w:rFonts w:cs="宋体"/>
                <w:sz w:val="18"/>
                <w:szCs w:val="18"/>
              </w:rPr>
            </w:pPr>
            <w:r>
              <w:rPr>
                <w:rFonts w:hint="eastAsia" w:cs="宋体"/>
                <w:sz w:val="18"/>
                <w:szCs w:val="18"/>
              </w:rPr>
              <w:t>应具备数据读取功能和接口，数据读取速度在120kB/s以上</w:t>
            </w:r>
          </w:p>
        </w:tc>
        <w:tc>
          <w:tcPr>
            <w:tcW w:w="850" w:type="dxa"/>
            <w:vAlign w:val="center"/>
          </w:tcPr>
          <w:p>
            <w:pPr>
              <w:jc w:val="center"/>
              <w:rPr>
                <w:sz w:val="18"/>
                <w:szCs w:val="18"/>
              </w:rPr>
            </w:pPr>
            <w:r>
              <w:rPr>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70C0"/>
                <w:sz w:val="18"/>
                <w:szCs w:val="18"/>
              </w:rPr>
            </w:pPr>
            <w:r>
              <w:rPr>
                <w:rFonts w:hint="eastAsia" w:cs="宋体"/>
                <w:color w:val="0070C0"/>
                <w:sz w:val="18"/>
                <w:szCs w:val="18"/>
              </w:rPr>
              <w:t>气体标准物质</w:t>
            </w:r>
          </w:p>
        </w:tc>
        <w:tc>
          <w:tcPr>
            <w:tcW w:w="5386" w:type="dxa"/>
            <w:vAlign w:val="center"/>
          </w:tcPr>
          <w:p>
            <w:pPr>
              <w:rPr>
                <w:color w:val="0070C0"/>
                <w:sz w:val="18"/>
                <w:szCs w:val="18"/>
              </w:rPr>
            </w:pPr>
            <w:r>
              <w:rPr>
                <w:rFonts w:hint="eastAsia"/>
                <w:color w:val="0070C0"/>
                <w:sz w:val="18"/>
                <w:szCs w:val="18"/>
              </w:rPr>
              <w:t>宜采用具备国家计量器具合格证书的国家一级标准物质，并保证持续有效供应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70C0"/>
                <w:sz w:val="18"/>
                <w:szCs w:val="18"/>
              </w:rPr>
            </w:pPr>
          </w:p>
        </w:tc>
        <w:tc>
          <w:tcPr>
            <w:tcW w:w="5386" w:type="dxa"/>
            <w:vAlign w:val="center"/>
          </w:tcPr>
          <w:p>
            <w:pPr>
              <w:rPr>
                <w:color w:val="0070C0"/>
                <w:sz w:val="18"/>
                <w:szCs w:val="18"/>
              </w:rPr>
            </w:pPr>
            <w:r>
              <w:rPr>
                <w:rFonts w:hint="eastAsia"/>
                <w:color w:val="0070C0"/>
                <w:sz w:val="18"/>
                <w:szCs w:val="18"/>
              </w:rPr>
              <w:t>气体标准物质组成应与被测量气体组分和含量接近，符合GB/T 13610、GB/T 27894、SY/T XXXX-20XX（可见光光谱-超声波关联法）或SY/T XXXX-XXXX（激光法）的要求，自动校准周期不宜超过7天</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70C0"/>
                <w:sz w:val="18"/>
                <w:szCs w:val="18"/>
              </w:rPr>
            </w:pPr>
            <w:r>
              <w:rPr>
                <w:rFonts w:hint="eastAsia" w:cs="宋体"/>
                <w:color w:val="0070C0"/>
                <w:sz w:val="18"/>
                <w:szCs w:val="18"/>
              </w:rPr>
              <w:t>色谱仪载气</w:t>
            </w:r>
          </w:p>
        </w:tc>
        <w:tc>
          <w:tcPr>
            <w:tcW w:w="5386" w:type="dxa"/>
            <w:vAlign w:val="center"/>
          </w:tcPr>
          <w:p>
            <w:pPr>
              <w:rPr>
                <w:color w:val="0070C0"/>
                <w:sz w:val="18"/>
                <w:szCs w:val="18"/>
              </w:rPr>
            </w:pPr>
            <w:r>
              <w:rPr>
                <w:rFonts w:hint="eastAsia"/>
                <w:color w:val="0070C0"/>
                <w:sz w:val="18"/>
                <w:szCs w:val="18"/>
              </w:rPr>
              <w:t>根据色谱仪生产商要求保证持续有效供应，纯度大于99.99%的氦气、氩气或氮气</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restart"/>
            <w:vAlign w:val="center"/>
          </w:tcPr>
          <w:p>
            <w:pPr>
              <w:jc w:val="center"/>
              <w:rPr>
                <w:color w:val="000000"/>
                <w:sz w:val="18"/>
                <w:szCs w:val="18"/>
              </w:rPr>
            </w:pPr>
            <w:r>
              <w:rPr>
                <w:rFonts w:hint="eastAsia" w:cs="宋体"/>
                <w:color w:val="000000"/>
                <w:kern w:val="0"/>
                <w:sz w:val="18"/>
                <w:szCs w:val="18"/>
              </w:rPr>
              <w:t>流量积算仪/</w:t>
            </w:r>
            <w:r>
              <w:rPr>
                <w:rFonts w:cs="宋体"/>
                <w:color w:val="000000"/>
                <w:kern w:val="0"/>
                <w:sz w:val="18"/>
                <w:szCs w:val="18"/>
              </w:rPr>
              <w:br w:type="textWrapping"/>
            </w:r>
            <w:r>
              <w:rPr>
                <w:rFonts w:hint="eastAsia" w:cs="宋体"/>
                <w:color w:val="000000"/>
                <w:kern w:val="0"/>
                <w:sz w:val="18"/>
                <w:szCs w:val="18"/>
              </w:rPr>
              <w:t>流量计算机</w:t>
            </w:r>
          </w:p>
        </w:tc>
        <w:tc>
          <w:tcPr>
            <w:tcW w:w="5386" w:type="dxa"/>
            <w:vAlign w:val="center"/>
          </w:tcPr>
          <w:p>
            <w:pPr>
              <w:rPr>
                <w:color w:val="C00000"/>
                <w:sz w:val="18"/>
                <w:szCs w:val="18"/>
              </w:rPr>
            </w:pPr>
            <w:r>
              <w:rPr>
                <w:rFonts w:hint="eastAsia"/>
                <w:color w:val="C00000"/>
                <w:sz w:val="18"/>
                <w:szCs w:val="18"/>
              </w:rPr>
              <w:t>输出的瞬时能量流量及累积能量值最大允许误差为±0.1%</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C00000"/>
                <w:sz w:val="18"/>
                <w:szCs w:val="18"/>
              </w:rPr>
            </w:pPr>
            <w:r>
              <w:rPr>
                <w:rFonts w:hint="eastAsia"/>
                <w:color w:val="C00000"/>
                <w:sz w:val="18"/>
                <w:szCs w:val="18"/>
              </w:rPr>
              <w:t>应用标准算法的计算最大允许偏差为±0.05%</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每台流量计配置一台流量积算仪（下位机），且至少有一个备用测量通道</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具有数据管理和操作监视等功能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不</w:t>
            </w:r>
            <w:r>
              <w:rPr>
                <w:rFonts w:hint="eastAsia" w:cs="宋体"/>
                <w:color w:val="000000"/>
                <w:sz w:val="18"/>
                <w:szCs w:val="18"/>
              </w:rPr>
              <w:t>能</w:t>
            </w:r>
            <w:r>
              <w:rPr>
                <w:rFonts w:hint="eastAsia"/>
                <w:color w:val="000000"/>
                <w:sz w:val="18"/>
                <w:szCs w:val="18"/>
              </w:rPr>
              <w:t>使用多参数测量仪（含压力/差压测量、温度测量、流量积算等功能集成）</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应具备读取在线气相色谱仪数据或赋值数据，结合流量数据计算能量值和将数据上传至上位机或数据中心的功能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积算仪（下位机）保存秒级数据≥1min、分钟数据≥1h，小时数据≥35d，至少保存当前在用及上一周期的天然气组成数据</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流量计算机或数据中心保存的计量原始数据包含（工况流量、压力、温度、天然气组成等），保存时间应不小于12个月</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Merge w:val="continue"/>
            <w:vAlign w:val="center"/>
          </w:tcPr>
          <w:p>
            <w:pPr>
              <w:jc w:val="center"/>
              <w:rPr>
                <w:rFonts w:cs="宋体"/>
                <w:color w:val="000000"/>
                <w:kern w:val="0"/>
                <w:sz w:val="18"/>
                <w:szCs w:val="18"/>
              </w:rPr>
            </w:pPr>
          </w:p>
        </w:tc>
        <w:tc>
          <w:tcPr>
            <w:tcW w:w="5386" w:type="dxa"/>
            <w:vAlign w:val="center"/>
          </w:tcPr>
          <w:p>
            <w:pPr>
              <w:rPr>
                <w:color w:val="000000"/>
                <w:sz w:val="18"/>
                <w:szCs w:val="18"/>
              </w:rPr>
            </w:pPr>
            <w:r>
              <w:rPr>
                <w:rFonts w:hint="eastAsia"/>
                <w:color w:val="000000"/>
                <w:sz w:val="18"/>
                <w:szCs w:val="18"/>
              </w:rPr>
              <w:t>应具备软件使用权限管理、软硬件自诊断、参数设置记录、事件记录等功能。</w:t>
            </w:r>
          </w:p>
        </w:tc>
        <w:tc>
          <w:tcPr>
            <w:tcW w:w="850" w:type="dxa"/>
            <w:vAlign w:val="center"/>
          </w:tcPr>
          <w:p>
            <w:pPr>
              <w:jc w:val="center"/>
              <w:rPr>
                <w:color w:val="000000"/>
                <w:sz w:val="18"/>
                <w:szCs w:val="18"/>
              </w:rPr>
            </w:pPr>
            <w:r>
              <w:rPr>
                <w:color w:val="000000"/>
                <w:sz w:val="18"/>
                <w:szCs w:val="18"/>
              </w:rPr>
              <w:sym w:font="Wingdings 2" w:char="F052"/>
            </w:r>
          </w:p>
        </w:tc>
        <w:tc>
          <w:tcPr>
            <w:tcW w:w="1701"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jc w:val="center"/>
              <w:rPr>
                <w:color w:val="000000"/>
                <w:sz w:val="18"/>
                <w:szCs w:val="18"/>
              </w:rPr>
            </w:pPr>
            <w:r>
              <w:rPr>
                <w:rFonts w:hint="eastAsia" w:cs="宋体"/>
                <w:color w:val="000000"/>
                <w:sz w:val="18"/>
                <w:szCs w:val="18"/>
              </w:rPr>
              <w:t>能量计量系统</w:t>
            </w:r>
          </w:p>
        </w:tc>
        <w:tc>
          <w:tcPr>
            <w:tcW w:w="5386" w:type="dxa"/>
            <w:vAlign w:val="center"/>
          </w:tcPr>
          <w:p>
            <w:pPr>
              <w:rPr>
                <w:color w:val="C00000"/>
                <w:sz w:val="18"/>
                <w:szCs w:val="18"/>
              </w:rPr>
            </w:pPr>
            <w:r>
              <w:rPr>
                <w:rFonts w:hint="eastAsia"/>
                <w:color w:val="C00000"/>
                <w:sz w:val="18"/>
                <w:szCs w:val="18"/>
              </w:rPr>
              <w:t>能量测量最大允许误差为±1.0%</w:t>
            </w:r>
          </w:p>
        </w:tc>
        <w:tc>
          <w:tcPr>
            <w:tcW w:w="850" w:type="dxa"/>
            <w:vAlign w:val="center"/>
          </w:tcPr>
          <w:p>
            <w:pPr>
              <w:jc w:val="center"/>
              <w:rPr>
                <w:color w:val="000000"/>
                <w:sz w:val="18"/>
                <w:szCs w:val="18"/>
              </w:rPr>
            </w:pPr>
            <w:r>
              <w:rPr>
                <w:rFonts w:hint="eastAsia"/>
                <w:color w:val="000000"/>
                <w:sz w:val="18"/>
                <w:szCs w:val="18"/>
              </w:rPr>
              <w:t>/</w:t>
            </w:r>
          </w:p>
        </w:tc>
        <w:tc>
          <w:tcPr>
            <w:tcW w:w="1701" w:type="dxa"/>
            <w:vAlign w:val="center"/>
          </w:tcPr>
          <w:p>
            <w:pPr>
              <w:jc w:val="center"/>
              <w:rPr>
                <w:color w:val="000000"/>
                <w:sz w:val="18"/>
                <w:szCs w:val="18"/>
              </w:rPr>
            </w:pPr>
            <w:r>
              <w:rPr>
                <w:rFonts w:hint="eastAsia"/>
                <w:color w:val="000000"/>
                <w:sz w:val="18"/>
                <w:szCs w:val="18"/>
              </w:rPr>
              <w:t>同A站a线</w:t>
            </w:r>
          </w:p>
        </w:tc>
      </w:tr>
    </w:tbl>
    <w:p>
      <w:pPr>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对于计量天然气和煤制气的计量系统，可以使用本规范的正文进行评价，并能根据不同的配置进行符合性判断。在8条线的计量系统上，大部分设备的配置能够满足本规范规定的要求，对于标准物质，载气等消耗类材料，其配置应进一步在采购、验收和使用过程中进行优化和监控。对于部分精度不满足的设备，应进行升级或改造以匹配能量计量的需求。</w:t>
      </w:r>
      <w:r>
        <w:rPr>
          <w:rFonts w:hint="eastAsia" w:ascii="宋体" w:hAnsi="宋体"/>
          <w:color w:val="000000" w:themeColor="text1"/>
          <w:sz w:val="24"/>
          <w:lang w:val="en-US" w:eastAsia="zh-CN"/>
          <w14:textFill>
            <w14:solidFill>
              <w14:schemeClr w14:val="tx1"/>
            </w14:solidFill>
          </w14:textFill>
        </w:rPr>
        <w:t>对多个计量系统的评价过程，说明本规范的可实施性。</w:t>
      </w:r>
    </w:p>
    <w:p>
      <w:pPr>
        <w:rPr>
          <w:rFonts w:hint="eastAsia" w:ascii="宋体" w:hAnsi="宋体"/>
          <w:color w:val="000000" w:themeColor="text1"/>
          <w:sz w:val="24"/>
          <w:lang w:val="en-US" w:eastAsia="zh-CN"/>
          <w14:textFill>
            <w14:solidFill>
              <w14:schemeClr w14:val="tx1"/>
            </w14:solidFill>
          </w14:textFill>
        </w:rPr>
      </w:pPr>
    </w:p>
    <w:p>
      <w:pPr>
        <w:rPr>
          <w:rFonts w:hint="eastAsia" w:ascii="宋体" w:hAnsi="宋体"/>
          <w:color w:val="000000" w:themeColor="text1"/>
          <w:sz w:val="24"/>
          <w:lang w:val="en-US" w:eastAsia="zh-CN"/>
          <w14:textFill>
            <w14:solidFill>
              <w14:schemeClr w14:val="tx1"/>
            </w14:solidFill>
          </w14:textFill>
        </w:rPr>
      </w:pPr>
    </w:p>
    <w:p>
      <w:pPr>
        <w:pStyle w:val="4"/>
        <w:ind w:right="-693"/>
        <w:rPr>
          <w:sz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Style w:val="18"/>
                            </w:rPr>
                          </w:pPr>
                          <w:r>
                            <w:fldChar w:fldCharType="begin"/>
                          </w:r>
                          <w:r>
                            <w:rPr>
                              <w:rStyle w:val="18"/>
                            </w:rPr>
                            <w:instrText xml:space="preserve">PAGE  </w:instrText>
                          </w:r>
                          <w:r>
                            <w:fldChar w:fldCharType="separate"/>
                          </w:r>
                          <w:r>
                            <w:rPr>
                              <w:rStyle w:val="18"/>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5FfsyAgAAZ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kV+zICAABnBAAADgAAAAAAAAABACAAAAAfAQAAZHJzL2Uyb0RvYy54bWxQSwUG&#10;AAAAAAYABgBZAQAAwwUAAAAA&#10;">
              <v:fill on="f" focussize="0,0"/>
              <v:stroke on="f" weight="0.5pt"/>
              <v:imagedata o:title=""/>
              <o:lock v:ext="edit" aspectratio="f"/>
              <v:textbox inset="0mm,0mm,0mm,0mm" style="mso-fit-shape-to-text:t;">
                <w:txbxContent>
                  <w:p>
                    <w:pPr>
                      <w:pStyle w:val="8"/>
                      <w:rPr>
                        <w:rStyle w:val="18"/>
                      </w:rPr>
                    </w:pPr>
                    <w:r>
                      <w:fldChar w:fldCharType="begin"/>
                    </w:r>
                    <w:r>
                      <w:rPr>
                        <w:rStyle w:val="18"/>
                      </w:rPr>
                      <w:instrText xml:space="preserve">PAGE  </w:instrText>
                    </w:r>
                    <w:r>
                      <w:fldChar w:fldCharType="separate"/>
                    </w:r>
                    <w:r>
                      <w:rPr>
                        <w:rStyle w:val="18"/>
                      </w:rP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01C4B"/>
    <w:multiLevelType w:val="singleLevel"/>
    <w:tmpl w:val="CD001C4B"/>
    <w:lvl w:ilvl="0" w:tentative="0">
      <w:start w:val="2"/>
      <w:numFmt w:val="chineseCounting"/>
      <w:suff w:val="space"/>
      <w:lvlText w:val="%1、"/>
      <w:lvlJc w:val="left"/>
      <w:rPr>
        <w:rFonts w:hint="eastAsia"/>
      </w:rPr>
    </w:lvl>
  </w:abstractNum>
  <w:abstractNum w:abstractNumId="1">
    <w:nsid w:val="64613A9B"/>
    <w:multiLevelType w:val="singleLevel"/>
    <w:tmpl w:val="64613A9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1MTdmNzk0ZWZkNDU3NDRkM2JjZGE5MjRiYjM1MTMifQ=="/>
  </w:docVars>
  <w:rsids>
    <w:rsidRoot w:val="45FB7362"/>
    <w:rsid w:val="00023491"/>
    <w:rsid w:val="00065AC2"/>
    <w:rsid w:val="00072B10"/>
    <w:rsid w:val="0009293C"/>
    <w:rsid w:val="000A0255"/>
    <w:rsid w:val="000C7D17"/>
    <w:rsid w:val="00123314"/>
    <w:rsid w:val="0015269C"/>
    <w:rsid w:val="00156C73"/>
    <w:rsid w:val="001675BB"/>
    <w:rsid w:val="00176512"/>
    <w:rsid w:val="00191D21"/>
    <w:rsid w:val="001A32FE"/>
    <w:rsid w:val="001C2016"/>
    <w:rsid w:val="001C2B13"/>
    <w:rsid w:val="001C3670"/>
    <w:rsid w:val="001D23D1"/>
    <w:rsid w:val="001E0FCB"/>
    <w:rsid w:val="001E6BD9"/>
    <w:rsid w:val="00205015"/>
    <w:rsid w:val="00217BFC"/>
    <w:rsid w:val="00223FB2"/>
    <w:rsid w:val="00233AC9"/>
    <w:rsid w:val="00290B11"/>
    <w:rsid w:val="002B6D44"/>
    <w:rsid w:val="002D668F"/>
    <w:rsid w:val="002F03D4"/>
    <w:rsid w:val="002F1364"/>
    <w:rsid w:val="00307312"/>
    <w:rsid w:val="00307B1F"/>
    <w:rsid w:val="00315ADE"/>
    <w:rsid w:val="00317C11"/>
    <w:rsid w:val="00326B00"/>
    <w:rsid w:val="00370E9B"/>
    <w:rsid w:val="00373E89"/>
    <w:rsid w:val="00394ABF"/>
    <w:rsid w:val="003A2FBC"/>
    <w:rsid w:val="003A5CB2"/>
    <w:rsid w:val="003B0865"/>
    <w:rsid w:val="003E3A19"/>
    <w:rsid w:val="003E764D"/>
    <w:rsid w:val="003F3A47"/>
    <w:rsid w:val="00403FB2"/>
    <w:rsid w:val="0044525F"/>
    <w:rsid w:val="00460C95"/>
    <w:rsid w:val="00464FEC"/>
    <w:rsid w:val="00467CE4"/>
    <w:rsid w:val="00474BB3"/>
    <w:rsid w:val="00483416"/>
    <w:rsid w:val="00497BE5"/>
    <w:rsid w:val="004B386D"/>
    <w:rsid w:val="004B40DA"/>
    <w:rsid w:val="004F65F1"/>
    <w:rsid w:val="00506730"/>
    <w:rsid w:val="00521CEA"/>
    <w:rsid w:val="005316DB"/>
    <w:rsid w:val="0053576E"/>
    <w:rsid w:val="005370EE"/>
    <w:rsid w:val="00544D87"/>
    <w:rsid w:val="00572328"/>
    <w:rsid w:val="005826A8"/>
    <w:rsid w:val="005A076A"/>
    <w:rsid w:val="005A243D"/>
    <w:rsid w:val="005A6BA2"/>
    <w:rsid w:val="005C5F2F"/>
    <w:rsid w:val="00632CF7"/>
    <w:rsid w:val="006529F2"/>
    <w:rsid w:val="00654991"/>
    <w:rsid w:val="00687B98"/>
    <w:rsid w:val="007247DF"/>
    <w:rsid w:val="00762A2E"/>
    <w:rsid w:val="007A60C9"/>
    <w:rsid w:val="007C531B"/>
    <w:rsid w:val="007C7E31"/>
    <w:rsid w:val="00801A40"/>
    <w:rsid w:val="00806738"/>
    <w:rsid w:val="00844ADA"/>
    <w:rsid w:val="00871C39"/>
    <w:rsid w:val="00876178"/>
    <w:rsid w:val="008F1CA9"/>
    <w:rsid w:val="009024F7"/>
    <w:rsid w:val="00911A59"/>
    <w:rsid w:val="00933007"/>
    <w:rsid w:val="009475E1"/>
    <w:rsid w:val="00961BA6"/>
    <w:rsid w:val="00985AE9"/>
    <w:rsid w:val="00985F9D"/>
    <w:rsid w:val="00995426"/>
    <w:rsid w:val="00995E52"/>
    <w:rsid w:val="009A77F0"/>
    <w:rsid w:val="009C4335"/>
    <w:rsid w:val="009D10AA"/>
    <w:rsid w:val="009D41DC"/>
    <w:rsid w:val="00A1436D"/>
    <w:rsid w:val="00A53D10"/>
    <w:rsid w:val="00A82067"/>
    <w:rsid w:val="00A90FCA"/>
    <w:rsid w:val="00AD407A"/>
    <w:rsid w:val="00AE1B57"/>
    <w:rsid w:val="00AF2512"/>
    <w:rsid w:val="00AF5A0E"/>
    <w:rsid w:val="00B032C8"/>
    <w:rsid w:val="00B115AF"/>
    <w:rsid w:val="00B2362C"/>
    <w:rsid w:val="00B33D7F"/>
    <w:rsid w:val="00B52721"/>
    <w:rsid w:val="00B77974"/>
    <w:rsid w:val="00BA67D6"/>
    <w:rsid w:val="00BB394A"/>
    <w:rsid w:val="00BB6626"/>
    <w:rsid w:val="00BC6CB6"/>
    <w:rsid w:val="00BD4246"/>
    <w:rsid w:val="00BF1317"/>
    <w:rsid w:val="00C264A2"/>
    <w:rsid w:val="00C5137F"/>
    <w:rsid w:val="00C7547B"/>
    <w:rsid w:val="00C8250E"/>
    <w:rsid w:val="00C96B3B"/>
    <w:rsid w:val="00CB1435"/>
    <w:rsid w:val="00CE426B"/>
    <w:rsid w:val="00D1650F"/>
    <w:rsid w:val="00D336DF"/>
    <w:rsid w:val="00D40300"/>
    <w:rsid w:val="00D46672"/>
    <w:rsid w:val="00D805DE"/>
    <w:rsid w:val="00DE4755"/>
    <w:rsid w:val="00E03CB4"/>
    <w:rsid w:val="00E07BC3"/>
    <w:rsid w:val="00E8177F"/>
    <w:rsid w:val="00E837B4"/>
    <w:rsid w:val="00E90A1B"/>
    <w:rsid w:val="00EA0697"/>
    <w:rsid w:val="00EB5C09"/>
    <w:rsid w:val="00EC208E"/>
    <w:rsid w:val="00EE78F2"/>
    <w:rsid w:val="00EF05AB"/>
    <w:rsid w:val="00F043D7"/>
    <w:rsid w:val="00F40ACC"/>
    <w:rsid w:val="00F441D4"/>
    <w:rsid w:val="00F52519"/>
    <w:rsid w:val="00F57C84"/>
    <w:rsid w:val="00F62AFE"/>
    <w:rsid w:val="00F677F3"/>
    <w:rsid w:val="00F907A8"/>
    <w:rsid w:val="00F9188F"/>
    <w:rsid w:val="00FA2991"/>
    <w:rsid w:val="00FF13CF"/>
    <w:rsid w:val="00FF63D3"/>
    <w:rsid w:val="01287DA0"/>
    <w:rsid w:val="01536D57"/>
    <w:rsid w:val="023553AE"/>
    <w:rsid w:val="024C7589"/>
    <w:rsid w:val="02F47F2B"/>
    <w:rsid w:val="032E6C76"/>
    <w:rsid w:val="034865B6"/>
    <w:rsid w:val="03A14F87"/>
    <w:rsid w:val="044A3F41"/>
    <w:rsid w:val="045B2566"/>
    <w:rsid w:val="045D637C"/>
    <w:rsid w:val="05181E5B"/>
    <w:rsid w:val="056D10FE"/>
    <w:rsid w:val="063A2F8E"/>
    <w:rsid w:val="0748586A"/>
    <w:rsid w:val="074A19D2"/>
    <w:rsid w:val="07E051AB"/>
    <w:rsid w:val="08596A84"/>
    <w:rsid w:val="093F7A86"/>
    <w:rsid w:val="096B5C19"/>
    <w:rsid w:val="09F91845"/>
    <w:rsid w:val="0A070BA2"/>
    <w:rsid w:val="0A0F6C09"/>
    <w:rsid w:val="0A753C97"/>
    <w:rsid w:val="0AAB697B"/>
    <w:rsid w:val="0AD471D4"/>
    <w:rsid w:val="0B3C7055"/>
    <w:rsid w:val="0B4010AD"/>
    <w:rsid w:val="0BDD4F62"/>
    <w:rsid w:val="0C524A72"/>
    <w:rsid w:val="0CE75D60"/>
    <w:rsid w:val="0D137AEB"/>
    <w:rsid w:val="0E567518"/>
    <w:rsid w:val="0EAF3597"/>
    <w:rsid w:val="0EC1476D"/>
    <w:rsid w:val="0EFB48AD"/>
    <w:rsid w:val="0FC24128"/>
    <w:rsid w:val="10275616"/>
    <w:rsid w:val="10494433"/>
    <w:rsid w:val="104D10DB"/>
    <w:rsid w:val="105655FA"/>
    <w:rsid w:val="10B8195F"/>
    <w:rsid w:val="10FB1FE7"/>
    <w:rsid w:val="110330B1"/>
    <w:rsid w:val="11EE4967"/>
    <w:rsid w:val="12901687"/>
    <w:rsid w:val="130D0E0B"/>
    <w:rsid w:val="1390330F"/>
    <w:rsid w:val="13C37D58"/>
    <w:rsid w:val="150F4A59"/>
    <w:rsid w:val="1565577D"/>
    <w:rsid w:val="15974A60"/>
    <w:rsid w:val="1619435E"/>
    <w:rsid w:val="16BB3390"/>
    <w:rsid w:val="171179ED"/>
    <w:rsid w:val="184F3BC6"/>
    <w:rsid w:val="187F3219"/>
    <w:rsid w:val="18810DF2"/>
    <w:rsid w:val="18A8731D"/>
    <w:rsid w:val="19302F95"/>
    <w:rsid w:val="19891A72"/>
    <w:rsid w:val="19DD4215"/>
    <w:rsid w:val="1B307F03"/>
    <w:rsid w:val="1B5A4C9D"/>
    <w:rsid w:val="1B717159"/>
    <w:rsid w:val="1C7C53DC"/>
    <w:rsid w:val="1D381A1E"/>
    <w:rsid w:val="1E6B75FE"/>
    <w:rsid w:val="1EBF5DA6"/>
    <w:rsid w:val="1F8D514D"/>
    <w:rsid w:val="1FDD44AE"/>
    <w:rsid w:val="200F4B53"/>
    <w:rsid w:val="20487045"/>
    <w:rsid w:val="214C25EA"/>
    <w:rsid w:val="21B402BB"/>
    <w:rsid w:val="22310315"/>
    <w:rsid w:val="226A0989"/>
    <w:rsid w:val="227B608B"/>
    <w:rsid w:val="22915435"/>
    <w:rsid w:val="23211FC2"/>
    <w:rsid w:val="2328183C"/>
    <w:rsid w:val="233970AA"/>
    <w:rsid w:val="23976620"/>
    <w:rsid w:val="245B6018"/>
    <w:rsid w:val="24751444"/>
    <w:rsid w:val="248C3138"/>
    <w:rsid w:val="261641EA"/>
    <w:rsid w:val="274140D6"/>
    <w:rsid w:val="27624C06"/>
    <w:rsid w:val="27A9461F"/>
    <w:rsid w:val="28416A29"/>
    <w:rsid w:val="294B72D2"/>
    <w:rsid w:val="29F05167"/>
    <w:rsid w:val="2AA05911"/>
    <w:rsid w:val="2B063AD5"/>
    <w:rsid w:val="2B297736"/>
    <w:rsid w:val="2BA440E8"/>
    <w:rsid w:val="2BFA6598"/>
    <w:rsid w:val="2D0A75C9"/>
    <w:rsid w:val="2D1A35E7"/>
    <w:rsid w:val="2E0F295A"/>
    <w:rsid w:val="2E17686D"/>
    <w:rsid w:val="2E7A31C7"/>
    <w:rsid w:val="2E8005B3"/>
    <w:rsid w:val="2F993D14"/>
    <w:rsid w:val="30181768"/>
    <w:rsid w:val="304B12BE"/>
    <w:rsid w:val="3059169B"/>
    <w:rsid w:val="30596261"/>
    <w:rsid w:val="30BE58DC"/>
    <w:rsid w:val="31804BF5"/>
    <w:rsid w:val="31EE6110"/>
    <w:rsid w:val="322B02D0"/>
    <w:rsid w:val="32385B09"/>
    <w:rsid w:val="324F5194"/>
    <w:rsid w:val="327C295D"/>
    <w:rsid w:val="329D4629"/>
    <w:rsid w:val="333F12D3"/>
    <w:rsid w:val="33AF043C"/>
    <w:rsid w:val="33B37EA3"/>
    <w:rsid w:val="345112E4"/>
    <w:rsid w:val="34C63ECB"/>
    <w:rsid w:val="35117390"/>
    <w:rsid w:val="3555446D"/>
    <w:rsid w:val="35620DB2"/>
    <w:rsid w:val="35730ADB"/>
    <w:rsid w:val="35930EB9"/>
    <w:rsid w:val="35947DC4"/>
    <w:rsid w:val="35A12743"/>
    <w:rsid w:val="35D562D6"/>
    <w:rsid w:val="35E50C46"/>
    <w:rsid w:val="36A2752F"/>
    <w:rsid w:val="36EE6710"/>
    <w:rsid w:val="36F06B72"/>
    <w:rsid w:val="37BD3662"/>
    <w:rsid w:val="37FC2471"/>
    <w:rsid w:val="383F0EBF"/>
    <w:rsid w:val="38DE4447"/>
    <w:rsid w:val="396A5D7B"/>
    <w:rsid w:val="39AF02C7"/>
    <w:rsid w:val="39D51C16"/>
    <w:rsid w:val="3A0812BA"/>
    <w:rsid w:val="3AA6305B"/>
    <w:rsid w:val="3AAF2629"/>
    <w:rsid w:val="3B1E64B0"/>
    <w:rsid w:val="3B7E2314"/>
    <w:rsid w:val="3CC00881"/>
    <w:rsid w:val="3CE51774"/>
    <w:rsid w:val="3CFB2B8C"/>
    <w:rsid w:val="3E082DCC"/>
    <w:rsid w:val="3E2A1011"/>
    <w:rsid w:val="3ED52D77"/>
    <w:rsid w:val="3F002908"/>
    <w:rsid w:val="3F3F1189"/>
    <w:rsid w:val="3F723A17"/>
    <w:rsid w:val="3FC63B0C"/>
    <w:rsid w:val="400A39DF"/>
    <w:rsid w:val="40200BD6"/>
    <w:rsid w:val="4061010E"/>
    <w:rsid w:val="41064462"/>
    <w:rsid w:val="41732E63"/>
    <w:rsid w:val="41CE03FA"/>
    <w:rsid w:val="4295027C"/>
    <w:rsid w:val="42D115E3"/>
    <w:rsid w:val="43202899"/>
    <w:rsid w:val="43244DC1"/>
    <w:rsid w:val="439037B9"/>
    <w:rsid w:val="441E21CF"/>
    <w:rsid w:val="445F7832"/>
    <w:rsid w:val="447501DF"/>
    <w:rsid w:val="45984D16"/>
    <w:rsid w:val="45FB7362"/>
    <w:rsid w:val="4609616D"/>
    <w:rsid w:val="4673457A"/>
    <w:rsid w:val="46A037D6"/>
    <w:rsid w:val="473D0A70"/>
    <w:rsid w:val="47D503D8"/>
    <w:rsid w:val="47F77F9D"/>
    <w:rsid w:val="4815724B"/>
    <w:rsid w:val="48342A9A"/>
    <w:rsid w:val="49C36040"/>
    <w:rsid w:val="49D64233"/>
    <w:rsid w:val="4A6F31BA"/>
    <w:rsid w:val="4AB1568D"/>
    <w:rsid w:val="4AB21480"/>
    <w:rsid w:val="4AEE28DF"/>
    <w:rsid w:val="4BCD60E9"/>
    <w:rsid w:val="4C1A3AC0"/>
    <w:rsid w:val="4D985677"/>
    <w:rsid w:val="4E34736B"/>
    <w:rsid w:val="4EC87616"/>
    <w:rsid w:val="508650FF"/>
    <w:rsid w:val="50D6220A"/>
    <w:rsid w:val="50FC6689"/>
    <w:rsid w:val="51D56BC0"/>
    <w:rsid w:val="51DC0DE7"/>
    <w:rsid w:val="51DE64FB"/>
    <w:rsid w:val="51F44DB1"/>
    <w:rsid w:val="522E1176"/>
    <w:rsid w:val="52C04F50"/>
    <w:rsid w:val="53810DC9"/>
    <w:rsid w:val="541D6DEB"/>
    <w:rsid w:val="5453301B"/>
    <w:rsid w:val="546B37D4"/>
    <w:rsid w:val="55045F67"/>
    <w:rsid w:val="55175BF2"/>
    <w:rsid w:val="55EF0154"/>
    <w:rsid w:val="582E1098"/>
    <w:rsid w:val="583A6F00"/>
    <w:rsid w:val="58797579"/>
    <w:rsid w:val="588440E0"/>
    <w:rsid w:val="58901DA8"/>
    <w:rsid w:val="58955CCF"/>
    <w:rsid w:val="59171C13"/>
    <w:rsid w:val="593353B4"/>
    <w:rsid w:val="5A30124C"/>
    <w:rsid w:val="5AE932C1"/>
    <w:rsid w:val="5BDA2942"/>
    <w:rsid w:val="5BEF5D68"/>
    <w:rsid w:val="5CD05CEE"/>
    <w:rsid w:val="5E217920"/>
    <w:rsid w:val="5FC52EFD"/>
    <w:rsid w:val="5FEC0901"/>
    <w:rsid w:val="601554DE"/>
    <w:rsid w:val="606A2A86"/>
    <w:rsid w:val="608E5E3E"/>
    <w:rsid w:val="60B36317"/>
    <w:rsid w:val="60E9510B"/>
    <w:rsid w:val="60F91ACD"/>
    <w:rsid w:val="610E6F17"/>
    <w:rsid w:val="6119752A"/>
    <w:rsid w:val="611F7FB2"/>
    <w:rsid w:val="612A3EF1"/>
    <w:rsid w:val="613418A6"/>
    <w:rsid w:val="614A1BB5"/>
    <w:rsid w:val="621113F2"/>
    <w:rsid w:val="62202D4A"/>
    <w:rsid w:val="62242D7B"/>
    <w:rsid w:val="62A20139"/>
    <w:rsid w:val="62DC7E04"/>
    <w:rsid w:val="63F44273"/>
    <w:rsid w:val="66850388"/>
    <w:rsid w:val="66B96157"/>
    <w:rsid w:val="66C93320"/>
    <w:rsid w:val="67443EB9"/>
    <w:rsid w:val="69BE4294"/>
    <w:rsid w:val="69DD0A95"/>
    <w:rsid w:val="69EE2DE9"/>
    <w:rsid w:val="6A645B4F"/>
    <w:rsid w:val="6A717823"/>
    <w:rsid w:val="6A8138A7"/>
    <w:rsid w:val="6B34682C"/>
    <w:rsid w:val="6B3A2AAE"/>
    <w:rsid w:val="6B8D5B0C"/>
    <w:rsid w:val="6BB2004C"/>
    <w:rsid w:val="6C1F2873"/>
    <w:rsid w:val="6C7041BF"/>
    <w:rsid w:val="6E3219A6"/>
    <w:rsid w:val="6E3E4A5B"/>
    <w:rsid w:val="6E513AA2"/>
    <w:rsid w:val="6E8824F7"/>
    <w:rsid w:val="6EFA507A"/>
    <w:rsid w:val="6F3F758A"/>
    <w:rsid w:val="703540D3"/>
    <w:rsid w:val="7063700C"/>
    <w:rsid w:val="708E24F7"/>
    <w:rsid w:val="70B42A23"/>
    <w:rsid w:val="70D15492"/>
    <w:rsid w:val="71A73460"/>
    <w:rsid w:val="71DB3049"/>
    <w:rsid w:val="71EC2494"/>
    <w:rsid w:val="7266034F"/>
    <w:rsid w:val="73AF5126"/>
    <w:rsid w:val="73E67613"/>
    <w:rsid w:val="73F1778F"/>
    <w:rsid w:val="748F2F1B"/>
    <w:rsid w:val="74CB1212"/>
    <w:rsid w:val="752669A8"/>
    <w:rsid w:val="75277B75"/>
    <w:rsid w:val="75944B13"/>
    <w:rsid w:val="75AC2125"/>
    <w:rsid w:val="765B53ED"/>
    <w:rsid w:val="76FA2136"/>
    <w:rsid w:val="776D40BC"/>
    <w:rsid w:val="78866040"/>
    <w:rsid w:val="78C61CD7"/>
    <w:rsid w:val="791231B0"/>
    <w:rsid w:val="7921526B"/>
    <w:rsid w:val="794F0F5F"/>
    <w:rsid w:val="7A292304"/>
    <w:rsid w:val="7A940FA1"/>
    <w:rsid w:val="7B6D43C6"/>
    <w:rsid w:val="7B9A154A"/>
    <w:rsid w:val="7C2C1C03"/>
    <w:rsid w:val="7CE17582"/>
    <w:rsid w:val="7DB81DB7"/>
    <w:rsid w:val="7EE72C07"/>
    <w:rsid w:val="7F334CF8"/>
    <w:rsid w:val="7F3B18C9"/>
    <w:rsid w:val="7F5B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59" w:lineRule="auto"/>
      <w:jc w:val="both"/>
    </w:pPr>
    <w:rPr>
      <w:rFonts w:cs="Arial" w:asciiTheme="minorHAnsi" w:hAnsiTheme="minorHAnsi" w:eastAsiaTheme="minorEastAsia"/>
      <w:kern w:val="2"/>
      <w:sz w:val="21"/>
      <w:szCs w:val="21"/>
      <w:lang w:val="en-US" w:eastAsia="zh-CN" w:bidi="ar-SA"/>
    </w:rPr>
  </w:style>
  <w:style w:type="paragraph" w:styleId="2">
    <w:name w:val="heading 1"/>
    <w:basedOn w:val="1"/>
    <w:next w:val="1"/>
    <w:link w:val="4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7"/>
    <w:autoRedefine/>
    <w:unhideWhenUsed/>
    <w:qFormat/>
    <w:uiPriority w:val="0"/>
    <w:pPr>
      <w:keepNext/>
      <w:keepLines/>
      <w:spacing w:before="260" w:after="260" w:line="416" w:lineRule="auto"/>
      <w:outlineLvl w:val="1"/>
    </w:pPr>
    <w:rPr>
      <w:rFonts w:ascii="等线 Light" w:hAnsi="等线 Light" w:eastAsia="等线 Light" w:cs="Times New Roman"/>
      <w:b/>
      <w:bCs/>
      <w:kern w:val="0"/>
      <w:sz w:val="28"/>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jc w:val="center"/>
    </w:pPr>
    <w:rPr>
      <w:sz w:val="84"/>
    </w:rPr>
  </w:style>
  <w:style w:type="paragraph" w:styleId="5">
    <w:name w:val="toc 3"/>
    <w:basedOn w:val="1"/>
    <w:next w:val="1"/>
    <w:unhideWhenUsed/>
    <w:qFormat/>
    <w:uiPriority w:val="39"/>
    <w:pPr>
      <w:ind w:left="840" w:leftChars="400"/>
    </w:pPr>
  </w:style>
  <w:style w:type="paragraph" w:styleId="6">
    <w:name w:val="toc 8"/>
    <w:basedOn w:val="1"/>
    <w:next w:val="1"/>
    <w:autoRedefine/>
    <w:qFormat/>
    <w:uiPriority w:val="39"/>
    <w:pPr>
      <w:tabs>
        <w:tab w:val="left" w:pos="1276"/>
        <w:tab w:val="right" w:leader="dot" w:pos="9248"/>
      </w:tabs>
      <w:spacing w:line="276" w:lineRule="auto"/>
      <w:ind w:left="710" w:leftChars="337" w:hanging="2" w:hangingChars="1"/>
      <w:jc w:val="left"/>
    </w:pPr>
    <w:rPr>
      <w:rFonts w:ascii="Calibri" w:hAnsi="Calibri"/>
      <w:sz w:val="18"/>
      <w:szCs w:val="18"/>
    </w:rPr>
  </w:style>
  <w:style w:type="paragraph" w:styleId="7">
    <w:name w:val="Body Text Indent 2"/>
    <w:basedOn w:val="1"/>
    <w:link w:val="29"/>
    <w:autoRedefine/>
    <w:qFormat/>
    <w:uiPriority w:val="0"/>
    <w:pPr>
      <w:spacing w:after="120" w:line="480" w:lineRule="auto"/>
      <w:ind w:left="420" w:leftChars="200"/>
    </w:pPr>
  </w:style>
  <w:style w:type="paragraph" w:styleId="8">
    <w:name w:val="footer"/>
    <w:basedOn w:val="1"/>
    <w:link w:val="35"/>
    <w:autoRedefine/>
    <w:qFormat/>
    <w:uiPriority w:val="99"/>
    <w:pPr>
      <w:tabs>
        <w:tab w:val="center" w:pos="4153"/>
        <w:tab w:val="right" w:pos="8306"/>
      </w:tabs>
      <w:snapToGrid w:val="0"/>
      <w:jc w:val="left"/>
    </w:pPr>
    <w:rPr>
      <w:sz w:val="18"/>
      <w:szCs w:val="18"/>
    </w:rPr>
  </w:style>
  <w:style w:type="paragraph" w:styleId="9">
    <w:name w:val="header"/>
    <w:basedOn w:val="1"/>
    <w:link w:val="28"/>
    <w:autoRedefine/>
    <w:qFormat/>
    <w:uiPriority w:val="99"/>
    <w:pPr>
      <w:tabs>
        <w:tab w:val="center" w:pos="4320"/>
        <w:tab w:val="right" w:pos="8640"/>
      </w:tabs>
      <w:spacing w:after="0" w:line="240" w:lineRule="auto"/>
    </w:pPr>
  </w:style>
  <w:style w:type="paragraph" w:styleId="10">
    <w:name w:val="toc 1"/>
    <w:basedOn w:val="1"/>
    <w:next w:val="1"/>
    <w:autoRedefine/>
    <w:unhideWhenUsed/>
    <w:qFormat/>
    <w:uiPriority w:val="39"/>
  </w:style>
  <w:style w:type="paragraph" w:styleId="11">
    <w:name w:val="toc 2"/>
    <w:basedOn w:val="1"/>
    <w:next w:val="1"/>
    <w:unhideWhenUsed/>
    <w:qFormat/>
    <w:uiPriority w:val="39"/>
    <w:pPr>
      <w:ind w:left="420" w:leftChars="200"/>
    </w:pPr>
  </w:style>
  <w:style w:type="paragraph" w:styleId="12">
    <w:name w:val="toc 9"/>
    <w:basedOn w:val="1"/>
    <w:next w:val="1"/>
    <w:autoRedefine/>
    <w:qFormat/>
    <w:uiPriority w:val="39"/>
    <w:pPr>
      <w:tabs>
        <w:tab w:val="right" w:leader="dot" w:pos="9248"/>
      </w:tabs>
      <w:ind w:left="-2" w:leftChars="-1" w:firstLine="709" w:firstLineChars="394"/>
      <w:jc w:val="left"/>
    </w:pPr>
    <w:rPr>
      <w:rFonts w:ascii="Calibri" w:hAnsi="Calibri"/>
      <w:sz w:val="18"/>
      <w:szCs w:val="18"/>
    </w:rPr>
  </w:style>
  <w:style w:type="paragraph" w:styleId="13">
    <w:name w:val="Normal (Web)"/>
    <w:basedOn w:val="1"/>
    <w:autoRedefine/>
    <w:qFormat/>
    <w:uiPriority w:val="0"/>
    <w:pPr>
      <w:spacing w:before="100" w:beforeAutospacing="1" w:after="100" w:afterAutospacing="1"/>
    </w:pPr>
    <w:rPr>
      <w:rFonts w:ascii="宋体" w:hAnsi="宋体" w:cs="宋体"/>
      <w:kern w:val="0"/>
      <w:sz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qFormat/>
    <w:uiPriority w:val="99"/>
    <w:rPr>
      <w:color w:val="014CCC"/>
      <w:u w:val="none"/>
    </w:rPr>
  </w:style>
  <w:style w:type="character" w:styleId="20">
    <w:name w:val="HTML Definition"/>
    <w:basedOn w:val="16"/>
    <w:autoRedefine/>
    <w:qFormat/>
    <w:uiPriority w:val="0"/>
    <w:rPr>
      <w:i/>
    </w:rPr>
  </w:style>
  <w:style w:type="character" w:styleId="21">
    <w:name w:val="Hyperlink"/>
    <w:basedOn w:val="16"/>
    <w:autoRedefine/>
    <w:qFormat/>
    <w:uiPriority w:val="99"/>
    <w:rPr>
      <w:color w:val="014CCC"/>
      <w:u w:val="none"/>
    </w:rPr>
  </w:style>
  <w:style w:type="character" w:styleId="22">
    <w:name w:val="HTML Code"/>
    <w:basedOn w:val="16"/>
    <w:autoRedefine/>
    <w:qFormat/>
    <w:uiPriority w:val="0"/>
    <w:rPr>
      <w:rFonts w:ascii="Consolas" w:hAnsi="Consolas" w:eastAsia="Consolas" w:cs="Consolas"/>
      <w:color w:val="C7254E"/>
      <w:sz w:val="21"/>
      <w:szCs w:val="21"/>
      <w:shd w:val="clear" w:color="auto" w:fill="F9F2F4"/>
    </w:rPr>
  </w:style>
  <w:style w:type="character" w:styleId="23">
    <w:name w:val="HTML Keyboard"/>
    <w:basedOn w:val="16"/>
    <w:autoRedefine/>
    <w:qFormat/>
    <w:uiPriority w:val="0"/>
    <w:rPr>
      <w:rFonts w:hint="default" w:ascii="Consolas" w:hAnsi="Consolas" w:eastAsia="Consolas" w:cs="Consolas"/>
      <w:color w:val="FFFFFF"/>
      <w:sz w:val="21"/>
      <w:szCs w:val="21"/>
      <w:shd w:val="clear" w:color="auto" w:fill="333333"/>
    </w:rPr>
  </w:style>
  <w:style w:type="character" w:styleId="24">
    <w:name w:val="HTML Sample"/>
    <w:basedOn w:val="16"/>
    <w:autoRedefine/>
    <w:qFormat/>
    <w:uiPriority w:val="0"/>
    <w:rPr>
      <w:rFonts w:hint="default" w:ascii="Consolas" w:hAnsi="Consolas" w:eastAsia="Consolas" w:cs="Consolas"/>
      <w:sz w:val="21"/>
      <w:szCs w:val="21"/>
    </w:rPr>
  </w:style>
  <w:style w:type="paragraph" w:styleId="25">
    <w:name w:val="List Paragraph"/>
    <w:basedOn w:val="1"/>
    <w:autoRedefine/>
    <w:qFormat/>
    <w:uiPriority w:val="34"/>
    <w:pPr>
      <w:ind w:firstLine="420" w:firstLineChars="200"/>
    </w:pPr>
  </w:style>
  <w:style w:type="paragraph" w:customStyle="1" w:styleId="26">
    <w:name w:val="Body text|1"/>
    <w:basedOn w:val="1"/>
    <w:autoRedefine/>
    <w:qFormat/>
    <w:uiPriority w:val="0"/>
    <w:pPr>
      <w:spacing w:line="408" w:lineRule="auto"/>
      <w:ind w:firstLine="400"/>
    </w:pPr>
    <w:rPr>
      <w:rFonts w:ascii="宋体" w:hAnsi="宋体" w:eastAsia="宋体" w:cs="宋体"/>
      <w:sz w:val="30"/>
      <w:szCs w:val="30"/>
      <w:lang w:val="zh-TW" w:eastAsia="zh-TW" w:bidi="zh-TW"/>
    </w:rPr>
  </w:style>
  <w:style w:type="paragraph" w:customStyle="1" w:styleId="27">
    <w:name w:val="三级无"/>
    <w:basedOn w:val="1"/>
    <w:autoRedefine/>
    <w:qFormat/>
    <w:uiPriority w:val="0"/>
    <w:pPr>
      <w:widowControl/>
      <w:spacing w:before="50" w:after="50" w:line="240" w:lineRule="auto"/>
      <w:jc w:val="left"/>
      <w:outlineLvl w:val="4"/>
    </w:pPr>
    <w:rPr>
      <w:rFonts w:ascii="宋体" w:hAnsi="Times New Roman" w:eastAsia="宋体" w:cs="Times New Roman"/>
      <w:kern w:val="0"/>
    </w:rPr>
  </w:style>
  <w:style w:type="character" w:customStyle="1" w:styleId="28">
    <w:name w:val="页眉 字符"/>
    <w:basedOn w:val="16"/>
    <w:link w:val="9"/>
    <w:autoRedefine/>
    <w:qFormat/>
    <w:uiPriority w:val="99"/>
    <w:rPr>
      <w:rFonts w:cs="Arial"/>
      <w:kern w:val="2"/>
      <w:sz w:val="21"/>
      <w:szCs w:val="21"/>
    </w:rPr>
  </w:style>
  <w:style w:type="character" w:customStyle="1" w:styleId="29">
    <w:name w:val="正文文本缩进 2 字符"/>
    <w:basedOn w:val="16"/>
    <w:link w:val="7"/>
    <w:qFormat/>
    <w:uiPriority w:val="0"/>
    <w:rPr>
      <w:rFonts w:cs="Arial"/>
      <w:kern w:val="2"/>
      <w:sz w:val="21"/>
      <w:szCs w:val="21"/>
    </w:rPr>
  </w:style>
  <w:style w:type="paragraph" w:customStyle="1" w:styleId="30">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31">
    <w:name w:val="网格型1"/>
    <w:basedOn w:val="14"/>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标题 21"/>
    <w:basedOn w:val="1"/>
    <w:next w:val="1"/>
    <w:autoRedefine/>
    <w:unhideWhenUsed/>
    <w:qFormat/>
    <w:uiPriority w:val="0"/>
    <w:pPr>
      <w:keepNext/>
      <w:keepLines/>
      <w:widowControl/>
      <w:spacing w:before="260" w:after="260" w:line="416" w:lineRule="auto"/>
      <w:jc w:val="left"/>
      <w:outlineLvl w:val="1"/>
    </w:pPr>
    <w:rPr>
      <w:rFonts w:ascii="等线 Light" w:hAnsi="等线 Light" w:eastAsia="等线 Light" w:cs="Times New Roman"/>
      <w:b/>
      <w:bCs/>
      <w:sz w:val="28"/>
      <w:szCs w:val="32"/>
    </w:rPr>
  </w:style>
  <w:style w:type="character" w:customStyle="1" w:styleId="33">
    <w:name w:val="标题 2 字符"/>
    <w:basedOn w:val="16"/>
    <w:link w:val="3"/>
    <w:autoRedefine/>
    <w:qFormat/>
    <w:uiPriority w:val="0"/>
    <w:rPr>
      <w:rFonts w:ascii="等线 Light" w:hAnsi="等线 Light" w:eastAsia="等线 Light" w:cs="Times New Roman"/>
      <w:b/>
      <w:bCs/>
      <w:sz w:val="28"/>
      <w:szCs w:val="32"/>
    </w:rPr>
  </w:style>
  <w:style w:type="table" w:customStyle="1" w:styleId="34">
    <w:name w:val="网格型2"/>
    <w:basedOn w:val="14"/>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页脚 字符"/>
    <w:basedOn w:val="16"/>
    <w:link w:val="8"/>
    <w:autoRedefine/>
    <w:qFormat/>
    <w:uiPriority w:val="99"/>
    <w:rPr>
      <w:rFonts w:cs="Arial"/>
      <w:kern w:val="2"/>
      <w:sz w:val="18"/>
      <w:szCs w:val="18"/>
    </w:rPr>
  </w:style>
  <w:style w:type="paragraph" w:customStyle="1" w:styleId="36">
    <w:name w:val="msonormal"/>
    <w:basedOn w:val="1"/>
    <w:autoRedefine/>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37">
    <w:name w:val="font5"/>
    <w:basedOn w:val="1"/>
    <w:autoRedefine/>
    <w:qFormat/>
    <w:uiPriority w:val="0"/>
    <w:pPr>
      <w:widowControl/>
      <w:spacing w:before="100" w:beforeAutospacing="1" w:after="100" w:afterAutospacing="1" w:line="240" w:lineRule="auto"/>
      <w:jc w:val="left"/>
    </w:pPr>
    <w:rPr>
      <w:rFonts w:ascii="等线" w:hAnsi="等线" w:eastAsia="等线" w:cs="宋体"/>
      <w:kern w:val="0"/>
      <w:sz w:val="18"/>
      <w:szCs w:val="18"/>
    </w:rPr>
  </w:style>
  <w:style w:type="paragraph" w:customStyle="1" w:styleId="38">
    <w:name w:val="xl65"/>
    <w:basedOn w:val="1"/>
    <w:autoRedefine/>
    <w:qFormat/>
    <w:uiPriority w:val="0"/>
    <w:pPr>
      <w:widowControl/>
      <w:spacing w:before="100" w:beforeAutospacing="1" w:after="100" w:afterAutospacing="1" w:line="240" w:lineRule="auto"/>
      <w:jc w:val="left"/>
    </w:pPr>
    <w:rPr>
      <w:rFonts w:ascii="宋体" w:hAnsi="宋体" w:eastAsia="宋体" w:cs="宋体"/>
      <w:b/>
      <w:bCs/>
      <w:kern w:val="0"/>
      <w:sz w:val="24"/>
      <w:szCs w:val="24"/>
    </w:rPr>
  </w:style>
  <w:style w:type="paragraph" w:customStyle="1" w:styleId="39">
    <w:name w:val="xl66"/>
    <w:basedOn w:val="1"/>
    <w:qFormat/>
    <w:uiPriority w:val="0"/>
    <w:pPr>
      <w:widowControl/>
      <w:spacing w:before="100" w:beforeAutospacing="1" w:after="100" w:afterAutospacing="1" w:line="240" w:lineRule="auto"/>
      <w:jc w:val="center"/>
    </w:pPr>
    <w:rPr>
      <w:rFonts w:ascii="微软雅黑" w:hAnsi="微软雅黑" w:eastAsia="微软雅黑" w:cs="宋体"/>
      <w:kern w:val="0"/>
      <w:sz w:val="24"/>
      <w:szCs w:val="24"/>
    </w:rPr>
  </w:style>
  <w:style w:type="paragraph" w:customStyle="1" w:styleId="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24"/>
      <w:szCs w:val="24"/>
    </w:rPr>
  </w:style>
  <w:style w:type="paragraph" w:customStyle="1" w:styleId="4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4"/>
      <w:szCs w:val="24"/>
    </w:rPr>
  </w:style>
  <w:style w:type="paragraph" w:customStyle="1" w:styleId="42">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color w:val="000000"/>
      <w:kern w:val="0"/>
      <w:sz w:val="24"/>
      <w:szCs w:val="24"/>
    </w:rPr>
  </w:style>
  <w:style w:type="character" w:customStyle="1" w:styleId="43">
    <w:name w:val="标题 1 字符"/>
    <w:basedOn w:val="16"/>
    <w:link w:val="2"/>
    <w:autoRedefine/>
    <w:qFormat/>
    <w:uiPriority w:val="9"/>
    <w:rPr>
      <w:rFonts w:cs="Arial"/>
      <w:b/>
      <w:bCs/>
      <w:kern w:val="44"/>
      <w:sz w:val="44"/>
      <w:szCs w:val="44"/>
    </w:rPr>
  </w:style>
  <w:style w:type="paragraph" w:customStyle="1" w:styleId="44">
    <w:name w:val="TOC 标题2"/>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45">
    <w:name w:val="xl63"/>
    <w:basedOn w:val="1"/>
    <w:uiPriority w:val="0"/>
    <w:pPr>
      <w:widowControl/>
      <w:spacing w:before="100" w:beforeAutospacing="1" w:after="100" w:afterAutospacing="1" w:line="240" w:lineRule="auto"/>
      <w:jc w:val="center"/>
    </w:pPr>
    <w:rPr>
      <w:rFonts w:ascii="微软雅黑" w:hAnsi="微软雅黑" w:eastAsia="微软雅黑" w:cs="宋体"/>
      <w:b/>
      <w:bCs/>
      <w:kern w:val="0"/>
      <w:sz w:val="24"/>
      <w:szCs w:val="24"/>
    </w:rPr>
  </w:style>
  <w:style w:type="paragraph" w:customStyle="1" w:styleId="46">
    <w:name w:val="xl64"/>
    <w:basedOn w:val="1"/>
    <w:qFormat/>
    <w:uiPriority w:val="0"/>
    <w:pPr>
      <w:widowControl/>
      <w:spacing w:before="100" w:beforeAutospacing="1" w:after="100" w:afterAutospacing="1" w:line="240" w:lineRule="auto"/>
      <w:jc w:val="center"/>
    </w:pPr>
    <w:rPr>
      <w:rFonts w:ascii="微软雅黑" w:hAnsi="微软雅黑" w:eastAsia="微软雅黑" w:cs="宋体"/>
      <w:kern w:val="0"/>
      <w:sz w:val="24"/>
      <w:szCs w:val="24"/>
    </w:rPr>
  </w:style>
  <w:style w:type="character" w:customStyle="1" w:styleId="47">
    <w:name w:val="标题 2 字符1"/>
    <w:basedOn w:val="16"/>
    <w:link w:val="3"/>
    <w:semiHidden/>
    <w:uiPriority w:val="0"/>
    <w:rPr>
      <w:rFonts w:asciiTheme="majorHAnsi" w:hAnsiTheme="majorHAnsi" w:eastAsiaTheme="majorEastAsia" w:cstheme="majorBidi"/>
      <w:b/>
      <w:bCs/>
      <w:kern w:val="2"/>
      <w:sz w:val="32"/>
      <w:szCs w:val="32"/>
    </w:rPr>
  </w:style>
  <w:style w:type="table" w:customStyle="1" w:styleId="48">
    <w:name w:val="网格型3"/>
    <w:basedOn w:val="14"/>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
    <w:name w:val="TOC 标题3"/>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50">
    <w:name w:val="网格型4"/>
    <w:basedOn w:val="14"/>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
    <w:name w:val="TOC 标题4"/>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52">
    <w:name w:val="网格型5"/>
    <w:basedOn w:val="1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
    <w:name w:val="TOC 标题5"/>
    <w:basedOn w:val="2"/>
    <w:next w:val="1"/>
    <w:autoRedefine/>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54">
    <w:name w:val="网格型6"/>
    <w:basedOn w:val="1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TOC 标题6"/>
    <w:basedOn w:val="2"/>
    <w:next w:val="1"/>
    <w:autoRedefine/>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56">
    <w:name w:val="网格型7"/>
    <w:basedOn w:val="14"/>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
    <w:name w:val="TOC 标题7"/>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58">
    <w:name w:val="网格型8"/>
    <w:basedOn w:val="14"/>
    <w:autoRedefine/>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TOC 标题8"/>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60">
    <w:name w:val="网格型9"/>
    <w:basedOn w:val="14"/>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
    <w:name w:val="TOC 标题9"/>
    <w:basedOn w:val="2"/>
    <w:next w:val="1"/>
    <w:autoRedefine/>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62">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94252</Words>
  <Characters>537242</Characters>
  <Lines>4477</Lines>
  <Paragraphs>1260</Paragraphs>
  <TotalTime>30</TotalTime>
  <ScaleCrop>false</ScaleCrop>
  <LinksUpToDate>false</LinksUpToDate>
  <CharactersWithSpaces>630234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2023-08-16T07:23:00Z</dcterms:created>
  <dc:creator>Jackie</dc:creator>
  <cp:lastModifiedBy>CaiLi</cp:lastModifiedBy>
  <dcterms:modified xsi:type="dcterms:W3CDTF">2024-05-20T13:06:34Z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5AC241733C0A4F08ACBEBD983300EC9A_13</vt:lpwstr>
  </property>
</Properties>
</file>