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0CD4B" w14:textId="77777777" w:rsidR="00672CA2" w:rsidRDefault="00000000">
      <w:pPr>
        <w:jc w:val="center"/>
        <w:rPr>
          <w:b/>
          <w:bCs/>
          <w:sz w:val="30"/>
        </w:rPr>
      </w:pPr>
      <w:r>
        <w:rPr>
          <w:rFonts w:hint="eastAsia"/>
          <w:b/>
          <w:bCs/>
          <w:sz w:val="30"/>
        </w:rPr>
        <w:t>国家计量技术规范计划项目调整申请表</w:t>
      </w:r>
    </w:p>
    <w:p w14:paraId="4710A810" w14:textId="77777777" w:rsidR="00672CA2" w:rsidRDefault="00672CA2">
      <w:pPr>
        <w:jc w:val="center"/>
        <w:rPr>
          <w:b/>
          <w:bCs/>
          <w:sz w:val="30"/>
        </w:rPr>
      </w:pPr>
    </w:p>
    <w:tbl>
      <w:tblPr>
        <w:tblW w:w="8925" w:type="dxa"/>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0"/>
        <w:gridCol w:w="39"/>
        <w:gridCol w:w="1386"/>
        <w:gridCol w:w="2352"/>
        <w:gridCol w:w="1221"/>
        <w:gridCol w:w="2517"/>
      </w:tblGrid>
      <w:tr w:rsidR="00672CA2" w14:paraId="2DE2290E" w14:textId="77777777">
        <w:tc>
          <w:tcPr>
            <w:tcW w:w="1449" w:type="dxa"/>
            <w:gridSpan w:val="2"/>
            <w:vAlign w:val="center"/>
          </w:tcPr>
          <w:p w14:paraId="650C445A" w14:textId="77777777" w:rsidR="00672CA2" w:rsidRDefault="00000000">
            <w:pPr>
              <w:jc w:val="center"/>
              <w:rPr>
                <w:rFonts w:ascii="宋体" w:hAnsi="宋体" w:cs="宋体"/>
                <w:sz w:val="24"/>
                <w:szCs w:val="24"/>
              </w:rPr>
            </w:pPr>
            <w:r>
              <w:rPr>
                <w:rFonts w:ascii="宋体" w:hAnsi="宋体" w:cs="宋体" w:hint="eastAsia"/>
                <w:sz w:val="24"/>
                <w:szCs w:val="24"/>
              </w:rPr>
              <w:t>规范名称</w:t>
            </w:r>
          </w:p>
        </w:tc>
        <w:tc>
          <w:tcPr>
            <w:tcW w:w="3738" w:type="dxa"/>
            <w:gridSpan w:val="2"/>
            <w:vAlign w:val="center"/>
          </w:tcPr>
          <w:p w14:paraId="22A72908" w14:textId="77777777" w:rsidR="00672CA2" w:rsidRDefault="00672CA2">
            <w:pPr>
              <w:jc w:val="center"/>
              <w:rPr>
                <w:rFonts w:ascii="宋体" w:hAnsi="宋体" w:cs="宋体"/>
                <w:sz w:val="24"/>
                <w:szCs w:val="24"/>
              </w:rPr>
            </w:pPr>
          </w:p>
          <w:p w14:paraId="01DDE6CF" w14:textId="4F567F41" w:rsidR="00672CA2" w:rsidRDefault="00B11CFA">
            <w:pPr>
              <w:rPr>
                <w:rFonts w:ascii="宋体" w:hAnsi="宋体" w:cs="宋体"/>
                <w:sz w:val="24"/>
                <w:szCs w:val="24"/>
              </w:rPr>
            </w:pPr>
            <w:r>
              <w:rPr>
                <w:rFonts w:ascii="宋体" w:hAnsi="宋体" w:cs="宋体" w:hint="eastAsia"/>
                <w:sz w:val="24"/>
                <w:szCs w:val="24"/>
              </w:rPr>
              <w:t>直流电动势计量器具检定系统表</w:t>
            </w:r>
          </w:p>
          <w:p w14:paraId="38EC50F1" w14:textId="77777777" w:rsidR="00672CA2" w:rsidRDefault="00672CA2">
            <w:pPr>
              <w:jc w:val="center"/>
              <w:rPr>
                <w:rFonts w:ascii="宋体" w:hAnsi="宋体" w:cs="宋体"/>
                <w:sz w:val="24"/>
                <w:szCs w:val="24"/>
              </w:rPr>
            </w:pPr>
          </w:p>
        </w:tc>
        <w:tc>
          <w:tcPr>
            <w:tcW w:w="1221" w:type="dxa"/>
            <w:vAlign w:val="center"/>
          </w:tcPr>
          <w:p w14:paraId="5CE9FACE" w14:textId="77777777" w:rsidR="00672CA2" w:rsidRDefault="00000000">
            <w:pPr>
              <w:jc w:val="center"/>
              <w:rPr>
                <w:rFonts w:ascii="宋体" w:hAnsi="宋体" w:cs="宋体"/>
                <w:sz w:val="24"/>
                <w:szCs w:val="24"/>
              </w:rPr>
            </w:pPr>
            <w:r>
              <w:rPr>
                <w:rFonts w:ascii="宋体" w:hAnsi="宋体" w:cs="宋体" w:hint="eastAsia"/>
                <w:sz w:val="24"/>
                <w:szCs w:val="24"/>
              </w:rPr>
              <w:t>计划项目编号</w:t>
            </w:r>
          </w:p>
        </w:tc>
        <w:tc>
          <w:tcPr>
            <w:tcW w:w="2517" w:type="dxa"/>
            <w:vAlign w:val="center"/>
          </w:tcPr>
          <w:p w14:paraId="174785BC" w14:textId="32F136C1" w:rsidR="00672CA2" w:rsidRDefault="00B11CFA">
            <w:pPr>
              <w:jc w:val="center"/>
              <w:rPr>
                <w:rFonts w:ascii="宋体" w:hAnsi="宋体" w:cs="宋体"/>
                <w:sz w:val="24"/>
                <w:szCs w:val="24"/>
              </w:rPr>
            </w:pPr>
            <w:proofErr w:type="gramStart"/>
            <w:r w:rsidRPr="00B11CFA">
              <w:rPr>
                <w:rFonts w:ascii="宋体" w:hAnsi="宋体" w:cs="宋体" w:hint="eastAsia"/>
                <w:sz w:val="24"/>
                <w:szCs w:val="24"/>
              </w:rPr>
              <w:t>市监计量</w:t>
            </w:r>
            <w:proofErr w:type="gramEnd"/>
            <w:r w:rsidRPr="00B11CFA">
              <w:rPr>
                <w:rFonts w:ascii="宋体" w:hAnsi="宋体" w:cs="宋体" w:hint="eastAsia"/>
                <w:sz w:val="24"/>
                <w:szCs w:val="24"/>
              </w:rPr>
              <w:t>发〔2023〕56号</w:t>
            </w:r>
          </w:p>
        </w:tc>
      </w:tr>
      <w:tr w:rsidR="00672CA2" w14:paraId="322E75AA" w14:textId="77777777">
        <w:trPr>
          <w:cantSplit/>
          <w:trHeight w:val="409"/>
        </w:trPr>
        <w:tc>
          <w:tcPr>
            <w:tcW w:w="1449" w:type="dxa"/>
            <w:gridSpan w:val="2"/>
            <w:vMerge w:val="restart"/>
            <w:vAlign w:val="center"/>
          </w:tcPr>
          <w:p w14:paraId="584DDAEC" w14:textId="77777777" w:rsidR="00672CA2" w:rsidRDefault="00000000">
            <w:pPr>
              <w:spacing w:beforeLines="200" w:before="624"/>
              <w:jc w:val="center"/>
              <w:rPr>
                <w:rFonts w:ascii="宋体" w:hAnsi="宋体" w:cs="宋体"/>
                <w:bCs/>
                <w:sz w:val="24"/>
                <w:szCs w:val="24"/>
              </w:rPr>
            </w:pPr>
            <w:r>
              <w:rPr>
                <w:rFonts w:ascii="宋体" w:hAnsi="宋体" w:cs="宋体" w:hint="eastAsia"/>
                <w:bCs/>
                <w:sz w:val="24"/>
                <w:szCs w:val="24"/>
              </w:rPr>
              <w:t>调整</w:t>
            </w:r>
          </w:p>
          <w:p w14:paraId="3DD46B99" w14:textId="77777777" w:rsidR="00672CA2" w:rsidRDefault="00672CA2">
            <w:pPr>
              <w:jc w:val="center"/>
              <w:rPr>
                <w:rFonts w:ascii="宋体" w:hAnsi="宋体" w:cs="宋体"/>
                <w:bCs/>
                <w:sz w:val="24"/>
                <w:szCs w:val="24"/>
              </w:rPr>
            </w:pPr>
          </w:p>
          <w:p w14:paraId="19309A96" w14:textId="77777777" w:rsidR="00672CA2" w:rsidRDefault="00000000">
            <w:pPr>
              <w:jc w:val="center"/>
              <w:rPr>
                <w:rFonts w:ascii="宋体" w:hAnsi="宋体" w:cs="宋体"/>
                <w:bCs/>
                <w:sz w:val="24"/>
                <w:szCs w:val="24"/>
              </w:rPr>
            </w:pPr>
            <w:r>
              <w:rPr>
                <w:rFonts w:ascii="宋体" w:hAnsi="宋体" w:cs="宋体" w:hint="eastAsia"/>
                <w:bCs/>
                <w:sz w:val="24"/>
                <w:szCs w:val="24"/>
              </w:rPr>
              <w:t>内容</w:t>
            </w:r>
          </w:p>
          <w:p w14:paraId="78A72356" w14:textId="77777777" w:rsidR="00672CA2" w:rsidRDefault="00672CA2">
            <w:pPr>
              <w:jc w:val="center"/>
              <w:rPr>
                <w:rFonts w:ascii="宋体" w:hAnsi="宋体" w:cs="宋体"/>
                <w:bCs/>
                <w:sz w:val="24"/>
                <w:szCs w:val="24"/>
              </w:rPr>
            </w:pPr>
          </w:p>
          <w:p w14:paraId="3F0398F2" w14:textId="77777777" w:rsidR="00672CA2" w:rsidRDefault="00672CA2">
            <w:pPr>
              <w:jc w:val="center"/>
              <w:rPr>
                <w:rFonts w:ascii="宋体" w:hAnsi="宋体" w:cs="宋体"/>
                <w:bCs/>
                <w:sz w:val="24"/>
                <w:szCs w:val="24"/>
              </w:rPr>
            </w:pPr>
          </w:p>
        </w:tc>
        <w:tc>
          <w:tcPr>
            <w:tcW w:w="3738" w:type="dxa"/>
            <w:gridSpan w:val="2"/>
            <w:vAlign w:val="center"/>
          </w:tcPr>
          <w:p w14:paraId="080F5BC0" w14:textId="77777777" w:rsidR="00672CA2" w:rsidRDefault="00000000">
            <w:pPr>
              <w:jc w:val="center"/>
              <w:rPr>
                <w:rFonts w:ascii="宋体" w:hAnsi="宋体" w:cs="宋体"/>
                <w:bCs/>
                <w:sz w:val="24"/>
                <w:szCs w:val="24"/>
              </w:rPr>
            </w:pPr>
            <w:r>
              <w:rPr>
                <w:rFonts w:ascii="宋体" w:hAnsi="宋体" w:cs="宋体" w:hint="eastAsia"/>
                <w:bCs/>
                <w:sz w:val="24"/>
                <w:szCs w:val="24"/>
              </w:rPr>
              <w:t>调整前</w:t>
            </w:r>
          </w:p>
        </w:tc>
        <w:tc>
          <w:tcPr>
            <w:tcW w:w="3738" w:type="dxa"/>
            <w:gridSpan w:val="2"/>
            <w:vAlign w:val="center"/>
          </w:tcPr>
          <w:p w14:paraId="503F9470" w14:textId="77777777" w:rsidR="00672CA2" w:rsidRDefault="00000000">
            <w:pPr>
              <w:jc w:val="center"/>
              <w:rPr>
                <w:rFonts w:ascii="宋体" w:hAnsi="宋体" w:cs="宋体"/>
                <w:bCs/>
                <w:sz w:val="24"/>
                <w:szCs w:val="24"/>
              </w:rPr>
            </w:pPr>
            <w:r>
              <w:rPr>
                <w:rFonts w:ascii="宋体" w:hAnsi="宋体" w:cs="宋体" w:hint="eastAsia"/>
                <w:bCs/>
                <w:sz w:val="24"/>
                <w:szCs w:val="24"/>
              </w:rPr>
              <w:t>调整后</w:t>
            </w:r>
          </w:p>
        </w:tc>
      </w:tr>
      <w:tr w:rsidR="00672CA2" w14:paraId="7D0ECF15" w14:textId="77777777" w:rsidTr="00B11CFA">
        <w:trPr>
          <w:cantSplit/>
          <w:trHeight w:val="1907"/>
        </w:trPr>
        <w:tc>
          <w:tcPr>
            <w:tcW w:w="1449" w:type="dxa"/>
            <w:gridSpan w:val="2"/>
            <w:vMerge/>
            <w:vAlign w:val="center"/>
          </w:tcPr>
          <w:p w14:paraId="3B64C097" w14:textId="77777777" w:rsidR="00672CA2" w:rsidRDefault="00672CA2">
            <w:pPr>
              <w:rPr>
                <w:rFonts w:ascii="宋体" w:hAnsi="宋体" w:cs="宋体"/>
                <w:sz w:val="24"/>
                <w:szCs w:val="24"/>
              </w:rPr>
            </w:pPr>
          </w:p>
        </w:tc>
        <w:tc>
          <w:tcPr>
            <w:tcW w:w="3738" w:type="dxa"/>
            <w:gridSpan w:val="2"/>
          </w:tcPr>
          <w:p w14:paraId="233D45C9" w14:textId="792ACB5B" w:rsidR="00672CA2" w:rsidRDefault="00B11CFA">
            <w:pPr>
              <w:rPr>
                <w:rFonts w:ascii="宋体" w:hAnsi="宋体" w:cs="宋体"/>
                <w:sz w:val="24"/>
                <w:szCs w:val="24"/>
              </w:rPr>
            </w:pPr>
            <w:r>
              <w:rPr>
                <w:rFonts w:ascii="宋体" w:hAnsi="宋体" w:cs="宋体" w:hint="eastAsia"/>
                <w:sz w:val="24"/>
                <w:szCs w:val="24"/>
              </w:rPr>
              <w:t>规范名称《</w:t>
            </w:r>
            <w:r w:rsidRPr="00B11CFA">
              <w:rPr>
                <w:rFonts w:ascii="宋体" w:hAnsi="宋体" w:cs="宋体" w:hint="eastAsia"/>
                <w:sz w:val="24"/>
                <w:szCs w:val="24"/>
              </w:rPr>
              <w:t>直流电动势计量器具检定系统表</w:t>
            </w:r>
            <w:r>
              <w:rPr>
                <w:rFonts w:ascii="宋体" w:hAnsi="宋体" w:cs="宋体" w:hint="eastAsia"/>
                <w:sz w:val="24"/>
                <w:szCs w:val="24"/>
              </w:rPr>
              <w:t>》</w:t>
            </w:r>
          </w:p>
        </w:tc>
        <w:tc>
          <w:tcPr>
            <w:tcW w:w="3738" w:type="dxa"/>
            <w:gridSpan w:val="2"/>
          </w:tcPr>
          <w:p w14:paraId="00AAFD33" w14:textId="509798FE" w:rsidR="00672CA2" w:rsidRDefault="00B11CFA">
            <w:pPr>
              <w:rPr>
                <w:rFonts w:ascii="宋体" w:hAnsi="宋体" w:cs="宋体"/>
                <w:bCs/>
                <w:sz w:val="24"/>
                <w:szCs w:val="24"/>
              </w:rPr>
            </w:pPr>
            <w:r>
              <w:rPr>
                <w:rFonts w:ascii="宋体" w:hAnsi="宋体" w:cs="宋体" w:hint="eastAsia"/>
                <w:sz w:val="24"/>
                <w:szCs w:val="24"/>
              </w:rPr>
              <w:t>规范名称</w:t>
            </w:r>
            <w:r>
              <w:rPr>
                <w:rFonts w:ascii="宋体" w:hAnsi="宋体" w:cs="宋体" w:hint="eastAsia"/>
                <w:sz w:val="24"/>
                <w:szCs w:val="24"/>
              </w:rPr>
              <w:t>《</w:t>
            </w:r>
            <w:r w:rsidRPr="00B11CFA">
              <w:rPr>
                <w:rFonts w:ascii="宋体" w:hAnsi="宋体" w:cs="宋体" w:hint="eastAsia"/>
                <w:sz w:val="24"/>
                <w:szCs w:val="24"/>
              </w:rPr>
              <w:t>直流电</w:t>
            </w:r>
            <w:r>
              <w:rPr>
                <w:rFonts w:ascii="宋体" w:hAnsi="宋体" w:cs="宋体" w:hint="eastAsia"/>
                <w:sz w:val="24"/>
                <w:szCs w:val="24"/>
              </w:rPr>
              <w:t>压</w:t>
            </w:r>
            <w:r w:rsidRPr="00B11CFA">
              <w:rPr>
                <w:rFonts w:ascii="宋体" w:hAnsi="宋体" w:cs="宋体" w:hint="eastAsia"/>
                <w:sz w:val="24"/>
                <w:szCs w:val="24"/>
              </w:rPr>
              <w:t>计量器具检定系统表</w:t>
            </w:r>
            <w:r>
              <w:rPr>
                <w:rFonts w:ascii="宋体" w:hAnsi="宋体" w:cs="宋体" w:hint="eastAsia"/>
                <w:sz w:val="24"/>
                <w:szCs w:val="24"/>
              </w:rPr>
              <w:t>》</w:t>
            </w:r>
          </w:p>
          <w:p w14:paraId="3AC04473" w14:textId="77777777" w:rsidR="00672CA2" w:rsidRPr="00B11CFA" w:rsidRDefault="00672CA2">
            <w:pPr>
              <w:rPr>
                <w:rFonts w:ascii="宋体" w:hAnsi="宋体" w:cs="宋体"/>
                <w:bCs/>
                <w:sz w:val="24"/>
                <w:szCs w:val="24"/>
              </w:rPr>
            </w:pPr>
          </w:p>
        </w:tc>
      </w:tr>
      <w:tr w:rsidR="00672CA2" w14:paraId="6B33E0A2" w14:textId="77777777">
        <w:trPr>
          <w:cantSplit/>
          <w:trHeight w:val="1134"/>
        </w:trPr>
        <w:tc>
          <w:tcPr>
            <w:tcW w:w="1449" w:type="dxa"/>
            <w:gridSpan w:val="2"/>
            <w:vAlign w:val="center"/>
          </w:tcPr>
          <w:p w14:paraId="3C2B6618" w14:textId="77777777" w:rsidR="00672CA2" w:rsidRDefault="00000000">
            <w:pPr>
              <w:spacing w:beforeLines="200" w:before="624"/>
              <w:jc w:val="center"/>
              <w:rPr>
                <w:rFonts w:ascii="宋体" w:hAnsi="宋体" w:cs="宋体"/>
                <w:bCs/>
                <w:sz w:val="24"/>
                <w:szCs w:val="24"/>
              </w:rPr>
            </w:pPr>
            <w:r>
              <w:rPr>
                <w:rFonts w:ascii="宋体" w:hAnsi="宋体" w:cs="宋体" w:hint="eastAsia"/>
                <w:bCs/>
                <w:sz w:val="24"/>
                <w:szCs w:val="24"/>
              </w:rPr>
              <w:t>理由</w:t>
            </w:r>
          </w:p>
          <w:p w14:paraId="67F87E28" w14:textId="77777777" w:rsidR="00672CA2" w:rsidRDefault="00000000">
            <w:pPr>
              <w:spacing w:beforeLines="50" w:before="156" w:afterLines="50" w:after="156"/>
              <w:jc w:val="center"/>
              <w:rPr>
                <w:rFonts w:ascii="宋体" w:hAnsi="宋体" w:cs="宋体"/>
                <w:bCs/>
                <w:sz w:val="24"/>
                <w:szCs w:val="24"/>
              </w:rPr>
            </w:pPr>
            <w:r>
              <w:rPr>
                <w:rFonts w:ascii="宋体" w:hAnsi="宋体" w:cs="宋体" w:hint="eastAsia"/>
                <w:bCs/>
                <w:sz w:val="24"/>
                <w:szCs w:val="24"/>
              </w:rPr>
              <w:t>和</w:t>
            </w:r>
          </w:p>
          <w:p w14:paraId="430CC3C2" w14:textId="77777777" w:rsidR="00672CA2" w:rsidRDefault="00000000">
            <w:pPr>
              <w:spacing w:beforeLines="50" w:before="156" w:afterLines="50" w:after="156"/>
              <w:jc w:val="center"/>
              <w:rPr>
                <w:rFonts w:ascii="宋体" w:hAnsi="宋体" w:cs="宋体"/>
                <w:bCs/>
                <w:sz w:val="24"/>
                <w:szCs w:val="24"/>
              </w:rPr>
            </w:pPr>
            <w:r>
              <w:rPr>
                <w:rFonts w:ascii="宋体" w:hAnsi="宋体" w:cs="宋体" w:hint="eastAsia"/>
                <w:bCs/>
                <w:sz w:val="24"/>
                <w:szCs w:val="24"/>
              </w:rPr>
              <w:t>依据</w:t>
            </w:r>
          </w:p>
          <w:p w14:paraId="5BBED3A6" w14:textId="77777777" w:rsidR="00672CA2" w:rsidRDefault="00672CA2">
            <w:pPr>
              <w:jc w:val="center"/>
              <w:rPr>
                <w:rFonts w:ascii="宋体" w:hAnsi="宋体" w:cs="宋体"/>
                <w:bCs/>
                <w:sz w:val="24"/>
                <w:szCs w:val="24"/>
              </w:rPr>
            </w:pPr>
          </w:p>
        </w:tc>
        <w:tc>
          <w:tcPr>
            <w:tcW w:w="7476" w:type="dxa"/>
            <w:gridSpan w:val="4"/>
          </w:tcPr>
          <w:p w14:paraId="42CA6FE8" w14:textId="5EB18E57" w:rsidR="00672CA2" w:rsidRDefault="00B11CFA">
            <w:pPr>
              <w:widowControl/>
              <w:jc w:val="left"/>
              <w:rPr>
                <w:rFonts w:ascii="宋体" w:hAnsi="宋体" w:cs="宋体"/>
                <w:bCs/>
                <w:sz w:val="24"/>
                <w:szCs w:val="24"/>
              </w:rPr>
            </w:pPr>
            <w:r w:rsidRPr="00C07977">
              <w:rPr>
                <w:color w:val="000000"/>
                <w:sz w:val="24"/>
              </w:rPr>
              <w:t>JJG 208</w:t>
            </w:r>
            <w:r>
              <w:rPr>
                <w:color w:val="000000"/>
                <w:sz w:val="24"/>
              </w:rPr>
              <w:t>7</w:t>
            </w:r>
            <w:r w:rsidRPr="00C07977">
              <w:rPr>
                <w:color w:val="000000"/>
                <w:sz w:val="24"/>
              </w:rPr>
              <w:t>-</w:t>
            </w:r>
            <w:r w:rsidRPr="00C07977">
              <w:rPr>
                <w:rFonts w:hint="eastAsia"/>
                <w:color w:val="000000"/>
                <w:sz w:val="24"/>
              </w:rPr>
              <w:t>19</w:t>
            </w:r>
            <w:r w:rsidRPr="00C07977">
              <w:rPr>
                <w:color w:val="000000"/>
                <w:sz w:val="24"/>
              </w:rPr>
              <w:t>90</w:t>
            </w:r>
            <w:r w:rsidRPr="00C07977">
              <w:rPr>
                <w:color w:val="000000"/>
                <w:sz w:val="24"/>
              </w:rPr>
              <w:t>《直流电动势计量器具检定系统》中直流电动势国家基准采用饱和电池组的平均值复现</w:t>
            </w:r>
            <w:r w:rsidRPr="00C07977">
              <w:rPr>
                <w:rFonts w:hint="eastAsia"/>
                <w:color w:val="000000"/>
                <w:sz w:val="24"/>
              </w:rPr>
              <w:t>、保存</w:t>
            </w:r>
            <w:r>
              <w:rPr>
                <w:rFonts w:hint="eastAsia"/>
                <w:color w:val="000000"/>
                <w:sz w:val="24"/>
              </w:rPr>
              <w:t>电动势（</w:t>
            </w:r>
            <w:r w:rsidRPr="00C07977">
              <w:rPr>
                <w:rFonts w:hint="eastAsia"/>
                <w:color w:val="000000"/>
                <w:sz w:val="24"/>
              </w:rPr>
              <w:t>电压</w:t>
            </w:r>
            <w:r>
              <w:rPr>
                <w:rFonts w:hint="eastAsia"/>
                <w:color w:val="000000"/>
                <w:sz w:val="24"/>
              </w:rPr>
              <w:t>）</w:t>
            </w:r>
            <w:r w:rsidRPr="00C07977">
              <w:rPr>
                <w:rFonts w:hint="eastAsia"/>
                <w:color w:val="000000"/>
                <w:sz w:val="24"/>
              </w:rPr>
              <w:t>单位伏特（</w:t>
            </w:r>
            <w:r w:rsidRPr="00C07977">
              <w:rPr>
                <w:rFonts w:hint="eastAsia"/>
                <w:color w:val="000000"/>
                <w:sz w:val="24"/>
              </w:rPr>
              <w:t>V</w:t>
            </w:r>
            <w:r w:rsidRPr="00C07977">
              <w:rPr>
                <w:rFonts w:hint="eastAsia"/>
                <w:color w:val="000000"/>
                <w:sz w:val="24"/>
              </w:rPr>
              <w:t>）</w:t>
            </w:r>
            <w:r w:rsidRPr="00C07977">
              <w:rPr>
                <w:color w:val="000000"/>
                <w:sz w:val="24"/>
              </w:rPr>
              <w:t>。</w:t>
            </w:r>
            <w:r w:rsidRPr="00C07977">
              <w:rPr>
                <w:rFonts w:hint="eastAsia"/>
                <w:color w:val="000000"/>
                <w:sz w:val="24"/>
              </w:rPr>
              <w:t>根据</w:t>
            </w:r>
            <w:r w:rsidRPr="00C07977">
              <w:rPr>
                <w:rFonts w:hint="eastAsia"/>
                <w:color w:val="000000"/>
                <w:sz w:val="24"/>
              </w:rPr>
              <w:t>1987</w:t>
            </w:r>
            <w:r w:rsidRPr="00C07977">
              <w:rPr>
                <w:rFonts w:hint="eastAsia"/>
                <w:color w:val="000000"/>
                <w:sz w:val="24"/>
              </w:rPr>
              <w:t>年第</w:t>
            </w:r>
            <w:r w:rsidRPr="00C07977">
              <w:rPr>
                <w:rFonts w:hint="eastAsia"/>
                <w:color w:val="000000"/>
                <w:sz w:val="24"/>
              </w:rPr>
              <w:t>18</w:t>
            </w:r>
            <w:r w:rsidRPr="00C07977">
              <w:rPr>
                <w:rFonts w:hint="eastAsia"/>
                <w:color w:val="000000"/>
                <w:sz w:val="24"/>
              </w:rPr>
              <w:t>届国际计量大会</w:t>
            </w:r>
            <w:r>
              <w:rPr>
                <w:rFonts w:hint="eastAsia"/>
                <w:color w:val="000000"/>
                <w:sz w:val="24"/>
              </w:rPr>
              <w:t>（</w:t>
            </w:r>
            <w:r w:rsidRPr="00C07977">
              <w:rPr>
                <w:rFonts w:hint="eastAsia"/>
                <w:color w:val="000000"/>
                <w:sz w:val="24"/>
              </w:rPr>
              <w:t>CGPM</w:t>
            </w:r>
            <w:r>
              <w:rPr>
                <w:rFonts w:hint="eastAsia"/>
                <w:color w:val="000000"/>
                <w:sz w:val="24"/>
              </w:rPr>
              <w:t>）</w:t>
            </w:r>
            <w:r w:rsidRPr="00C07977">
              <w:rPr>
                <w:rFonts w:hint="eastAsia"/>
                <w:color w:val="000000"/>
                <w:sz w:val="24"/>
              </w:rPr>
              <w:t>的</w:t>
            </w:r>
            <w:r w:rsidRPr="00C07977">
              <w:rPr>
                <w:rFonts w:hint="eastAsia"/>
                <w:color w:val="000000"/>
                <w:sz w:val="24"/>
              </w:rPr>
              <w:t>6</w:t>
            </w:r>
            <w:r w:rsidRPr="00C07977">
              <w:rPr>
                <w:rFonts w:hint="eastAsia"/>
                <w:color w:val="000000"/>
                <w:sz w:val="24"/>
              </w:rPr>
              <w:t>号决议和</w:t>
            </w:r>
            <w:r w:rsidRPr="00C07977">
              <w:rPr>
                <w:rFonts w:hint="eastAsia"/>
                <w:color w:val="000000"/>
                <w:sz w:val="24"/>
              </w:rPr>
              <w:t>1988</w:t>
            </w:r>
            <w:r w:rsidRPr="00C07977">
              <w:rPr>
                <w:rFonts w:hint="eastAsia"/>
                <w:color w:val="000000"/>
                <w:sz w:val="24"/>
              </w:rPr>
              <w:t>年国际计量委员会</w:t>
            </w:r>
            <w:r>
              <w:rPr>
                <w:rFonts w:hint="eastAsia"/>
                <w:color w:val="000000"/>
                <w:sz w:val="24"/>
              </w:rPr>
              <w:t>（</w:t>
            </w:r>
            <w:r w:rsidRPr="00C07977">
              <w:rPr>
                <w:rFonts w:hint="eastAsia"/>
                <w:color w:val="000000"/>
                <w:sz w:val="24"/>
              </w:rPr>
              <w:t>CIPM</w:t>
            </w:r>
            <w:r>
              <w:rPr>
                <w:rFonts w:hint="eastAsia"/>
                <w:color w:val="000000"/>
                <w:sz w:val="24"/>
              </w:rPr>
              <w:t>）</w:t>
            </w:r>
            <w:r w:rsidRPr="00C07977">
              <w:rPr>
                <w:rFonts w:hint="eastAsia"/>
                <w:color w:val="000000"/>
                <w:sz w:val="24"/>
              </w:rPr>
              <w:t>的</w:t>
            </w:r>
            <w:r w:rsidRPr="00C07977">
              <w:rPr>
                <w:rFonts w:hint="eastAsia"/>
                <w:color w:val="000000"/>
                <w:sz w:val="24"/>
              </w:rPr>
              <w:t>1</w:t>
            </w:r>
            <w:r w:rsidRPr="00C07977">
              <w:rPr>
                <w:rFonts w:hint="eastAsia"/>
                <w:color w:val="000000"/>
                <w:sz w:val="24"/>
              </w:rPr>
              <w:t>号建议，从</w:t>
            </w:r>
            <w:r w:rsidRPr="00C07977">
              <w:rPr>
                <w:rFonts w:hint="eastAsia"/>
                <w:color w:val="000000"/>
                <w:sz w:val="24"/>
              </w:rPr>
              <w:t>1990</w:t>
            </w:r>
            <w:r w:rsidRPr="00C07977">
              <w:rPr>
                <w:rFonts w:hint="eastAsia"/>
                <w:color w:val="000000"/>
                <w:sz w:val="24"/>
              </w:rPr>
              <w:t>年</w:t>
            </w:r>
            <w:r w:rsidRPr="00C07977">
              <w:rPr>
                <w:rFonts w:hint="eastAsia"/>
                <w:color w:val="000000"/>
                <w:sz w:val="24"/>
              </w:rPr>
              <w:t>1</w:t>
            </w:r>
            <w:r w:rsidRPr="00C07977">
              <w:rPr>
                <w:rFonts w:hint="eastAsia"/>
                <w:color w:val="000000"/>
                <w:sz w:val="24"/>
              </w:rPr>
              <w:t>月</w:t>
            </w:r>
            <w:r w:rsidRPr="00C07977">
              <w:rPr>
                <w:rFonts w:hint="eastAsia"/>
                <w:color w:val="000000"/>
                <w:sz w:val="24"/>
              </w:rPr>
              <w:t>1</w:t>
            </w:r>
            <w:r w:rsidRPr="00C07977">
              <w:rPr>
                <w:rFonts w:hint="eastAsia"/>
                <w:color w:val="000000"/>
                <w:sz w:val="24"/>
              </w:rPr>
              <w:t>日起在世界范围内启用约瑟夫森量子电压基准以替代由饱和电池组维持的</w:t>
            </w:r>
            <w:r>
              <w:rPr>
                <w:rFonts w:hint="eastAsia"/>
                <w:color w:val="000000"/>
                <w:sz w:val="24"/>
              </w:rPr>
              <w:t>直流</w:t>
            </w:r>
            <w:r w:rsidRPr="00C07977">
              <w:rPr>
                <w:rFonts w:hint="eastAsia"/>
                <w:color w:val="000000"/>
                <w:sz w:val="24"/>
              </w:rPr>
              <w:t>电动势基准</w:t>
            </w:r>
            <w:r>
              <w:rPr>
                <w:rFonts w:hint="eastAsia"/>
                <w:color w:val="000000"/>
                <w:sz w:val="24"/>
              </w:rPr>
              <w:t>。</w:t>
            </w:r>
            <w:r w:rsidRPr="00C07977">
              <w:rPr>
                <w:rFonts w:hint="eastAsia"/>
                <w:color w:val="000000"/>
                <w:sz w:val="24"/>
              </w:rPr>
              <w:t>随后，我国直流电动势（电压）计量体系中的最高基准变更为基于约瑟夫森效应的直流电压基准，并明确了</w:t>
            </w:r>
            <w:r w:rsidRPr="00C07977">
              <w:rPr>
                <w:color w:val="000000"/>
                <w:sz w:val="24"/>
              </w:rPr>
              <w:t>直流电压基准</w:t>
            </w:r>
            <w:r>
              <w:rPr>
                <w:color w:val="000000"/>
                <w:sz w:val="24"/>
              </w:rPr>
              <w:t>作为国家最高基准，</w:t>
            </w:r>
            <w:r w:rsidRPr="00C07977">
              <w:rPr>
                <w:color w:val="000000"/>
                <w:sz w:val="24"/>
              </w:rPr>
              <w:t>将直流电压量值通过计量标准向工作计量器具传递</w:t>
            </w:r>
            <w:r>
              <w:rPr>
                <w:color w:val="000000"/>
                <w:sz w:val="24"/>
              </w:rPr>
              <w:t>的体系</w:t>
            </w:r>
            <w:r w:rsidRPr="00C07977">
              <w:rPr>
                <w:rFonts w:hint="eastAsia"/>
                <w:color w:val="000000"/>
                <w:sz w:val="24"/>
              </w:rPr>
              <w:t>。</w:t>
            </w:r>
            <w:r w:rsidRPr="00C07977">
              <w:rPr>
                <w:rFonts w:hint="eastAsia"/>
                <w:color w:val="000000"/>
                <w:sz w:val="24"/>
              </w:rPr>
              <w:t>1</w:t>
            </w:r>
            <w:r w:rsidRPr="00C07977">
              <w:rPr>
                <w:color w:val="000000"/>
                <w:sz w:val="24"/>
              </w:rPr>
              <w:t>995</w:t>
            </w:r>
            <w:r w:rsidRPr="00C07977">
              <w:rPr>
                <w:color w:val="000000"/>
                <w:sz w:val="24"/>
              </w:rPr>
              <w:t>年和</w:t>
            </w:r>
            <w:r w:rsidRPr="00C07977">
              <w:rPr>
                <w:rFonts w:hint="eastAsia"/>
                <w:color w:val="000000"/>
                <w:sz w:val="24"/>
              </w:rPr>
              <w:t>2</w:t>
            </w:r>
            <w:r w:rsidRPr="00C07977">
              <w:rPr>
                <w:color w:val="000000"/>
                <w:sz w:val="24"/>
              </w:rPr>
              <w:t>013</w:t>
            </w:r>
            <w:r w:rsidRPr="00C07977">
              <w:rPr>
                <w:color w:val="000000"/>
                <w:sz w:val="24"/>
              </w:rPr>
              <w:t>年，</w:t>
            </w:r>
            <w:r w:rsidRPr="00C07977">
              <w:rPr>
                <w:rFonts w:hint="eastAsia"/>
                <w:color w:val="000000"/>
                <w:sz w:val="24"/>
              </w:rPr>
              <w:t>直流电压基准分别参加了国际计量局组织的</w:t>
            </w:r>
            <w:r w:rsidRPr="0087060B">
              <w:rPr>
                <w:color w:val="000000"/>
                <w:spacing w:val="6"/>
                <w:sz w:val="24"/>
              </w:rPr>
              <w:t>BIPM.EM-K10.a</w:t>
            </w:r>
            <w:r w:rsidRPr="00C07977">
              <w:rPr>
                <w:rFonts w:hint="eastAsia"/>
                <w:color w:val="000000"/>
                <w:sz w:val="24"/>
              </w:rPr>
              <w:t>和</w:t>
            </w:r>
            <w:r>
              <w:rPr>
                <w:color w:val="000000"/>
                <w:spacing w:val="6"/>
                <w:sz w:val="24"/>
              </w:rPr>
              <w:t>BIPM.EM-K10.b</w:t>
            </w:r>
            <w:r w:rsidRPr="00C07977">
              <w:rPr>
                <w:color w:val="000000"/>
                <w:spacing w:val="6"/>
                <w:sz w:val="24"/>
              </w:rPr>
              <w:t>直流</w:t>
            </w:r>
            <w:r w:rsidRPr="00C07977">
              <w:rPr>
                <w:rFonts w:hint="eastAsia"/>
                <w:color w:val="000000"/>
                <w:sz w:val="24"/>
              </w:rPr>
              <w:t>电压国际关键比对，</w:t>
            </w:r>
            <w:r w:rsidRPr="00C07977">
              <w:rPr>
                <w:color w:val="000000"/>
                <w:sz w:val="24"/>
              </w:rPr>
              <w:t>并取得国际等效</w:t>
            </w:r>
            <w:r w:rsidRPr="00C07977">
              <w:rPr>
                <w:rFonts w:hint="eastAsia"/>
                <w:color w:val="000000"/>
                <w:sz w:val="24"/>
              </w:rPr>
              <w:t>。为了保持检定系统表与实际量值传递体系的一致性，需要将检定系统名称中的“直流电动势”修订为“直流电压”</w:t>
            </w:r>
            <w:r w:rsidRPr="00C07977">
              <w:rPr>
                <w:color w:val="000000"/>
                <w:sz w:val="24"/>
              </w:rPr>
              <w:t>；</w:t>
            </w:r>
          </w:p>
        </w:tc>
      </w:tr>
      <w:tr w:rsidR="00672CA2" w14:paraId="031308F4" w14:textId="77777777">
        <w:trPr>
          <w:cantSplit/>
          <w:trHeight w:val="1500"/>
        </w:trPr>
        <w:tc>
          <w:tcPr>
            <w:tcW w:w="8925" w:type="dxa"/>
            <w:gridSpan w:val="6"/>
          </w:tcPr>
          <w:p w14:paraId="403DA063" w14:textId="77777777" w:rsidR="00672CA2" w:rsidRDefault="00672CA2">
            <w:pPr>
              <w:ind w:right="-3168"/>
              <w:rPr>
                <w:rFonts w:ascii="宋体" w:hAnsi="宋体" w:cs="宋体"/>
                <w:bCs/>
                <w:sz w:val="24"/>
                <w:szCs w:val="24"/>
              </w:rPr>
            </w:pPr>
          </w:p>
          <w:p w14:paraId="173EC16C" w14:textId="77777777" w:rsidR="00672CA2" w:rsidRDefault="00000000">
            <w:pPr>
              <w:ind w:right="-3168"/>
              <w:rPr>
                <w:rFonts w:ascii="宋体" w:hAnsi="宋体" w:cs="宋体"/>
                <w:bCs/>
                <w:sz w:val="24"/>
                <w:szCs w:val="24"/>
              </w:rPr>
            </w:pPr>
            <w:r>
              <w:rPr>
                <w:rFonts w:ascii="宋体" w:hAnsi="宋体" w:cs="宋体" w:hint="eastAsia"/>
                <w:bCs/>
                <w:sz w:val="24"/>
                <w:szCs w:val="24"/>
              </w:rPr>
              <w:t xml:space="preserve">起草单位名称：                                                  </w:t>
            </w:r>
          </w:p>
          <w:p w14:paraId="45C98B5B" w14:textId="77777777" w:rsidR="00B11CFA" w:rsidRDefault="00B11CFA">
            <w:pPr>
              <w:ind w:firstLineChars="100" w:firstLine="240"/>
              <w:rPr>
                <w:rFonts w:ascii="宋体" w:hAnsi="宋体"/>
                <w:color w:val="000000"/>
                <w:sz w:val="24"/>
              </w:rPr>
            </w:pPr>
            <w:r w:rsidRPr="00E158B6">
              <w:rPr>
                <w:rFonts w:ascii="宋体" w:hAnsi="宋体" w:hint="eastAsia"/>
                <w:color w:val="000000"/>
                <w:sz w:val="24"/>
              </w:rPr>
              <w:t>中国计量科学研究</w:t>
            </w:r>
            <w:r>
              <w:rPr>
                <w:rFonts w:ascii="宋体" w:hAnsi="宋体" w:hint="eastAsia"/>
                <w:color w:val="000000"/>
                <w:sz w:val="24"/>
              </w:rPr>
              <w:t>院</w:t>
            </w:r>
          </w:p>
          <w:p w14:paraId="2C06534F" w14:textId="77777777" w:rsidR="00B11CFA" w:rsidRDefault="00B11CFA">
            <w:pPr>
              <w:ind w:firstLineChars="100" w:firstLine="240"/>
              <w:rPr>
                <w:rFonts w:ascii="宋体" w:hAnsi="宋体"/>
                <w:color w:val="000000"/>
                <w:sz w:val="24"/>
              </w:rPr>
            </w:pPr>
            <w:r w:rsidRPr="00E158B6">
              <w:rPr>
                <w:rFonts w:ascii="宋体" w:hAnsi="宋体" w:hint="eastAsia"/>
                <w:color w:val="000000"/>
                <w:sz w:val="24"/>
              </w:rPr>
              <w:t>北京无线电计量测试研究所</w:t>
            </w:r>
          </w:p>
          <w:p w14:paraId="5D8EFC56" w14:textId="2F38AB09" w:rsidR="00672CA2" w:rsidRDefault="00B11CFA">
            <w:pPr>
              <w:ind w:firstLineChars="100" w:firstLine="240"/>
              <w:rPr>
                <w:rFonts w:ascii="宋体" w:hAnsi="宋体" w:cs="宋体"/>
                <w:bCs/>
                <w:sz w:val="24"/>
                <w:szCs w:val="24"/>
              </w:rPr>
            </w:pPr>
            <w:r w:rsidRPr="00E158B6">
              <w:rPr>
                <w:rFonts w:ascii="宋体" w:hAnsi="宋体" w:hint="eastAsia"/>
                <w:color w:val="000000"/>
                <w:sz w:val="24"/>
              </w:rPr>
              <w:t>中国测试技术研究院</w:t>
            </w:r>
          </w:p>
          <w:p w14:paraId="5173609C" w14:textId="77777777" w:rsidR="00672CA2" w:rsidRDefault="00672CA2">
            <w:pPr>
              <w:rPr>
                <w:rFonts w:ascii="宋体" w:hAnsi="宋体" w:cs="宋体"/>
                <w:bCs/>
                <w:sz w:val="24"/>
                <w:szCs w:val="24"/>
              </w:rPr>
            </w:pPr>
          </w:p>
          <w:p w14:paraId="524E13B1" w14:textId="77777777" w:rsidR="00672CA2" w:rsidRDefault="00672CA2">
            <w:pPr>
              <w:rPr>
                <w:rFonts w:ascii="宋体" w:hAnsi="宋体" w:cs="宋体"/>
                <w:bCs/>
                <w:sz w:val="24"/>
                <w:szCs w:val="24"/>
              </w:rPr>
            </w:pPr>
          </w:p>
          <w:p w14:paraId="18565108" w14:textId="77777777" w:rsidR="00672CA2" w:rsidRDefault="00000000">
            <w:pPr>
              <w:rPr>
                <w:rFonts w:ascii="宋体" w:hAnsi="宋体" w:cs="宋体"/>
                <w:bCs/>
                <w:sz w:val="24"/>
                <w:szCs w:val="24"/>
              </w:rPr>
            </w:pPr>
            <w:r>
              <w:rPr>
                <w:rFonts w:ascii="宋体" w:hAnsi="宋体" w:cs="宋体" w:hint="eastAsia"/>
                <w:bCs/>
                <w:sz w:val="24"/>
                <w:szCs w:val="24"/>
              </w:rPr>
              <w:t xml:space="preserve">单位技术负责人审查意见：                                       </w:t>
            </w:r>
          </w:p>
          <w:p w14:paraId="426F70AE" w14:textId="77777777" w:rsidR="00672CA2" w:rsidRDefault="00000000">
            <w:pPr>
              <w:ind w:right="-4235"/>
              <w:rPr>
                <w:rFonts w:ascii="宋体" w:hAnsi="宋体" w:cs="宋体"/>
                <w:bCs/>
                <w:sz w:val="24"/>
                <w:szCs w:val="24"/>
              </w:rPr>
            </w:pPr>
            <w:r>
              <w:rPr>
                <w:rFonts w:ascii="宋体" w:hAnsi="宋体" w:cs="宋体" w:hint="eastAsia"/>
                <w:bCs/>
                <w:sz w:val="24"/>
                <w:szCs w:val="24"/>
              </w:rPr>
              <w:t xml:space="preserve">                         </w:t>
            </w:r>
          </w:p>
          <w:p w14:paraId="484295B5" w14:textId="77777777" w:rsidR="00672CA2" w:rsidRDefault="00672CA2">
            <w:pPr>
              <w:ind w:right="-4235"/>
              <w:rPr>
                <w:rFonts w:ascii="宋体" w:hAnsi="宋体" w:cs="宋体"/>
                <w:bCs/>
                <w:sz w:val="24"/>
                <w:szCs w:val="24"/>
              </w:rPr>
            </w:pPr>
          </w:p>
          <w:p w14:paraId="3D761A12" w14:textId="77777777" w:rsidR="00672CA2" w:rsidRDefault="00000000">
            <w:pPr>
              <w:ind w:right="-4235"/>
              <w:rPr>
                <w:rFonts w:ascii="宋体" w:hAnsi="宋体" w:cs="宋体"/>
                <w:bCs/>
                <w:sz w:val="24"/>
                <w:szCs w:val="24"/>
              </w:rPr>
            </w:pPr>
            <w:r>
              <w:rPr>
                <w:rFonts w:ascii="宋体" w:hAnsi="宋体" w:cs="宋体" w:hint="eastAsia"/>
                <w:bCs/>
                <w:sz w:val="24"/>
                <w:szCs w:val="24"/>
              </w:rPr>
              <w:t xml:space="preserve">  </w:t>
            </w:r>
          </w:p>
          <w:p w14:paraId="76D2EBCB" w14:textId="77777777" w:rsidR="00672CA2" w:rsidRDefault="00672CA2">
            <w:pPr>
              <w:ind w:right="-4235"/>
              <w:rPr>
                <w:rFonts w:ascii="宋体" w:hAnsi="宋体" w:cs="宋体"/>
                <w:bCs/>
                <w:sz w:val="24"/>
                <w:szCs w:val="24"/>
              </w:rPr>
            </w:pPr>
          </w:p>
          <w:p w14:paraId="14ACC0FC" w14:textId="77777777" w:rsidR="00672CA2" w:rsidRDefault="00000000">
            <w:pPr>
              <w:ind w:right="-4235"/>
              <w:rPr>
                <w:rFonts w:ascii="宋体" w:hAnsi="宋体" w:cs="宋体"/>
                <w:bCs/>
                <w:sz w:val="24"/>
                <w:szCs w:val="24"/>
              </w:rPr>
            </w:pPr>
            <w:r>
              <w:rPr>
                <w:rFonts w:ascii="宋体" w:hAnsi="宋体" w:cs="宋体" w:hint="eastAsia"/>
                <w:bCs/>
                <w:sz w:val="24"/>
                <w:szCs w:val="24"/>
              </w:rPr>
              <w:t xml:space="preserve">                                    </w:t>
            </w:r>
          </w:p>
          <w:p w14:paraId="42744F4D" w14:textId="77777777" w:rsidR="00672CA2" w:rsidRDefault="00000000">
            <w:pPr>
              <w:rPr>
                <w:rFonts w:ascii="宋体" w:hAnsi="宋体" w:cs="宋体"/>
                <w:bCs/>
                <w:sz w:val="24"/>
                <w:szCs w:val="24"/>
              </w:rPr>
            </w:pPr>
            <w:r>
              <w:rPr>
                <w:rFonts w:ascii="宋体" w:hAnsi="宋体" w:cs="宋体" w:hint="eastAsia"/>
                <w:bCs/>
                <w:sz w:val="24"/>
                <w:szCs w:val="24"/>
              </w:rPr>
              <w:t xml:space="preserve">                               （签名 盖公章 ）       年    月   日</w:t>
            </w:r>
          </w:p>
        </w:tc>
      </w:tr>
      <w:tr w:rsidR="00672CA2" w14:paraId="4989D906" w14:textId="77777777">
        <w:trPr>
          <w:cantSplit/>
          <w:trHeight w:val="1530"/>
        </w:trPr>
        <w:tc>
          <w:tcPr>
            <w:tcW w:w="8925" w:type="dxa"/>
            <w:gridSpan w:val="6"/>
          </w:tcPr>
          <w:p w14:paraId="0C4B332A" w14:textId="77777777" w:rsidR="00672CA2" w:rsidRDefault="00000000">
            <w:pPr>
              <w:rPr>
                <w:bCs/>
                <w:sz w:val="24"/>
              </w:rPr>
            </w:pPr>
            <w:r>
              <w:rPr>
                <w:rFonts w:hint="eastAsia"/>
                <w:bCs/>
                <w:sz w:val="24"/>
              </w:rPr>
              <w:lastRenderedPageBreak/>
              <w:t xml:space="preserve">                                                            </w:t>
            </w:r>
          </w:p>
          <w:p w14:paraId="3BF6806B" w14:textId="77777777" w:rsidR="00672CA2" w:rsidRDefault="00000000">
            <w:pPr>
              <w:rPr>
                <w:bCs/>
                <w:sz w:val="24"/>
              </w:rPr>
            </w:pPr>
            <w:r>
              <w:rPr>
                <w:rFonts w:hint="eastAsia"/>
                <w:bCs/>
                <w:sz w:val="24"/>
              </w:rPr>
              <w:t>技术委员会名称：</w:t>
            </w:r>
            <w:r>
              <w:rPr>
                <w:rFonts w:hint="eastAsia"/>
                <w:bCs/>
                <w:sz w:val="24"/>
              </w:rPr>
              <w:t xml:space="preserve">  </w:t>
            </w:r>
            <w:r>
              <w:rPr>
                <w:rFonts w:hint="eastAsia"/>
                <w:bCs/>
                <w:sz w:val="24"/>
              </w:rPr>
              <w:t>全国电磁计量技术委员会</w:t>
            </w:r>
            <w:r>
              <w:rPr>
                <w:rFonts w:hint="eastAsia"/>
                <w:bCs/>
                <w:sz w:val="24"/>
              </w:rPr>
              <w:t xml:space="preserve">                                                 </w:t>
            </w:r>
          </w:p>
          <w:p w14:paraId="7AA94F24" w14:textId="77777777" w:rsidR="00672CA2" w:rsidRDefault="00672CA2">
            <w:pPr>
              <w:rPr>
                <w:bCs/>
                <w:sz w:val="24"/>
              </w:rPr>
            </w:pPr>
          </w:p>
          <w:p w14:paraId="4C4E1788" w14:textId="77777777" w:rsidR="00672CA2" w:rsidRDefault="00672CA2">
            <w:pPr>
              <w:rPr>
                <w:bCs/>
                <w:sz w:val="24"/>
              </w:rPr>
            </w:pPr>
          </w:p>
          <w:p w14:paraId="6AE99532" w14:textId="77777777" w:rsidR="00672CA2" w:rsidRDefault="00000000">
            <w:pPr>
              <w:rPr>
                <w:bCs/>
                <w:sz w:val="24"/>
              </w:rPr>
            </w:pPr>
            <w:r>
              <w:rPr>
                <w:rFonts w:hint="eastAsia"/>
                <w:bCs/>
                <w:sz w:val="24"/>
              </w:rPr>
              <w:t>主任委员审查意见：</w:t>
            </w:r>
            <w:r>
              <w:rPr>
                <w:rFonts w:hint="eastAsia"/>
                <w:bCs/>
                <w:sz w:val="24"/>
              </w:rPr>
              <w:t xml:space="preserve">                                                </w:t>
            </w:r>
          </w:p>
          <w:p w14:paraId="1E0D825F" w14:textId="77777777" w:rsidR="00672CA2" w:rsidRDefault="00672CA2">
            <w:pPr>
              <w:rPr>
                <w:bCs/>
                <w:sz w:val="24"/>
              </w:rPr>
            </w:pPr>
          </w:p>
          <w:p w14:paraId="074F3CE0" w14:textId="77777777" w:rsidR="00672CA2" w:rsidRDefault="00672CA2">
            <w:pPr>
              <w:rPr>
                <w:bCs/>
                <w:sz w:val="24"/>
              </w:rPr>
            </w:pPr>
          </w:p>
          <w:p w14:paraId="05DEFFFF" w14:textId="77777777" w:rsidR="00672CA2" w:rsidRDefault="00672CA2">
            <w:pPr>
              <w:rPr>
                <w:bCs/>
                <w:sz w:val="24"/>
              </w:rPr>
            </w:pPr>
          </w:p>
          <w:p w14:paraId="570F89F7" w14:textId="77777777" w:rsidR="00672CA2" w:rsidRDefault="00672CA2">
            <w:pPr>
              <w:rPr>
                <w:bCs/>
                <w:sz w:val="24"/>
              </w:rPr>
            </w:pPr>
          </w:p>
          <w:p w14:paraId="0A2CA8A4" w14:textId="77777777" w:rsidR="00672CA2" w:rsidRDefault="00672CA2">
            <w:pPr>
              <w:rPr>
                <w:bCs/>
                <w:sz w:val="24"/>
              </w:rPr>
            </w:pPr>
          </w:p>
          <w:p w14:paraId="6E4E623C" w14:textId="77777777" w:rsidR="00672CA2" w:rsidRDefault="00000000">
            <w:pPr>
              <w:rPr>
                <w:bCs/>
                <w:sz w:val="24"/>
              </w:rPr>
            </w:pPr>
            <w:r>
              <w:rPr>
                <w:rFonts w:hint="eastAsia"/>
                <w:bCs/>
                <w:sz w:val="24"/>
              </w:rPr>
              <w:t xml:space="preserve">                  </w:t>
            </w:r>
          </w:p>
          <w:p w14:paraId="501B7CA6" w14:textId="77777777" w:rsidR="00672CA2" w:rsidRDefault="00000000">
            <w:pPr>
              <w:rPr>
                <w:bCs/>
                <w:sz w:val="28"/>
              </w:rPr>
            </w:pPr>
            <w:r>
              <w:rPr>
                <w:rFonts w:hint="eastAsia"/>
                <w:bCs/>
                <w:sz w:val="24"/>
              </w:rPr>
              <w:t xml:space="preserve">                                 </w:t>
            </w:r>
            <w:r>
              <w:rPr>
                <w:rFonts w:hint="eastAsia"/>
                <w:bCs/>
                <w:sz w:val="24"/>
              </w:rPr>
              <w:t>（签名</w:t>
            </w:r>
            <w:r>
              <w:rPr>
                <w:rFonts w:hint="eastAsia"/>
                <w:bCs/>
                <w:sz w:val="24"/>
              </w:rPr>
              <w:t xml:space="preserve"> </w:t>
            </w:r>
            <w:r>
              <w:rPr>
                <w:rFonts w:hint="eastAsia"/>
                <w:bCs/>
                <w:sz w:val="24"/>
              </w:rPr>
              <w:t>盖公章）</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672CA2" w14:paraId="775C645B" w14:textId="77777777">
        <w:trPr>
          <w:cantSplit/>
          <w:trHeight w:val="1243"/>
        </w:trPr>
        <w:tc>
          <w:tcPr>
            <w:tcW w:w="1410" w:type="dxa"/>
            <w:vMerge w:val="restart"/>
            <w:vAlign w:val="center"/>
          </w:tcPr>
          <w:p w14:paraId="4857AA86" w14:textId="77777777" w:rsidR="00672CA2" w:rsidRDefault="00000000">
            <w:pPr>
              <w:spacing w:beforeLines="500" w:before="1560" w:afterLines="50" w:after="156"/>
              <w:jc w:val="center"/>
              <w:rPr>
                <w:bCs/>
                <w:sz w:val="24"/>
              </w:rPr>
            </w:pPr>
            <w:r>
              <w:rPr>
                <w:rFonts w:hint="eastAsia"/>
                <w:bCs/>
                <w:sz w:val="24"/>
              </w:rPr>
              <w:t>市场监管总局审批意见</w:t>
            </w:r>
          </w:p>
        </w:tc>
        <w:tc>
          <w:tcPr>
            <w:tcW w:w="1425" w:type="dxa"/>
            <w:gridSpan w:val="2"/>
            <w:vMerge w:val="restart"/>
            <w:vAlign w:val="center"/>
          </w:tcPr>
          <w:p w14:paraId="6635AD5F" w14:textId="77777777" w:rsidR="00672CA2" w:rsidRDefault="00000000">
            <w:pPr>
              <w:widowControl/>
              <w:spacing w:beforeLines="300" w:before="936" w:afterLines="50" w:after="156"/>
              <w:jc w:val="center"/>
              <w:rPr>
                <w:bCs/>
                <w:sz w:val="24"/>
              </w:rPr>
            </w:pPr>
            <w:r>
              <w:rPr>
                <w:rFonts w:hint="eastAsia"/>
                <w:bCs/>
                <w:sz w:val="24"/>
              </w:rPr>
              <w:t>主管业务处</w:t>
            </w:r>
          </w:p>
          <w:p w14:paraId="3448F56C" w14:textId="77777777" w:rsidR="00672CA2" w:rsidRDefault="00000000">
            <w:pPr>
              <w:widowControl/>
              <w:spacing w:beforeLines="50" w:before="156" w:afterLines="50" w:after="156"/>
              <w:jc w:val="center"/>
              <w:rPr>
                <w:bCs/>
                <w:sz w:val="24"/>
              </w:rPr>
            </w:pPr>
            <w:r>
              <w:rPr>
                <w:rFonts w:hint="eastAsia"/>
                <w:bCs/>
                <w:sz w:val="24"/>
              </w:rPr>
              <w:t>审查意见</w:t>
            </w:r>
          </w:p>
          <w:p w14:paraId="6DFBF6E4" w14:textId="77777777" w:rsidR="00672CA2" w:rsidRDefault="00672CA2">
            <w:pPr>
              <w:widowControl/>
              <w:jc w:val="center"/>
              <w:rPr>
                <w:bCs/>
                <w:sz w:val="24"/>
              </w:rPr>
            </w:pPr>
          </w:p>
        </w:tc>
        <w:tc>
          <w:tcPr>
            <w:tcW w:w="6090" w:type="dxa"/>
            <w:gridSpan w:val="3"/>
          </w:tcPr>
          <w:p w14:paraId="763B6DAE" w14:textId="77777777" w:rsidR="00672CA2" w:rsidRDefault="00672CA2">
            <w:pPr>
              <w:widowControl/>
              <w:jc w:val="left"/>
              <w:rPr>
                <w:bCs/>
                <w:sz w:val="24"/>
              </w:rPr>
            </w:pPr>
          </w:p>
          <w:p w14:paraId="60EB98EE" w14:textId="77777777" w:rsidR="00672CA2" w:rsidRDefault="00672CA2">
            <w:pPr>
              <w:widowControl/>
              <w:jc w:val="left"/>
              <w:rPr>
                <w:bCs/>
                <w:sz w:val="24"/>
              </w:rPr>
            </w:pPr>
          </w:p>
          <w:p w14:paraId="4956D1E1" w14:textId="77777777" w:rsidR="00672CA2" w:rsidRDefault="00672CA2">
            <w:pPr>
              <w:widowControl/>
              <w:jc w:val="left"/>
              <w:rPr>
                <w:bCs/>
                <w:sz w:val="24"/>
              </w:rPr>
            </w:pPr>
          </w:p>
          <w:p w14:paraId="22BE8267" w14:textId="77777777" w:rsidR="00672CA2" w:rsidRDefault="00672CA2">
            <w:pPr>
              <w:widowControl/>
              <w:jc w:val="left"/>
              <w:rPr>
                <w:bCs/>
                <w:sz w:val="24"/>
              </w:rPr>
            </w:pPr>
          </w:p>
          <w:p w14:paraId="019D5ED9" w14:textId="77777777" w:rsidR="00672CA2" w:rsidRDefault="00672CA2">
            <w:pPr>
              <w:widowControl/>
              <w:jc w:val="left"/>
              <w:rPr>
                <w:bCs/>
                <w:sz w:val="24"/>
              </w:rPr>
            </w:pPr>
          </w:p>
          <w:p w14:paraId="0D4C4B81" w14:textId="77777777" w:rsidR="00672CA2" w:rsidRDefault="00000000">
            <w:pPr>
              <w:rPr>
                <w:bCs/>
                <w:sz w:val="24"/>
              </w:rPr>
            </w:pPr>
            <w:r>
              <w:rPr>
                <w:bCs/>
                <w:sz w:val="24"/>
              </w:rPr>
              <w:t xml:space="preserve">         </w:t>
            </w:r>
            <w:r>
              <w:rPr>
                <w:rFonts w:hint="eastAsia"/>
                <w:bCs/>
                <w:sz w:val="24"/>
              </w:rPr>
              <w:t xml:space="preserve"> </w:t>
            </w:r>
            <w:r>
              <w:rPr>
                <w:rFonts w:hint="eastAsia"/>
                <w:bCs/>
                <w:sz w:val="24"/>
              </w:rPr>
              <w:t>经办人（签字）</w:t>
            </w:r>
            <w:r>
              <w:rPr>
                <w:rFonts w:hint="eastAsia"/>
                <w:bCs/>
                <w:sz w:val="24"/>
              </w:rPr>
              <w:t xml:space="preserve">        </w:t>
            </w:r>
          </w:p>
          <w:p w14:paraId="42F94ED5" w14:textId="77777777" w:rsidR="00672CA2" w:rsidRDefault="00672CA2">
            <w:pPr>
              <w:rPr>
                <w:bCs/>
                <w:sz w:val="24"/>
              </w:rPr>
            </w:pPr>
          </w:p>
          <w:p w14:paraId="715224D8" w14:textId="77777777" w:rsidR="00672CA2" w:rsidRDefault="00000000">
            <w:pPr>
              <w:ind w:firstLineChars="1400" w:firstLine="3360"/>
              <w:rPr>
                <w:bCs/>
                <w:sz w:val="24"/>
              </w:rPr>
            </w:pP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672CA2" w14:paraId="108C4816" w14:textId="77777777">
        <w:trPr>
          <w:cantSplit/>
          <w:trHeight w:val="1090"/>
        </w:trPr>
        <w:tc>
          <w:tcPr>
            <w:tcW w:w="1410" w:type="dxa"/>
            <w:vMerge/>
            <w:vAlign w:val="center"/>
          </w:tcPr>
          <w:p w14:paraId="2E82FADC" w14:textId="77777777" w:rsidR="00672CA2" w:rsidRDefault="00672CA2">
            <w:pPr>
              <w:jc w:val="center"/>
              <w:rPr>
                <w:bCs/>
                <w:sz w:val="24"/>
              </w:rPr>
            </w:pPr>
          </w:p>
        </w:tc>
        <w:tc>
          <w:tcPr>
            <w:tcW w:w="1425" w:type="dxa"/>
            <w:gridSpan w:val="2"/>
            <w:vMerge/>
            <w:vAlign w:val="center"/>
          </w:tcPr>
          <w:p w14:paraId="71DE90E0" w14:textId="77777777" w:rsidR="00672CA2" w:rsidRDefault="00672CA2">
            <w:pPr>
              <w:widowControl/>
              <w:jc w:val="center"/>
              <w:rPr>
                <w:bCs/>
                <w:sz w:val="24"/>
              </w:rPr>
            </w:pPr>
          </w:p>
        </w:tc>
        <w:tc>
          <w:tcPr>
            <w:tcW w:w="6090" w:type="dxa"/>
            <w:gridSpan w:val="3"/>
          </w:tcPr>
          <w:p w14:paraId="0268E21B" w14:textId="77777777" w:rsidR="00672CA2" w:rsidRDefault="00000000">
            <w:pPr>
              <w:rPr>
                <w:bCs/>
                <w:sz w:val="24"/>
              </w:rPr>
            </w:pPr>
            <w:r>
              <w:rPr>
                <w:rFonts w:hint="eastAsia"/>
                <w:bCs/>
                <w:sz w:val="24"/>
              </w:rPr>
              <w:t xml:space="preserve">          </w:t>
            </w:r>
          </w:p>
          <w:p w14:paraId="0CB6DBAF" w14:textId="77777777" w:rsidR="00672CA2" w:rsidRDefault="00672CA2">
            <w:pPr>
              <w:rPr>
                <w:bCs/>
                <w:sz w:val="24"/>
              </w:rPr>
            </w:pPr>
          </w:p>
          <w:p w14:paraId="5E16930E" w14:textId="77777777" w:rsidR="00672CA2" w:rsidRDefault="00672CA2">
            <w:pPr>
              <w:rPr>
                <w:bCs/>
                <w:sz w:val="24"/>
              </w:rPr>
            </w:pPr>
          </w:p>
          <w:p w14:paraId="23145FB0" w14:textId="77777777" w:rsidR="00672CA2" w:rsidRDefault="00000000">
            <w:pPr>
              <w:rPr>
                <w:bCs/>
                <w:sz w:val="24"/>
              </w:rPr>
            </w:pPr>
            <w:r>
              <w:rPr>
                <w:rFonts w:hint="eastAsia"/>
                <w:bCs/>
                <w:sz w:val="24"/>
              </w:rPr>
              <w:t xml:space="preserve">          </w:t>
            </w:r>
          </w:p>
          <w:p w14:paraId="5FA7A4CC" w14:textId="77777777" w:rsidR="00672CA2" w:rsidRDefault="00000000">
            <w:pPr>
              <w:ind w:leftChars="-13" w:left="-27" w:firstLineChars="500" w:firstLine="1200"/>
              <w:rPr>
                <w:bCs/>
                <w:sz w:val="24"/>
              </w:rPr>
            </w:pPr>
            <w:r>
              <w:rPr>
                <w:rFonts w:hint="eastAsia"/>
                <w:bCs/>
                <w:sz w:val="24"/>
              </w:rPr>
              <w:t>负责人（签字）</w:t>
            </w:r>
          </w:p>
          <w:p w14:paraId="3D6A1959" w14:textId="77777777" w:rsidR="00672CA2" w:rsidRDefault="00000000">
            <w:pPr>
              <w:ind w:leftChars="-13" w:left="-27" w:firstLineChars="500" w:firstLine="1200"/>
              <w:rPr>
                <w:bCs/>
                <w:sz w:val="24"/>
              </w:rPr>
            </w:pPr>
            <w:r>
              <w:rPr>
                <w:rFonts w:hint="eastAsia"/>
                <w:bCs/>
                <w:sz w:val="24"/>
              </w:rPr>
              <w:t xml:space="preserve">      </w:t>
            </w:r>
          </w:p>
          <w:p w14:paraId="2A5B531C" w14:textId="77777777" w:rsidR="00672CA2" w:rsidRDefault="00000000">
            <w:pPr>
              <w:ind w:leftChars="-13" w:left="-27" w:firstLineChars="500" w:firstLine="1200"/>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p w14:paraId="0C90229B" w14:textId="77777777" w:rsidR="00672CA2" w:rsidRDefault="00672CA2">
            <w:pPr>
              <w:rPr>
                <w:bCs/>
                <w:sz w:val="24"/>
              </w:rPr>
            </w:pPr>
          </w:p>
        </w:tc>
      </w:tr>
    </w:tbl>
    <w:p w14:paraId="70B63B2C" w14:textId="77777777" w:rsidR="00672CA2" w:rsidRDefault="00000000">
      <w:pPr>
        <w:spacing w:beforeLines="50" w:before="156" w:afterLines="50" w:after="156"/>
        <w:rPr>
          <w:sz w:val="24"/>
        </w:rPr>
      </w:pPr>
      <w:r>
        <w:rPr>
          <w:rFonts w:hint="eastAsia"/>
        </w:rPr>
        <w:t xml:space="preserve">                                       </w:t>
      </w:r>
      <w:r>
        <w:rPr>
          <w:rFonts w:hint="eastAsia"/>
          <w:sz w:val="24"/>
        </w:rPr>
        <w:t xml:space="preserve">             </w:t>
      </w:r>
      <w:r>
        <w:rPr>
          <w:rFonts w:hint="eastAsia"/>
          <w:sz w:val="24"/>
        </w:rPr>
        <w:t>承办人：</w:t>
      </w:r>
    </w:p>
    <w:p w14:paraId="1A08F641" w14:textId="77777777" w:rsidR="00672CA2" w:rsidRDefault="00000000">
      <w:pPr>
        <w:spacing w:beforeLines="50" w:before="156" w:afterLines="50" w:after="156"/>
        <w:rPr>
          <w:sz w:val="24"/>
        </w:rPr>
      </w:pPr>
      <w:r>
        <w:rPr>
          <w:rFonts w:hint="eastAsia"/>
          <w:sz w:val="24"/>
        </w:rPr>
        <w:t xml:space="preserve">                                               </w:t>
      </w:r>
      <w:r>
        <w:rPr>
          <w:rFonts w:hint="eastAsia"/>
          <w:sz w:val="24"/>
        </w:rPr>
        <w:t>电</w:t>
      </w:r>
      <w:r>
        <w:rPr>
          <w:rFonts w:hint="eastAsia"/>
          <w:sz w:val="24"/>
        </w:rPr>
        <w:t xml:space="preserve">  </w:t>
      </w:r>
      <w:r>
        <w:rPr>
          <w:rFonts w:hint="eastAsia"/>
          <w:sz w:val="24"/>
        </w:rPr>
        <w:t>话：</w:t>
      </w:r>
    </w:p>
    <w:sectPr w:rsidR="00672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9AEA7" w14:textId="77777777" w:rsidR="00794F33" w:rsidRDefault="00794F33" w:rsidP="00B11CFA">
      <w:r>
        <w:separator/>
      </w:r>
    </w:p>
  </w:endnote>
  <w:endnote w:type="continuationSeparator" w:id="0">
    <w:p w14:paraId="61AA12DC" w14:textId="77777777" w:rsidR="00794F33" w:rsidRDefault="00794F33" w:rsidP="00B1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0C40B" w14:textId="77777777" w:rsidR="00794F33" w:rsidRDefault="00794F33" w:rsidP="00B11CFA">
      <w:r>
        <w:separator/>
      </w:r>
    </w:p>
  </w:footnote>
  <w:footnote w:type="continuationSeparator" w:id="0">
    <w:p w14:paraId="6D8351EE" w14:textId="77777777" w:rsidR="00794F33" w:rsidRDefault="00794F33" w:rsidP="00B1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RiZWQ5NzlkMjE3Nzk2ODY5Mjk4OTE1NGIyMGUwZTIifQ=="/>
  </w:docVars>
  <w:rsids>
    <w:rsidRoot w:val="00613C8A"/>
    <w:rsid w:val="000529F1"/>
    <w:rsid w:val="002372EF"/>
    <w:rsid w:val="005A787E"/>
    <w:rsid w:val="00613C8A"/>
    <w:rsid w:val="00672CA2"/>
    <w:rsid w:val="006E528F"/>
    <w:rsid w:val="00731CF4"/>
    <w:rsid w:val="007845E3"/>
    <w:rsid w:val="00794F33"/>
    <w:rsid w:val="007D1930"/>
    <w:rsid w:val="00853545"/>
    <w:rsid w:val="00A53D63"/>
    <w:rsid w:val="00AA1118"/>
    <w:rsid w:val="00B11CFA"/>
    <w:rsid w:val="00CD0A2B"/>
    <w:rsid w:val="00DC0164"/>
    <w:rsid w:val="00E57A5D"/>
    <w:rsid w:val="00FC662D"/>
    <w:rsid w:val="00FD7D91"/>
    <w:rsid w:val="00FE4036"/>
    <w:rsid w:val="11A06867"/>
    <w:rsid w:val="28FF1B65"/>
    <w:rsid w:val="3407578D"/>
    <w:rsid w:val="39CB1C93"/>
    <w:rsid w:val="49941740"/>
    <w:rsid w:val="5C653330"/>
    <w:rsid w:val="728C74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3989A"/>
  <w15:docId w15:val="{CA609E90-585F-4BB0-B770-86EB0BD8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eastAsia="宋体" w:hAnsi="Calibri" w:cs="Calibri"/>
      <w:sz w:val="18"/>
      <w:szCs w:val="18"/>
    </w:rPr>
  </w:style>
  <w:style w:type="character" w:customStyle="1" w:styleId="a4">
    <w:name w:val="页脚 字符"/>
    <w:basedOn w:val="a0"/>
    <w:link w:val="a3"/>
    <w:uiPriority w:val="99"/>
    <w:qFormat/>
    <w:rPr>
      <w:rFonts w:ascii="Calibri" w:eastAsia="宋体" w:hAnsi="Calibri" w:cs="Calibri"/>
      <w:sz w:val="18"/>
      <w:szCs w:val="18"/>
    </w:rPr>
  </w:style>
  <w:style w:type="paragraph" w:styleId="a7">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zm w</cp:lastModifiedBy>
  <cp:revision>13</cp:revision>
  <dcterms:created xsi:type="dcterms:W3CDTF">2021-01-19T08:39:00Z</dcterms:created>
  <dcterms:modified xsi:type="dcterms:W3CDTF">2024-04-10T01:25:00Z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FD798322ED3E476CB806AE537AC8155D_12</vt:lpwstr>
  </property>
</Properties>
</file>