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84" w:rightChars="-183"/>
        <w:jc w:val="center"/>
        <w:rPr>
          <w:rFonts w:eastAsia="黑体"/>
          <w:spacing w:val="-10"/>
          <w:sz w:val="32"/>
          <w:szCs w:val="32"/>
        </w:rPr>
      </w:pPr>
      <w:r>
        <w:rPr>
          <w:rFonts w:hint="eastAsia" w:eastAsia="黑体"/>
          <w:spacing w:val="-10"/>
          <w:sz w:val="32"/>
          <w:szCs w:val="32"/>
        </w:rPr>
        <w:t>《机动车转向盘转向力-转向角检测仪校准装置校准规范》</w:t>
      </w:r>
    </w:p>
    <w:p>
      <w:pPr>
        <w:spacing w:line="360" w:lineRule="auto"/>
        <w:ind w:right="-384" w:rightChars="-183"/>
        <w:jc w:val="center"/>
        <w:rPr>
          <w:rFonts w:hint="eastAsia" w:eastAsia="黑体"/>
          <w:spacing w:val="-10"/>
          <w:sz w:val="32"/>
          <w:szCs w:val="32"/>
        </w:rPr>
      </w:pPr>
      <w:bookmarkStart w:id="0" w:name="_Toc490058737"/>
      <w:r>
        <w:rPr>
          <w:rFonts w:hint="eastAsia" w:eastAsia="黑体"/>
          <w:spacing w:val="-10"/>
          <w:sz w:val="32"/>
          <w:szCs w:val="32"/>
        </w:rPr>
        <w:t>编制说明</w:t>
      </w:r>
      <w:bookmarkEnd w:id="0"/>
    </w:p>
    <w:p>
      <w:pPr>
        <w:spacing w:line="360" w:lineRule="auto"/>
        <w:rPr>
          <w:rFonts w:ascii="黑体" w:hAnsi="黑体" w:eastAsia="黑体"/>
          <w:sz w:val="24"/>
          <w:szCs w:val="24"/>
        </w:rPr>
      </w:pPr>
      <w:r>
        <w:rPr>
          <w:rFonts w:hint="eastAsia" w:ascii="黑体" w:hAnsi="黑体" w:eastAsia="黑体"/>
          <w:sz w:val="24"/>
          <w:szCs w:val="24"/>
        </w:rPr>
        <w:t>一、任务来源</w:t>
      </w:r>
    </w:p>
    <w:p>
      <w:pPr>
        <w:spacing w:line="360" w:lineRule="auto"/>
        <w:ind w:firstLine="480" w:firstLineChars="200"/>
        <w:rPr>
          <w:rFonts w:eastAsiaTheme="minorEastAsia"/>
          <w:sz w:val="24"/>
          <w:szCs w:val="24"/>
        </w:rPr>
      </w:pPr>
      <w:r>
        <w:rPr>
          <w:rFonts w:eastAsiaTheme="minorEastAsia"/>
          <w:sz w:val="24"/>
          <w:szCs w:val="24"/>
        </w:rPr>
        <w:t>本任务来源于《市场监管总局办公厅关于下达〈202</w:t>
      </w:r>
      <w:r>
        <w:rPr>
          <w:rFonts w:hint="default" w:eastAsiaTheme="minorEastAsia"/>
          <w:sz w:val="24"/>
          <w:szCs w:val="24"/>
          <w:lang w:val="en-US"/>
        </w:rPr>
        <w:t>2</w:t>
      </w:r>
      <w:r>
        <w:rPr>
          <w:rFonts w:eastAsiaTheme="minorEastAsia"/>
          <w:sz w:val="24"/>
          <w:szCs w:val="24"/>
        </w:rPr>
        <w:t>年国家计量技术规范制定、修订及宣贯计划〉的通知》（市监计量发〔202</w:t>
      </w:r>
      <w:r>
        <w:rPr>
          <w:rFonts w:hint="default" w:eastAsiaTheme="minorEastAsia"/>
          <w:sz w:val="24"/>
          <w:szCs w:val="24"/>
          <w:lang w:val="en-US"/>
        </w:rPr>
        <w:t>2</w:t>
      </w:r>
      <w:r>
        <w:rPr>
          <w:rFonts w:eastAsiaTheme="minorEastAsia"/>
          <w:sz w:val="24"/>
          <w:szCs w:val="24"/>
        </w:rPr>
        <w:t>〕</w:t>
      </w:r>
      <w:r>
        <w:rPr>
          <w:rFonts w:hint="default" w:eastAsiaTheme="minorEastAsia"/>
          <w:sz w:val="24"/>
          <w:szCs w:val="24"/>
          <w:lang w:val="en-US"/>
        </w:rPr>
        <w:t>70</w:t>
      </w:r>
      <w:r>
        <w:rPr>
          <w:rFonts w:eastAsiaTheme="minorEastAsia"/>
          <w:sz w:val="24"/>
          <w:szCs w:val="24"/>
        </w:rPr>
        <w:t>号），由全国法制计量管理计量技术委员会机动车检验检测分技术委员会关于委托起草《</w:t>
      </w:r>
      <w:r>
        <w:rPr>
          <w:rFonts w:hint="eastAsia" w:eastAsiaTheme="minorEastAsia"/>
          <w:sz w:val="24"/>
          <w:szCs w:val="24"/>
          <w:lang w:val="en-US" w:eastAsia="zh-CN"/>
        </w:rPr>
        <w:t>机动车检测设备响应时间测量仪</w:t>
      </w:r>
      <w:r>
        <w:rPr>
          <w:rFonts w:eastAsiaTheme="minorEastAsia"/>
          <w:sz w:val="24"/>
          <w:szCs w:val="24"/>
        </w:rPr>
        <w:t>校准规范》等</w:t>
      </w:r>
      <w:r>
        <w:rPr>
          <w:rFonts w:hint="eastAsia" w:eastAsiaTheme="minorEastAsia"/>
          <w:sz w:val="24"/>
          <w:szCs w:val="24"/>
          <w:lang w:val="en-US" w:eastAsia="zh-CN"/>
        </w:rPr>
        <w:t>5</w:t>
      </w:r>
      <w:r>
        <w:rPr>
          <w:rFonts w:eastAsiaTheme="minorEastAsia"/>
          <w:sz w:val="24"/>
          <w:szCs w:val="24"/>
        </w:rPr>
        <w:t>项国家计量技术规范函MTC 1/SC 2[202</w:t>
      </w:r>
      <w:r>
        <w:rPr>
          <w:rFonts w:hint="eastAsia" w:eastAsiaTheme="minorEastAsia"/>
          <w:sz w:val="24"/>
          <w:szCs w:val="24"/>
          <w:lang w:val="en-US" w:eastAsia="zh-CN"/>
        </w:rPr>
        <w:t>2</w:t>
      </w:r>
      <w:r>
        <w:rPr>
          <w:rFonts w:eastAsiaTheme="minorEastAsia"/>
          <w:sz w:val="24"/>
          <w:szCs w:val="24"/>
        </w:rPr>
        <w:t>]3号的要求，在归口全国法制计量管理计量技术委员会领导下，由广东省计量科学研究院主导，</w:t>
      </w:r>
      <w:r>
        <w:rPr>
          <w:rFonts w:hint="eastAsia" w:eastAsiaTheme="minorEastAsia"/>
          <w:sz w:val="24"/>
          <w:szCs w:val="24"/>
        </w:rPr>
        <w:t>吉林省计量科学研究院、中国测试技术研究院、厦门市计量检定测试院、福建省计量科学研究院、贵州省计量测试院、邢台中测仪器设备有限公司</w:t>
      </w:r>
      <w:r>
        <w:rPr>
          <w:rFonts w:eastAsiaTheme="minorEastAsia"/>
          <w:sz w:val="24"/>
          <w:szCs w:val="24"/>
        </w:rPr>
        <w:t>等单位参加制定《</w:t>
      </w:r>
      <w:r>
        <w:rPr>
          <w:rFonts w:hint="eastAsia" w:eastAsiaTheme="minorEastAsia"/>
          <w:sz w:val="24"/>
          <w:szCs w:val="24"/>
        </w:rPr>
        <w:t>机动车转向盘转向力-转向角检测仪校准装置</w:t>
      </w:r>
      <w:r>
        <w:rPr>
          <w:rFonts w:eastAsiaTheme="minorEastAsia"/>
          <w:sz w:val="24"/>
          <w:szCs w:val="24"/>
        </w:rPr>
        <w:t>校准规范》，完成日期为202</w:t>
      </w:r>
      <w:r>
        <w:rPr>
          <w:rFonts w:hint="eastAsia" w:eastAsiaTheme="minorEastAsia"/>
          <w:sz w:val="24"/>
          <w:szCs w:val="24"/>
          <w:lang w:val="en-US" w:eastAsia="zh-CN"/>
        </w:rPr>
        <w:t>4</w:t>
      </w:r>
      <w:r>
        <w:rPr>
          <w:rFonts w:eastAsiaTheme="minorEastAsia"/>
          <w:sz w:val="24"/>
          <w:szCs w:val="24"/>
        </w:rPr>
        <w:t>年6月。</w:t>
      </w:r>
    </w:p>
    <w:p>
      <w:pPr>
        <w:spacing w:line="360" w:lineRule="auto"/>
        <w:rPr>
          <w:rFonts w:ascii="黑体" w:hAnsi="黑体" w:eastAsia="黑体"/>
          <w:sz w:val="24"/>
          <w:szCs w:val="24"/>
        </w:rPr>
      </w:pPr>
      <w:r>
        <w:rPr>
          <w:rFonts w:hint="eastAsia" w:ascii="黑体" w:hAnsi="黑体" w:eastAsia="黑体"/>
          <w:sz w:val="24"/>
          <w:szCs w:val="24"/>
        </w:rPr>
        <w:t>二、制定本规</w:t>
      </w:r>
      <w:r>
        <w:rPr>
          <w:rFonts w:hint="eastAsia" w:ascii="黑体" w:hAnsi="黑体" w:eastAsia="黑体"/>
          <w:sz w:val="24"/>
          <w:szCs w:val="24"/>
          <w:lang w:val="en-US" w:eastAsia="zh-CN"/>
        </w:rPr>
        <w:t>范</w:t>
      </w:r>
      <w:r>
        <w:rPr>
          <w:rFonts w:hint="eastAsia" w:ascii="黑体" w:hAnsi="黑体" w:eastAsia="黑体"/>
          <w:sz w:val="24"/>
          <w:szCs w:val="24"/>
        </w:rPr>
        <w:t>意义、必要性和相关标准</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hint="eastAsia"/>
          <w:sz w:val="24"/>
          <w:szCs w:val="24"/>
        </w:rPr>
      </w:pPr>
      <w:r>
        <w:rPr>
          <w:rFonts w:hint="eastAsia"/>
          <w:sz w:val="24"/>
          <w:szCs w:val="24"/>
        </w:rPr>
        <w:t>汽车检测自机动车辆出现至今，一直都是人们重点关注的行业。随着多年来的检测技术的逐渐发展完善，所配备的标准和设备也日益完善，逐渐从人工化到全自动化的过渡。GB 7258-2017《机动车运行安全技术条件》和GB 398900-2020《机动车安全技术检验项目和方法》中均有对汽车转向性能的检测要求，在检测过程中需要使用转向力-转向角测试仪进行检测。然而，用于校准机动车</w:t>
      </w:r>
      <w:r>
        <w:rPr>
          <w:rFonts w:hint="eastAsia"/>
          <w:sz w:val="24"/>
          <w:szCs w:val="24"/>
          <w:lang w:val="en-US" w:eastAsia="zh-CN"/>
        </w:rPr>
        <w:t>转向盘</w:t>
      </w:r>
      <w:r>
        <w:rPr>
          <w:rFonts w:hint="eastAsia"/>
          <w:sz w:val="24"/>
          <w:szCs w:val="24"/>
        </w:rPr>
        <w:t>转向力-转向角测试仪的机动车转向力-转向角测试仪校准装置的溯源依据却处于空白。机动车</w:t>
      </w:r>
      <w:r>
        <w:rPr>
          <w:rFonts w:hint="eastAsia"/>
          <w:sz w:val="24"/>
          <w:szCs w:val="24"/>
          <w:lang w:val="en-US" w:eastAsia="zh-CN"/>
        </w:rPr>
        <w:t>转向盘</w:t>
      </w:r>
      <w:r>
        <w:rPr>
          <w:rFonts w:hint="eastAsia"/>
          <w:sz w:val="24"/>
          <w:szCs w:val="24"/>
        </w:rPr>
        <w:t>转向力-转向角测试仪校准装置的溯源，却需要拆卸到不同的计量专业实验室，针对各部分进行计量。例如</w:t>
      </w:r>
      <w:r>
        <w:rPr>
          <w:rFonts w:hint="eastAsia"/>
          <w:sz w:val="24"/>
          <w:szCs w:val="24"/>
          <w:lang w:val="en-US" w:eastAsia="zh-CN"/>
        </w:rPr>
        <w:t>转向力</w:t>
      </w:r>
      <w:r>
        <w:rPr>
          <w:rFonts w:hint="eastAsia"/>
          <w:sz w:val="24"/>
          <w:szCs w:val="24"/>
        </w:rPr>
        <w:t>只能引用JJG 144-2007作为计量依据,</w:t>
      </w:r>
      <w:r>
        <w:rPr>
          <w:rFonts w:hint="eastAsia"/>
          <w:sz w:val="24"/>
          <w:szCs w:val="24"/>
          <w:lang w:val="en-US" w:eastAsia="zh-CN"/>
        </w:rPr>
        <w:t>转向角</w:t>
      </w:r>
      <w:r>
        <w:rPr>
          <w:rFonts w:hint="eastAsia"/>
          <w:sz w:val="24"/>
          <w:szCs w:val="24"/>
        </w:rPr>
        <w:t>引用JJF</w:t>
      </w:r>
      <w:r>
        <w:rPr>
          <w:rFonts w:hint="eastAsia"/>
          <w:sz w:val="24"/>
          <w:szCs w:val="24"/>
          <w:lang w:val="en-US" w:eastAsia="zh-CN"/>
        </w:rPr>
        <w:t xml:space="preserve"> </w:t>
      </w:r>
      <w:r>
        <w:rPr>
          <w:rFonts w:hint="eastAsia"/>
          <w:sz w:val="24"/>
          <w:szCs w:val="24"/>
        </w:rPr>
        <w:t>1114</w:t>
      </w:r>
      <w:r>
        <w:rPr>
          <w:rFonts w:hint="default"/>
          <w:sz w:val="24"/>
          <w:szCs w:val="24"/>
        </w:rPr>
        <w:t>-</w:t>
      </w:r>
      <w:r>
        <w:rPr>
          <w:rFonts w:hint="eastAsia"/>
          <w:sz w:val="24"/>
          <w:szCs w:val="24"/>
          <w:lang w:val="en-US" w:eastAsia="zh-CN"/>
        </w:rPr>
        <w:t>2004</w:t>
      </w:r>
      <w:r>
        <w:rPr>
          <w:rFonts w:hint="default"/>
          <w:sz w:val="24"/>
          <w:szCs w:val="24"/>
        </w:rPr>
        <w:t>光学、数显分度台校准规范</w:t>
      </w:r>
      <w:r>
        <w:rPr>
          <w:rFonts w:hint="eastAsia"/>
          <w:sz w:val="24"/>
          <w:szCs w:val="24"/>
          <w:lang w:val="en-US" w:eastAsia="zh-CN"/>
        </w:rPr>
        <w:t>或</w:t>
      </w:r>
      <w:r>
        <w:rPr>
          <w:rFonts w:hint="eastAsia"/>
          <w:sz w:val="24"/>
          <w:szCs w:val="24"/>
        </w:rPr>
        <w:t>J</w:t>
      </w:r>
      <w:r>
        <w:rPr>
          <w:rFonts w:hint="eastAsia"/>
          <w:sz w:val="24"/>
          <w:szCs w:val="24"/>
          <w:lang w:val="en-US" w:eastAsia="zh-CN"/>
        </w:rPr>
        <w:t>J</w:t>
      </w:r>
      <w:r>
        <w:rPr>
          <w:rFonts w:hint="eastAsia"/>
          <w:sz w:val="24"/>
          <w:szCs w:val="24"/>
        </w:rPr>
        <w:t>F 1115-2004光电轴角编码器校准规范作为计量依据。对于各个计量技术机构或企业内使用的</w:t>
      </w:r>
      <w:r>
        <w:rPr>
          <w:rFonts w:hint="eastAsia"/>
          <w:sz w:val="24"/>
          <w:szCs w:val="24"/>
          <w:lang w:eastAsia="zh-CN"/>
        </w:rPr>
        <w:t>机动车转向盘</w:t>
      </w:r>
      <w:r>
        <w:rPr>
          <w:rFonts w:hint="eastAsia"/>
          <w:sz w:val="24"/>
          <w:szCs w:val="24"/>
        </w:rPr>
        <w:t>转向力-转向角测试仪校准装置，却没有具体统一的溯源依据，没有相对应的国家计量检定规程或校准规范。</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hint="eastAsia"/>
          <w:sz w:val="24"/>
          <w:szCs w:val="24"/>
        </w:rPr>
      </w:pPr>
      <w:r>
        <w:rPr>
          <w:rFonts w:hint="eastAsia"/>
          <w:sz w:val="24"/>
          <w:szCs w:val="24"/>
        </w:rPr>
        <w:t>目前，全国计量技术机构和民营计量服务企业的总数量上千多家，拥有</w:t>
      </w:r>
      <w:r>
        <w:rPr>
          <w:rFonts w:hint="eastAsia"/>
          <w:sz w:val="24"/>
          <w:szCs w:val="24"/>
          <w:lang w:eastAsia="zh-CN"/>
        </w:rPr>
        <w:t>机动车转向盘</w:t>
      </w:r>
      <w:r>
        <w:rPr>
          <w:rFonts w:hint="eastAsia"/>
          <w:sz w:val="24"/>
          <w:szCs w:val="24"/>
        </w:rPr>
        <w:t>转向力-转向角测试仪校准装置达两千台件以上。国家对民营企业的鼓励政策的放开，各省区民营计量校准企业的数量正在递增，</w:t>
      </w:r>
      <w:r>
        <w:rPr>
          <w:rFonts w:hint="eastAsia"/>
          <w:sz w:val="24"/>
          <w:szCs w:val="24"/>
          <w:lang w:eastAsia="zh-CN"/>
        </w:rPr>
        <w:t>机动车转向盘</w:t>
      </w:r>
      <w:r>
        <w:rPr>
          <w:rFonts w:hint="eastAsia"/>
          <w:sz w:val="24"/>
          <w:szCs w:val="24"/>
        </w:rPr>
        <w:t>转向力-转向角测试仪校准装置数量也</w:t>
      </w:r>
      <w:r>
        <w:rPr>
          <w:rFonts w:hint="eastAsia"/>
          <w:sz w:val="24"/>
          <w:szCs w:val="24"/>
          <w:lang w:val="en-US" w:eastAsia="zh-CN"/>
        </w:rPr>
        <w:t>逐渐增多</w:t>
      </w:r>
      <w:r>
        <w:rPr>
          <w:rFonts w:hint="eastAsia"/>
          <w:sz w:val="24"/>
          <w:szCs w:val="24"/>
        </w:rPr>
        <w:t>。</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hint="eastAsia"/>
          <w:sz w:val="24"/>
          <w:szCs w:val="24"/>
        </w:rPr>
      </w:pPr>
      <w:r>
        <w:rPr>
          <w:rFonts w:hint="eastAsia"/>
          <w:sz w:val="24"/>
          <w:szCs w:val="24"/>
        </w:rPr>
        <w:t>针对</w:t>
      </w:r>
      <w:r>
        <w:rPr>
          <w:rFonts w:hint="eastAsia"/>
          <w:sz w:val="24"/>
          <w:szCs w:val="24"/>
          <w:lang w:eastAsia="zh-CN"/>
        </w:rPr>
        <w:t>机动车转向盘</w:t>
      </w:r>
      <w:r>
        <w:rPr>
          <w:rFonts w:hint="eastAsia"/>
          <w:sz w:val="24"/>
          <w:szCs w:val="24"/>
        </w:rPr>
        <w:t>转向力-转向角测试仪校准装置的溯源，国内部分省区通过制定相应的省级地方检定规程或校准规范，部分省区则制定相应的校准方法文件，部分省区则分拆为各个零部件校准，容易出现执行标准的差异化，为汽车检测带来巨大的安全风险隐患。</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hint="eastAsia"/>
          <w:sz w:val="24"/>
          <w:szCs w:val="24"/>
        </w:rPr>
      </w:pPr>
      <w:r>
        <w:rPr>
          <w:rFonts w:hint="eastAsia"/>
          <w:sz w:val="24"/>
          <w:szCs w:val="24"/>
        </w:rPr>
        <w:t>综合上述的各方面因素，鉴</w:t>
      </w:r>
      <w:r>
        <w:rPr>
          <w:rFonts w:hint="eastAsia"/>
          <w:sz w:val="24"/>
          <w:szCs w:val="24"/>
          <w:lang w:val="en-US" w:eastAsia="zh-CN"/>
        </w:rPr>
        <w:t>于</w:t>
      </w:r>
      <w:r>
        <w:rPr>
          <w:rFonts w:hint="eastAsia"/>
          <w:sz w:val="24"/>
          <w:szCs w:val="24"/>
          <w:lang w:eastAsia="zh-CN"/>
        </w:rPr>
        <w:t>机动车转向盘</w:t>
      </w:r>
      <w:r>
        <w:rPr>
          <w:rFonts w:hint="eastAsia"/>
          <w:sz w:val="24"/>
          <w:szCs w:val="24"/>
        </w:rPr>
        <w:t>转向力-转向角测试仪校准装置的广泛使用，制定校准规范文件，是必要的，对规范汽车检测行业运作，促进汽车检测行业和计量校准行业发展有着非常迫切的需求和重要的意义。</w:t>
      </w:r>
    </w:p>
    <w:p>
      <w:pPr>
        <w:pStyle w:val="18"/>
        <w:widowControl w:val="0"/>
        <w:adjustRightInd w:val="0"/>
        <w:snapToGrid w:val="0"/>
        <w:spacing w:before="0" w:beforeAutospacing="0" w:after="0" w:afterAutospacing="0" w:line="360" w:lineRule="auto"/>
        <w:jc w:val="both"/>
        <w:rPr>
          <w:rFonts w:ascii="黑体" w:eastAsia="黑体" w:cs="Arial"/>
          <w:b/>
          <w:sz w:val="24"/>
          <w:szCs w:val="24"/>
        </w:rPr>
      </w:pPr>
      <w:r>
        <w:rPr>
          <w:rFonts w:hint="eastAsia" w:ascii="黑体" w:eastAsia="黑体" w:cs="Arial"/>
          <w:b/>
          <w:kern w:val="2"/>
          <w:sz w:val="24"/>
          <w:szCs w:val="24"/>
        </w:rPr>
        <w:t>三、参考的有关资料及标准</w:t>
      </w:r>
    </w:p>
    <w:p>
      <w:pPr>
        <w:spacing w:line="360" w:lineRule="auto"/>
        <w:ind w:left="479" w:leftChars="228" w:firstLine="16" w:firstLineChars="7"/>
        <w:rPr>
          <w:rFonts w:hint="eastAsia" w:ascii="Times New Roman" w:hAnsi="Times New Roman" w:cs="Times New Roman"/>
          <w:b w:val="0"/>
          <w:bCs w:val="0"/>
          <w:i w:val="0"/>
          <w:iCs w:val="0"/>
          <w:caps w:val="0"/>
          <w:spacing w:val="2"/>
          <w:sz w:val="24"/>
          <w:szCs w:val="24"/>
          <w:shd w:val="clear" w:color="auto" w:fill="auto"/>
          <w:lang w:val="en-US" w:eastAsia="zh-CN"/>
        </w:rPr>
      </w:pPr>
      <w:r>
        <w:rPr>
          <w:rFonts w:hint="eastAsia"/>
          <w:sz w:val="24"/>
          <w:szCs w:val="24"/>
          <w:lang w:val="en-US" w:eastAsia="zh-CN"/>
        </w:rPr>
        <w:t>1、</w:t>
      </w:r>
      <w:bookmarkStart w:id="1" w:name="OLE_LINK21"/>
      <w:r>
        <w:rPr>
          <w:rFonts w:hint="eastAsia" w:ascii="Times New Roman" w:hAnsi="Times New Roman" w:eastAsia="宋体" w:cs="Times New Roman"/>
          <w:b w:val="0"/>
          <w:bCs w:val="0"/>
          <w:i w:val="0"/>
          <w:iCs w:val="0"/>
          <w:caps w:val="0"/>
          <w:spacing w:val="2"/>
          <w:sz w:val="24"/>
          <w:szCs w:val="24"/>
          <w:shd w:val="clear" w:color="auto" w:fill="auto"/>
        </w:rPr>
        <w:t>JJG 30</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2012</w:t>
      </w:r>
      <w:r>
        <w:rPr>
          <w:rFonts w:hint="default" w:cs="Times New Roman"/>
          <w:spacing w:val="2"/>
          <w:kern w:val="0"/>
          <w:sz w:val="24"/>
          <w:szCs w:val="24"/>
          <w:lang w:val="en-US" w:eastAsia="zh-CN" w:bidi="ar-SA"/>
        </w:rPr>
        <w:t xml:space="preserve"> </w:t>
      </w:r>
      <w:r>
        <w:rPr>
          <w:rFonts w:hint="eastAsia" w:ascii="Times New Roman" w:hAnsi="Times New Roman" w:cs="Times New Roman"/>
          <w:b w:val="0"/>
          <w:bCs w:val="0"/>
          <w:i w:val="0"/>
          <w:iCs w:val="0"/>
          <w:caps w:val="0"/>
          <w:spacing w:val="2"/>
          <w:sz w:val="24"/>
          <w:szCs w:val="24"/>
          <w:shd w:val="clear" w:color="auto" w:fill="auto"/>
          <w:lang w:val="en-US" w:eastAsia="zh-CN"/>
        </w:rPr>
        <w:t>通用卡尺</w:t>
      </w:r>
    </w:p>
    <w:bookmarkEnd w:id="1"/>
    <w:p>
      <w:pPr>
        <w:spacing w:line="360" w:lineRule="auto"/>
        <w:ind w:left="479" w:leftChars="228" w:firstLine="16" w:firstLineChars="7"/>
        <w:rPr>
          <w:rFonts w:hint="eastAsia" w:ascii="Times New Roman" w:hAnsi="Times New Roman" w:cs="Times New Roman"/>
          <w:b w:val="0"/>
          <w:bCs w:val="0"/>
          <w:i w:val="0"/>
          <w:iCs w:val="0"/>
          <w:caps w:val="0"/>
          <w:spacing w:val="2"/>
          <w:sz w:val="24"/>
          <w:szCs w:val="24"/>
          <w:shd w:val="clear" w:color="auto" w:fill="auto"/>
          <w:lang w:val="en-US" w:eastAsia="zh-CN"/>
        </w:rPr>
      </w:pPr>
      <w:r>
        <w:rPr>
          <w:rFonts w:hint="eastAsia"/>
          <w:sz w:val="24"/>
          <w:szCs w:val="24"/>
          <w:lang w:val="en-US" w:eastAsia="zh-CN"/>
        </w:rPr>
        <w:t>2、</w:t>
      </w:r>
      <w:r>
        <w:rPr>
          <w:rFonts w:hint="eastAsia" w:ascii="Times New Roman" w:hAnsi="Times New Roman" w:eastAsia="宋体" w:cs="Times New Roman"/>
          <w:b w:val="0"/>
          <w:bCs w:val="0"/>
          <w:i w:val="0"/>
          <w:iCs w:val="0"/>
          <w:caps w:val="0"/>
          <w:spacing w:val="2"/>
          <w:sz w:val="24"/>
          <w:szCs w:val="24"/>
          <w:shd w:val="clear" w:color="auto" w:fill="auto"/>
        </w:rPr>
        <w:t>JJG 99</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2022</w:t>
      </w:r>
      <w:r>
        <w:rPr>
          <w:rFonts w:hint="default" w:cs="Times New Roman"/>
          <w:spacing w:val="2"/>
          <w:kern w:val="0"/>
          <w:sz w:val="24"/>
          <w:szCs w:val="24"/>
          <w:lang w:val="en-US" w:eastAsia="zh-CN" w:bidi="ar-SA"/>
        </w:rPr>
        <w:t xml:space="preserve"> </w:t>
      </w:r>
      <w:r>
        <w:rPr>
          <w:rFonts w:hint="eastAsia" w:ascii="Times New Roman" w:hAnsi="Times New Roman" w:cs="Times New Roman"/>
          <w:b w:val="0"/>
          <w:bCs w:val="0"/>
          <w:i w:val="0"/>
          <w:iCs w:val="0"/>
          <w:caps w:val="0"/>
          <w:spacing w:val="2"/>
          <w:sz w:val="24"/>
          <w:szCs w:val="24"/>
          <w:shd w:val="clear" w:color="auto" w:fill="auto"/>
          <w:lang w:val="en-US" w:eastAsia="zh-CN"/>
        </w:rPr>
        <w:t>砝码</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3、</w:t>
      </w:r>
      <w:r>
        <w:rPr>
          <w:rFonts w:hint="eastAsia"/>
          <w:sz w:val="24"/>
          <w:szCs w:val="24"/>
        </w:rPr>
        <w:t>JJG 144—2007 标准测力仪</w:t>
      </w:r>
    </w:p>
    <w:p>
      <w:pPr>
        <w:spacing w:line="360" w:lineRule="auto"/>
        <w:ind w:firstLine="480" w:firstLineChars="200"/>
        <w:rPr>
          <w:rFonts w:hint="eastAsia"/>
          <w:sz w:val="24"/>
          <w:szCs w:val="24"/>
        </w:rPr>
      </w:pPr>
      <w:r>
        <w:rPr>
          <w:rFonts w:hint="eastAsia"/>
          <w:sz w:val="24"/>
          <w:szCs w:val="24"/>
          <w:lang w:val="en-US" w:eastAsia="zh-CN"/>
        </w:rPr>
        <w:t>4、</w:t>
      </w:r>
      <w:r>
        <w:rPr>
          <w:rFonts w:hint="eastAsia"/>
          <w:sz w:val="24"/>
          <w:szCs w:val="24"/>
        </w:rPr>
        <w:t>JJF</w:t>
      </w:r>
      <w:r>
        <w:rPr>
          <w:rFonts w:hint="eastAsia"/>
          <w:sz w:val="24"/>
          <w:szCs w:val="24"/>
          <w:lang w:val="en-US" w:eastAsia="zh-CN"/>
        </w:rPr>
        <w:t xml:space="preserve"> </w:t>
      </w:r>
      <w:r>
        <w:rPr>
          <w:rFonts w:hint="eastAsia"/>
          <w:sz w:val="24"/>
          <w:szCs w:val="24"/>
        </w:rPr>
        <w:t>1114</w:t>
      </w:r>
      <w:r>
        <w:rPr>
          <w:rFonts w:hint="default"/>
          <w:sz w:val="24"/>
          <w:szCs w:val="24"/>
        </w:rPr>
        <w:t>-</w:t>
      </w:r>
      <w:r>
        <w:rPr>
          <w:rFonts w:hint="eastAsia"/>
          <w:sz w:val="24"/>
          <w:szCs w:val="24"/>
          <w:lang w:val="en-US" w:eastAsia="zh-CN"/>
        </w:rPr>
        <w:t>2004</w:t>
      </w:r>
      <w:r>
        <w:rPr>
          <w:rFonts w:hint="default"/>
          <w:sz w:val="24"/>
          <w:szCs w:val="24"/>
        </w:rPr>
        <w:t>光学、数显分度台校准规范</w:t>
      </w:r>
    </w:p>
    <w:p>
      <w:pPr>
        <w:spacing w:line="360" w:lineRule="auto"/>
        <w:ind w:firstLine="480" w:firstLineChars="200"/>
        <w:rPr>
          <w:rFonts w:hint="eastAsia"/>
          <w:sz w:val="24"/>
          <w:szCs w:val="24"/>
        </w:rPr>
      </w:pPr>
      <w:r>
        <w:rPr>
          <w:rFonts w:hint="eastAsia"/>
          <w:sz w:val="24"/>
          <w:szCs w:val="24"/>
          <w:lang w:val="en-US" w:eastAsia="zh-CN"/>
        </w:rPr>
        <w:t>5、</w:t>
      </w:r>
      <w:r>
        <w:rPr>
          <w:rFonts w:hint="eastAsia"/>
          <w:sz w:val="24"/>
          <w:szCs w:val="24"/>
        </w:rPr>
        <w:t>JJF 1115—2004 光电轴角编码器校准规范</w:t>
      </w:r>
    </w:p>
    <w:p>
      <w:pPr>
        <w:spacing w:line="360" w:lineRule="auto"/>
        <w:ind w:firstLine="480" w:firstLineChars="200"/>
        <w:rPr>
          <w:rFonts w:hint="eastAsia"/>
          <w:sz w:val="24"/>
          <w:szCs w:val="24"/>
        </w:rPr>
      </w:pPr>
      <w:r>
        <w:rPr>
          <w:rFonts w:hint="eastAsia"/>
          <w:sz w:val="24"/>
          <w:szCs w:val="24"/>
          <w:lang w:val="en-US" w:eastAsia="zh-CN"/>
        </w:rPr>
        <w:t>6、</w:t>
      </w:r>
      <w:r>
        <w:rPr>
          <w:rFonts w:hint="eastAsia"/>
          <w:sz w:val="24"/>
          <w:szCs w:val="24"/>
        </w:rPr>
        <w:t xml:space="preserve">JJF 1196 </w:t>
      </w:r>
      <w:r>
        <w:rPr>
          <w:rFonts w:hint="eastAsia"/>
          <w:sz w:val="24"/>
          <w:szCs w:val="24"/>
          <w:lang w:eastAsia="zh-CN"/>
        </w:rPr>
        <w:t>机动车转向盘</w:t>
      </w:r>
      <w:r>
        <w:rPr>
          <w:rFonts w:hint="eastAsia"/>
          <w:sz w:val="24"/>
          <w:szCs w:val="24"/>
        </w:rPr>
        <w:t>转向力-转向角检测仪校准规范</w:t>
      </w:r>
    </w:p>
    <w:p>
      <w:pPr>
        <w:spacing w:line="360" w:lineRule="auto"/>
        <w:ind w:firstLine="480" w:firstLineChars="200"/>
        <w:rPr>
          <w:sz w:val="24"/>
          <w:szCs w:val="24"/>
        </w:rPr>
      </w:pPr>
      <w:r>
        <w:rPr>
          <w:rFonts w:hint="eastAsia"/>
          <w:sz w:val="24"/>
          <w:szCs w:val="24"/>
          <w:lang w:val="en-US" w:eastAsia="zh-CN"/>
        </w:rPr>
        <w:t>7</w:t>
      </w:r>
      <w:r>
        <w:rPr>
          <w:sz w:val="24"/>
          <w:szCs w:val="24"/>
        </w:rPr>
        <w:t>、JJF 1001</w:t>
      </w:r>
      <w:r>
        <w:rPr>
          <w:rFonts w:hint="eastAsia"/>
          <w:sz w:val="24"/>
          <w:szCs w:val="24"/>
        </w:rPr>
        <w:t>—</w:t>
      </w:r>
      <w:r>
        <w:rPr>
          <w:sz w:val="24"/>
          <w:szCs w:val="24"/>
        </w:rPr>
        <w:t xml:space="preserve">2011《通用计量术语及定义》 </w:t>
      </w:r>
    </w:p>
    <w:p>
      <w:pPr>
        <w:spacing w:line="360" w:lineRule="auto"/>
        <w:ind w:firstLine="480" w:firstLineChars="200"/>
        <w:rPr>
          <w:sz w:val="24"/>
          <w:szCs w:val="24"/>
        </w:rPr>
      </w:pPr>
      <w:r>
        <w:rPr>
          <w:rFonts w:hint="eastAsia"/>
          <w:sz w:val="24"/>
          <w:szCs w:val="24"/>
          <w:lang w:val="en-US" w:eastAsia="zh-CN"/>
        </w:rPr>
        <w:t>8</w:t>
      </w:r>
      <w:r>
        <w:rPr>
          <w:sz w:val="24"/>
          <w:szCs w:val="24"/>
        </w:rPr>
        <w:t>、JJF 1071</w:t>
      </w:r>
      <w:r>
        <w:rPr>
          <w:rFonts w:hint="eastAsia"/>
          <w:sz w:val="24"/>
          <w:szCs w:val="24"/>
        </w:rPr>
        <w:t>—</w:t>
      </w:r>
      <w:r>
        <w:rPr>
          <w:sz w:val="24"/>
          <w:szCs w:val="24"/>
        </w:rPr>
        <w:t xml:space="preserve">2010《国家计量校准规范编写规则》 </w:t>
      </w:r>
    </w:p>
    <w:p>
      <w:pPr>
        <w:spacing w:line="360" w:lineRule="auto"/>
        <w:ind w:firstLine="480" w:firstLineChars="200"/>
        <w:rPr>
          <w:sz w:val="24"/>
          <w:szCs w:val="24"/>
        </w:rPr>
      </w:pPr>
      <w:r>
        <w:rPr>
          <w:rFonts w:hint="eastAsia"/>
          <w:sz w:val="24"/>
          <w:szCs w:val="24"/>
          <w:lang w:val="en-US" w:eastAsia="zh-CN"/>
        </w:rPr>
        <w:t>9</w:t>
      </w:r>
      <w:r>
        <w:rPr>
          <w:sz w:val="24"/>
          <w:szCs w:val="24"/>
        </w:rPr>
        <w:t>、JJF 1059.1</w:t>
      </w:r>
      <w:r>
        <w:rPr>
          <w:rFonts w:hint="eastAsia"/>
          <w:sz w:val="24"/>
          <w:szCs w:val="24"/>
        </w:rPr>
        <w:t>—</w:t>
      </w:r>
      <w:r>
        <w:rPr>
          <w:sz w:val="24"/>
          <w:szCs w:val="24"/>
        </w:rPr>
        <w:t xml:space="preserve">2012《测量不确定度评定与表示》 </w:t>
      </w:r>
    </w:p>
    <w:p>
      <w:pPr>
        <w:spacing w:line="360" w:lineRule="auto"/>
        <w:ind w:left="479" w:leftChars="228" w:firstLine="16" w:firstLineChars="7"/>
        <w:rPr>
          <w:rFonts w:hint="eastAsia" w:ascii="Times New Roman" w:hAnsi="Times New Roman" w:eastAsia="宋体" w:cs="Times New Roman"/>
          <w:spacing w:val="2"/>
          <w:kern w:val="0"/>
          <w:sz w:val="24"/>
          <w:szCs w:val="24"/>
          <w:lang w:val="en-US" w:eastAsia="zh-CN" w:bidi="ar-SA"/>
        </w:rPr>
      </w:pPr>
      <w:r>
        <w:rPr>
          <w:rFonts w:hint="eastAsia"/>
          <w:sz w:val="24"/>
          <w:szCs w:val="24"/>
          <w:lang w:val="en-US" w:eastAsia="zh-CN"/>
        </w:rPr>
        <w:t>10、</w:t>
      </w:r>
      <w:r>
        <w:rPr>
          <w:rFonts w:hint="eastAsia" w:ascii="Times New Roman" w:hAnsi="Times New Roman" w:eastAsia="宋体" w:cs="Times New Roman"/>
          <w:i w:val="0"/>
          <w:iCs w:val="0"/>
          <w:caps w:val="0"/>
          <w:spacing w:val="2"/>
          <w:sz w:val="24"/>
          <w:szCs w:val="24"/>
          <w:shd w:val="clear" w:color="auto" w:fill="auto"/>
        </w:rPr>
        <w:t>GB∕T 34592</w:t>
      </w:r>
      <w:r>
        <w:rPr>
          <w:rFonts w:hint="eastAsia" w:cs="Times New Roman"/>
          <w:spacing w:val="2"/>
          <w:kern w:val="0"/>
          <w:sz w:val="24"/>
          <w:szCs w:val="24"/>
          <w:lang w:val="en-US" w:eastAsia="zh-CN" w:bidi="ar-SA"/>
        </w:rPr>
        <w:t>—</w:t>
      </w:r>
      <w:r>
        <w:rPr>
          <w:rFonts w:hint="eastAsia" w:ascii="Times New Roman" w:hAnsi="Times New Roman" w:eastAsia="宋体" w:cs="Times New Roman"/>
          <w:i w:val="0"/>
          <w:iCs w:val="0"/>
          <w:caps w:val="0"/>
          <w:spacing w:val="2"/>
          <w:sz w:val="24"/>
          <w:szCs w:val="24"/>
          <w:shd w:val="clear" w:color="auto" w:fill="auto"/>
        </w:rPr>
        <w:t>2017 </w:t>
      </w:r>
      <w:r>
        <w:rPr>
          <w:rFonts w:hint="eastAsia" w:cs="Times New Roman"/>
          <w:i w:val="0"/>
          <w:iCs w:val="0"/>
          <w:caps w:val="0"/>
          <w:spacing w:val="2"/>
          <w:sz w:val="24"/>
          <w:szCs w:val="24"/>
          <w:shd w:val="clear" w:color="auto" w:fill="auto"/>
          <w:lang w:val="en-US" w:eastAsia="zh-CN"/>
        </w:rPr>
        <w:t xml:space="preserve"> </w:t>
      </w:r>
      <w:r>
        <w:rPr>
          <w:rFonts w:hint="eastAsia" w:ascii="Times New Roman" w:hAnsi="Times New Roman" w:eastAsia="宋体" w:cs="Times New Roman"/>
          <w:i w:val="0"/>
          <w:iCs w:val="0"/>
          <w:caps w:val="0"/>
          <w:spacing w:val="2"/>
          <w:sz w:val="24"/>
          <w:szCs w:val="24"/>
          <w:shd w:val="clear" w:color="auto" w:fill="auto"/>
        </w:rPr>
        <w:t>汽车转向盘转向力-转向角检测仪</w:t>
      </w:r>
    </w:p>
    <w:p>
      <w:pPr>
        <w:tabs>
          <w:tab w:val="left" w:pos="-360"/>
        </w:tabs>
        <w:snapToGrid w:val="0"/>
        <w:spacing w:line="360" w:lineRule="auto"/>
        <w:rPr>
          <w:rFonts w:ascii="黑体" w:hAnsi="宋体" w:eastAsia="黑体" w:cs="Arial"/>
          <w:b/>
          <w:sz w:val="24"/>
          <w:szCs w:val="24"/>
        </w:rPr>
      </w:pPr>
      <w:r>
        <w:rPr>
          <w:rFonts w:hint="eastAsia" w:ascii="黑体" w:hAnsi="宋体" w:eastAsia="黑体" w:cs="Arial"/>
          <w:b/>
          <w:sz w:val="24"/>
          <w:szCs w:val="24"/>
        </w:rPr>
        <w:t>四、编制依据</w:t>
      </w:r>
    </w:p>
    <w:p>
      <w:pPr>
        <w:keepNext w:val="0"/>
        <w:keepLines w:val="0"/>
        <w:pageBreakBefore w:val="0"/>
        <w:widowControl w:val="0"/>
        <w:tabs>
          <w:tab w:val="left" w:pos="-360"/>
        </w:tabs>
        <w:kinsoku/>
        <w:wordWrap/>
        <w:overflowPunct/>
        <w:topLinePunct w:val="0"/>
        <w:autoSpaceDE/>
        <w:autoSpaceDN/>
        <w:bidi w:val="0"/>
        <w:adjustRightInd/>
        <w:snapToGrid w:val="0"/>
        <w:spacing w:line="360" w:lineRule="auto"/>
        <w:ind w:firstLine="480" w:firstLineChars="200"/>
        <w:textAlignment w:val="auto"/>
        <w:rPr>
          <w:rFonts w:hint="default" w:ascii="Times New Roman"/>
          <w:kern w:val="2"/>
          <w:sz w:val="24"/>
          <w:szCs w:val="24"/>
        </w:rPr>
      </w:pPr>
      <w:r>
        <w:rPr>
          <w:rFonts w:hint="default" w:ascii="Times New Roman"/>
          <w:kern w:val="2"/>
          <w:sz w:val="24"/>
          <w:szCs w:val="24"/>
        </w:rPr>
        <w:t>本规范以JJF 1071—2010《国家计量校准规范编写规则》、JJF 1001—2011《通用计量术语及定义》、JJF 1059.1—2012《测量不确定度评定与表示》为基础性系列规范进行制定。</w:t>
      </w:r>
    </w:p>
    <w:p>
      <w:pPr>
        <w:pStyle w:val="50"/>
        <w:spacing w:line="360" w:lineRule="auto"/>
        <w:ind w:left="0" w:leftChars="0" w:firstLine="488" w:firstLineChars="200"/>
        <w:rPr>
          <w:rFonts w:hint="default" w:ascii="Times New Roman"/>
          <w:kern w:val="2"/>
          <w:sz w:val="24"/>
          <w:szCs w:val="24"/>
        </w:rPr>
      </w:pPr>
      <w:r>
        <w:rPr>
          <w:rFonts w:hint="eastAsia" w:ascii="Times New Roman" w:hAnsi="Times New Roman" w:eastAsia="宋体" w:cs="Times New Roman"/>
          <w:spacing w:val="2"/>
          <w:kern w:val="0"/>
          <w:sz w:val="24"/>
          <w:szCs w:val="24"/>
          <w:lang w:val="en-US" w:eastAsia="zh-CN" w:bidi="ar-SA"/>
        </w:rPr>
        <w:t>本规范主要参考了</w:t>
      </w:r>
      <w:bookmarkStart w:id="2" w:name="OLE_LINK7"/>
      <w:r>
        <w:rPr>
          <w:rFonts w:hint="eastAsia" w:ascii="Times New Roman" w:hAnsi="Times New Roman" w:eastAsia="宋体" w:cs="Times New Roman"/>
          <w:b w:val="0"/>
          <w:bCs w:val="0"/>
          <w:i w:val="0"/>
          <w:iCs w:val="0"/>
          <w:caps w:val="0"/>
          <w:spacing w:val="2"/>
          <w:sz w:val="24"/>
          <w:szCs w:val="24"/>
          <w:shd w:val="clear" w:color="auto" w:fill="auto"/>
        </w:rPr>
        <w:t>JJG 30</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2012</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通用卡尺</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检定规程</w:t>
      </w:r>
      <w:bookmarkEnd w:id="2"/>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eastAsia="宋体" w:cs="Times New Roman"/>
          <w:b w:val="0"/>
          <w:bCs w:val="0"/>
          <w:i w:val="0"/>
          <w:iCs w:val="0"/>
          <w:caps w:val="0"/>
          <w:spacing w:val="2"/>
          <w:sz w:val="24"/>
          <w:szCs w:val="24"/>
          <w:shd w:val="clear" w:color="auto" w:fill="auto"/>
        </w:rPr>
        <w:t>JJG 99</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2022</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砝码</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检定规程</w:t>
      </w:r>
      <w:r>
        <w:rPr>
          <w:rFonts w:hint="eastAsia" w:cs="Times New Roman"/>
          <w:b w:val="0"/>
          <w:bCs w:val="0"/>
          <w:i w:val="0"/>
          <w:iCs w:val="0"/>
          <w:caps w:val="0"/>
          <w:spacing w:val="2"/>
          <w:sz w:val="24"/>
          <w:szCs w:val="24"/>
          <w:shd w:val="clear" w:color="auto" w:fill="auto"/>
          <w:lang w:val="en-US" w:eastAsia="zh-CN"/>
        </w:rPr>
        <w:t>、</w:t>
      </w:r>
      <w:r>
        <w:rPr>
          <w:rFonts w:hint="eastAsia" w:ascii="Times New Roman" w:hAnsi="Times New Roman" w:eastAsia="宋体" w:cs="Times New Roman"/>
          <w:spacing w:val="2"/>
          <w:kern w:val="0"/>
          <w:sz w:val="24"/>
          <w:szCs w:val="24"/>
          <w:lang w:val="en-US" w:eastAsia="zh-CN" w:bidi="ar-SA"/>
        </w:rPr>
        <w:t>JJG 144</w:t>
      </w:r>
      <w:r>
        <w:rPr>
          <w:rFonts w:hint="eastAsia" w:cs="Times New Roman"/>
          <w:spacing w:val="2"/>
          <w:kern w:val="0"/>
          <w:sz w:val="24"/>
          <w:szCs w:val="24"/>
          <w:lang w:val="en-US" w:eastAsia="zh-CN" w:bidi="ar-SA"/>
        </w:rPr>
        <w:t>—</w:t>
      </w:r>
      <w:r>
        <w:rPr>
          <w:rFonts w:hint="eastAsia" w:ascii="Times New Roman" w:hAnsi="Times New Roman" w:eastAsia="宋体" w:cs="Times New Roman"/>
          <w:spacing w:val="2"/>
          <w:kern w:val="0"/>
          <w:sz w:val="24"/>
          <w:szCs w:val="24"/>
          <w:lang w:val="en-US" w:eastAsia="zh-CN" w:bidi="ar-SA"/>
        </w:rPr>
        <w:t>2007《标准测力仪》检定规程、</w:t>
      </w:r>
      <w:r>
        <w:rPr>
          <w:rFonts w:hint="eastAsia"/>
          <w:sz w:val="24"/>
          <w:szCs w:val="24"/>
        </w:rPr>
        <w:t>JJF</w:t>
      </w:r>
      <w:r>
        <w:rPr>
          <w:rFonts w:hint="eastAsia"/>
          <w:sz w:val="24"/>
          <w:szCs w:val="24"/>
          <w:lang w:val="en-US" w:eastAsia="zh-CN"/>
        </w:rPr>
        <w:t xml:space="preserve"> </w:t>
      </w:r>
      <w:r>
        <w:rPr>
          <w:rFonts w:hint="eastAsia"/>
          <w:sz w:val="24"/>
          <w:szCs w:val="24"/>
        </w:rPr>
        <w:t>1114</w:t>
      </w:r>
      <w:r>
        <w:rPr>
          <w:rFonts w:hint="eastAsia" w:cs="Times New Roman"/>
          <w:spacing w:val="2"/>
          <w:kern w:val="0"/>
          <w:sz w:val="24"/>
          <w:szCs w:val="24"/>
          <w:lang w:val="en-US" w:eastAsia="zh-CN" w:bidi="ar-SA"/>
        </w:rPr>
        <w:t>—</w:t>
      </w:r>
      <w:r>
        <w:rPr>
          <w:rFonts w:hint="eastAsia"/>
          <w:sz w:val="24"/>
          <w:szCs w:val="24"/>
          <w:lang w:val="en-US" w:eastAsia="zh-CN"/>
        </w:rPr>
        <w:t>2004</w:t>
      </w:r>
      <w:r>
        <w:rPr>
          <w:rFonts w:hint="default"/>
          <w:sz w:val="24"/>
          <w:szCs w:val="24"/>
        </w:rPr>
        <w:t>光学、数显分度台校准规范</w:t>
      </w:r>
      <w:r>
        <w:rPr>
          <w:rFonts w:hint="eastAsia" w:cs="Times New Roman"/>
          <w:spacing w:val="2"/>
          <w:kern w:val="0"/>
          <w:sz w:val="24"/>
          <w:szCs w:val="24"/>
          <w:lang w:val="en-US" w:eastAsia="zh-CN" w:bidi="ar-SA"/>
        </w:rPr>
        <w:t>、</w:t>
      </w:r>
      <w:r>
        <w:rPr>
          <w:rFonts w:hint="eastAsia"/>
          <w:sz w:val="24"/>
          <w:szCs w:val="24"/>
        </w:rPr>
        <w:t>J</w:t>
      </w:r>
      <w:r>
        <w:rPr>
          <w:rFonts w:hint="eastAsia"/>
          <w:sz w:val="24"/>
          <w:szCs w:val="24"/>
          <w:lang w:val="en-US" w:eastAsia="zh-CN"/>
        </w:rPr>
        <w:t>J</w:t>
      </w:r>
      <w:r>
        <w:rPr>
          <w:rFonts w:hint="eastAsia"/>
          <w:sz w:val="24"/>
          <w:szCs w:val="24"/>
        </w:rPr>
        <w:t>F 1115-2004光电轴角编码器校准规范</w:t>
      </w:r>
      <w:r>
        <w:rPr>
          <w:rFonts w:hint="eastAsia"/>
          <w:sz w:val="24"/>
          <w:szCs w:val="24"/>
          <w:lang w:eastAsia="zh-CN"/>
        </w:rPr>
        <w:t>、</w:t>
      </w:r>
      <w:r>
        <w:rPr>
          <w:rFonts w:hint="eastAsia" w:ascii="Times New Roman" w:hAnsi="Times New Roman" w:eastAsia="宋体" w:cs="Times New Roman"/>
          <w:spacing w:val="2"/>
          <w:kern w:val="0"/>
          <w:sz w:val="24"/>
          <w:szCs w:val="24"/>
          <w:lang w:val="en-US" w:eastAsia="zh-CN" w:bidi="ar-SA"/>
        </w:rPr>
        <w:t>JJF</w:t>
      </w:r>
      <w:r>
        <w:rPr>
          <w:rFonts w:hint="eastAsia" w:cs="Times New Roman"/>
          <w:spacing w:val="2"/>
          <w:kern w:val="0"/>
          <w:sz w:val="24"/>
          <w:szCs w:val="24"/>
          <w:lang w:val="en-US" w:eastAsia="zh-CN" w:bidi="ar-SA"/>
        </w:rPr>
        <w:t xml:space="preserve"> </w:t>
      </w:r>
      <w:r>
        <w:rPr>
          <w:rFonts w:hint="eastAsia" w:ascii="Times New Roman" w:hAnsi="Times New Roman" w:eastAsia="宋体" w:cs="Times New Roman"/>
          <w:spacing w:val="2"/>
          <w:kern w:val="0"/>
          <w:sz w:val="24"/>
          <w:szCs w:val="24"/>
          <w:lang w:val="en-US" w:eastAsia="zh-CN" w:bidi="ar-SA"/>
        </w:rPr>
        <w:t>1196《机动车方向盘转向力-转向角检测仪校准规范》</w:t>
      </w:r>
      <w:r>
        <w:rPr>
          <w:rFonts w:hint="eastAsia" w:cs="Times New Roman"/>
          <w:spacing w:val="2"/>
          <w:kern w:val="0"/>
          <w:sz w:val="24"/>
          <w:szCs w:val="24"/>
          <w:lang w:val="en-US" w:eastAsia="zh-CN" w:bidi="ar-SA"/>
        </w:rPr>
        <w:t>和</w:t>
      </w:r>
      <w:r>
        <w:rPr>
          <w:rFonts w:hint="eastAsia" w:ascii="Times New Roman" w:hAnsi="Times New Roman" w:eastAsia="宋体" w:cs="Times New Roman"/>
          <w:i w:val="0"/>
          <w:iCs w:val="0"/>
          <w:caps w:val="0"/>
          <w:spacing w:val="2"/>
          <w:sz w:val="24"/>
          <w:szCs w:val="24"/>
          <w:shd w:val="clear" w:color="auto" w:fill="auto"/>
        </w:rPr>
        <w:t>GB</w:t>
      </w:r>
      <w:r>
        <w:rPr>
          <w:rFonts w:hint="eastAsia" w:cs="Times New Roman"/>
          <w:i w:val="0"/>
          <w:iCs w:val="0"/>
          <w:caps w:val="0"/>
          <w:spacing w:val="2"/>
          <w:sz w:val="24"/>
          <w:szCs w:val="24"/>
          <w:shd w:val="clear" w:color="auto" w:fill="auto"/>
          <w:lang w:eastAsia="zh-CN"/>
        </w:rPr>
        <w:t>/</w:t>
      </w:r>
      <w:r>
        <w:rPr>
          <w:rFonts w:hint="eastAsia" w:ascii="Times New Roman" w:hAnsi="Times New Roman" w:eastAsia="宋体" w:cs="Times New Roman"/>
          <w:i w:val="0"/>
          <w:iCs w:val="0"/>
          <w:caps w:val="0"/>
          <w:spacing w:val="2"/>
          <w:sz w:val="24"/>
          <w:szCs w:val="24"/>
          <w:shd w:val="clear" w:color="auto" w:fill="auto"/>
        </w:rPr>
        <w:t>T 34592</w:t>
      </w:r>
      <w:r>
        <w:rPr>
          <w:rFonts w:hint="eastAsia" w:cs="Times New Roman"/>
          <w:spacing w:val="2"/>
          <w:kern w:val="0"/>
          <w:sz w:val="24"/>
          <w:szCs w:val="24"/>
          <w:lang w:val="en-US" w:eastAsia="zh-CN" w:bidi="ar-SA"/>
        </w:rPr>
        <w:t>—</w:t>
      </w:r>
      <w:r>
        <w:rPr>
          <w:rFonts w:hint="eastAsia" w:ascii="Times New Roman" w:hAnsi="Times New Roman" w:eastAsia="宋体" w:cs="Times New Roman"/>
          <w:i w:val="0"/>
          <w:iCs w:val="0"/>
          <w:caps w:val="0"/>
          <w:spacing w:val="2"/>
          <w:sz w:val="24"/>
          <w:szCs w:val="24"/>
          <w:shd w:val="clear" w:color="auto" w:fill="auto"/>
        </w:rPr>
        <w:t>2017 </w:t>
      </w:r>
      <w:r>
        <w:rPr>
          <w:rFonts w:hint="eastAsia" w:cs="Times New Roman"/>
          <w:i w:val="0"/>
          <w:iCs w:val="0"/>
          <w:caps w:val="0"/>
          <w:spacing w:val="2"/>
          <w:sz w:val="24"/>
          <w:szCs w:val="24"/>
          <w:shd w:val="clear" w:color="auto" w:fill="auto"/>
          <w:lang w:eastAsia="zh-CN"/>
        </w:rPr>
        <w:t>《</w:t>
      </w:r>
      <w:r>
        <w:rPr>
          <w:rFonts w:hint="eastAsia" w:ascii="Times New Roman" w:hAnsi="Times New Roman" w:eastAsia="宋体" w:cs="Times New Roman"/>
          <w:i w:val="0"/>
          <w:iCs w:val="0"/>
          <w:caps w:val="0"/>
          <w:spacing w:val="2"/>
          <w:sz w:val="24"/>
          <w:szCs w:val="24"/>
          <w:shd w:val="clear" w:color="auto" w:fill="auto"/>
        </w:rPr>
        <w:t>汽车转向盘转向力-转向角检测仪</w:t>
      </w:r>
      <w:r>
        <w:rPr>
          <w:rFonts w:hint="eastAsia" w:cs="Times New Roman"/>
          <w:i w:val="0"/>
          <w:iCs w:val="0"/>
          <w:caps w:val="0"/>
          <w:spacing w:val="2"/>
          <w:sz w:val="24"/>
          <w:szCs w:val="24"/>
          <w:shd w:val="clear" w:color="auto" w:fill="auto"/>
          <w:lang w:eastAsia="zh-CN"/>
        </w:rPr>
        <w:t>》</w:t>
      </w:r>
      <w:r>
        <w:rPr>
          <w:rFonts w:hint="eastAsia" w:cs="Times New Roman"/>
          <w:i w:val="0"/>
          <w:iCs w:val="0"/>
          <w:caps w:val="0"/>
          <w:spacing w:val="2"/>
          <w:sz w:val="24"/>
          <w:szCs w:val="24"/>
          <w:shd w:val="clear" w:color="auto" w:fill="auto"/>
          <w:lang w:val="en-US" w:eastAsia="zh-CN"/>
        </w:rPr>
        <w:t>国家标准</w:t>
      </w:r>
      <w:r>
        <w:rPr>
          <w:rFonts w:hint="eastAsia" w:ascii="Times New Roman" w:hAnsi="Times New Roman" w:eastAsia="宋体" w:cs="Times New Roman"/>
          <w:spacing w:val="2"/>
          <w:kern w:val="0"/>
          <w:sz w:val="24"/>
          <w:szCs w:val="24"/>
          <w:lang w:val="en-US" w:eastAsia="zh-CN" w:bidi="ar-SA"/>
        </w:rPr>
        <w:t>编制而成。</w:t>
      </w:r>
    </w:p>
    <w:p>
      <w:pPr>
        <w:tabs>
          <w:tab w:val="left" w:pos="-360"/>
        </w:tabs>
        <w:snapToGrid w:val="0"/>
        <w:spacing w:line="360" w:lineRule="auto"/>
        <w:rPr>
          <w:rFonts w:ascii="黑体" w:hAnsi="宋体" w:eastAsia="黑体" w:cs="Arial"/>
          <w:b/>
          <w:sz w:val="24"/>
          <w:szCs w:val="24"/>
        </w:rPr>
      </w:pPr>
      <w:r>
        <w:rPr>
          <w:rFonts w:hint="eastAsia" w:ascii="黑体" w:hAnsi="宋体" w:eastAsia="黑体" w:cs="Arial"/>
          <w:b/>
          <w:sz w:val="24"/>
          <w:szCs w:val="24"/>
        </w:rPr>
        <w:t>五、编制原则</w:t>
      </w:r>
    </w:p>
    <w:p>
      <w:pPr>
        <w:pStyle w:val="18"/>
        <w:tabs>
          <w:tab w:val="left" w:pos="2100"/>
          <w:tab w:val="left" w:pos="2205"/>
          <w:tab w:val="left" w:pos="2837"/>
          <w:tab w:val="left" w:pos="3045"/>
        </w:tabs>
        <w:autoSpaceDE w:val="0"/>
        <w:autoSpaceDN w:val="0"/>
        <w:snapToGrid w:val="0"/>
        <w:spacing w:before="0" w:beforeAutospacing="0" w:after="0" w:afterAutospacing="0" w:line="360" w:lineRule="auto"/>
        <w:ind w:firstLine="480" w:firstLineChars="200"/>
        <w:jc w:val="both"/>
        <w:rPr>
          <w:rFonts w:ascii="Times New Roman" w:hAnsi="Times New Roman"/>
          <w:kern w:val="2"/>
          <w:sz w:val="24"/>
          <w:szCs w:val="24"/>
        </w:rPr>
      </w:pPr>
      <w:r>
        <w:rPr>
          <w:rFonts w:ascii="Times New Roman" w:hAnsi="Times New Roman"/>
          <w:kern w:val="2"/>
          <w:sz w:val="24"/>
          <w:szCs w:val="24"/>
        </w:rPr>
        <w:t>1、校准规范整个内容与现行相关标准相协调，技术内容应具有先进性、科学性和可操作性。使本校准规范具有通用性。</w:t>
      </w:r>
    </w:p>
    <w:p>
      <w:pPr>
        <w:pStyle w:val="18"/>
        <w:tabs>
          <w:tab w:val="left" w:pos="2100"/>
          <w:tab w:val="left" w:pos="2205"/>
          <w:tab w:val="left" w:pos="2837"/>
          <w:tab w:val="left" w:pos="3045"/>
        </w:tabs>
        <w:autoSpaceDE w:val="0"/>
        <w:autoSpaceDN w:val="0"/>
        <w:snapToGrid w:val="0"/>
        <w:spacing w:before="0" w:beforeAutospacing="0" w:after="0" w:afterAutospacing="0" w:line="360" w:lineRule="auto"/>
        <w:ind w:firstLine="480" w:firstLineChars="200"/>
        <w:jc w:val="both"/>
        <w:rPr>
          <w:rFonts w:ascii="Times New Roman" w:hAnsi="Times New Roman"/>
          <w:kern w:val="2"/>
          <w:sz w:val="24"/>
          <w:szCs w:val="24"/>
        </w:rPr>
      </w:pPr>
      <w:r>
        <w:rPr>
          <w:rFonts w:ascii="Times New Roman" w:hAnsi="Times New Roman"/>
          <w:kern w:val="2"/>
          <w:sz w:val="24"/>
          <w:szCs w:val="24"/>
        </w:rPr>
        <w:t>2、在充分调研的基础上，根据实际情况，确定被校</w:t>
      </w:r>
      <w:r>
        <w:rPr>
          <w:rFonts w:hint="eastAsia"/>
          <w:sz w:val="24"/>
          <w:szCs w:val="24"/>
          <w:lang w:eastAsia="zh-CN"/>
        </w:rPr>
        <w:t>机动车转向盘</w:t>
      </w:r>
      <w:r>
        <w:rPr>
          <w:rFonts w:hint="eastAsia"/>
          <w:sz w:val="24"/>
          <w:szCs w:val="24"/>
        </w:rPr>
        <w:t>转向力-转向角测试仪校准装置</w:t>
      </w:r>
      <w:r>
        <w:rPr>
          <w:rFonts w:ascii="Times New Roman" w:hAnsi="Times New Roman"/>
          <w:kern w:val="2"/>
          <w:sz w:val="24"/>
          <w:szCs w:val="24"/>
        </w:rPr>
        <w:t>的计量性能要求、校准条件、校准项目、校准方法等。</w:t>
      </w:r>
    </w:p>
    <w:p>
      <w:pPr>
        <w:pStyle w:val="18"/>
        <w:tabs>
          <w:tab w:val="left" w:pos="2100"/>
          <w:tab w:val="left" w:pos="2205"/>
          <w:tab w:val="left" w:pos="2837"/>
          <w:tab w:val="left" w:pos="3045"/>
        </w:tabs>
        <w:autoSpaceDE w:val="0"/>
        <w:autoSpaceDN w:val="0"/>
        <w:snapToGrid w:val="0"/>
        <w:spacing w:before="0" w:beforeAutospacing="0" w:after="0" w:afterAutospacing="0" w:line="360" w:lineRule="auto"/>
        <w:ind w:left="1" w:firstLine="480" w:firstLineChars="200"/>
        <w:jc w:val="both"/>
        <w:rPr>
          <w:rFonts w:ascii="Times New Roman" w:hAnsi="Times New Roman"/>
          <w:kern w:val="2"/>
          <w:sz w:val="24"/>
          <w:szCs w:val="24"/>
        </w:rPr>
      </w:pPr>
      <w:r>
        <w:rPr>
          <w:rFonts w:ascii="Times New Roman" w:hAnsi="Times New Roman"/>
          <w:kern w:val="2"/>
          <w:sz w:val="24"/>
          <w:szCs w:val="24"/>
        </w:rPr>
        <w:t>3、规范中的校准方法应通过实验验证，力求方法简单科学，准确可靠。</w:t>
      </w:r>
    </w:p>
    <w:p>
      <w:pPr>
        <w:pStyle w:val="18"/>
        <w:tabs>
          <w:tab w:val="left" w:pos="2100"/>
          <w:tab w:val="left" w:pos="2205"/>
          <w:tab w:val="left" w:pos="2837"/>
          <w:tab w:val="left" w:pos="3045"/>
        </w:tabs>
        <w:autoSpaceDE w:val="0"/>
        <w:autoSpaceDN w:val="0"/>
        <w:snapToGrid w:val="0"/>
        <w:spacing w:before="0" w:beforeAutospacing="0" w:after="0" w:afterAutospacing="0" w:line="360" w:lineRule="auto"/>
        <w:ind w:firstLine="480" w:firstLineChars="200"/>
        <w:jc w:val="both"/>
        <w:rPr>
          <w:rFonts w:ascii="Times New Roman" w:hAnsi="Times New Roman"/>
          <w:kern w:val="2"/>
          <w:sz w:val="24"/>
          <w:szCs w:val="24"/>
        </w:rPr>
      </w:pPr>
      <w:r>
        <w:rPr>
          <w:rFonts w:ascii="Times New Roman" w:hAnsi="Times New Roman"/>
          <w:kern w:val="2"/>
          <w:sz w:val="24"/>
          <w:szCs w:val="24"/>
        </w:rPr>
        <w:t>4、规范中的文字表述力求层次分明，语句简明，公式表达准确，量和单位使用规范。</w:t>
      </w:r>
    </w:p>
    <w:p>
      <w:pPr>
        <w:tabs>
          <w:tab w:val="left" w:pos="-360"/>
        </w:tabs>
        <w:snapToGrid w:val="0"/>
        <w:spacing w:line="360" w:lineRule="auto"/>
        <w:rPr>
          <w:rFonts w:ascii="黑体" w:hAnsi="宋体" w:eastAsia="黑体" w:cs="Arial"/>
          <w:b/>
          <w:sz w:val="24"/>
          <w:szCs w:val="24"/>
        </w:rPr>
      </w:pPr>
      <w:r>
        <w:rPr>
          <w:rFonts w:hint="eastAsia" w:ascii="黑体" w:hAnsi="宋体" w:eastAsia="黑体" w:cs="Arial"/>
          <w:b/>
          <w:sz w:val="24"/>
          <w:szCs w:val="24"/>
        </w:rPr>
        <w:t>六、内容说明</w:t>
      </w:r>
    </w:p>
    <w:p>
      <w:pPr>
        <w:tabs>
          <w:tab w:val="left" w:pos="-360"/>
        </w:tabs>
        <w:snapToGrid w:val="0"/>
        <w:spacing w:line="360" w:lineRule="auto"/>
        <w:rPr>
          <w:sz w:val="24"/>
          <w:szCs w:val="24"/>
        </w:rPr>
      </w:pPr>
      <w:r>
        <w:rPr>
          <w:sz w:val="24"/>
          <w:szCs w:val="24"/>
        </w:rPr>
        <w:t>1、计量性能的确定</w:t>
      </w:r>
    </w:p>
    <w:p>
      <w:pPr>
        <w:pStyle w:val="18"/>
        <w:tabs>
          <w:tab w:val="left" w:pos="-360"/>
        </w:tabs>
        <w:autoSpaceDE w:val="0"/>
        <w:autoSpaceDN w:val="0"/>
        <w:snapToGrid w:val="0"/>
        <w:spacing w:before="0" w:beforeAutospacing="0" w:after="0" w:afterAutospacing="0" w:line="360" w:lineRule="auto"/>
        <w:ind w:firstLine="540" w:firstLineChars="225"/>
        <w:jc w:val="both"/>
        <w:rPr>
          <w:rFonts w:ascii="Times New Roman" w:hAnsi="Times New Roman"/>
          <w:kern w:val="2"/>
          <w:sz w:val="24"/>
          <w:szCs w:val="24"/>
          <w:highlight w:val="none"/>
        </w:rPr>
      </w:pPr>
      <w:r>
        <w:rPr>
          <w:rFonts w:hint="eastAsia"/>
          <w:sz w:val="24"/>
        </w:rPr>
        <w:t>机动车转向盘转向力-转向角检测仪校准装置</w:t>
      </w:r>
      <w:r>
        <w:rPr>
          <w:rFonts w:ascii="Times New Roman" w:hAnsi="Times New Roman"/>
          <w:kern w:val="2"/>
          <w:sz w:val="24"/>
          <w:szCs w:val="24"/>
        </w:rPr>
        <w:t>所规定的计量性能技术指标参考了</w:t>
      </w:r>
      <w:r>
        <w:rPr>
          <w:rFonts w:hint="eastAsia" w:ascii="Times New Roman" w:hAnsi="Times New Roman" w:eastAsia="宋体" w:cs="Times New Roman"/>
          <w:b w:val="0"/>
          <w:bCs w:val="0"/>
          <w:i w:val="0"/>
          <w:iCs w:val="0"/>
          <w:caps w:val="0"/>
          <w:spacing w:val="2"/>
          <w:sz w:val="24"/>
          <w:szCs w:val="24"/>
          <w:shd w:val="clear" w:color="auto" w:fill="auto"/>
        </w:rPr>
        <w:t>JJG 30</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2012</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通用卡尺</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检定规程</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eastAsia="宋体" w:cs="Times New Roman"/>
          <w:b w:val="0"/>
          <w:bCs w:val="0"/>
          <w:i w:val="0"/>
          <w:iCs w:val="0"/>
          <w:caps w:val="0"/>
          <w:spacing w:val="2"/>
          <w:sz w:val="24"/>
          <w:szCs w:val="24"/>
          <w:shd w:val="clear" w:color="auto" w:fill="auto"/>
        </w:rPr>
        <w:t>JJG 99</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2022</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砝码</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检定规程、</w:t>
      </w:r>
      <w:r>
        <w:rPr>
          <w:rFonts w:hint="eastAsia" w:ascii="Times New Roman" w:hAnsi="Times New Roman" w:eastAsia="宋体" w:cs="Times New Roman"/>
          <w:spacing w:val="2"/>
          <w:kern w:val="0"/>
          <w:sz w:val="24"/>
          <w:szCs w:val="24"/>
          <w:lang w:val="en-US" w:eastAsia="zh-CN" w:bidi="ar-SA"/>
        </w:rPr>
        <w:t>JJG 144</w:t>
      </w:r>
      <w:r>
        <w:rPr>
          <w:rFonts w:hint="eastAsia" w:cs="Times New Roman"/>
          <w:spacing w:val="2"/>
          <w:kern w:val="0"/>
          <w:sz w:val="24"/>
          <w:szCs w:val="24"/>
          <w:lang w:val="en-US" w:eastAsia="zh-CN" w:bidi="ar-SA"/>
        </w:rPr>
        <w:t>—</w:t>
      </w:r>
      <w:r>
        <w:rPr>
          <w:rFonts w:hint="eastAsia" w:ascii="Times New Roman" w:hAnsi="Times New Roman" w:eastAsia="宋体" w:cs="Times New Roman"/>
          <w:spacing w:val="2"/>
          <w:kern w:val="0"/>
          <w:sz w:val="24"/>
          <w:szCs w:val="24"/>
          <w:lang w:val="en-US" w:eastAsia="zh-CN" w:bidi="ar-SA"/>
        </w:rPr>
        <w:t>2007《标准测力仪》检定规程、</w:t>
      </w:r>
      <w:r>
        <w:rPr>
          <w:rFonts w:hint="eastAsia"/>
          <w:sz w:val="24"/>
          <w:szCs w:val="24"/>
        </w:rPr>
        <w:t>JJF</w:t>
      </w:r>
      <w:r>
        <w:rPr>
          <w:rFonts w:hint="eastAsia"/>
          <w:sz w:val="24"/>
          <w:szCs w:val="24"/>
          <w:lang w:val="en-US" w:eastAsia="zh-CN"/>
        </w:rPr>
        <w:t xml:space="preserve"> </w:t>
      </w:r>
      <w:r>
        <w:rPr>
          <w:rFonts w:hint="eastAsia"/>
          <w:sz w:val="24"/>
          <w:szCs w:val="24"/>
        </w:rPr>
        <w:t>1114</w:t>
      </w:r>
      <w:r>
        <w:rPr>
          <w:rFonts w:hint="default"/>
          <w:sz w:val="24"/>
          <w:szCs w:val="24"/>
        </w:rPr>
        <w:t>-</w:t>
      </w:r>
      <w:r>
        <w:rPr>
          <w:rFonts w:hint="eastAsia"/>
          <w:sz w:val="24"/>
          <w:szCs w:val="24"/>
          <w:lang w:val="en-US" w:eastAsia="zh-CN"/>
        </w:rPr>
        <w:t>2004</w:t>
      </w:r>
      <w:r>
        <w:rPr>
          <w:rFonts w:hint="default"/>
          <w:sz w:val="24"/>
          <w:szCs w:val="24"/>
        </w:rPr>
        <w:t>光学、数显分度台校准规范</w:t>
      </w:r>
      <w:r>
        <w:rPr>
          <w:rFonts w:hint="eastAsia"/>
          <w:sz w:val="24"/>
          <w:szCs w:val="24"/>
          <w:lang w:eastAsia="zh-CN"/>
        </w:rPr>
        <w:t>、</w:t>
      </w:r>
      <w:r>
        <w:rPr>
          <w:rFonts w:hint="eastAsia" w:ascii="Times New Roman" w:hAnsi="Times New Roman" w:eastAsia="宋体" w:cs="Times New Roman"/>
          <w:spacing w:val="2"/>
          <w:kern w:val="0"/>
          <w:sz w:val="24"/>
          <w:szCs w:val="24"/>
          <w:lang w:val="en-US" w:eastAsia="zh-CN" w:bidi="ar-SA"/>
        </w:rPr>
        <w:t>JJF 1115</w:t>
      </w:r>
      <w:r>
        <w:rPr>
          <w:rFonts w:hint="eastAsia" w:cs="Times New Roman"/>
          <w:spacing w:val="2"/>
          <w:kern w:val="0"/>
          <w:sz w:val="24"/>
          <w:szCs w:val="24"/>
          <w:lang w:val="en-US" w:eastAsia="zh-CN" w:bidi="ar-SA"/>
        </w:rPr>
        <w:t>—</w:t>
      </w:r>
      <w:r>
        <w:rPr>
          <w:rFonts w:hint="eastAsia" w:ascii="Times New Roman" w:hAnsi="Times New Roman" w:eastAsia="宋体" w:cs="Times New Roman"/>
          <w:spacing w:val="2"/>
          <w:kern w:val="0"/>
          <w:sz w:val="24"/>
          <w:szCs w:val="24"/>
          <w:lang w:val="en-US" w:eastAsia="zh-CN" w:bidi="ar-SA"/>
        </w:rPr>
        <w:t>2004《光电轴角编码器校准规范》和JJF</w:t>
      </w:r>
      <w:r>
        <w:rPr>
          <w:rFonts w:hint="eastAsia" w:cs="Times New Roman"/>
          <w:spacing w:val="2"/>
          <w:kern w:val="0"/>
          <w:sz w:val="24"/>
          <w:szCs w:val="24"/>
          <w:lang w:val="en-US" w:eastAsia="zh-CN" w:bidi="ar-SA"/>
        </w:rPr>
        <w:t xml:space="preserve"> </w:t>
      </w:r>
      <w:r>
        <w:rPr>
          <w:rFonts w:hint="eastAsia" w:ascii="Times New Roman" w:hAnsi="Times New Roman" w:eastAsia="宋体" w:cs="Times New Roman"/>
          <w:spacing w:val="2"/>
          <w:kern w:val="0"/>
          <w:sz w:val="24"/>
          <w:szCs w:val="24"/>
          <w:lang w:val="en-US" w:eastAsia="zh-CN" w:bidi="ar-SA"/>
        </w:rPr>
        <w:t>1196《机动车方向盘转向力-转向角检测仪校准规范》</w:t>
      </w:r>
      <w:r>
        <w:rPr>
          <w:rFonts w:ascii="Times New Roman" w:hAnsi="Times New Roman"/>
          <w:kern w:val="2"/>
          <w:sz w:val="24"/>
          <w:szCs w:val="24"/>
        </w:rPr>
        <w:t>的计量性能要求，并统筹考虑的技术现状、现有相关标准、及各厂家</w:t>
      </w:r>
      <w:r>
        <w:rPr>
          <w:rFonts w:hint="eastAsia"/>
          <w:sz w:val="24"/>
        </w:rPr>
        <w:t>机动车转向盘转向</w:t>
      </w:r>
      <w:r>
        <w:rPr>
          <w:rFonts w:hint="eastAsia" w:ascii="Times New Roman" w:hAnsi="Times New Roman"/>
          <w:kern w:val="2"/>
          <w:sz w:val="24"/>
          <w:szCs w:val="24"/>
        </w:rPr>
        <w:t>力-转向角检测仪校准装置</w:t>
      </w:r>
      <w:r>
        <w:rPr>
          <w:rFonts w:ascii="Times New Roman" w:hAnsi="Times New Roman"/>
          <w:kern w:val="2"/>
          <w:sz w:val="24"/>
          <w:szCs w:val="24"/>
        </w:rPr>
        <w:t>的使用说明书所给指标，对国内各主要生产企业多种类的多台</w:t>
      </w:r>
      <w:r>
        <w:rPr>
          <w:rFonts w:hint="eastAsia" w:ascii="Times New Roman" w:hAnsi="Times New Roman"/>
          <w:kern w:val="2"/>
          <w:sz w:val="24"/>
          <w:szCs w:val="24"/>
        </w:rPr>
        <w:t>机动车转向盘转向力-转向角检测仪校准装置</w:t>
      </w:r>
      <w:r>
        <w:rPr>
          <w:rFonts w:ascii="Times New Roman" w:hAnsi="Times New Roman"/>
          <w:kern w:val="2"/>
          <w:sz w:val="24"/>
          <w:szCs w:val="24"/>
        </w:rPr>
        <w:t>进行实验（详细见试验报告），并在广泛征求同行专家的基础上确定的。具体技术指标</w:t>
      </w:r>
      <w:r>
        <w:rPr>
          <w:rFonts w:hint="eastAsia" w:ascii="Times New Roman" w:hAnsi="Times New Roman"/>
          <w:kern w:val="2"/>
          <w:sz w:val="24"/>
          <w:szCs w:val="24"/>
          <w:lang w:val="en-US" w:eastAsia="zh-CN"/>
        </w:rPr>
        <w:t xml:space="preserve">见表1 </w:t>
      </w:r>
      <w:r>
        <w:rPr>
          <w:rFonts w:hint="eastAsia" w:ascii="Times New Roman" w:hAnsi="Times New Roman"/>
          <w:kern w:val="2"/>
          <w:sz w:val="24"/>
          <w:szCs w:val="24"/>
        </w:rPr>
        <w:t>转向盘力角仪校准装置</w:t>
      </w:r>
      <w:r>
        <w:rPr>
          <w:rFonts w:hint="eastAsia" w:ascii="Times New Roman" w:hAnsi="Times New Roman"/>
          <w:kern w:val="2"/>
          <w:sz w:val="24"/>
          <w:szCs w:val="24"/>
          <w:lang w:val="en-US" w:eastAsia="zh-CN"/>
        </w:rPr>
        <w:t>计量性能要求</w:t>
      </w:r>
      <w:r>
        <w:rPr>
          <w:rFonts w:ascii="Times New Roman" w:hAnsi="Times New Roman"/>
          <w:kern w:val="2"/>
          <w:sz w:val="24"/>
          <w:szCs w:val="24"/>
        </w:rPr>
        <w:t>：</w:t>
      </w:r>
    </w:p>
    <w:p>
      <w:pPr>
        <w:spacing w:line="360" w:lineRule="auto"/>
        <w:ind w:firstLine="420" w:firstLineChars="200"/>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highlight w:val="none"/>
          <w:lang w:val="en-US" w:eastAsia="zh-CN"/>
        </w:rPr>
        <w:t xml:space="preserve">表1 </w:t>
      </w:r>
      <w:r>
        <w:rPr>
          <w:rFonts w:hint="eastAsia" w:ascii="黑体" w:hAnsi="黑体" w:eastAsia="黑体" w:cs="黑体"/>
          <w:b w:val="0"/>
          <w:bCs w:val="0"/>
          <w:sz w:val="21"/>
          <w:szCs w:val="21"/>
          <w:highlight w:val="none"/>
        </w:rPr>
        <w:t>转向盘力角仪校准装置</w:t>
      </w:r>
      <w:r>
        <w:rPr>
          <w:rFonts w:hint="eastAsia" w:ascii="黑体" w:hAnsi="黑体" w:eastAsia="黑体" w:cs="黑体"/>
          <w:b w:val="0"/>
          <w:bCs w:val="0"/>
          <w:sz w:val="21"/>
          <w:szCs w:val="21"/>
          <w:highlight w:val="none"/>
          <w:lang w:val="en-US" w:eastAsia="zh-CN"/>
        </w:rPr>
        <w:t>计量性能</w:t>
      </w:r>
      <w:r>
        <w:rPr>
          <w:rFonts w:hint="eastAsia" w:ascii="黑体" w:hAnsi="黑体" w:eastAsia="黑体" w:cs="黑体"/>
          <w:b w:val="0"/>
          <w:bCs w:val="0"/>
          <w:sz w:val="21"/>
          <w:szCs w:val="21"/>
          <w:lang w:val="en-US" w:eastAsia="zh-CN"/>
        </w:rPr>
        <w:t>要求</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782"/>
        <w:gridCol w:w="1059"/>
        <w:gridCol w:w="1068"/>
        <w:gridCol w:w="4466"/>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序号</w:t>
            </w:r>
          </w:p>
        </w:tc>
        <w:tc>
          <w:tcPr>
            <w:tcW w:w="2991" w:type="dxa"/>
            <w:gridSpan w:val="3"/>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项目</w:t>
            </w:r>
          </w:p>
        </w:tc>
        <w:tc>
          <w:tcPr>
            <w:tcW w:w="462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计量性能要求</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800" w:type="dxa"/>
            <w:vMerge w:val="restart"/>
            <w:noWrap w:val="0"/>
            <w:vAlign w:val="center"/>
          </w:tcPr>
          <w:p>
            <w:pPr>
              <w:spacing w:line="360" w:lineRule="auto"/>
              <w:jc w:val="center"/>
              <w:outlineLvl w:val="0"/>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转</w:t>
            </w:r>
          </w:p>
          <w:p>
            <w:pPr>
              <w:spacing w:line="360" w:lineRule="auto"/>
              <w:jc w:val="center"/>
              <w:outlineLvl w:val="0"/>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向</w:t>
            </w:r>
          </w:p>
          <w:p>
            <w:pPr>
              <w:spacing w:line="360" w:lineRule="auto"/>
              <w:jc w:val="center"/>
              <w:outlineLvl w:val="0"/>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力</w:t>
            </w:r>
          </w:p>
          <w:p>
            <w:pPr>
              <w:spacing w:line="360" w:lineRule="auto"/>
              <w:jc w:val="center"/>
              <w:outlineLvl w:val="0"/>
              <w:rPr>
                <w:rFonts w:hint="eastAsia" w:ascii="宋体" w:hAnsi="宋体" w:cs="宋体"/>
                <w:b w:val="0"/>
                <w:bCs w:val="0"/>
                <w:sz w:val="21"/>
                <w:szCs w:val="21"/>
                <w:vertAlign w:val="baseline"/>
                <w:lang w:val="en-US" w:eastAsia="zh-CN"/>
              </w:rPr>
            </w:pPr>
          </w:p>
        </w:tc>
        <w:tc>
          <w:tcPr>
            <w:tcW w:w="1091" w:type="dxa"/>
            <w:vMerge w:val="restart"/>
            <w:noWrap w:val="0"/>
            <w:vAlign w:val="center"/>
          </w:tcPr>
          <w:p>
            <w:pPr>
              <w:spacing w:line="360" w:lineRule="auto"/>
              <w:jc w:val="center"/>
              <w:outlineLvl w:val="0"/>
              <w:rPr>
                <w:rFonts w:hint="eastAsia" w:ascii="宋体" w:hAnsi="宋体" w:cs="宋体"/>
                <w:b w:val="0"/>
                <w:bCs w:val="0"/>
                <w:sz w:val="21"/>
                <w:szCs w:val="21"/>
                <w:vertAlign w:val="baseline"/>
                <w:lang w:val="en-US" w:eastAsia="zh-CN"/>
              </w:rPr>
            </w:pPr>
            <w:bookmarkStart w:id="3" w:name="OLE_LINK27"/>
            <w:r>
              <w:rPr>
                <w:rFonts w:hint="eastAsia" w:ascii="宋体" w:hAnsi="宋体" w:cs="宋体"/>
                <w:b w:val="0"/>
                <w:bCs w:val="0"/>
                <w:sz w:val="21"/>
                <w:szCs w:val="21"/>
                <w:vertAlign w:val="baseline"/>
                <w:lang w:val="en-US" w:eastAsia="zh-CN"/>
              </w:rPr>
              <w:t>测力仪式</w:t>
            </w:r>
            <w:bookmarkEnd w:id="3"/>
            <w:r>
              <w:rPr>
                <w:rFonts w:hint="default" w:ascii="Calibri" w:hAnsi="Calibri" w:cs="Calibri"/>
                <w:b w:val="0"/>
                <w:bCs w:val="0"/>
                <w:sz w:val="21"/>
                <w:szCs w:val="21"/>
                <w:vertAlign w:val="superscript"/>
                <w:lang w:val="en-US" w:eastAsia="zh-CN"/>
              </w:rPr>
              <w:t>①</w:t>
            </w:r>
          </w:p>
        </w:tc>
        <w:tc>
          <w:tcPr>
            <w:tcW w:w="110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分辨力</w:t>
            </w:r>
          </w:p>
        </w:tc>
        <w:tc>
          <w:tcPr>
            <w:tcW w:w="462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sz w:val="21"/>
                <w:szCs w:val="21"/>
                <w:lang w:val="en-US" w:eastAsia="zh-CN"/>
              </w:rPr>
              <w:t>不大于0.1 N</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800" w:type="dxa"/>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091" w:type="dxa"/>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10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零点漂移</w:t>
            </w:r>
          </w:p>
        </w:tc>
        <w:tc>
          <w:tcPr>
            <w:tcW w:w="4628" w:type="dxa"/>
            <w:noWrap w:val="0"/>
            <w:vAlign w:val="center"/>
          </w:tcPr>
          <w:p>
            <w:pPr>
              <w:pStyle w:val="47"/>
              <w:ind w:firstLine="0" w:firstLineChars="0"/>
              <w:jc w:val="center"/>
              <w:outlineLvl w:val="9"/>
              <w:rPr>
                <w:rFonts w:hint="eastAsia" w:ascii="宋体" w:hAnsi="宋体" w:eastAsia="宋体" w:cs="宋体"/>
                <w:b w:val="0"/>
                <w:bCs w:val="0"/>
                <w:sz w:val="21"/>
                <w:szCs w:val="21"/>
                <w:vertAlign w:val="baseline"/>
                <w:lang w:val="en-US" w:eastAsia="zh-CN"/>
              </w:rPr>
            </w:pPr>
            <w:r>
              <w:rPr>
                <w:rFonts w:hint="eastAsia" w:ascii="宋体" w:hAnsi="宋体" w:cs="宋体"/>
                <w:sz w:val="21"/>
                <w:szCs w:val="21"/>
                <w:lang w:val="en-US" w:eastAsia="zh-CN"/>
              </w:rPr>
              <w:t>仪表的变化量10 min内不大于1d，d为分辨力。</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800" w:type="dxa"/>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091" w:type="dxa"/>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10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示值误差</w:t>
            </w:r>
          </w:p>
        </w:tc>
        <w:tc>
          <w:tcPr>
            <w:tcW w:w="462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sz w:val="21"/>
                <w:szCs w:val="21"/>
                <w:lang w:val="en-US" w:eastAsia="zh-CN"/>
              </w:rPr>
              <w:t>一般不超过±0.5%</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800" w:type="dxa"/>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091" w:type="dxa"/>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10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重复性</w:t>
            </w:r>
          </w:p>
        </w:tc>
        <w:tc>
          <w:tcPr>
            <w:tcW w:w="462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sz w:val="21"/>
                <w:szCs w:val="21"/>
                <w:lang w:val="en-US" w:eastAsia="zh-CN"/>
              </w:rPr>
              <w:t>一般</w:t>
            </w:r>
            <w:r>
              <w:rPr>
                <w:rFonts w:hint="eastAsia" w:ascii="宋体" w:hAnsi="宋体" w:cs="宋体"/>
                <w:sz w:val="21"/>
                <w:szCs w:val="21"/>
              </w:rPr>
              <w:t>不</w:t>
            </w:r>
            <w:r>
              <w:rPr>
                <w:rFonts w:hint="eastAsia" w:ascii="宋体" w:hAnsi="宋体" w:cs="宋体"/>
                <w:sz w:val="21"/>
                <w:szCs w:val="21"/>
                <w:lang w:val="en-US" w:eastAsia="zh-CN"/>
              </w:rPr>
              <w:t>大于</w:t>
            </w:r>
            <w:r>
              <w:rPr>
                <w:rFonts w:hint="eastAsia" w:ascii="宋体" w:hAnsi="宋体" w:cs="宋体"/>
                <w:sz w:val="21"/>
                <w:szCs w:val="21"/>
              </w:rPr>
              <w:t>0.</w:t>
            </w:r>
            <w:r>
              <w:rPr>
                <w:rFonts w:hint="eastAsia" w:ascii="宋体" w:hAnsi="宋体" w:cs="宋体"/>
                <w:sz w:val="21"/>
                <w:szCs w:val="21"/>
                <w:lang w:val="en-US" w:eastAsia="zh-CN"/>
              </w:rPr>
              <w:t>5</w:t>
            </w:r>
            <w:r>
              <w:rPr>
                <w:rFonts w:hint="eastAsia" w:ascii="宋体" w:hAnsi="宋体" w:cs="宋体"/>
                <w:sz w:val="21"/>
                <w:szCs w:val="21"/>
              </w:rPr>
              <w:t>%</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800" w:type="dxa"/>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091" w:type="dxa"/>
            <w:noWrap w:val="0"/>
            <w:vAlign w:val="center"/>
          </w:tcPr>
          <w:p>
            <w:pPr>
              <w:spacing w:line="360" w:lineRule="auto"/>
              <w:jc w:val="center"/>
              <w:outlineLvl w:val="0"/>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砝码</w:t>
            </w:r>
          </w:p>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组式</w:t>
            </w:r>
            <w:r>
              <w:rPr>
                <w:rFonts w:hint="default" w:ascii="Calibri" w:hAnsi="Calibri" w:cs="Calibri"/>
                <w:b w:val="0"/>
                <w:bCs w:val="0"/>
                <w:sz w:val="21"/>
                <w:szCs w:val="21"/>
                <w:vertAlign w:val="superscript"/>
                <w:lang w:val="en-US" w:eastAsia="zh-CN"/>
              </w:rPr>
              <w:t>②</w:t>
            </w:r>
          </w:p>
        </w:tc>
        <w:tc>
          <w:tcPr>
            <w:tcW w:w="1100" w:type="dxa"/>
            <w:noWrap w:val="0"/>
            <w:vAlign w:val="center"/>
          </w:tcPr>
          <w:p>
            <w:pPr>
              <w:spacing w:line="360" w:lineRule="auto"/>
              <w:jc w:val="center"/>
              <w:outlineLvl w:val="0"/>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质量</w:t>
            </w:r>
          </w:p>
        </w:tc>
        <w:tc>
          <w:tcPr>
            <w:tcW w:w="4628" w:type="dxa"/>
            <w:noWrap w:val="0"/>
            <w:vAlign w:val="center"/>
          </w:tcPr>
          <w:p>
            <w:pPr>
              <w:spacing w:line="360" w:lineRule="auto"/>
              <w:jc w:val="center"/>
              <w:outlineLvl w:val="0"/>
              <w:rPr>
                <w:rFonts w:hint="eastAsia" w:ascii="宋体" w:hAnsi="宋体" w:cs="宋体"/>
                <w:szCs w:val="21"/>
                <w:vertAlign w:val="baseline"/>
                <w:lang w:val="en-US" w:eastAsia="zh-CN"/>
              </w:rPr>
            </w:pPr>
            <w:r>
              <w:rPr>
                <w:rFonts w:hint="eastAsia" w:ascii="宋体" w:hAnsi="宋体" w:cs="宋体"/>
                <w:szCs w:val="21"/>
              </w:rPr>
              <w:t>M</w:t>
            </w:r>
            <w:r>
              <w:rPr>
                <w:rFonts w:hint="eastAsia" w:ascii="宋体" w:hAnsi="宋体" w:cs="宋体"/>
                <w:szCs w:val="21"/>
                <w:vertAlign w:val="subscript"/>
              </w:rPr>
              <w:t>2</w:t>
            </w:r>
            <w:r>
              <w:rPr>
                <w:rFonts w:hint="eastAsia" w:ascii="宋体" w:hAnsi="宋体" w:cs="宋体"/>
                <w:szCs w:val="21"/>
                <w:vertAlign w:val="baseline"/>
                <w:lang w:val="en-US" w:eastAsia="zh-CN"/>
              </w:rPr>
              <w:t>等级及以上</w:t>
            </w:r>
          </w:p>
          <w:p>
            <w:pPr>
              <w:spacing w:line="360" w:lineRule="auto"/>
              <w:jc w:val="center"/>
              <w:outlineLvl w:val="0"/>
              <w:rPr>
                <w:rFonts w:hint="default" w:ascii="宋体" w:hAnsi="宋体" w:cs="宋体"/>
                <w:sz w:val="21"/>
                <w:szCs w:val="21"/>
                <w:lang w:val="en-US" w:eastAsia="zh-CN"/>
              </w:rPr>
            </w:pPr>
            <w:r>
              <w:rPr>
                <w:rFonts w:hint="eastAsia" w:ascii="宋体" w:hAnsi="宋体" w:cs="宋体"/>
                <w:b w:val="0"/>
                <w:bCs w:val="0"/>
                <w:i w:val="0"/>
                <w:iCs w:val="0"/>
                <w:caps w:val="0"/>
                <w:spacing w:val="2"/>
                <w:sz w:val="21"/>
                <w:szCs w:val="21"/>
                <w:shd w:val="clear" w:color="auto" w:fill="auto"/>
                <w:lang w:val="en-US" w:eastAsia="zh-CN"/>
              </w:rPr>
              <w:t>符合</w:t>
            </w:r>
            <w:r>
              <w:rPr>
                <w:rFonts w:hint="eastAsia" w:ascii="宋体" w:hAnsi="宋体" w:eastAsia="宋体" w:cs="宋体"/>
                <w:b w:val="0"/>
                <w:bCs w:val="0"/>
                <w:i w:val="0"/>
                <w:iCs w:val="0"/>
                <w:caps w:val="0"/>
                <w:spacing w:val="2"/>
                <w:sz w:val="21"/>
                <w:szCs w:val="21"/>
                <w:shd w:val="clear" w:color="auto" w:fill="auto"/>
              </w:rPr>
              <w:t xml:space="preserve">JJG </w:t>
            </w:r>
            <w:r>
              <w:rPr>
                <w:rFonts w:hint="eastAsia" w:ascii="宋体" w:hAnsi="宋体" w:cs="宋体"/>
                <w:b w:val="0"/>
                <w:bCs w:val="0"/>
                <w:i w:val="0"/>
                <w:iCs w:val="0"/>
                <w:caps w:val="0"/>
                <w:spacing w:val="2"/>
                <w:sz w:val="21"/>
                <w:szCs w:val="21"/>
                <w:shd w:val="clear" w:color="auto" w:fill="auto"/>
                <w:lang w:val="en-US" w:eastAsia="zh-CN"/>
              </w:rPr>
              <w:t>99</w:t>
            </w:r>
            <w:r>
              <w:rPr>
                <w:rFonts w:hint="eastAsia" w:ascii="宋体" w:hAnsi="宋体" w:cs="宋体"/>
                <w:spacing w:val="2"/>
                <w:kern w:val="0"/>
                <w:sz w:val="21"/>
                <w:szCs w:val="21"/>
                <w:lang w:val="en-US" w:eastAsia="zh-CN" w:bidi="ar-SA"/>
              </w:rPr>
              <w:t>—</w:t>
            </w:r>
            <w:r>
              <w:rPr>
                <w:rFonts w:hint="eastAsia" w:ascii="宋体" w:hAnsi="宋体" w:eastAsia="宋体" w:cs="宋体"/>
                <w:b w:val="0"/>
                <w:bCs w:val="0"/>
                <w:i w:val="0"/>
                <w:iCs w:val="0"/>
                <w:caps w:val="0"/>
                <w:spacing w:val="2"/>
                <w:sz w:val="21"/>
                <w:szCs w:val="21"/>
                <w:shd w:val="clear" w:color="auto" w:fill="auto"/>
              </w:rPr>
              <w:t>20</w:t>
            </w:r>
            <w:r>
              <w:rPr>
                <w:rFonts w:hint="eastAsia" w:ascii="宋体" w:hAnsi="宋体" w:cs="宋体"/>
                <w:b w:val="0"/>
                <w:bCs w:val="0"/>
                <w:i w:val="0"/>
                <w:iCs w:val="0"/>
                <w:caps w:val="0"/>
                <w:spacing w:val="2"/>
                <w:sz w:val="21"/>
                <w:szCs w:val="21"/>
                <w:shd w:val="clear" w:color="auto" w:fill="auto"/>
                <w:lang w:val="en-US" w:eastAsia="zh-CN"/>
              </w:rPr>
              <w:t>22</w:t>
            </w:r>
            <w:r>
              <w:rPr>
                <w:rFonts w:hint="eastAsia" w:ascii="宋体" w:hAnsi="宋体" w:cs="宋体"/>
                <w:spacing w:val="2"/>
                <w:kern w:val="0"/>
                <w:sz w:val="21"/>
                <w:szCs w:val="21"/>
                <w:lang w:val="en-US" w:eastAsia="zh-CN" w:bidi="ar-SA"/>
              </w:rPr>
              <w:t>《</w:t>
            </w:r>
            <w:r>
              <w:rPr>
                <w:rFonts w:hint="eastAsia" w:ascii="宋体" w:hAnsi="宋体" w:cs="宋体"/>
                <w:b w:val="0"/>
                <w:bCs w:val="0"/>
                <w:i w:val="0"/>
                <w:iCs w:val="0"/>
                <w:caps w:val="0"/>
                <w:spacing w:val="2"/>
                <w:sz w:val="21"/>
                <w:szCs w:val="21"/>
                <w:shd w:val="clear" w:color="auto" w:fill="auto"/>
                <w:lang w:val="en-US" w:eastAsia="zh-CN"/>
              </w:rPr>
              <w:t>砝码</w:t>
            </w:r>
            <w:r>
              <w:rPr>
                <w:rFonts w:hint="eastAsia" w:ascii="宋体" w:hAnsi="宋体" w:cs="宋体"/>
                <w:spacing w:val="2"/>
                <w:kern w:val="0"/>
                <w:sz w:val="21"/>
                <w:szCs w:val="21"/>
                <w:lang w:val="en-US" w:eastAsia="zh-CN" w:bidi="ar-SA"/>
              </w:rPr>
              <w:t>》</w:t>
            </w:r>
            <w:r>
              <w:rPr>
                <w:rFonts w:hint="eastAsia" w:ascii="宋体" w:hAnsi="宋体" w:cs="宋体"/>
                <w:b w:val="0"/>
                <w:bCs w:val="0"/>
                <w:i w:val="0"/>
                <w:iCs w:val="0"/>
                <w:caps w:val="0"/>
                <w:spacing w:val="2"/>
                <w:sz w:val="21"/>
                <w:szCs w:val="21"/>
                <w:shd w:val="clear" w:color="auto" w:fill="auto"/>
                <w:lang w:val="en-US" w:eastAsia="zh-CN"/>
              </w:rPr>
              <w:t>的要求</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891" w:type="dxa"/>
            <w:gridSpan w:val="2"/>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游标卡尺</w:t>
            </w:r>
            <w:r>
              <w:rPr>
                <w:rFonts w:hint="default" w:ascii="Calibri" w:hAnsi="Calibri" w:cs="Calibri"/>
                <w:b w:val="0"/>
                <w:bCs w:val="0"/>
                <w:sz w:val="21"/>
                <w:szCs w:val="21"/>
                <w:vertAlign w:val="superscript"/>
                <w:lang w:val="en-US" w:eastAsia="zh-CN"/>
              </w:rPr>
              <w:t>②</w:t>
            </w:r>
          </w:p>
        </w:tc>
        <w:tc>
          <w:tcPr>
            <w:tcW w:w="1100" w:type="dxa"/>
            <w:noWrap w:val="0"/>
            <w:vAlign w:val="center"/>
          </w:tcPr>
          <w:p>
            <w:pPr>
              <w:spacing w:line="360" w:lineRule="auto"/>
              <w:jc w:val="center"/>
              <w:outlineLvl w:val="0"/>
              <w:rPr>
                <w:rFonts w:hint="eastAsia" w:ascii="宋体" w:hAnsi="宋体" w:cs="宋体"/>
                <w:b w:val="0"/>
                <w:bCs w:val="0"/>
                <w:sz w:val="21"/>
                <w:szCs w:val="21"/>
                <w:vertAlign w:val="baseline"/>
                <w:lang w:val="en-US" w:eastAsia="zh-CN"/>
              </w:rPr>
            </w:pPr>
          </w:p>
        </w:tc>
        <w:tc>
          <w:tcPr>
            <w:tcW w:w="4628" w:type="dxa"/>
            <w:noWrap w:val="0"/>
            <w:vAlign w:val="center"/>
          </w:tcPr>
          <w:p>
            <w:pPr>
              <w:spacing w:line="360" w:lineRule="auto"/>
              <w:ind w:left="0" w:leftChars="0" w:firstLine="0" w:firstLineChars="0"/>
              <w:jc w:val="center"/>
              <w:outlineLvl w:val="9"/>
              <w:rPr>
                <w:rFonts w:hint="eastAsia" w:ascii="宋体" w:hAnsi="宋体" w:cs="宋体"/>
                <w:sz w:val="21"/>
                <w:szCs w:val="21"/>
                <w:lang w:val="en-US" w:eastAsia="zh-CN"/>
              </w:rPr>
            </w:pPr>
            <w:bookmarkStart w:id="4" w:name="OLE_LINK23"/>
            <w:r>
              <w:rPr>
                <w:rFonts w:hint="eastAsia" w:ascii="宋体" w:hAnsi="宋体" w:cs="宋体"/>
                <w:b w:val="0"/>
                <w:bCs w:val="0"/>
                <w:i w:val="0"/>
                <w:iCs w:val="0"/>
                <w:caps w:val="0"/>
                <w:spacing w:val="2"/>
                <w:sz w:val="21"/>
                <w:szCs w:val="21"/>
                <w:shd w:val="clear" w:color="auto" w:fill="auto"/>
                <w:lang w:val="en-US" w:eastAsia="zh-CN"/>
              </w:rPr>
              <w:t>符合</w:t>
            </w:r>
            <w:r>
              <w:rPr>
                <w:rFonts w:hint="eastAsia" w:ascii="宋体" w:hAnsi="宋体" w:eastAsia="宋体" w:cs="宋体"/>
                <w:b w:val="0"/>
                <w:bCs w:val="0"/>
                <w:i w:val="0"/>
                <w:iCs w:val="0"/>
                <w:caps w:val="0"/>
                <w:spacing w:val="2"/>
                <w:sz w:val="21"/>
                <w:szCs w:val="21"/>
                <w:shd w:val="clear" w:color="auto" w:fill="auto"/>
              </w:rPr>
              <w:t>JJG 30</w:t>
            </w:r>
            <w:r>
              <w:rPr>
                <w:rFonts w:hint="eastAsia" w:ascii="宋体" w:hAnsi="宋体" w:cs="宋体"/>
                <w:spacing w:val="2"/>
                <w:kern w:val="0"/>
                <w:sz w:val="21"/>
                <w:szCs w:val="21"/>
                <w:lang w:val="en-US" w:eastAsia="zh-CN" w:bidi="ar-SA"/>
              </w:rPr>
              <w:t>—</w:t>
            </w:r>
            <w:r>
              <w:rPr>
                <w:rFonts w:hint="eastAsia" w:ascii="宋体" w:hAnsi="宋体" w:eastAsia="宋体" w:cs="宋体"/>
                <w:b w:val="0"/>
                <w:bCs w:val="0"/>
                <w:i w:val="0"/>
                <w:iCs w:val="0"/>
                <w:caps w:val="0"/>
                <w:spacing w:val="2"/>
                <w:sz w:val="21"/>
                <w:szCs w:val="21"/>
                <w:shd w:val="clear" w:color="auto" w:fill="auto"/>
              </w:rPr>
              <w:t>2012</w:t>
            </w:r>
            <w:r>
              <w:rPr>
                <w:rFonts w:hint="eastAsia" w:ascii="宋体" w:hAnsi="宋体" w:cs="宋体"/>
                <w:spacing w:val="2"/>
                <w:kern w:val="0"/>
                <w:sz w:val="21"/>
                <w:szCs w:val="21"/>
                <w:lang w:val="en-US" w:eastAsia="zh-CN" w:bidi="ar-SA"/>
              </w:rPr>
              <w:t>《</w:t>
            </w:r>
            <w:r>
              <w:rPr>
                <w:rFonts w:hint="eastAsia" w:ascii="宋体" w:hAnsi="宋体" w:cs="宋体"/>
                <w:b w:val="0"/>
                <w:bCs w:val="0"/>
                <w:i w:val="0"/>
                <w:iCs w:val="0"/>
                <w:caps w:val="0"/>
                <w:spacing w:val="2"/>
                <w:sz w:val="21"/>
                <w:szCs w:val="21"/>
                <w:shd w:val="clear" w:color="auto" w:fill="auto"/>
                <w:lang w:val="en-US" w:eastAsia="zh-CN"/>
              </w:rPr>
              <w:t>通用卡尺</w:t>
            </w:r>
            <w:r>
              <w:rPr>
                <w:rFonts w:hint="eastAsia" w:ascii="宋体" w:hAnsi="宋体" w:cs="宋体"/>
                <w:spacing w:val="2"/>
                <w:kern w:val="0"/>
                <w:sz w:val="21"/>
                <w:szCs w:val="21"/>
                <w:lang w:val="en-US" w:eastAsia="zh-CN" w:bidi="ar-SA"/>
              </w:rPr>
              <w:t>》</w:t>
            </w:r>
            <w:r>
              <w:rPr>
                <w:rFonts w:hint="eastAsia" w:ascii="宋体" w:hAnsi="宋体" w:cs="宋体"/>
                <w:b w:val="0"/>
                <w:bCs w:val="0"/>
                <w:i w:val="0"/>
                <w:iCs w:val="0"/>
                <w:caps w:val="0"/>
                <w:spacing w:val="2"/>
                <w:sz w:val="21"/>
                <w:szCs w:val="21"/>
                <w:shd w:val="clear" w:color="auto" w:fill="auto"/>
                <w:lang w:val="en-US" w:eastAsia="zh-CN"/>
              </w:rPr>
              <w:t>的要求</w:t>
            </w:r>
            <w:bookmarkEnd w:id="4"/>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891" w:type="dxa"/>
            <w:gridSpan w:val="2"/>
            <w:vMerge w:val="restart"/>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转向角</w:t>
            </w:r>
            <w:r>
              <w:rPr>
                <w:rFonts w:hint="default" w:ascii="Calibri" w:hAnsi="Calibri" w:cs="Calibri"/>
                <w:b w:val="0"/>
                <w:bCs w:val="0"/>
                <w:sz w:val="21"/>
                <w:szCs w:val="21"/>
                <w:vertAlign w:val="superscript"/>
                <w:lang w:val="en-US" w:eastAsia="zh-CN"/>
              </w:rPr>
              <w:t>③</w:t>
            </w:r>
          </w:p>
        </w:tc>
        <w:tc>
          <w:tcPr>
            <w:tcW w:w="1100" w:type="dxa"/>
            <w:noWrap w:val="0"/>
            <w:vAlign w:val="center"/>
          </w:tcPr>
          <w:p>
            <w:pPr>
              <w:spacing w:line="360" w:lineRule="auto"/>
              <w:jc w:val="center"/>
              <w:outlineLvl w:val="0"/>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分辨力</w:t>
            </w:r>
          </w:p>
        </w:tc>
        <w:tc>
          <w:tcPr>
            <w:tcW w:w="4628"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sz w:val="21"/>
                <w:szCs w:val="21"/>
                <w:lang w:val="en-US" w:eastAsia="zh-CN"/>
              </w:rPr>
              <w:t>不大于0.1°</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891" w:type="dxa"/>
            <w:gridSpan w:val="2"/>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100" w:type="dxa"/>
            <w:noWrap w:val="0"/>
            <w:vAlign w:val="center"/>
          </w:tcPr>
          <w:p>
            <w:pPr>
              <w:spacing w:line="360" w:lineRule="auto"/>
              <w:jc w:val="center"/>
              <w:outlineLvl w:val="0"/>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示值误差</w:t>
            </w:r>
          </w:p>
        </w:tc>
        <w:tc>
          <w:tcPr>
            <w:tcW w:w="4628" w:type="dxa"/>
            <w:noWrap w:val="0"/>
            <w:vAlign w:val="center"/>
          </w:tcPr>
          <w:p>
            <w:pPr>
              <w:spacing w:line="360" w:lineRule="auto"/>
              <w:jc w:val="center"/>
              <w:outlineLvl w:val="0"/>
              <w:rPr>
                <w:rFonts w:hint="eastAsia" w:ascii="宋体" w:hAnsi="宋体" w:eastAsia="宋体" w:cs="宋体"/>
                <w:b w:val="0"/>
                <w:bCs w:val="0"/>
                <w:kern w:val="2"/>
                <w:sz w:val="21"/>
                <w:szCs w:val="21"/>
                <w:vertAlign w:val="baseline"/>
                <w:lang w:val="en-US" w:eastAsia="zh-CN" w:bidi="ar-SA"/>
              </w:rPr>
            </w:pPr>
            <w:r>
              <w:rPr>
                <w:rFonts w:hint="eastAsia" w:ascii="宋体" w:hAnsi="宋体" w:cs="宋体"/>
                <w:sz w:val="21"/>
                <w:szCs w:val="21"/>
                <w:lang w:val="en-US" w:eastAsia="zh-CN"/>
              </w:rPr>
              <w:t>一般不超过</w:t>
            </w:r>
            <w:r>
              <w:rPr>
                <w:rFonts w:hint="eastAsia" w:ascii="宋体" w:hAnsi="宋体" w:cs="宋体"/>
                <w:sz w:val="21"/>
                <w:szCs w:val="21"/>
              </w:rPr>
              <w:t>±</w:t>
            </w:r>
            <w:r>
              <w:rPr>
                <w:rFonts w:hint="eastAsia" w:ascii="宋体" w:hAnsi="宋体" w:cs="宋体"/>
                <w:sz w:val="21"/>
                <w:szCs w:val="21"/>
                <w:lang w:val="en-US" w:eastAsia="zh-CN"/>
              </w:rPr>
              <w:t>0.5°（</w:t>
            </w:r>
            <w:r>
              <w:rPr>
                <w:rFonts w:hint="eastAsia" w:ascii="宋体" w:hAnsi="宋体" w:cs="宋体"/>
                <w:sz w:val="21"/>
                <w:szCs w:val="21"/>
              </w:rPr>
              <w:t>±</w:t>
            </w:r>
            <w:r>
              <w:rPr>
                <w:rFonts w:hint="eastAsia" w:ascii="宋体" w:hAnsi="宋体" w:cs="宋体"/>
                <w:sz w:val="21"/>
                <w:szCs w:val="21"/>
                <w:lang w:val="en-US" w:eastAsia="zh-CN"/>
              </w:rPr>
              <w:t>30′）</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noWrap w:val="0"/>
            <w:vAlign w:val="center"/>
          </w:tcPr>
          <w:p>
            <w:pPr>
              <w:spacing w:line="360" w:lineRule="auto"/>
              <w:jc w:val="center"/>
              <w:outlineLvl w:val="0"/>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891" w:type="dxa"/>
            <w:gridSpan w:val="2"/>
            <w:vMerge w:val="continue"/>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c>
          <w:tcPr>
            <w:tcW w:w="1100" w:type="dxa"/>
            <w:noWrap w:val="0"/>
            <w:vAlign w:val="center"/>
          </w:tcPr>
          <w:p>
            <w:pPr>
              <w:spacing w:line="360" w:lineRule="auto"/>
              <w:jc w:val="center"/>
              <w:outlineLvl w:val="0"/>
              <w:rPr>
                <w:rFonts w:hint="eastAsia"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重复性</w:t>
            </w:r>
          </w:p>
        </w:tc>
        <w:tc>
          <w:tcPr>
            <w:tcW w:w="4628" w:type="dxa"/>
            <w:noWrap w:val="0"/>
            <w:vAlign w:val="center"/>
          </w:tcPr>
          <w:p>
            <w:pPr>
              <w:spacing w:line="360" w:lineRule="auto"/>
              <w:jc w:val="center"/>
              <w:outlineLvl w:val="0"/>
              <w:rPr>
                <w:rFonts w:hint="eastAsia" w:ascii="宋体" w:hAnsi="宋体" w:eastAsia="宋体" w:cs="宋体"/>
                <w:b w:val="0"/>
                <w:bCs w:val="0"/>
                <w:kern w:val="2"/>
                <w:sz w:val="21"/>
                <w:szCs w:val="21"/>
                <w:vertAlign w:val="baseline"/>
                <w:lang w:val="en-US" w:eastAsia="zh-CN" w:bidi="ar-SA"/>
              </w:rPr>
            </w:pPr>
            <w:r>
              <w:rPr>
                <w:rFonts w:hint="eastAsia" w:ascii="宋体" w:hAnsi="宋体" w:cs="宋体"/>
                <w:sz w:val="21"/>
                <w:szCs w:val="21"/>
                <w:lang w:val="en-US" w:eastAsia="zh-CN"/>
              </w:rPr>
              <w:t>一般不大于0.25°（±15′）</w:t>
            </w:r>
          </w:p>
        </w:tc>
        <w:tc>
          <w:tcPr>
            <w:tcW w:w="780" w:type="dxa"/>
            <w:noWrap w:val="0"/>
            <w:vAlign w:val="center"/>
          </w:tcPr>
          <w:p>
            <w:pPr>
              <w:spacing w:line="360" w:lineRule="auto"/>
              <w:jc w:val="center"/>
              <w:outlineLvl w:val="0"/>
              <w:rPr>
                <w:rFonts w:hint="eastAsia" w:ascii="宋体" w:hAnsi="宋体" w:eastAsia="宋体" w:cs="宋体"/>
                <w:b w:val="0"/>
                <w:bCs w:val="0"/>
                <w:sz w:val="21"/>
                <w:szCs w:val="21"/>
                <w:vertAlign w:val="baseline"/>
                <w:lang w:val="en-US" w:eastAsia="zh-CN"/>
              </w:rPr>
            </w:pPr>
          </w:p>
        </w:tc>
      </w:tr>
    </w:tbl>
    <w:p>
      <w:pPr>
        <w:pStyle w:val="18"/>
        <w:widowControl w:val="0"/>
        <w:autoSpaceDE w:val="0"/>
        <w:autoSpaceDN w:val="0"/>
        <w:adjustRightInd w:val="0"/>
        <w:spacing w:before="0" w:beforeAutospacing="0" w:after="0" w:afterAutospacing="0" w:line="360" w:lineRule="auto"/>
        <w:ind w:left="636" w:leftChars="0" w:hanging="636" w:hangingChars="303"/>
        <w:jc w:val="both"/>
        <w:rPr>
          <w:rFonts w:hint="eastAsia" w:ascii="仿宋" w:hAnsi="仿宋" w:eastAsia="仿宋" w:cs="仿宋"/>
          <w:sz w:val="21"/>
          <w:szCs w:val="21"/>
          <w:highlight w:val="none"/>
          <w:lang w:val="en-US" w:eastAsia="zh-CN"/>
        </w:rPr>
      </w:pPr>
      <w:r>
        <w:rPr>
          <w:rFonts w:hint="eastAsia" w:ascii="仿宋" w:hAnsi="仿宋" w:eastAsia="仿宋" w:cs="仿宋"/>
          <w:sz w:val="21"/>
          <w:szCs w:val="21"/>
        </w:rPr>
        <w:t>注：</w:t>
      </w:r>
      <w:r>
        <w:rPr>
          <w:rFonts w:hint="eastAsia" w:ascii="仿宋" w:hAnsi="仿宋" w:eastAsia="仿宋" w:cs="仿宋"/>
          <w:sz w:val="21"/>
          <w:szCs w:val="21"/>
          <w:lang w:val="en-US" w:eastAsia="zh-CN"/>
        </w:rPr>
        <w:t>1、①和③</w:t>
      </w:r>
      <w:bookmarkStart w:id="5" w:name="OLE_LINK25"/>
      <w:r>
        <w:rPr>
          <w:rFonts w:hint="eastAsia" w:ascii="仿宋" w:hAnsi="仿宋" w:eastAsia="仿宋" w:cs="仿宋"/>
          <w:sz w:val="21"/>
          <w:szCs w:val="21"/>
          <w:lang w:val="en-US" w:eastAsia="zh-CN"/>
        </w:rPr>
        <w:t>组成</w:t>
      </w:r>
      <w:r>
        <w:rPr>
          <w:rFonts w:hint="eastAsia" w:ascii="仿宋" w:hAnsi="仿宋" w:eastAsia="仿宋" w:cs="仿宋"/>
          <w:sz w:val="21"/>
          <w:szCs w:val="21"/>
          <w:highlight w:val="none"/>
        </w:rPr>
        <w:t>测力仪</w:t>
      </w:r>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rPr>
        <w:t>角度测量仪</w:t>
      </w:r>
      <w:r>
        <w:rPr>
          <w:rFonts w:hint="eastAsia" w:ascii="仿宋" w:hAnsi="仿宋" w:eastAsia="仿宋" w:cs="仿宋"/>
          <w:sz w:val="21"/>
          <w:szCs w:val="21"/>
          <w:highlight w:val="none"/>
          <w:lang w:val="en-US" w:eastAsia="zh-CN"/>
        </w:rPr>
        <w:t>式</w:t>
      </w:r>
      <w:r>
        <w:rPr>
          <w:rFonts w:hint="eastAsia" w:ascii="仿宋" w:hAnsi="仿宋" w:eastAsia="仿宋" w:cs="仿宋"/>
          <w:sz w:val="21"/>
          <w:szCs w:val="21"/>
          <w:highlight w:val="none"/>
        </w:rPr>
        <w:t>校准</w:t>
      </w:r>
      <w:r>
        <w:rPr>
          <w:rFonts w:hint="eastAsia" w:ascii="仿宋" w:hAnsi="仿宋" w:eastAsia="仿宋" w:cs="仿宋"/>
          <w:sz w:val="21"/>
          <w:szCs w:val="21"/>
          <w:highlight w:val="none"/>
          <w:lang w:val="en-US" w:eastAsia="zh-CN"/>
        </w:rPr>
        <w:t>装置的计量技术指标</w:t>
      </w:r>
      <w:bookmarkEnd w:id="5"/>
      <w:r>
        <w:rPr>
          <w:rFonts w:hint="eastAsia" w:ascii="仿宋" w:hAnsi="仿宋" w:eastAsia="仿宋" w:cs="仿宋"/>
          <w:sz w:val="21"/>
          <w:szCs w:val="21"/>
          <w:highlight w:val="none"/>
          <w:lang w:val="en-US" w:eastAsia="zh-CN"/>
        </w:rPr>
        <w:t>；②和③组成</w:t>
      </w:r>
      <w:r>
        <w:rPr>
          <w:rFonts w:hint="eastAsia" w:ascii="仿宋" w:hAnsi="仿宋" w:eastAsia="仿宋" w:cs="仿宋"/>
          <w:sz w:val="21"/>
          <w:szCs w:val="21"/>
          <w:highlight w:val="none"/>
        </w:rPr>
        <w:t>砝码</w:t>
      </w:r>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rPr>
        <w:t>角度测量仪</w:t>
      </w:r>
      <w:r>
        <w:rPr>
          <w:rFonts w:hint="eastAsia" w:ascii="仿宋" w:hAnsi="仿宋" w:eastAsia="仿宋" w:cs="仿宋"/>
          <w:sz w:val="21"/>
          <w:szCs w:val="21"/>
          <w:highlight w:val="none"/>
          <w:lang w:val="en-US" w:eastAsia="zh-CN"/>
        </w:rPr>
        <w:t>式</w:t>
      </w:r>
      <w:r>
        <w:rPr>
          <w:rFonts w:hint="eastAsia" w:ascii="仿宋" w:hAnsi="仿宋" w:eastAsia="仿宋" w:cs="仿宋"/>
          <w:sz w:val="21"/>
          <w:szCs w:val="21"/>
          <w:highlight w:val="none"/>
        </w:rPr>
        <w:t>校准装置</w:t>
      </w:r>
      <w:r>
        <w:rPr>
          <w:rFonts w:hint="eastAsia" w:ascii="仿宋" w:hAnsi="仿宋" w:eastAsia="仿宋" w:cs="仿宋"/>
          <w:sz w:val="21"/>
          <w:szCs w:val="21"/>
          <w:highlight w:val="none"/>
          <w:lang w:val="en-US" w:eastAsia="zh-CN"/>
        </w:rPr>
        <w:t>的计量技术指标。</w:t>
      </w:r>
    </w:p>
    <w:p>
      <w:pPr>
        <w:pStyle w:val="18"/>
        <w:widowControl w:val="0"/>
        <w:autoSpaceDE w:val="0"/>
        <w:autoSpaceDN w:val="0"/>
        <w:adjustRightInd w:val="0"/>
        <w:spacing w:before="0" w:beforeAutospacing="0" w:after="0" w:afterAutospacing="0" w:line="360" w:lineRule="auto"/>
        <w:ind w:firstLine="420" w:firstLineChars="200"/>
        <w:jc w:val="both"/>
        <w:rPr>
          <w:rFonts w:hint="eastAsia" w:ascii="仿宋" w:hAnsi="仿宋" w:eastAsia="仿宋" w:cs="仿宋"/>
          <w:sz w:val="21"/>
          <w:szCs w:val="21"/>
        </w:rPr>
      </w:pPr>
      <w:r>
        <w:rPr>
          <w:rFonts w:hint="eastAsia" w:ascii="仿宋" w:hAnsi="仿宋" w:eastAsia="仿宋" w:cs="仿宋"/>
          <w:sz w:val="21"/>
          <w:szCs w:val="21"/>
          <w:highlight w:val="none"/>
          <w:lang w:val="en-US" w:eastAsia="zh-CN"/>
        </w:rPr>
        <w:t>2、</w:t>
      </w:r>
      <w:r>
        <w:rPr>
          <w:rFonts w:hint="eastAsia" w:ascii="仿宋" w:hAnsi="仿宋" w:eastAsia="仿宋" w:cs="仿宋"/>
          <w:sz w:val="21"/>
          <w:szCs w:val="21"/>
        </w:rPr>
        <w:t>以上技术要求不用于符合性判定，仅供参考。</w:t>
      </w:r>
    </w:p>
    <w:p>
      <w:pPr>
        <w:pStyle w:val="77"/>
        <w:tabs>
          <w:tab w:val="center" w:pos="4201"/>
          <w:tab w:val="right" w:leader="dot" w:pos="9298"/>
        </w:tabs>
        <w:spacing w:line="360" w:lineRule="auto"/>
        <w:ind w:firstLine="0" w:firstLineChars="0"/>
        <w:rPr>
          <w:rFonts w:hint="default" w:ascii="Times New Roman"/>
          <w:kern w:val="2"/>
          <w:sz w:val="24"/>
          <w:szCs w:val="24"/>
        </w:rPr>
      </w:pPr>
      <w:r>
        <w:rPr>
          <w:rFonts w:ascii="Times New Roman"/>
          <w:kern w:val="2"/>
          <w:sz w:val="24"/>
          <w:szCs w:val="24"/>
        </w:rPr>
        <w:t>2、校准方法的确定</w:t>
      </w:r>
    </w:p>
    <w:p>
      <w:pPr>
        <w:pStyle w:val="77"/>
        <w:tabs>
          <w:tab w:val="center" w:pos="4201"/>
          <w:tab w:val="right" w:leader="dot" w:pos="9298"/>
        </w:tabs>
        <w:spacing w:line="360" w:lineRule="auto"/>
        <w:ind w:firstLine="480"/>
        <w:rPr>
          <w:rFonts w:hint="default" w:ascii="Times New Roman"/>
          <w:kern w:val="2"/>
          <w:sz w:val="24"/>
          <w:szCs w:val="24"/>
          <w:highlight w:val="none"/>
        </w:rPr>
      </w:pPr>
      <w:r>
        <w:rPr>
          <w:rFonts w:hint="default" w:ascii="Times New Roman"/>
          <w:kern w:val="2"/>
          <w:sz w:val="24"/>
          <w:szCs w:val="24"/>
        </w:rPr>
        <w:t>本校准方法参考了</w:t>
      </w:r>
      <w:r>
        <w:rPr>
          <w:rFonts w:hint="eastAsia" w:ascii="Times New Roman" w:hAnsi="Times New Roman" w:eastAsia="宋体" w:cs="Times New Roman"/>
          <w:b w:val="0"/>
          <w:bCs w:val="0"/>
          <w:i w:val="0"/>
          <w:iCs w:val="0"/>
          <w:caps w:val="0"/>
          <w:spacing w:val="2"/>
          <w:sz w:val="24"/>
          <w:szCs w:val="24"/>
          <w:shd w:val="clear" w:color="auto" w:fill="auto"/>
        </w:rPr>
        <w:t>JJG 30</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2012</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通用卡尺</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检定规程</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eastAsia="宋体" w:cs="Times New Roman"/>
          <w:b w:val="0"/>
          <w:bCs w:val="0"/>
          <w:i w:val="0"/>
          <w:iCs w:val="0"/>
          <w:caps w:val="0"/>
          <w:spacing w:val="2"/>
          <w:sz w:val="24"/>
          <w:szCs w:val="24"/>
          <w:shd w:val="clear" w:color="auto" w:fill="auto"/>
        </w:rPr>
        <w:t>JJG 99</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2022</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砝码</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检定规程</w:t>
      </w:r>
      <w:r>
        <w:rPr>
          <w:rFonts w:hint="eastAsia" w:ascii="Times New Roman" w:cs="Times New Roman"/>
          <w:b w:val="0"/>
          <w:bCs w:val="0"/>
          <w:i w:val="0"/>
          <w:iCs w:val="0"/>
          <w:caps w:val="0"/>
          <w:spacing w:val="2"/>
          <w:sz w:val="24"/>
          <w:szCs w:val="24"/>
          <w:shd w:val="clear" w:color="auto" w:fill="auto"/>
          <w:lang w:val="en-US" w:eastAsia="zh-CN"/>
        </w:rPr>
        <w:t>、</w:t>
      </w:r>
      <w:r>
        <w:rPr>
          <w:rFonts w:hint="eastAsia" w:ascii="Times New Roman" w:hAnsi="Times New Roman" w:eastAsia="宋体" w:cs="Times New Roman"/>
          <w:spacing w:val="2"/>
          <w:kern w:val="0"/>
          <w:sz w:val="24"/>
          <w:szCs w:val="24"/>
          <w:lang w:val="en-US" w:eastAsia="zh-CN" w:bidi="ar-SA"/>
        </w:rPr>
        <w:t>JJG 144</w:t>
      </w:r>
      <w:r>
        <w:rPr>
          <w:rFonts w:hint="eastAsia" w:cs="Times New Roman"/>
          <w:spacing w:val="2"/>
          <w:kern w:val="0"/>
          <w:sz w:val="24"/>
          <w:szCs w:val="24"/>
          <w:lang w:val="en-US" w:eastAsia="zh-CN" w:bidi="ar-SA"/>
        </w:rPr>
        <w:t>—</w:t>
      </w:r>
      <w:r>
        <w:rPr>
          <w:rFonts w:hint="eastAsia" w:ascii="Times New Roman" w:hAnsi="Times New Roman" w:eastAsia="宋体" w:cs="Times New Roman"/>
          <w:spacing w:val="2"/>
          <w:kern w:val="0"/>
          <w:sz w:val="24"/>
          <w:szCs w:val="24"/>
          <w:lang w:val="en-US" w:eastAsia="zh-CN" w:bidi="ar-SA"/>
        </w:rPr>
        <w:t>2007《标准测力仪》检定规程、</w:t>
      </w:r>
      <w:r>
        <w:rPr>
          <w:rFonts w:hint="eastAsia"/>
          <w:sz w:val="24"/>
          <w:szCs w:val="24"/>
        </w:rPr>
        <w:t>JJF</w:t>
      </w:r>
      <w:r>
        <w:rPr>
          <w:rFonts w:hint="eastAsia"/>
          <w:sz w:val="24"/>
          <w:szCs w:val="24"/>
          <w:lang w:val="en-US" w:eastAsia="zh-CN"/>
        </w:rPr>
        <w:t xml:space="preserve"> </w:t>
      </w:r>
      <w:r>
        <w:rPr>
          <w:rFonts w:hint="eastAsia"/>
          <w:sz w:val="24"/>
          <w:szCs w:val="24"/>
        </w:rPr>
        <w:t>1114</w:t>
      </w:r>
      <w:r>
        <w:rPr>
          <w:rFonts w:hint="default"/>
          <w:sz w:val="24"/>
          <w:szCs w:val="24"/>
        </w:rPr>
        <w:t>-</w:t>
      </w:r>
      <w:r>
        <w:rPr>
          <w:rFonts w:hint="eastAsia"/>
          <w:sz w:val="24"/>
          <w:szCs w:val="24"/>
          <w:lang w:val="en-US" w:eastAsia="zh-CN"/>
        </w:rPr>
        <w:t>2004</w:t>
      </w:r>
      <w:r>
        <w:rPr>
          <w:rFonts w:hint="default"/>
          <w:sz w:val="24"/>
          <w:szCs w:val="24"/>
        </w:rPr>
        <w:t>光学、数显分度台校准规范</w:t>
      </w:r>
      <w:r>
        <w:rPr>
          <w:rFonts w:hint="eastAsia"/>
          <w:sz w:val="24"/>
          <w:szCs w:val="24"/>
          <w:lang w:eastAsia="zh-CN"/>
        </w:rPr>
        <w:t>、</w:t>
      </w:r>
      <w:r>
        <w:rPr>
          <w:rFonts w:hint="eastAsia" w:ascii="Times New Roman" w:hAnsi="Times New Roman" w:eastAsia="宋体" w:cs="Times New Roman"/>
          <w:spacing w:val="2"/>
          <w:kern w:val="0"/>
          <w:sz w:val="24"/>
          <w:szCs w:val="24"/>
          <w:lang w:val="en-US" w:eastAsia="zh-CN" w:bidi="ar-SA"/>
        </w:rPr>
        <w:t>JJF 1115</w:t>
      </w:r>
      <w:r>
        <w:rPr>
          <w:rFonts w:hint="eastAsia" w:cs="Times New Roman"/>
          <w:spacing w:val="2"/>
          <w:kern w:val="0"/>
          <w:sz w:val="24"/>
          <w:szCs w:val="24"/>
          <w:lang w:val="en-US" w:eastAsia="zh-CN" w:bidi="ar-SA"/>
        </w:rPr>
        <w:t>—</w:t>
      </w:r>
      <w:r>
        <w:rPr>
          <w:rFonts w:hint="eastAsia" w:ascii="Times New Roman" w:hAnsi="Times New Roman" w:eastAsia="宋体" w:cs="Times New Roman"/>
          <w:spacing w:val="2"/>
          <w:kern w:val="0"/>
          <w:sz w:val="24"/>
          <w:szCs w:val="24"/>
          <w:lang w:val="en-US" w:eastAsia="zh-CN" w:bidi="ar-SA"/>
        </w:rPr>
        <w:t>2004《光电轴角编码器校准规范》</w:t>
      </w:r>
      <w:r>
        <w:rPr>
          <w:rFonts w:hint="default" w:ascii="Times New Roman"/>
          <w:kern w:val="2"/>
          <w:sz w:val="24"/>
          <w:szCs w:val="24"/>
        </w:rPr>
        <w:t>，考虑</w:t>
      </w:r>
      <w:r>
        <w:rPr>
          <w:rFonts w:hint="eastAsia"/>
          <w:sz w:val="24"/>
        </w:rPr>
        <w:t>机动车转向盘转向力-转向角检测仪校准装置</w:t>
      </w:r>
      <w:r>
        <w:rPr>
          <w:rFonts w:hint="default" w:ascii="Times New Roman"/>
          <w:kern w:val="2"/>
          <w:sz w:val="24"/>
          <w:szCs w:val="24"/>
        </w:rPr>
        <w:t>的主要生产厂家的使用说明书、</w:t>
      </w:r>
      <w:r>
        <w:rPr>
          <w:rFonts w:hint="eastAsia"/>
          <w:sz w:val="24"/>
        </w:rPr>
        <w:t>机动车转向盘转向力-转向角检测仪校准装置</w:t>
      </w:r>
      <w:r>
        <w:rPr>
          <w:rFonts w:hint="default" w:ascii="Times New Roman"/>
          <w:kern w:val="2"/>
          <w:sz w:val="24"/>
          <w:szCs w:val="24"/>
        </w:rPr>
        <w:t>实际需要等相关内容并结合国内生产实际，结合实际校准工作经验，使用</w:t>
      </w:r>
      <w:r>
        <w:rPr>
          <w:rFonts w:hint="eastAsia" w:ascii="Times New Roman"/>
          <w:kern w:val="2"/>
          <w:sz w:val="24"/>
          <w:szCs w:val="24"/>
          <w:lang w:val="en-US" w:eastAsia="zh-CN"/>
        </w:rPr>
        <w:t>标准测力仪</w:t>
      </w:r>
      <w:r>
        <w:rPr>
          <w:rFonts w:hint="default" w:ascii="Times New Roman"/>
          <w:kern w:val="2"/>
          <w:sz w:val="24"/>
          <w:szCs w:val="24"/>
        </w:rPr>
        <w:t>和</w:t>
      </w:r>
      <w:r>
        <w:rPr>
          <w:rFonts w:hint="eastAsia" w:ascii="Times New Roman"/>
          <w:kern w:val="2"/>
          <w:sz w:val="24"/>
          <w:szCs w:val="24"/>
          <w:lang w:val="en-US" w:eastAsia="zh-CN"/>
        </w:rPr>
        <w:t>标准角度测量仪</w:t>
      </w:r>
      <w:r>
        <w:rPr>
          <w:rFonts w:hint="default" w:ascii="Times New Roman"/>
          <w:kern w:val="2"/>
          <w:sz w:val="24"/>
          <w:szCs w:val="24"/>
        </w:rPr>
        <w:t>等仪器设备，以满足计量性能指标校准需求，保证被校准</w:t>
      </w:r>
      <w:r>
        <w:rPr>
          <w:rFonts w:hint="eastAsia"/>
          <w:sz w:val="24"/>
        </w:rPr>
        <w:t>机动车转向盘转向力-转</w:t>
      </w:r>
      <w:r>
        <w:rPr>
          <w:rFonts w:hint="eastAsia"/>
          <w:sz w:val="24"/>
          <w:highlight w:val="none"/>
        </w:rPr>
        <w:t>向角检测仪校准装置</w:t>
      </w:r>
      <w:r>
        <w:rPr>
          <w:rFonts w:hint="default" w:ascii="Times New Roman"/>
          <w:kern w:val="2"/>
          <w:sz w:val="24"/>
          <w:szCs w:val="24"/>
          <w:highlight w:val="none"/>
        </w:rPr>
        <w:t>量值传递要求。</w:t>
      </w:r>
    </w:p>
    <w:p>
      <w:pPr>
        <w:pStyle w:val="77"/>
        <w:tabs>
          <w:tab w:val="center" w:pos="4201"/>
          <w:tab w:val="right" w:leader="dot" w:pos="9298"/>
        </w:tabs>
        <w:spacing w:line="360" w:lineRule="auto"/>
        <w:ind w:firstLine="480"/>
        <w:rPr>
          <w:rFonts w:hint="default" w:ascii="Times New Roman"/>
          <w:kern w:val="2"/>
          <w:sz w:val="24"/>
          <w:szCs w:val="24"/>
          <w:highlight w:val="none"/>
        </w:rPr>
      </w:pPr>
      <w:r>
        <w:rPr>
          <w:rFonts w:ascii="Times New Roman"/>
          <w:kern w:val="2"/>
          <w:sz w:val="24"/>
          <w:szCs w:val="24"/>
          <w:highlight w:val="none"/>
        </w:rPr>
        <w:t>本校准方法既具有实际可操作性又具有科学合理性，既可方便现场工作需要，又满足量传要求。</w:t>
      </w:r>
    </w:p>
    <w:p>
      <w:pPr>
        <w:pStyle w:val="77"/>
        <w:tabs>
          <w:tab w:val="center" w:pos="4201"/>
          <w:tab w:val="right" w:leader="dot" w:pos="9298"/>
        </w:tabs>
        <w:spacing w:line="360" w:lineRule="auto"/>
        <w:ind w:left="0" w:leftChars="0" w:firstLine="0" w:firstLineChars="0"/>
        <w:rPr>
          <w:rFonts w:hint="default" w:ascii="Times New Roman"/>
          <w:kern w:val="2"/>
          <w:sz w:val="24"/>
          <w:szCs w:val="24"/>
          <w:highlight w:val="none"/>
        </w:rPr>
      </w:pPr>
      <w:r>
        <w:rPr>
          <w:rFonts w:hint="default" w:ascii="Times New Roman"/>
          <w:kern w:val="2"/>
          <w:sz w:val="24"/>
          <w:szCs w:val="24"/>
          <w:highlight w:val="none"/>
        </w:rPr>
        <w:t>3、有关问题说明</w:t>
      </w:r>
    </w:p>
    <w:p>
      <w:pPr>
        <w:pStyle w:val="77"/>
        <w:tabs>
          <w:tab w:val="center" w:pos="4201"/>
          <w:tab w:val="right" w:leader="dot" w:pos="9298"/>
        </w:tabs>
        <w:spacing w:line="360" w:lineRule="auto"/>
        <w:ind w:left="0" w:leftChars="0" w:firstLine="0" w:firstLineChars="0"/>
        <w:rPr>
          <w:rFonts w:hint="eastAsia" w:ascii="Times New Roman"/>
          <w:kern w:val="2"/>
          <w:sz w:val="24"/>
          <w:szCs w:val="24"/>
          <w:highlight w:val="none"/>
          <w:lang w:val="en-US" w:eastAsia="zh-CN"/>
        </w:rPr>
      </w:pPr>
      <w:r>
        <w:rPr>
          <w:rFonts w:hint="eastAsia" w:ascii="Times New Roman"/>
          <w:kern w:val="2"/>
          <w:sz w:val="24"/>
          <w:szCs w:val="24"/>
          <w:highlight w:val="none"/>
          <w:lang w:val="en-US" w:eastAsia="zh-CN"/>
        </w:rPr>
        <w:t xml:space="preserve">3.1 关于“适用范围” </w:t>
      </w:r>
    </w:p>
    <w:p>
      <w:pPr>
        <w:pStyle w:val="77"/>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left="0" w:leftChars="0" w:firstLine="480" w:firstLineChars="200"/>
        <w:textAlignment w:val="auto"/>
        <w:rPr>
          <w:rFonts w:hint="eastAsia" w:ascii="Times New Roman"/>
          <w:b/>
          <w:bCs/>
          <w:kern w:val="2"/>
          <w:sz w:val="24"/>
          <w:szCs w:val="24"/>
          <w:highlight w:val="none"/>
          <w:lang w:val="en-US" w:eastAsia="zh-CN"/>
        </w:rPr>
      </w:pPr>
      <w:r>
        <w:rPr>
          <w:rFonts w:hint="eastAsia" w:ascii="Times New Roman"/>
          <w:kern w:val="2"/>
          <w:sz w:val="24"/>
          <w:szCs w:val="24"/>
          <w:highlight w:val="none"/>
          <w:lang w:val="en-US" w:eastAsia="zh-CN"/>
        </w:rPr>
        <w:t>本规范适用于机动车转向盘转向力-转向角检测仪校准装置的校准，</w:t>
      </w:r>
      <w:r>
        <w:rPr>
          <w:sz w:val="24"/>
          <w:highlight w:val="none"/>
        </w:rPr>
        <w:t>包</w:t>
      </w:r>
      <w:r>
        <w:rPr>
          <w:rFonts w:hint="eastAsia" w:ascii="Times New Roman" w:hAnsi="Times New Roman"/>
          <w:sz w:val="24"/>
          <w:highlight w:val="none"/>
        </w:rPr>
        <w:t>括</w:t>
      </w:r>
      <w:bookmarkStart w:id="6" w:name="OLE_LINK12"/>
      <w:r>
        <w:rPr>
          <w:rFonts w:hint="eastAsia" w:ascii="Times New Roman" w:hAnsi="Times New Roman" w:eastAsia="宋体" w:cs="Times New Roman"/>
          <w:sz w:val="24"/>
          <w:szCs w:val="24"/>
          <w:highlight w:val="none"/>
        </w:rPr>
        <w:t>测力仪</w:t>
      </w:r>
      <w:bookmarkStart w:id="7" w:name="OLE_LINK10"/>
      <w:r>
        <w:rPr>
          <w:rFonts w:hint="eastAsia" w:ascii="Times New Roman" w:hAnsi="Times New Roman" w:eastAsia="宋体" w:cs="Times New Roman"/>
          <w:sz w:val="24"/>
          <w:szCs w:val="24"/>
          <w:highlight w:val="none"/>
          <w:lang w:val="en-US" w:eastAsia="zh-CN"/>
        </w:rPr>
        <w:t>式</w:t>
      </w:r>
      <w:bookmarkEnd w:id="7"/>
      <w:r>
        <w:rPr>
          <w:rFonts w:hint="eastAsia"/>
          <w:sz w:val="24"/>
          <w:highlight w:val="none"/>
        </w:rPr>
        <w:t>校准装</w:t>
      </w:r>
      <w:bookmarkEnd w:id="6"/>
      <w:r>
        <w:rPr>
          <w:rFonts w:hint="eastAsia"/>
          <w:sz w:val="24"/>
          <w:highlight w:val="none"/>
        </w:rPr>
        <w:t>置</w:t>
      </w:r>
      <w:r>
        <w:rPr>
          <w:rFonts w:hint="eastAsia"/>
          <w:sz w:val="24"/>
          <w:highlight w:val="none"/>
          <w:lang w:val="en-US" w:eastAsia="zh-CN"/>
        </w:rPr>
        <w:t>、</w:t>
      </w:r>
      <w:bookmarkStart w:id="8" w:name="OLE_LINK15"/>
      <w:r>
        <w:rPr>
          <w:rFonts w:hint="eastAsia" w:ascii="Times New Roman" w:hAnsi="Times New Roman" w:eastAsia="宋体" w:cs="Times New Roman"/>
          <w:sz w:val="24"/>
          <w:szCs w:val="24"/>
          <w:highlight w:val="none"/>
        </w:rPr>
        <w:t>砝码</w:t>
      </w:r>
      <w:bookmarkStart w:id="9" w:name="OLE_LINK11"/>
      <w:r>
        <w:rPr>
          <w:rFonts w:hint="eastAsia" w:ascii="Times New Roman" w:hAnsi="Times New Roman" w:eastAsia="宋体" w:cs="Times New Roman"/>
          <w:sz w:val="24"/>
          <w:szCs w:val="24"/>
          <w:highlight w:val="none"/>
          <w:lang w:val="en-US" w:eastAsia="zh-CN"/>
        </w:rPr>
        <w:t>式</w:t>
      </w:r>
      <w:bookmarkEnd w:id="9"/>
      <w:r>
        <w:rPr>
          <w:rFonts w:hint="eastAsia"/>
          <w:sz w:val="24"/>
          <w:highlight w:val="none"/>
        </w:rPr>
        <w:t>校准装置</w:t>
      </w:r>
      <w:bookmarkEnd w:id="8"/>
      <w:r>
        <w:rPr>
          <w:rFonts w:hint="eastAsia"/>
          <w:sz w:val="24"/>
          <w:highlight w:val="none"/>
          <w:lang w:val="en-US" w:eastAsia="zh-CN"/>
        </w:rPr>
        <w:t>等。</w:t>
      </w:r>
      <w:r>
        <w:rPr>
          <w:rFonts w:hint="eastAsia"/>
          <w:b/>
          <w:bCs/>
          <w:sz w:val="24"/>
          <w:highlight w:val="none"/>
          <w:lang w:val="en-US" w:eastAsia="zh-CN"/>
        </w:rPr>
        <w:t>在</w:t>
      </w:r>
      <w:r>
        <w:rPr>
          <w:rFonts w:hint="eastAsia" w:ascii="Times New Roman" w:hAnsi="Times New Roman" w:eastAsia="宋体" w:cs="Times New Roman"/>
          <w:b/>
          <w:bCs/>
          <w:spacing w:val="2"/>
          <w:kern w:val="0"/>
          <w:sz w:val="24"/>
          <w:szCs w:val="24"/>
          <w:highlight w:val="none"/>
          <w:lang w:val="en-US" w:eastAsia="zh-CN" w:bidi="ar-SA"/>
        </w:rPr>
        <w:t>JJF</w:t>
      </w:r>
      <w:r>
        <w:rPr>
          <w:rFonts w:hint="eastAsia" w:cs="Times New Roman"/>
          <w:b/>
          <w:bCs/>
          <w:spacing w:val="2"/>
          <w:kern w:val="0"/>
          <w:sz w:val="24"/>
          <w:szCs w:val="24"/>
          <w:highlight w:val="none"/>
          <w:lang w:val="en-US" w:eastAsia="zh-CN" w:bidi="ar-SA"/>
        </w:rPr>
        <w:t xml:space="preserve"> </w:t>
      </w:r>
      <w:r>
        <w:rPr>
          <w:rFonts w:hint="eastAsia" w:ascii="Times New Roman" w:hAnsi="Times New Roman" w:eastAsia="宋体" w:cs="Times New Roman"/>
          <w:b/>
          <w:bCs/>
          <w:spacing w:val="2"/>
          <w:kern w:val="0"/>
          <w:sz w:val="24"/>
          <w:szCs w:val="24"/>
          <w:highlight w:val="none"/>
          <w:lang w:val="en-US" w:eastAsia="zh-CN" w:bidi="ar-SA"/>
        </w:rPr>
        <w:t>1196《机动车方向盘转向力-转向角检测仪校准规范》</w:t>
      </w:r>
      <w:r>
        <w:rPr>
          <w:rFonts w:hint="eastAsia" w:ascii="Times New Roman" w:cs="Times New Roman"/>
          <w:b/>
          <w:bCs/>
          <w:spacing w:val="2"/>
          <w:kern w:val="0"/>
          <w:sz w:val="24"/>
          <w:szCs w:val="24"/>
          <w:highlight w:val="none"/>
          <w:lang w:val="en-US" w:eastAsia="zh-CN" w:bidi="ar-SA"/>
        </w:rPr>
        <w:t>所提及的扭矩仪式</w:t>
      </w:r>
      <w:r>
        <w:rPr>
          <w:rFonts w:hint="eastAsia"/>
          <w:b/>
          <w:bCs/>
          <w:sz w:val="24"/>
          <w:highlight w:val="none"/>
        </w:rPr>
        <w:t>校准装置</w:t>
      </w:r>
      <w:r>
        <w:rPr>
          <w:rFonts w:hint="eastAsia"/>
          <w:b/>
          <w:bCs/>
          <w:sz w:val="24"/>
          <w:highlight w:val="none"/>
          <w:lang w:val="en-US" w:eastAsia="zh-CN"/>
        </w:rPr>
        <w:t>因为市场上未有该原理的设备存量，无法进行试验，本规范暂不纳入</w:t>
      </w:r>
      <w:r>
        <w:rPr>
          <w:rFonts w:hint="eastAsia" w:ascii="Times New Roman"/>
          <w:b/>
          <w:bCs/>
          <w:kern w:val="2"/>
          <w:sz w:val="24"/>
          <w:szCs w:val="24"/>
          <w:highlight w:val="none"/>
          <w:lang w:val="en-US" w:eastAsia="zh-CN"/>
        </w:rPr>
        <w:t>。</w:t>
      </w:r>
    </w:p>
    <w:p>
      <w:pPr>
        <w:pStyle w:val="77"/>
        <w:tabs>
          <w:tab w:val="center" w:pos="4201"/>
          <w:tab w:val="right" w:leader="dot" w:pos="9298"/>
        </w:tabs>
        <w:spacing w:line="360" w:lineRule="auto"/>
        <w:ind w:firstLine="480"/>
        <w:rPr>
          <w:rFonts w:hint="default" w:ascii="Times New Roman"/>
          <w:kern w:val="2"/>
          <w:sz w:val="24"/>
          <w:szCs w:val="24"/>
          <w:highlight w:val="none"/>
          <w:lang w:val="en-US" w:eastAsia="zh-CN"/>
        </w:rPr>
      </w:pPr>
      <w:r>
        <w:rPr>
          <w:rFonts w:hint="eastAsia" w:ascii="Times New Roman"/>
          <w:kern w:val="2"/>
          <w:sz w:val="24"/>
          <w:szCs w:val="24"/>
          <w:highlight w:val="none"/>
          <w:lang w:val="en-US" w:eastAsia="zh-CN"/>
        </w:rPr>
        <w:t>本规范对校准装置的类型进行了限定，指出了规范适用的装置类型，基本涵盖了目前市面上主流的校准装置。</w:t>
      </w:r>
    </w:p>
    <w:p>
      <w:pPr>
        <w:pStyle w:val="77"/>
        <w:tabs>
          <w:tab w:val="center" w:pos="4201"/>
          <w:tab w:val="right" w:leader="dot" w:pos="9298"/>
        </w:tabs>
        <w:spacing w:line="360" w:lineRule="auto"/>
        <w:ind w:firstLine="480"/>
        <w:rPr>
          <w:rFonts w:hint="default" w:ascii="Times New Roman"/>
          <w:kern w:val="2"/>
          <w:sz w:val="24"/>
          <w:szCs w:val="24"/>
          <w:lang w:val="en-US" w:eastAsia="zh-CN"/>
        </w:rPr>
      </w:pPr>
      <w:r>
        <w:rPr>
          <w:rFonts w:hint="eastAsia" w:ascii="Times New Roman"/>
          <w:kern w:val="2"/>
          <w:sz w:val="24"/>
          <w:szCs w:val="24"/>
          <w:lang w:val="en-US" w:eastAsia="zh-CN"/>
        </w:rPr>
        <w:t>目前市面上，计量部门使用的多是中国测试技术研究院、邢台中测仪器设备有限公司、上海西派埃自动化仪表工程有限</w:t>
      </w:r>
      <w:r>
        <w:rPr>
          <w:rFonts w:hint="default" w:ascii="Times New Roman"/>
          <w:kern w:val="2"/>
          <w:sz w:val="24"/>
          <w:szCs w:val="24"/>
          <w:lang w:val="en-US" w:eastAsia="zh-CN"/>
        </w:rPr>
        <w:t>责任公司</w:t>
      </w:r>
      <w:r>
        <w:rPr>
          <w:rFonts w:hint="eastAsia" w:ascii="Times New Roman"/>
          <w:kern w:val="2"/>
          <w:sz w:val="24"/>
          <w:szCs w:val="24"/>
          <w:lang w:val="en-US" w:eastAsia="zh-CN"/>
        </w:rPr>
        <w:t>等多家生产的测力仪式的</w:t>
      </w:r>
      <w:r>
        <w:rPr>
          <w:rFonts w:hint="eastAsia" w:ascii="Times New Roman"/>
          <w:kern w:val="2"/>
          <w:sz w:val="24"/>
          <w:szCs w:val="24"/>
          <w:highlight w:val="none"/>
          <w:lang w:val="en-US" w:eastAsia="zh-CN"/>
        </w:rPr>
        <w:t>校准装置</w:t>
      </w:r>
      <w:r>
        <w:rPr>
          <w:rFonts w:hint="eastAsia" w:ascii="Times New Roman"/>
          <w:kern w:val="2"/>
          <w:sz w:val="24"/>
          <w:szCs w:val="24"/>
          <w:lang w:val="en-US" w:eastAsia="zh-CN"/>
        </w:rPr>
        <w:t>。砝码组式的校准装置也有一定的存量，另有一些省院采用自制设备或组合设备，只要不超出规范规定的原理范围，本规范同样适用。</w:t>
      </w:r>
    </w:p>
    <w:p>
      <w:pPr>
        <w:pStyle w:val="77"/>
        <w:tabs>
          <w:tab w:val="center" w:pos="4201"/>
          <w:tab w:val="right" w:leader="dot" w:pos="9298"/>
        </w:tabs>
        <w:spacing w:line="360" w:lineRule="auto"/>
        <w:ind w:left="0" w:leftChars="0" w:firstLine="0" w:firstLineChars="0"/>
        <w:rPr>
          <w:rFonts w:hint="eastAsia" w:ascii="Times New Roman"/>
          <w:kern w:val="2"/>
          <w:sz w:val="24"/>
          <w:szCs w:val="24"/>
          <w:lang w:val="en-US" w:eastAsia="zh-CN"/>
        </w:rPr>
      </w:pPr>
      <w:r>
        <w:rPr>
          <w:rFonts w:hint="eastAsia" w:ascii="Times New Roman"/>
          <w:kern w:val="2"/>
          <w:sz w:val="24"/>
          <w:szCs w:val="24"/>
          <w:lang w:val="en-US" w:eastAsia="zh-CN"/>
        </w:rPr>
        <w:t>3.2 关于“引用文件”</w:t>
      </w:r>
    </w:p>
    <w:p>
      <w:pPr>
        <w:pStyle w:val="77"/>
        <w:tabs>
          <w:tab w:val="center" w:pos="4201"/>
          <w:tab w:val="right" w:leader="dot" w:pos="9298"/>
        </w:tabs>
        <w:spacing w:line="360" w:lineRule="auto"/>
        <w:ind w:firstLine="480"/>
        <w:rPr>
          <w:rFonts w:hint="eastAsia" w:ascii="Times New Roman"/>
          <w:kern w:val="2"/>
          <w:sz w:val="24"/>
          <w:szCs w:val="24"/>
          <w:lang w:val="en-US" w:eastAsia="zh-CN"/>
        </w:rPr>
      </w:pPr>
      <w:r>
        <w:rPr>
          <w:rFonts w:hint="eastAsia" w:ascii="Times New Roman"/>
          <w:kern w:val="2"/>
          <w:sz w:val="24"/>
          <w:szCs w:val="24"/>
          <w:lang w:val="en-US" w:eastAsia="zh-CN"/>
        </w:rPr>
        <w:t>本规范校准方法主要参考了</w:t>
      </w:r>
      <w:r>
        <w:rPr>
          <w:rFonts w:hint="eastAsia" w:ascii="Times New Roman" w:hAnsi="Times New Roman" w:eastAsia="宋体" w:cs="Times New Roman"/>
          <w:b w:val="0"/>
          <w:bCs w:val="0"/>
          <w:i w:val="0"/>
          <w:iCs w:val="0"/>
          <w:caps w:val="0"/>
          <w:spacing w:val="2"/>
          <w:sz w:val="24"/>
          <w:szCs w:val="24"/>
          <w:shd w:val="clear" w:color="auto" w:fill="auto"/>
        </w:rPr>
        <w:t>JJG 30</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2012</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通用卡尺</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检定规程</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eastAsia="宋体" w:cs="Times New Roman"/>
          <w:b w:val="0"/>
          <w:bCs w:val="0"/>
          <w:i w:val="0"/>
          <w:iCs w:val="0"/>
          <w:caps w:val="0"/>
          <w:spacing w:val="2"/>
          <w:sz w:val="24"/>
          <w:szCs w:val="24"/>
          <w:shd w:val="clear" w:color="auto" w:fill="auto"/>
        </w:rPr>
        <w:t>JJG 99</w:t>
      </w:r>
      <w:r>
        <w:rPr>
          <w:rFonts w:hint="eastAsia" w:cs="Times New Roman"/>
          <w:spacing w:val="2"/>
          <w:kern w:val="0"/>
          <w:sz w:val="24"/>
          <w:szCs w:val="24"/>
          <w:lang w:val="en-US" w:eastAsia="zh-CN" w:bidi="ar-SA"/>
        </w:rPr>
        <w:t>—</w:t>
      </w:r>
      <w:r>
        <w:rPr>
          <w:rFonts w:hint="eastAsia" w:ascii="Times New Roman" w:hAnsi="Times New Roman" w:eastAsia="宋体" w:cs="Times New Roman"/>
          <w:b w:val="0"/>
          <w:bCs w:val="0"/>
          <w:i w:val="0"/>
          <w:iCs w:val="0"/>
          <w:caps w:val="0"/>
          <w:spacing w:val="2"/>
          <w:sz w:val="24"/>
          <w:szCs w:val="24"/>
          <w:shd w:val="clear" w:color="auto" w:fill="auto"/>
        </w:rPr>
        <w:t>2022</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砝码</w:t>
      </w:r>
      <w:r>
        <w:rPr>
          <w:rFonts w:hint="eastAsia" w:ascii="Times New Roman" w:hAnsi="Times New Roman" w:cs="Times New Roman"/>
          <w:b w:val="0"/>
          <w:bCs w:val="0"/>
          <w:i w:val="0"/>
          <w:iCs w:val="0"/>
          <w:caps w:val="0"/>
          <w:spacing w:val="2"/>
          <w:sz w:val="24"/>
          <w:szCs w:val="24"/>
          <w:shd w:val="clear" w:color="auto" w:fill="auto"/>
          <w:lang w:eastAsia="zh-CN"/>
        </w:rPr>
        <w:t>》</w:t>
      </w:r>
      <w:r>
        <w:rPr>
          <w:rFonts w:hint="eastAsia" w:ascii="Times New Roman" w:hAnsi="Times New Roman" w:cs="Times New Roman"/>
          <w:b w:val="0"/>
          <w:bCs w:val="0"/>
          <w:i w:val="0"/>
          <w:iCs w:val="0"/>
          <w:caps w:val="0"/>
          <w:spacing w:val="2"/>
          <w:sz w:val="24"/>
          <w:szCs w:val="24"/>
          <w:shd w:val="clear" w:color="auto" w:fill="auto"/>
          <w:lang w:val="en-US" w:eastAsia="zh-CN"/>
        </w:rPr>
        <w:t>检定规程</w:t>
      </w:r>
      <w:r>
        <w:rPr>
          <w:rFonts w:hint="eastAsia" w:ascii="Times New Roman" w:cs="Times New Roman"/>
          <w:b w:val="0"/>
          <w:bCs w:val="0"/>
          <w:i w:val="0"/>
          <w:iCs w:val="0"/>
          <w:caps w:val="0"/>
          <w:spacing w:val="2"/>
          <w:sz w:val="24"/>
          <w:szCs w:val="24"/>
          <w:shd w:val="clear" w:color="auto" w:fill="auto"/>
          <w:lang w:val="en-US" w:eastAsia="zh-CN"/>
        </w:rPr>
        <w:t>、</w:t>
      </w:r>
      <w:r>
        <w:rPr>
          <w:rFonts w:hint="eastAsia" w:ascii="Times New Roman"/>
          <w:kern w:val="2"/>
          <w:sz w:val="24"/>
          <w:szCs w:val="24"/>
          <w:lang w:val="en-US" w:eastAsia="zh-CN"/>
        </w:rPr>
        <w:t>JJG 144—2007《标准测力仪》检定规程、JJF 1115—2004《光电轴角编码器校准规范》。校准装置的测量范围、准确度（或最大允许误差）参考了JJF 1196《机动车方向盘转向力-转向角检测仪校准规范》。</w:t>
      </w:r>
    </w:p>
    <w:p>
      <w:pPr>
        <w:pStyle w:val="77"/>
        <w:tabs>
          <w:tab w:val="center" w:pos="4201"/>
          <w:tab w:val="right" w:leader="dot" w:pos="9298"/>
        </w:tabs>
        <w:spacing w:line="360" w:lineRule="auto"/>
        <w:ind w:left="0" w:leftChars="0" w:firstLine="0" w:firstLineChars="0"/>
        <w:rPr>
          <w:rFonts w:hint="eastAsia" w:ascii="Times New Roman"/>
          <w:kern w:val="2"/>
          <w:sz w:val="24"/>
          <w:szCs w:val="24"/>
          <w:lang w:val="en-US" w:eastAsia="zh-CN"/>
        </w:rPr>
      </w:pPr>
      <w:r>
        <w:rPr>
          <w:rFonts w:hint="eastAsia" w:ascii="Times New Roman"/>
          <w:kern w:val="2"/>
          <w:sz w:val="24"/>
          <w:szCs w:val="24"/>
          <w:lang w:val="en-US" w:eastAsia="zh-CN"/>
        </w:rPr>
        <w:t>3.3 关于“计量性能要求”</w:t>
      </w:r>
    </w:p>
    <w:p>
      <w:pPr>
        <w:pStyle w:val="77"/>
        <w:tabs>
          <w:tab w:val="center" w:pos="4201"/>
          <w:tab w:val="right" w:leader="dot" w:pos="9298"/>
        </w:tabs>
        <w:spacing w:line="360" w:lineRule="auto"/>
        <w:ind w:firstLine="480"/>
        <w:rPr>
          <w:rFonts w:hint="eastAsia" w:ascii="Times New Roman"/>
          <w:kern w:val="2"/>
          <w:sz w:val="24"/>
          <w:szCs w:val="24"/>
          <w:lang w:val="en-US" w:eastAsia="zh-CN"/>
        </w:rPr>
      </w:pPr>
      <w:r>
        <w:rPr>
          <w:rFonts w:hint="eastAsia" w:ascii="Times New Roman"/>
          <w:kern w:val="2"/>
          <w:sz w:val="24"/>
          <w:szCs w:val="24"/>
          <w:lang w:val="en-US" w:eastAsia="zh-CN"/>
        </w:rPr>
        <w:t>规范对“转向力示值误差”、“转向角示值误差”提出了要求。</w:t>
      </w:r>
    </w:p>
    <w:p>
      <w:pPr>
        <w:pStyle w:val="77"/>
        <w:tabs>
          <w:tab w:val="center" w:pos="4201"/>
          <w:tab w:val="right" w:leader="dot" w:pos="9298"/>
        </w:tabs>
        <w:spacing w:line="360" w:lineRule="auto"/>
        <w:ind w:left="0" w:leftChars="0" w:firstLine="0" w:firstLineChars="0"/>
        <w:rPr>
          <w:rFonts w:hint="eastAsia" w:ascii="Times New Roman"/>
          <w:kern w:val="2"/>
          <w:sz w:val="24"/>
          <w:szCs w:val="24"/>
          <w:lang w:val="en-US" w:eastAsia="zh-CN"/>
        </w:rPr>
      </w:pPr>
      <w:r>
        <w:rPr>
          <w:rFonts w:hint="eastAsia" w:ascii="Times New Roman"/>
          <w:kern w:val="2"/>
          <w:sz w:val="24"/>
          <w:szCs w:val="24"/>
          <w:lang w:val="en-US" w:eastAsia="zh-CN"/>
        </w:rPr>
        <w:t>（1）转向力示值误差</w:t>
      </w:r>
    </w:p>
    <w:p>
      <w:pPr>
        <w:pStyle w:val="77"/>
        <w:keepNext w:val="0"/>
        <w:keepLines w:val="0"/>
        <w:pageBreakBefore w:val="0"/>
        <w:tabs>
          <w:tab w:val="center" w:pos="4201"/>
          <w:tab w:val="right" w:leader="dot" w:pos="9298"/>
        </w:tabs>
        <w:kinsoku/>
        <w:wordWrap/>
        <w:overflowPunct/>
        <w:topLinePunct w:val="0"/>
        <w:bidi w:val="0"/>
        <w:adjustRightInd/>
        <w:snapToGrid/>
        <w:spacing w:line="360" w:lineRule="auto"/>
        <w:ind w:firstLine="480"/>
        <w:textAlignment w:val="auto"/>
        <w:rPr>
          <w:rFonts w:hint="eastAsia" w:ascii="Times New Roman"/>
          <w:kern w:val="2"/>
          <w:sz w:val="24"/>
          <w:szCs w:val="24"/>
          <w:lang w:val="en-US" w:eastAsia="zh-CN"/>
        </w:rPr>
      </w:pPr>
      <w:r>
        <w:rPr>
          <w:rFonts w:hint="eastAsia" w:ascii="Times New Roman"/>
          <w:kern w:val="2"/>
          <w:sz w:val="24"/>
          <w:szCs w:val="24"/>
          <w:lang w:val="en-US" w:eastAsia="zh-CN"/>
        </w:rPr>
        <w:t>在JJF 1196《机动车方向盘转向力-转向角检测仪校准规范》6.2中，规定了测力仪式校准装置标准测力仪的准确度等级是0.5级。同时，</w:t>
      </w:r>
      <w:r>
        <w:rPr>
          <w:rFonts w:hint="default" w:ascii="Times New Roman"/>
          <w:kern w:val="2"/>
          <w:sz w:val="24"/>
          <w:szCs w:val="24"/>
          <w:lang w:val="en-US" w:eastAsia="zh-CN"/>
        </w:rPr>
        <w:t>经查看现有生产厂家的说明书</w:t>
      </w:r>
      <w:r>
        <w:rPr>
          <w:rFonts w:hint="eastAsia" w:ascii="Times New Roman"/>
          <w:kern w:val="2"/>
          <w:sz w:val="24"/>
          <w:szCs w:val="24"/>
          <w:lang w:val="en-US" w:eastAsia="zh-CN"/>
        </w:rPr>
        <w:t>，部分厂家校准装置转向力的最大允许误差为±0.3%（FS）。而机动车转向盘转向力-转向角检测仪校准装置的转向力测量部分的主要元件为测力仪，转向力示值误差主要来源于测力仪的误差。按照JJG 144-2007中条款4中规定“0.5级的标准测力仪的下限制检定点为400r（r为显示分度值）”，按照JJG 455-2000中条款3.1中规定“0.3级（FS）的工作测力仪的下限制检定点为350r（r为显示分度值），大部分厂家校准装置配置的力传感器为500N，分辨力不大于</w:t>
      </w:r>
      <w:bookmarkStart w:id="10" w:name="_GoBack"/>
      <w:bookmarkEnd w:id="10"/>
      <w:r>
        <w:rPr>
          <w:rFonts w:hint="eastAsia" w:ascii="Times New Roman"/>
          <w:kern w:val="2"/>
          <w:sz w:val="24"/>
          <w:szCs w:val="24"/>
          <w:lang w:val="en-US" w:eastAsia="zh-CN"/>
        </w:rPr>
        <w:t>0.1N，从100 N开始校准，符合两种指标的要求。考虑到现今标准测力仪的技术发展及与JJF 1196《机动车方向盘转向力-转向角检测仪校准规范》同步，经对校准装置试验（详细见试验报告），起草小组认为转向力示值误差定义为“一般不超过±</w:t>
      </w:r>
      <w:r>
        <w:rPr>
          <w:rFonts w:hint="default" w:ascii="Times New Roman"/>
          <w:kern w:val="2"/>
          <w:sz w:val="24"/>
          <w:szCs w:val="24"/>
          <w:lang w:val="en-US" w:eastAsia="zh-CN"/>
        </w:rPr>
        <w:t>0.</w:t>
      </w:r>
      <w:r>
        <w:rPr>
          <w:rFonts w:hint="eastAsia" w:ascii="Times New Roman"/>
          <w:kern w:val="2"/>
          <w:sz w:val="24"/>
          <w:szCs w:val="24"/>
          <w:lang w:val="en-US" w:eastAsia="zh-CN"/>
        </w:rPr>
        <w:t>5</w:t>
      </w:r>
      <w:r>
        <w:rPr>
          <w:rFonts w:hint="default" w:ascii="Times New Roman"/>
          <w:kern w:val="2"/>
          <w:sz w:val="24"/>
          <w:szCs w:val="24"/>
          <w:lang w:val="en-US" w:eastAsia="zh-CN"/>
        </w:rPr>
        <w:t>%</w:t>
      </w:r>
      <w:r>
        <w:rPr>
          <w:rFonts w:hint="eastAsia" w:ascii="Times New Roman"/>
          <w:kern w:val="2"/>
          <w:sz w:val="24"/>
          <w:szCs w:val="24"/>
          <w:lang w:val="en-US" w:eastAsia="zh-CN"/>
        </w:rPr>
        <w:t>”在满足量值溯源传递的要求的同时更符合实际情况。</w:t>
      </w:r>
    </w:p>
    <w:p>
      <w:pPr>
        <w:pStyle w:val="77"/>
        <w:keepNext w:val="0"/>
        <w:keepLines w:val="0"/>
        <w:pageBreakBefore w:val="0"/>
        <w:tabs>
          <w:tab w:val="center" w:pos="4201"/>
          <w:tab w:val="right" w:leader="dot" w:pos="9298"/>
        </w:tabs>
        <w:kinsoku/>
        <w:wordWrap/>
        <w:overflowPunct/>
        <w:topLinePunct w:val="0"/>
        <w:bidi w:val="0"/>
        <w:adjustRightInd/>
        <w:snapToGrid/>
        <w:spacing w:line="360" w:lineRule="auto"/>
        <w:ind w:left="0" w:leftChars="0" w:firstLine="0" w:firstLineChars="0"/>
        <w:textAlignment w:val="auto"/>
        <w:rPr>
          <w:rFonts w:hint="eastAsia" w:ascii="Times New Roman"/>
          <w:kern w:val="2"/>
          <w:sz w:val="24"/>
          <w:szCs w:val="24"/>
          <w:lang w:val="en-US" w:eastAsia="zh-CN"/>
        </w:rPr>
      </w:pPr>
      <w:r>
        <w:rPr>
          <w:rFonts w:hint="eastAsia" w:ascii="Times New Roman"/>
          <w:kern w:val="2"/>
          <w:sz w:val="24"/>
          <w:szCs w:val="24"/>
          <w:lang w:val="en-US" w:eastAsia="zh-CN"/>
        </w:rPr>
        <w:t>（2）转向角示值误差</w:t>
      </w:r>
    </w:p>
    <w:p>
      <w:pPr>
        <w:pStyle w:val="77"/>
        <w:keepNext w:val="0"/>
        <w:keepLines w:val="0"/>
        <w:pageBreakBefore w:val="0"/>
        <w:tabs>
          <w:tab w:val="center" w:pos="4201"/>
          <w:tab w:val="right" w:leader="dot" w:pos="9298"/>
        </w:tabs>
        <w:kinsoku/>
        <w:wordWrap/>
        <w:overflowPunct/>
        <w:topLinePunct w:val="0"/>
        <w:bidi w:val="0"/>
        <w:adjustRightInd/>
        <w:snapToGrid/>
        <w:spacing w:line="360" w:lineRule="auto"/>
        <w:ind w:firstLine="480"/>
        <w:textAlignment w:val="auto"/>
        <w:rPr>
          <w:rFonts w:hint="default" w:ascii="Times New Roman"/>
          <w:kern w:val="2"/>
          <w:sz w:val="24"/>
          <w:szCs w:val="24"/>
          <w:lang w:val="en-US" w:eastAsia="zh-CN"/>
        </w:rPr>
      </w:pPr>
      <w:r>
        <w:rPr>
          <w:rFonts w:hint="eastAsia" w:ascii="Times New Roman"/>
          <w:kern w:val="2"/>
          <w:sz w:val="24"/>
          <w:szCs w:val="24"/>
          <w:lang w:val="en-US" w:eastAsia="zh-CN"/>
        </w:rPr>
        <w:t>在JJF 1196《机动车方向盘转向力-转向角检测仪校准规范》6.2中，规定了角度测量仪的最大允许误差为“±30′”。经对校准装置试验（详细见试验报告），起草小组认为在满足量值溯源传递的要求此计量指标直接引用。</w:t>
      </w:r>
    </w:p>
    <w:p>
      <w:pPr>
        <w:pStyle w:val="77"/>
        <w:keepNext w:val="0"/>
        <w:keepLines w:val="0"/>
        <w:pageBreakBefore w:val="0"/>
        <w:tabs>
          <w:tab w:val="center" w:pos="4201"/>
          <w:tab w:val="right" w:leader="dot" w:pos="9298"/>
        </w:tabs>
        <w:kinsoku/>
        <w:wordWrap/>
        <w:overflowPunct/>
        <w:topLinePunct w:val="0"/>
        <w:bidi w:val="0"/>
        <w:adjustRightInd/>
        <w:snapToGrid/>
        <w:spacing w:line="360" w:lineRule="auto"/>
        <w:ind w:firstLine="480"/>
        <w:textAlignment w:val="auto"/>
        <w:rPr>
          <w:rFonts w:hint="eastAsia" w:ascii="Times New Roman"/>
          <w:kern w:val="2"/>
          <w:sz w:val="24"/>
          <w:szCs w:val="24"/>
          <w:lang w:val="en-US" w:eastAsia="zh-CN"/>
        </w:rPr>
      </w:pPr>
    </w:p>
    <w:p>
      <w:pPr>
        <w:keepNext w:val="0"/>
        <w:keepLines w:val="0"/>
        <w:pageBreakBefore w:val="0"/>
        <w:kinsoku/>
        <w:wordWrap/>
        <w:overflowPunct/>
        <w:topLinePunct w:val="0"/>
        <w:bidi w:val="0"/>
        <w:adjustRightInd/>
        <w:snapToGrid/>
        <w:spacing w:line="360" w:lineRule="auto"/>
        <w:ind w:left="-2" w:leftChars="-1" w:firstLine="523" w:firstLineChars="218"/>
        <w:textAlignment w:val="auto"/>
        <w:rPr>
          <w:rFonts w:ascii="宋体" w:hAnsi="宋体"/>
          <w:sz w:val="24"/>
          <w:szCs w:val="24"/>
        </w:rPr>
      </w:pPr>
    </w:p>
    <w:p>
      <w:pPr>
        <w:keepNext w:val="0"/>
        <w:keepLines w:val="0"/>
        <w:pageBreakBefore w:val="0"/>
        <w:kinsoku/>
        <w:wordWrap/>
        <w:overflowPunct/>
        <w:topLinePunct w:val="0"/>
        <w:bidi w:val="0"/>
        <w:adjustRightInd/>
        <w:snapToGrid/>
        <w:spacing w:line="360" w:lineRule="auto"/>
        <w:jc w:val="right"/>
        <w:textAlignment w:val="auto"/>
        <w:rPr>
          <w:sz w:val="24"/>
          <w:szCs w:val="24"/>
        </w:rPr>
      </w:pPr>
      <w:r>
        <w:rPr>
          <w:sz w:val="24"/>
          <w:szCs w:val="24"/>
        </w:rPr>
        <w:t>《</w:t>
      </w:r>
      <w:r>
        <w:rPr>
          <w:rFonts w:hint="eastAsia"/>
          <w:sz w:val="24"/>
          <w:szCs w:val="24"/>
        </w:rPr>
        <w:t>机动车转向盘转向力-转向角检测仪校准装置校准规范</w:t>
      </w:r>
      <w:r>
        <w:rPr>
          <w:sz w:val="24"/>
          <w:szCs w:val="24"/>
        </w:rPr>
        <w:t>》起草组</w:t>
      </w:r>
    </w:p>
    <w:p>
      <w:pPr>
        <w:keepNext w:val="0"/>
        <w:keepLines w:val="0"/>
        <w:pageBreakBefore w:val="0"/>
        <w:kinsoku/>
        <w:wordWrap/>
        <w:overflowPunct/>
        <w:topLinePunct w:val="0"/>
        <w:bidi w:val="0"/>
        <w:adjustRightInd/>
        <w:snapToGrid/>
        <w:spacing w:line="360" w:lineRule="auto"/>
        <w:ind w:left="-2" w:leftChars="-1" w:firstLine="523" w:firstLineChars="218"/>
        <w:jc w:val="right"/>
        <w:textAlignment w:val="auto"/>
        <w:rPr>
          <w:rFonts w:hint="eastAsia" w:eastAsia="宋体"/>
          <w:sz w:val="24"/>
          <w:szCs w:val="24"/>
          <w:lang w:eastAsia="zh-CN"/>
        </w:rPr>
      </w:pPr>
      <w:r>
        <w:rPr>
          <w:sz w:val="24"/>
          <w:szCs w:val="24"/>
        </w:rPr>
        <w:t xml:space="preserve">                                                             202</w:t>
      </w:r>
      <w:r>
        <w:rPr>
          <w:rFonts w:hint="eastAsia"/>
          <w:sz w:val="24"/>
          <w:szCs w:val="24"/>
          <w:lang w:val="en-US" w:eastAsia="zh-CN"/>
        </w:rPr>
        <w:t>4</w:t>
      </w:r>
      <w:r>
        <w:rPr>
          <w:sz w:val="24"/>
          <w:szCs w:val="24"/>
        </w:rPr>
        <w:t>-</w:t>
      </w:r>
      <w:r>
        <w:rPr>
          <w:rFonts w:hint="eastAsia"/>
          <w:sz w:val="24"/>
          <w:szCs w:val="24"/>
          <w:lang w:val="en-US" w:eastAsia="zh-CN"/>
        </w:rPr>
        <w:t>6</w:t>
      </w:r>
      <w:r>
        <w:rPr>
          <w:sz w:val="24"/>
          <w:szCs w:val="24"/>
        </w:rPr>
        <w:t>-</w:t>
      </w:r>
      <w:r>
        <w:rPr>
          <w:rFonts w:hint="eastAsia"/>
          <w:sz w:val="24"/>
          <w:szCs w:val="24"/>
          <w:lang w:val="en-US" w:eastAsia="zh-CN"/>
        </w:rPr>
        <w:t>2</w:t>
      </w:r>
    </w:p>
    <w:p>
      <w:pPr>
        <w:spacing w:line="360" w:lineRule="auto"/>
        <w:rPr>
          <w:sz w:val="24"/>
          <w:szCs w:val="24"/>
        </w:rPr>
      </w:pPr>
    </w:p>
    <w:sectPr>
      <w:headerReference r:id="rId3" w:type="default"/>
      <w:pgSz w:w="11906" w:h="16838"/>
      <w:pgMar w:top="1418" w:right="1418" w:bottom="1418" w:left="1701"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EUDC">
    <w:altName w:val="Segoe Print"/>
    <w:panose1 w:val="00000000000000000000"/>
    <w:charset w:val="00"/>
    <w:family w:val="auto"/>
    <w:pitch w:val="default"/>
    <w:sig w:usb0="00000000" w:usb1="00000000" w:usb2="00000000" w:usb3="00000000" w:csb0="00000000" w:csb1="00000000"/>
  </w:font>
  <w:font w:name="SCM Times New Roman">
    <w:panose1 w:val="02020603050405020304"/>
    <w:charset w:val="00"/>
    <w:family w:val="roman"/>
    <w:pitch w:val="default"/>
    <w:sig w:usb0="E0002AFF" w:usb1="C0007841" w:usb2="00000009" w:usb3="00000000" w:csb0="4000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sz w:val="21"/>
        <w:szCs w:val="21"/>
      </w:rPr>
    </w:pPr>
    <w:r>
      <w:rPr>
        <w:sz w:val="21"/>
        <w:szCs w:val="21"/>
      </w:rPr>
      <w:t>JJ</w:t>
    </w:r>
    <w:r>
      <w:rPr>
        <w:rFonts w:hint="eastAsia"/>
        <w:sz w:val="21"/>
        <w:szCs w:val="21"/>
      </w:rPr>
      <w:t xml:space="preserve">F </w:t>
    </w:r>
    <w:r>
      <w:rPr>
        <w:sz w:val="21"/>
        <w:szCs w:val="21"/>
      </w:rPr>
      <w:t>XXX</w:t>
    </w:r>
    <w:r>
      <w:rPr>
        <w:rFonts w:hint="eastAsia"/>
        <w:sz w:val="21"/>
        <w:szCs w:val="21"/>
      </w:rPr>
      <w:t>X</w:t>
    </w:r>
    <w:r>
      <w:rPr>
        <w:sz w:val="21"/>
        <w:szCs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BB58C5"/>
    <w:multiLevelType w:val="multilevel"/>
    <w:tmpl w:val="41BB58C5"/>
    <w:lvl w:ilvl="0" w:tentative="0">
      <w:start w:val="1"/>
      <w:numFmt w:val="none"/>
      <w:suff w:val="nothing"/>
      <w:lvlText w:val="%1"/>
      <w:lvlJc w:val="left"/>
      <w:pPr>
        <w:ind w:left="0" w:firstLine="0"/>
      </w:pPr>
      <w:rPr>
        <w:rFonts w:hint="default" w:ascii="Times New Roman" w:hAnsi="Times New Roman" w:cs="Times New Roman"/>
        <w:b/>
        <w:sz w:val="21"/>
      </w:rPr>
    </w:lvl>
    <w:lvl w:ilvl="1" w:tentative="0">
      <w:start w:val="1"/>
      <w:numFmt w:val="decimal"/>
      <w:suff w:val="nothing"/>
      <w:lvlText w:val="%1%2　"/>
      <w:lvlJc w:val="left"/>
      <w:pPr>
        <w:ind w:left="0" w:firstLine="0"/>
      </w:pPr>
      <w:rPr>
        <w:rFonts w:hint="eastAsia" w:ascii="黑体" w:hAnsi="Times New Roman" w:eastAsia="黑体" w:cs="黑体"/>
        <w:b w:val="0"/>
        <w:sz w:val="24"/>
        <w:szCs w:val="24"/>
      </w:rPr>
    </w:lvl>
    <w:lvl w:ilvl="2" w:tentative="0">
      <w:start w:val="1"/>
      <w:numFmt w:val="decimal"/>
      <w:pStyle w:val="79"/>
      <w:suff w:val="nothing"/>
      <w:lvlText w:val="%1%2.%3　"/>
      <w:lvlJc w:val="left"/>
      <w:pPr>
        <w:ind w:left="3570" w:firstLine="0"/>
      </w:pPr>
      <w:rPr>
        <w:rFonts w:hint="eastAsia" w:ascii="黑体" w:hAnsi="Times New Roman" w:eastAsia="黑体" w:cs="黑体"/>
        <w:b w:val="0"/>
        <w:sz w:val="21"/>
      </w:rPr>
    </w:lvl>
    <w:lvl w:ilvl="3" w:tentative="0">
      <w:start w:val="1"/>
      <w:numFmt w:val="decimal"/>
      <w:pStyle w:val="80"/>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M5ZjNiMGMxNTRhYzQwMzA3OWJhMjVjNjViYjM4MDEifQ=="/>
  </w:docVars>
  <w:rsids>
    <w:rsidRoot w:val="00EA64B7"/>
    <w:rsid w:val="00025566"/>
    <w:rsid w:val="0003192C"/>
    <w:rsid w:val="00075784"/>
    <w:rsid w:val="000C6B1A"/>
    <w:rsid w:val="000C7908"/>
    <w:rsid w:val="000D6B41"/>
    <w:rsid w:val="00103511"/>
    <w:rsid w:val="00114A93"/>
    <w:rsid w:val="001247A3"/>
    <w:rsid w:val="00127055"/>
    <w:rsid w:val="00152A49"/>
    <w:rsid w:val="00156580"/>
    <w:rsid w:val="001B536E"/>
    <w:rsid w:val="001C3CB3"/>
    <w:rsid w:val="001C647A"/>
    <w:rsid w:val="001D6506"/>
    <w:rsid w:val="001F2430"/>
    <w:rsid w:val="00214F67"/>
    <w:rsid w:val="00232759"/>
    <w:rsid w:val="00237F6B"/>
    <w:rsid w:val="002415FC"/>
    <w:rsid w:val="00243166"/>
    <w:rsid w:val="00262000"/>
    <w:rsid w:val="002A3FCD"/>
    <w:rsid w:val="002B23BE"/>
    <w:rsid w:val="00306D3D"/>
    <w:rsid w:val="003214E4"/>
    <w:rsid w:val="00321806"/>
    <w:rsid w:val="00322E79"/>
    <w:rsid w:val="003454F4"/>
    <w:rsid w:val="003A41C3"/>
    <w:rsid w:val="003C2419"/>
    <w:rsid w:val="003D4533"/>
    <w:rsid w:val="003F5887"/>
    <w:rsid w:val="00426448"/>
    <w:rsid w:val="00432E62"/>
    <w:rsid w:val="004646AB"/>
    <w:rsid w:val="00490A4C"/>
    <w:rsid w:val="004C13BB"/>
    <w:rsid w:val="004D6AC1"/>
    <w:rsid w:val="00520F59"/>
    <w:rsid w:val="00526612"/>
    <w:rsid w:val="00531D95"/>
    <w:rsid w:val="00551381"/>
    <w:rsid w:val="00563881"/>
    <w:rsid w:val="00573E92"/>
    <w:rsid w:val="005B580A"/>
    <w:rsid w:val="005D374F"/>
    <w:rsid w:val="005F028B"/>
    <w:rsid w:val="00673EEC"/>
    <w:rsid w:val="006D14AA"/>
    <w:rsid w:val="006E073D"/>
    <w:rsid w:val="006F2A98"/>
    <w:rsid w:val="006F4CEF"/>
    <w:rsid w:val="00721246"/>
    <w:rsid w:val="00775940"/>
    <w:rsid w:val="00784737"/>
    <w:rsid w:val="0079110C"/>
    <w:rsid w:val="00794074"/>
    <w:rsid w:val="007B327C"/>
    <w:rsid w:val="007B7B63"/>
    <w:rsid w:val="0080795A"/>
    <w:rsid w:val="00814697"/>
    <w:rsid w:val="00835BD1"/>
    <w:rsid w:val="008609E5"/>
    <w:rsid w:val="00885ADB"/>
    <w:rsid w:val="008912BA"/>
    <w:rsid w:val="008A48BF"/>
    <w:rsid w:val="008C632B"/>
    <w:rsid w:val="008C70A1"/>
    <w:rsid w:val="008E04D2"/>
    <w:rsid w:val="008E1B17"/>
    <w:rsid w:val="00915EDF"/>
    <w:rsid w:val="00926650"/>
    <w:rsid w:val="00932370"/>
    <w:rsid w:val="009374D0"/>
    <w:rsid w:val="00973803"/>
    <w:rsid w:val="00982A56"/>
    <w:rsid w:val="009A0222"/>
    <w:rsid w:val="009F6528"/>
    <w:rsid w:val="00A01439"/>
    <w:rsid w:val="00A23ED0"/>
    <w:rsid w:val="00A608CE"/>
    <w:rsid w:val="00B03116"/>
    <w:rsid w:val="00B0393D"/>
    <w:rsid w:val="00B90172"/>
    <w:rsid w:val="00BB0C97"/>
    <w:rsid w:val="00BC3B15"/>
    <w:rsid w:val="00BD38D0"/>
    <w:rsid w:val="00BE43B2"/>
    <w:rsid w:val="00C03D6D"/>
    <w:rsid w:val="00C52140"/>
    <w:rsid w:val="00C63C5C"/>
    <w:rsid w:val="00D01A07"/>
    <w:rsid w:val="00D2098E"/>
    <w:rsid w:val="00D63142"/>
    <w:rsid w:val="00DB1872"/>
    <w:rsid w:val="00DC44D2"/>
    <w:rsid w:val="00DD6BAF"/>
    <w:rsid w:val="00E2353C"/>
    <w:rsid w:val="00E3382B"/>
    <w:rsid w:val="00E52D27"/>
    <w:rsid w:val="00E7246F"/>
    <w:rsid w:val="00EA64B7"/>
    <w:rsid w:val="00ED53E9"/>
    <w:rsid w:val="00EF05A9"/>
    <w:rsid w:val="00F2164F"/>
    <w:rsid w:val="00F70CA1"/>
    <w:rsid w:val="00F84BA3"/>
    <w:rsid w:val="00FD1686"/>
    <w:rsid w:val="00FD1911"/>
    <w:rsid w:val="00FD5C9F"/>
    <w:rsid w:val="00FE4ADA"/>
    <w:rsid w:val="024C5924"/>
    <w:rsid w:val="04A43B13"/>
    <w:rsid w:val="09B0401A"/>
    <w:rsid w:val="0A347BF8"/>
    <w:rsid w:val="0A680AE9"/>
    <w:rsid w:val="0DEA4B54"/>
    <w:rsid w:val="0E581139"/>
    <w:rsid w:val="100920B1"/>
    <w:rsid w:val="114842FB"/>
    <w:rsid w:val="11A15900"/>
    <w:rsid w:val="13197A85"/>
    <w:rsid w:val="133438E9"/>
    <w:rsid w:val="15325C06"/>
    <w:rsid w:val="163A2FC4"/>
    <w:rsid w:val="16AB2114"/>
    <w:rsid w:val="17A5370E"/>
    <w:rsid w:val="1D8C0281"/>
    <w:rsid w:val="1DB96EC4"/>
    <w:rsid w:val="1DD65401"/>
    <w:rsid w:val="1F220A99"/>
    <w:rsid w:val="1F7456F6"/>
    <w:rsid w:val="22F27C2A"/>
    <w:rsid w:val="26865DB2"/>
    <w:rsid w:val="2886133C"/>
    <w:rsid w:val="29BC2069"/>
    <w:rsid w:val="2C0A409F"/>
    <w:rsid w:val="2D320C3F"/>
    <w:rsid w:val="2E2F0C6C"/>
    <w:rsid w:val="2F4405B8"/>
    <w:rsid w:val="31464A3F"/>
    <w:rsid w:val="36AF6C5F"/>
    <w:rsid w:val="384D4981"/>
    <w:rsid w:val="39AE18D5"/>
    <w:rsid w:val="3D4C7D44"/>
    <w:rsid w:val="45CA39AA"/>
    <w:rsid w:val="460925CD"/>
    <w:rsid w:val="4642020B"/>
    <w:rsid w:val="487E46E3"/>
    <w:rsid w:val="48A203D1"/>
    <w:rsid w:val="4B294990"/>
    <w:rsid w:val="4CB44B77"/>
    <w:rsid w:val="50E961B8"/>
    <w:rsid w:val="524575C9"/>
    <w:rsid w:val="55EB785C"/>
    <w:rsid w:val="58614F49"/>
    <w:rsid w:val="59B40B50"/>
    <w:rsid w:val="59F55353"/>
    <w:rsid w:val="5DAE0BB9"/>
    <w:rsid w:val="5E224C3A"/>
    <w:rsid w:val="61DF3FED"/>
    <w:rsid w:val="63D1361B"/>
    <w:rsid w:val="63D23E09"/>
    <w:rsid w:val="69AA4EE0"/>
    <w:rsid w:val="69B36F7A"/>
    <w:rsid w:val="6C4D7B64"/>
    <w:rsid w:val="6E450AA5"/>
    <w:rsid w:val="6E567AC5"/>
    <w:rsid w:val="73D759B7"/>
    <w:rsid w:val="766703E1"/>
    <w:rsid w:val="788D03F1"/>
    <w:rsid w:val="7B3631A6"/>
    <w:rsid w:val="7C142DB9"/>
    <w:rsid w:val="7E5C45A3"/>
    <w:rsid w:val="7ED95BF4"/>
    <w:rsid w:val="7F0829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3"/>
    <w:qFormat/>
    <w:locked/>
    <w:uiPriority w:val="99"/>
    <w:pPr>
      <w:keepNext/>
      <w:outlineLvl w:val="0"/>
    </w:pPr>
    <w:rPr>
      <w:rFonts w:ascii="黑体" w:eastAsia="黑体" w:cs="黑体"/>
      <w:sz w:val="40"/>
      <w:szCs w:val="40"/>
    </w:rPr>
  </w:style>
  <w:style w:type="paragraph" w:styleId="3">
    <w:name w:val="heading 2"/>
    <w:basedOn w:val="1"/>
    <w:next w:val="1"/>
    <w:link w:val="34"/>
    <w:autoRedefine/>
    <w:qFormat/>
    <w:locked/>
    <w:uiPriority w:val="99"/>
    <w:pPr>
      <w:keepNext/>
      <w:jc w:val="center"/>
      <w:outlineLvl w:val="1"/>
    </w:pPr>
    <w:rPr>
      <w:sz w:val="24"/>
      <w:szCs w:val="24"/>
    </w:rPr>
  </w:style>
  <w:style w:type="paragraph" w:styleId="4">
    <w:name w:val="heading 3"/>
    <w:basedOn w:val="1"/>
    <w:next w:val="1"/>
    <w:link w:val="35"/>
    <w:qFormat/>
    <w:locked/>
    <w:uiPriority w:val="99"/>
    <w:pPr>
      <w:keepNext/>
      <w:spacing w:line="440" w:lineRule="exact"/>
      <w:outlineLvl w:val="2"/>
    </w:pPr>
    <w:rPr>
      <w:rFonts w:ascii="Arial" w:hAnsi="Arial" w:eastAsia="黑体" w:cs="Arial"/>
      <w:sz w:val="28"/>
      <w:szCs w:val="28"/>
    </w:rPr>
  </w:style>
  <w:style w:type="paragraph" w:styleId="5">
    <w:name w:val="heading 4"/>
    <w:basedOn w:val="1"/>
    <w:next w:val="1"/>
    <w:link w:val="36"/>
    <w:qFormat/>
    <w:locked/>
    <w:uiPriority w:val="99"/>
    <w:pPr>
      <w:keepNext/>
      <w:jc w:val="center"/>
      <w:outlineLvl w:val="3"/>
    </w:pPr>
    <w:rPr>
      <w:rFonts w:ascii="黑体" w:hAnsi="宋体" w:eastAsia="黑体" w:cs="黑体"/>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0"/>
    <w:autoRedefine/>
    <w:semiHidden/>
    <w:qFormat/>
    <w:uiPriority w:val="99"/>
    <w:pPr>
      <w:jc w:val="left"/>
    </w:pPr>
  </w:style>
  <w:style w:type="paragraph" w:styleId="7">
    <w:name w:val="Body Text"/>
    <w:basedOn w:val="1"/>
    <w:link w:val="32"/>
    <w:qFormat/>
    <w:uiPriority w:val="99"/>
    <w:pPr>
      <w:widowControl/>
      <w:jc w:val="left"/>
    </w:pPr>
    <w:rPr>
      <w:rFonts w:ascii="宋体"/>
      <w:kern w:val="0"/>
      <w:sz w:val="28"/>
      <w:szCs w:val="20"/>
    </w:rPr>
  </w:style>
  <w:style w:type="paragraph" w:styleId="8">
    <w:name w:val="Body Text Indent"/>
    <w:basedOn w:val="1"/>
    <w:link w:val="37"/>
    <w:autoRedefine/>
    <w:qFormat/>
    <w:uiPriority w:val="99"/>
    <w:pPr>
      <w:spacing w:beforeLines="50"/>
      <w:ind w:firstLine="420" w:firstLineChars="200"/>
    </w:pPr>
  </w:style>
  <w:style w:type="paragraph" w:styleId="9">
    <w:name w:val="toc 3"/>
    <w:basedOn w:val="1"/>
    <w:next w:val="1"/>
    <w:qFormat/>
    <w:locked/>
    <w:uiPriority w:val="99"/>
    <w:pPr>
      <w:ind w:left="840" w:leftChars="400"/>
    </w:pPr>
    <w:rPr>
      <w:rFonts w:ascii="Calibri" w:hAnsi="Calibri" w:cs="Calibri"/>
    </w:rPr>
  </w:style>
  <w:style w:type="paragraph" w:styleId="10">
    <w:name w:val="Plain Text"/>
    <w:basedOn w:val="1"/>
    <w:link w:val="42"/>
    <w:qFormat/>
    <w:uiPriority w:val="99"/>
    <w:rPr>
      <w:rFonts w:ascii="宋体" w:hAnsi="Courier New" w:cs="宋体"/>
    </w:rPr>
  </w:style>
  <w:style w:type="paragraph" w:styleId="11">
    <w:name w:val="Date"/>
    <w:basedOn w:val="1"/>
    <w:next w:val="1"/>
    <w:link w:val="29"/>
    <w:autoRedefine/>
    <w:qFormat/>
    <w:uiPriority w:val="99"/>
    <w:rPr>
      <w:szCs w:val="24"/>
    </w:rPr>
  </w:style>
  <w:style w:type="paragraph" w:styleId="12">
    <w:name w:val="Body Text Indent 2"/>
    <w:basedOn w:val="1"/>
    <w:link w:val="46"/>
    <w:autoRedefine/>
    <w:qFormat/>
    <w:uiPriority w:val="99"/>
    <w:pPr>
      <w:spacing w:after="120" w:line="480" w:lineRule="auto"/>
      <w:ind w:left="420" w:leftChars="200"/>
    </w:pPr>
  </w:style>
  <w:style w:type="paragraph" w:styleId="13">
    <w:name w:val="Balloon Text"/>
    <w:basedOn w:val="1"/>
    <w:link w:val="31"/>
    <w:autoRedefine/>
    <w:semiHidden/>
    <w:qFormat/>
    <w:uiPriority w:val="99"/>
    <w:rPr>
      <w:sz w:val="18"/>
      <w:szCs w:val="18"/>
    </w:rPr>
  </w:style>
  <w:style w:type="paragraph" w:styleId="14">
    <w:name w:val="footer"/>
    <w:basedOn w:val="1"/>
    <w:link w:val="28"/>
    <w:qFormat/>
    <w:uiPriority w:val="99"/>
    <w:pPr>
      <w:tabs>
        <w:tab w:val="center" w:pos="4153"/>
        <w:tab w:val="right" w:pos="8306"/>
      </w:tabs>
      <w:snapToGrid w:val="0"/>
      <w:jc w:val="left"/>
    </w:pPr>
    <w:rPr>
      <w:rFonts w:ascii="Calibri" w:hAnsi="Calibri"/>
      <w:sz w:val="18"/>
      <w:szCs w:val="18"/>
    </w:rPr>
  </w:style>
  <w:style w:type="paragraph" w:styleId="15">
    <w:name w:val="header"/>
    <w:basedOn w:val="1"/>
    <w:link w:val="27"/>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6">
    <w:name w:val="toc 1"/>
    <w:basedOn w:val="1"/>
    <w:next w:val="14"/>
    <w:autoRedefine/>
    <w:qFormat/>
    <w:locked/>
    <w:uiPriority w:val="99"/>
    <w:pPr>
      <w:tabs>
        <w:tab w:val="center" w:pos="4365"/>
        <w:tab w:val="left" w:pos="5250"/>
      </w:tabs>
      <w:spacing w:line="360" w:lineRule="auto"/>
      <w:ind w:firstLine="3080"/>
      <w:jc w:val="left"/>
    </w:pPr>
    <w:rPr>
      <w:rFonts w:ascii="黑体" w:eastAsia="黑体" w:cs="黑体"/>
      <w:sz w:val="28"/>
      <w:szCs w:val="28"/>
    </w:rPr>
  </w:style>
  <w:style w:type="paragraph" w:styleId="17">
    <w:name w:val="toc 2"/>
    <w:basedOn w:val="1"/>
    <w:next w:val="1"/>
    <w:qFormat/>
    <w:locked/>
    <w:uiPriority w:val="99"/>
    <w:pPr>
      <w:ind w:left="420" w:leftChars="200"/>
    </w:pPr>
    <w:rPr>
      <w:rFonts w:ascii="Calibri" w:hAnsi="Calibri" w:cs="Calibri"/>
    </w:rPr>
  </w:style>
  <w:style w:type="paragraph" w:styleId="18">
    <w:name w:val="Normal (Web)"/>
    <w:basedOn w:val="1"/>
    <w:autoRedefine/>
    <w:qFormat/>
    <w:uiPriority w:val="0"/>
    <w:pPr>
      <w:widowControl/>
      <w:spacing w:before="100" w:beforeAutospacing="1" w:after="100" w:afterAutospacing="1" w:line="360" w:lineRule="atLeast"/>
      <w:jc w:val="left"/>
    </w:pPr>
    <w:rPr>
      <w:rFonts w:ascii="宋体" w:hAnsi="宋体"/>
      <w:kern w:val="0"/>
    </w:rPr>
  </w:style>
  <w:style w:type="paragraph" w:styleId="19">
    <w:name w:val="Title"/>
    <w:basedOn w:val="2"/>
    <w:next w:val="1"/>
    <w:link w:val="48"/>
    <w:autoRedefine/>
    <w:qFormat/>
    <w:locked/>
    <w:uiPriority w:val="99"/>
    <w:pPr>
      <w:keepNext w:val="0"/>
      <w:spacing w:beforeLines="50" w:afterLines="50"/>
      <w:jc w:val="center"/>
    </w:pPr>
    <w:rPr>
      <w:rFonts w:hAnsi="黑体"/>
      <w:b/>
      <w:bCs/>
      <w:sz w:val="32"/>
      <w:szCs w:val="32"/>
    </w:rPr>
  </w:style>
  <w:style w:type="table" w:styleId="21">
    <w:name w:val="Table Grid"/>
    <w:basedOn w:val="20"/>
    <w:autoRedefine/>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autoRedefine/>
    <w:qFormat/>
    <w:uiPriority w:val="99"/>
  </w:style>
  <w:style w:type="character" w:styleId="24">
    <w:name w:val="FollowedHyperlink"/>
    <w:basedOn w:val="22"/>
    <w:autoRedefine/>
    <w:semiHidden/>
    <w:qFormat/>
    <w:uiPriority w:val="99"/>
    <w:rPr>
      <w:color w:val="800080"/>
      <w:u w:val="single"/>
    </w:rPr>
  </w:style>
  <w:style w:type="character" w:styleId="25">
    <w:name w:val="Emphasis"/>
    <w:basedOn w:val="22"/>
    <w:autoRedefine/>
    <w:qFormat/>
    <w:locked/>
    <w:uiPriority w:val="0"/>
    <w:rPr>
      <w:i/>
    </w:rPr>
  </w:style>
  <w:style w:type="character" w:styleId="26">
    <w:name w:val="Hyperlink"/>
    <w:basedOn w:val="22"/>
    <w:autoRedefine/>
    <w:unhideWhenUsed/>
    <w:qFormat/>
    <w:uiPriority w:val="99"/>
    <w:rPr>
      <w:rFonts w:hint="default" w:ascii="Times New Roman" w:hAnsi="Times New Roman" w:cs="Times New Roman"/>
      <w:color w:val="0000FF"/>
      <w:u w:val="single"/>
    </w:rPr>
  </w:style>
  <w:style w:type="character" w:customStyle="1" w:styleId="27">
    <w:name w:val="页眉 Char"/>
    <w:basedOn w:val="22"/>
    <w:link w:val="15"/>
    <w:autoRedefine/>
    <w:qFormat/>
    <w:locked/>
    <w:uiPriority w:val="99"/>
    <w:rPr>
      <w:rFonts w:cs="Times New Roman"/>
      <w:sz w:val="18"/>
      <w:szCs w:val="18"/>
    </w:rPr>
  </w:style>
  <w:style w:type="character" w:customStyle="1" w:styleId="28">
    <w:name w:val="页脚 Char"/>
    <w:basedOn w:val="22"/>
    <w:link w:val="14"/>
    <w:autoRedefine/>
    <w:qFormat/>
    <w:locked/>
    <w:uiPriority w:val="99"/>
    <w:rPr>
      <w:rFonts w:cs="Times New Roman"/>
      <w:sz w:val="18"/>
      <w:szCs w:val="18"/>
    </w:rPr>
  </w:style>
  <w:style w:type="character" w:customStyle="1" w:styleId="29">
    <w:name w:val="日期 Char"/>
    <w:basedOn w:val="22"/>
    <w:link w:val="11"/>
    <w:autoRedefine/>
    <w:qFormat/>
    <w:locked/>
    <w:uiPriority w:val="99"/>
    <w:rPr>
      <w:rFonts w:ascii="Times New Roman" w:hAnsi="Times New Roman" w:eastAsia="宋体" w:cs="Times New Roman"/>
      <w:sz w:val="24"/>
      <w:szCs w:val="24"/>
    </w:rPr>
  </w:style>
  <w:style w:type="character" w:customStyle="1" w:styleId="30">
    <w:name w:val="apple-style-span"/>
    <w:basedOn w:val="22"/>
    <w:autoRedefine/>
    <w:qFormat/>
    <w:uiPriority w:val="99"/>
    <w:rPr>
      <w:rFonts w:cs="Times New Roman"/>
    </w:rPr>
  </w:style>
  <w:style w:type="character" w:customStyle="1" w:styleId="31">
    <w:name w:val="批注框文本 Char"/>
    <w:basedOn w:val="22"/>
    <w:link w:val="13"/>
    <w:autoRedefine/>
    <w:semiHidden/>
    <w:qFormat/>
    <w:locked/>
    <w:uiPriority w:val="99"/>
    <w:rPr>
      <w:rFonts w:ascii="Times New Roman" w:hAnsi="Times New Roman" w:eastAsia="宋体" w:cs="Times New Roman"/>
      <w:sz w:val="18"/>
      <w:szCs w:val="18"/>
    </w:rPr>
  </w:style>
  <w:style w:type="character" w:customStyle="1" w:styleId="32">
    <w:name w:val="正文文本 Char"/>
    <w:basedOn w:val="22"/>
    <w:link w:val="7"/>
    <w:qFormat/>
    <w:uiPriority w:val="99"/>
    <w:rPr>
      <w:rFonts w:ascii="宋体" w:hAnsi="Times New Roman"/>
      <w:kern w:val="0"/>
      <w:sz w:val="28"/>
      <w:szCs w:val="20"/>
    </w:rPr>
  </w:style>
  <w:style w:type="character" w:customStyle="1" w:styleId="33">
    <w:name w:val="标题 1 Char"/>
    <w:basedOn w:val="22"/>
    <w:link w:val="2"/>
    <w:autoRedefine/>
    <w:qFormat/>
    <w:uiPriority w:val="99"/>
    <w:rPr>
      <w:rFonts w:ascii="黑体" w:hAnsi="Times New Roman" w:eastAsia="黑体" w:cs="黑体"/>
      <w:sz w:val="40"/>
      <w:szCs w:val="40"/>
    </w:rPr>
  </w:style>
  <w:style w:type="character" w:customStyle="1" w:styleId="34">
    <w:name w:val="标题 2 Char"/>
    <w:basedOn w:val="22"/>
    <w:link w:val="3"/>
    <w:autoRedefine/>
    <w:qFormat/>
    <w:uiPriority w:val="99"/>
    <w:rPr>
      <w:rFonts w:ascii="Times New Roman" w:hAnsi="Times New Roman"/>
      <w:sz w:val="24"/>
      <w:szCs w:val="24"/>
    </w:rPr>
  </w:style>
  <w:style w:type="character" w:customStyle="1" w:styleId="35">
    <w:name w:val="标题 3 Char"/>
    <w:basedOn w:val="22"/>
    <w:link w:val="4"/>
    <w:qFormat/>
    <w:uiPriority w:val="99"/>
    <w:rPr>
      <w:rFonts w:ascii="Arial" w:hAnsi="Arial" w:eastAsia="黑体" w:cs="Arial"/>
      <w:sz w:val="28"/>
      <w:szCs w:val="28"/>
    </w:rPr>
  </w:style>
  <w:style w:type="character" w:customStyle="1" w:styleId="36">
    <w:name w:val="标题 4 Char"/>
    <w:basedOn w:val="22"/>
    <w:link w:val="5"/>
    <w:autoRedefine/>
    <w:qFormat/>
    <w:uiPriority w:val="99"/>
    <w:rPr>
      <w:rFonts w:ascii="黑体" w:hAnsi="宋体" w:eastAsia="黑体" w:cs="黑体"/>
      <w:sz w:val="28"/>
      <w:szCs w:val="28"/>
    </w:rPr>
  </w:style>
  <w:style w:type="character" w:customStyle="1" w:styleId="37">
    <w:name w:val="正文文本缩进 Char"/>
    <w:basedOn w:val="22"/>
    <w:link w:val="8"/>
    <w:autoRedefine/>
    <w:qFormat/>
    <w:uiPriority w:val="99"/>
    <w:rPr>
      <w:rFonts w:ascii="Times New Roman" w:hAnsi="Times New Roman"/>
      <w:szCs w:val="21"/>
    </w:rPr>
  </w:style>
  <w:style w:type="paragraph" w:customStyle="1" w:styleId="38">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y.."/>
    <w:basedOn w:val="38"/>
    <w:next w:val="38"/>
    <w:autoRedefine/>
    <w:qFormat/>
    <w:uiPriority w:val="99"/>
    <w:rPr>
      <w:color w:val="auto"/>
      <w:sz w:val="20"/>
      <w:szCs w:val="20"/>
    </w:rPr>
  </w:style>
  <w:style w:type="character" w:customStyle="1" w:styleId="40">
    <w:name w:val="批注文字 Char"/>
    <w:basedOn w:val="22"/>
    <w:link w:val="6"/>
    <w:autoRedefine/>
    <w:semiHidden/>
    <w:qFormat/>
    <w:uiPriority w:val="99"/>
    <w:rPr>
      <w:rFonts w:ascii="Times New Roman" w:hAnsi="Times New Roman"/>
      <w:szCs w:val="21"/>
    </w:rPr>
  </w:style>
  <w:style w:type="paragraph" w:customStyle="1" w:styleId="41">
    <w:name w:val="样式"/>
    <w:autoRedefine/>
    <w:qFormat/>
    <w:uiPriority w:val="99"/>
    <w:rPr>
      <w:rFonts w:ascii="Calibri" w:hAnsi="Calibri" w:eastAsia="宋体" w:cs="Calibri"/>
      <w:kern w:val="2"/>
      <w:sz w:val="21"/>
      <w:szCs w:val="21"/>
      <w:lang w:val="en-US" w:eastAsia="zh-CN" w:bidi="ar-SA"/>
    </w:rPr>
  </w:style>
  <w:style w:type="character" w:customStyle="1" w:styleId="42">
    <w:name w:val="纯文本 Char"/>
    <w:basedOn w:val="22"/>
    <w:link w:val="10"/>
    <w:qFormat/>
    <w:uiPriority w:val="99"/>
    <w:rPr>
      <w:rFonts w:ascii="宋体" w:hAnsi="Courier New" w:cs="宋体"/>
      <w:szCs w:val="21"/>
    </w:rPr>
  </w:style>
  <w:style w:type="character" w:customStyle="1" w:styleId="43">
    <w:name w:val="short_text1"/>
    <w:basedOn w:val="22"/>
    <w:autoRedefine/>
    <w:qFormat/>
    <w:uiPriority w:val="99"/>
    <w:rPr>
      <w:sz w:val="29"/>
      <w:szCs w:val="29"/>
    </w:rPr>
  </w:style>
  <w:style w:type="paragraph" w:customStyle="1" w:styleId="44">
    <w:name w:val="Char"/>
    <w:basedOn w:val="1"/>
    <w:autoRedefine/>
    <w:qFormat/>
    <w:uiPriority w:val="99"/>
    <w:pPr>
      <w:widowControl/>
      <w:spacing w:after="160" w:line="240" w:lineRule="exact"/>
      <w:jc w:val="left"/>
    </w:pPr>
    <w:rPr>
      <w:rFonts w:ascii="Arial" w:hAnsi="Arial" w:cs="Arial"/>
      <w:b/>
      <w:bCs/>
      <w:kern w:val="0"/>
      <w:sz w:val="24"/>
      <w:szCs w:val="24"/>
      <w:lang w:eastAsia="en-US"/>
    </w:rPr>
  </w:style>
  <w:style w:type="paragraph" w:customStyle="1" w:styleId="45">
    <w:name w:val="Char1"/>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46">
    <w:name w:val="正文文本缩进 2 Char"/>
    <w:basedOn w:val="22"/>
    <w:link w:val="12"/>
    <w:qFormat/>
    <w:uiPriority w:val="99"/>
    <w:rPr>
      <w:rFonts w:ascii="Times New Roman" w:hAnsi="Times New Roman"/>
      <w:szCs w:val="21"/>
    </w:rPr>
  </w:style>
  <w:style w:type="paragraph" w:styleId="47">
    <w:name w:val="List Paragraph"/>
    <w:basedOn w:val="1"/>
    <w:autoRedefine/>
    <w:qFormat/>
    <w:uiPriority w:val="99"/>
    <w:pPr>
      <w:ind w:firstLine="420" w:firstLineChars="200"/>
    </w:pPr>
    <w:rPr>
      <w:rFonts w:ascii="Calibri" w:hAnsi="Calibri" w:cs="Calibri"/>
    </w:rPr>
  </w:style>
  <w:style w:type="character" w:customStyle="1" w:styleId="48">
    <w:name w:val="标题 Char"/>
    <w:basedOn w:val="22"/>
    <w:link w:val="19"/>
    <w:autoRedefine/>
    <w:qFormat/>
    <w:uiPriority w:val="99"/>
    <w:rPr>
      <w:rFonts w:ascii="黑体" w:hAnsi="黑体" w:eastAsia="黑体" w:cs="黑体"/>
      <w:b/>
      <w:bCs/>
      <w:sz w:val="32"/>
      <w:szCs w:val="32"/>
    </w:rPr>
  </w:style>
  <w:style w:type="paragraph" w:customStyle="1" w:styleId="49">
    <w:name w:val="附录表标题"/>
    <w:next w:val="1"/>
    <w:autoRedefine/>
    <w:qFormat/>
    <w:uiPriority w:val="99"/>
    <w:pPr>
      <w:jc w:val="center"/>
      <w:textAlignment w:val="baseline"/>
    </w:pPr>
    <w:rPr>
      <w:rFonts w:ascii="黑体" w:hAnsi="Times New Roman" w:eastAsia="黑体" w:cs="黑体"/>
      <w:kern w:val="21"/>
      <w:sz w:val="21"/>
      <w:szCs w:val="21"/>
      <w:lang w:val="en-US" w:eastAsia="zh-CN" w:bidi="ar-SA"/>
    </w:rPr>
  </w:style>
  <w:style w:type="paragraph" w:customStyle="1" w:styleId="50">
    <w:name w:val="标准文件_段"/>
    <w:autoRedefine/>
    <w:qFormat/>
    <w:uiPriority w:val="0"/>
    <w:pPr>
      <w:autoSpaceDE w:val="0"/>
      <w:autoSpaceDN w:val="0"/>
      <w:adjustRightInd w:val="0"/>
      <w:snapToGrid w:val="0"/>
      <w:spacing w:line="276" w:lineRule="auto"/>
      <w:ind w:left="-126" w:leftChars="-60" w:right="-105" w:rightChars="-50" w:firstLine="419" w:firstLineChars="196"/>
      <w:jc w:val="both"/>
    </w:pPr>
    <w:rPr>
      <w:rFonts w:ascii="Times New Roman" w:hAnsi="Times New Roman" w:eastAsia="宋体" w:cs="Times New Roman"/>
      <w:spacing w:val="2"/>
      <w:sz w:val="21"/>
      <w:lang w:val="en-US" w:eastAsia="zh-CN" w:bidi="ar-SA"/>
    </w:rPr>
  </w:style>
  <w:style w:type="character" w:customStyle="1" w:styleId="51">
    <w:name w:val="font112"/>
    <w:basedOn w:val="22"/>
    <w:autoRedefine/>
    <w:qFormat/>
    <w:uiPriority w:val="0"/>
    <w:rPr>
      <w:rFonts w:hint="default" w:ascii="Times New Roman" w:hAnsi="Times New Roman" w:cs="Times New Roman"/>
      <w:color w:val="000000"/>
      <w:sz w:val="21"/>
      <w:szCs w:val="21"/>
      <w:u w:val="none"/>
    </w:rPr>
  </w:style>
  <w:style w:type="character" w:customStyle="1" w:styleId="52">
    <w:name w:val="font51"/>
    <w:basedOn w:val="22"/>
    <w:autoRedefine/>
    <w:qFormat/>
    <w:uiPriority w:val="0"/>
    <w:rPr>
      <w:rFonts w:hint="eastAsia" w:ascii="宋体" w:hAnsi="宋体" w:eastAsia="宋体" w:cs="宋体"/>
      <w:color w:val="000000"/>
      <w:sz w:val="21"/>
      <w:szCs w:val="21"/>
      <w:u w:val="none"/>
    </w:rPr>
  </w:style>
  <w:style w:type="character" w:customStyle="1" w:styleId="53">
    <w:name w:val="font131"/>
    <w:basedOn w:val="22"/>
    <w:autoRedefine/>
    <w:qFormat/>
    <w:uiPriority w:val="0"/>
    <w:rPr>
      <w:rFonts w:hint="default" w:ascii="Times New Roman" w:hAnsi="Times New Roman" w:cs="Times New Roman"/>
      <w:color w:val="000000"/>
      <w:sz w:val="20"/>
      <w:szCs w:val="20"/>
      <w:u w:val="none"/>
    </w:rPr>
  </w:style>
  <w:style w:type="character" w:customStyle="1" w:styleId="54">
    <w:name w:val="font21"/>
    <w:basedOn w:val="22"/>
    <w:autoRedefine/>
    <w:qFormat/>
    <w:uiPriority w:val="0"/>
    <w:rPr>
      <w:rFonts w:hint="eastAsia" w:ascii="宋体" w:hAnsi="宋体" w:eastAsia="宋体" w:cs="宋体"/>
      <w:color w:val="000000"/>
      <w:sz w:val="20"/>
      <w:szCs w:val="20"/>
      <w:u w:val="none"/>
    </w:rPr>
  </w:style>
  <w:style w:type="character" w:customStyle="1" w:styleId="55">
    <w:name w:val="font61"/>
    <w:basedOn w:val="22"/>
    <w:autoRedefine/>
    <w:qFormat/>
    <w:uiPriority w:val="0"/>
    <w:rPr>
      <w:rFonts w:hint="default" w:ascii="Times New Roman" w:hAnsi="Times New Roman" w:cs="Times New Roman"/>
      <w:color w:val="000000"/>
      <w:sz w:val="21"/>
      <w:szCs w:val="21"/>
      <w:u w:val="none"/>
    </w:rPr>
  </w:style>
  <w:style w:type="character" w:customStyle="1" w:styleId="56">
    <w:name w:val="font91"/>
    <w:basedOn w:val="22"/>
    <w:autoRedefine/>
    <w:qFormat/>
    <w:uiPriority w:val="0"/>
    <w:rPr>
      <w:rFonts w:hint="eastAsia" w:ascii="宋体" w:hAnsi="宋体" w:eastAsia="宋体" w:cs="宋体"/>
      <w:color w:val="000000"/>
      <w:sz w:val="21"/>
      <w:szCs w:val="21"/>
      <w:u w:val="none"/>
    </w:rPr>
  </w:style>
  <w:style w:type="character" w:customStyle="1" w:styleId="57">
    <w:name w:val="font11"/>
    <w:basedOn w:val="22"/>
    <w:autoRedefine/>
    <w:qFormat/>
    <w:uiPriority w:val="0"/>
    <w:rPr>
      <w:rFonts w:ascii="EUDC" w:hAnsi="EUDC" w:eastAsia="EUDC" w:cs="EUDC"/>
      <w:color w:val="000000"/>
      <w:sz w:val="21"/>
      <w:szCs w:val="21"/>
      <w:u w:val="none"/>
    </w:rPr>
  </w:style>
  <w:style w:type="character" w:customStyle="1" w:styleId="58">
    <w:name w:val="font81"/>
    <w:basedOn w:val="22"/>
    <w:autoRedefine/>
    <w:qFormat/>
    <w:uiPriority w:val="0"/>
    <w:rPr>
      <w:rFonts w:hint="default" w:ascii="Times New Roman" w:hAnsi="Times New Roman" w:cs="Times New Roman"/>
      <w:color w:val="000000"/>
      <w:sz w:val="21"/>
      <w:szCs w:val="21"/>
      <w:u w:val="none"/>
    </w:rPr>
  </w:style>
  <w:style w:type="character" w:customStyle="1" w:styleId="59">
    <w:name w:val="font101"/>
    <w:basedOn w:val="22"/>
    <w:autoRedefine/>
    <w:qFormat/>
    <w:uiPriority w:val="0"/>
    <w:rPr>
      <w:rFonts w:hint="eastAsia" w:ascii="宋体" w:hAnsi="宋体" w:eastAsia="宋体" w:cs="宋体"/>
      <w:color w:val="000000"/>
      <w:sz w:val="21"/>
      <w:szCs w:val="21"/>
      <w:u w:val="none"/>
    </w:rPr>
  </w:style>
  <w:style w:type="character" w:customStyle="1" w:styleId="60">
    <w:name w:val="font31"/>
    <w:basedOn w:val="22"/>
    <w:autoRedefine/>
    <w:qFormat/>
    <w:uiPriority w:val="0"/>
    <w:rPr>
      <w:rFonts w:hint="eastAsia" w:ascii="宋体" w:hAnsi="宋体" w:eastAsia="宋体" w:cs="宋体"/>
      <w:color w:val="000000"/>
      <w:sz w:val="18"/>
      <w:szCs w:val="18"/>
      <w:u w:val="none"/>
    </w:rPr>
  </w:style>
  <w:style w:type="character" w:customStyle="1" w:styleId="61">
    <w:name w:val="font71"/>
    <w:basedOn w:val="22"/>
    <w:autoRedefine/>
    <w:qFormat/>
    <w:uiPriority w:val="0"/>
    <w:rPr>
      <w:rFonts w:hint="eastAsia" w:ascii="宋体" w:hAnsi="宋体" w:eastAsia="宋体" w:cs="宋体"/>
      <w:color w:val="000000"/>
      <w:sz w:val="20"/>
      <w:szCs w:val="20"/>
      <w:u w:val="none"/>
    </w:rPr>
  </w:style>
  <w:style w:type="character" w:customStyle="1" w:styleId="62">
    <w:name w:val="font151"/>
    <w:basedOn w:val="22"/>
    <w:autoRedefine/>
    <w:qFormat/>
    <w:uiPriority w:val="0"/>
    <w:rPr>
      <w:rFonts w:hint="default" w:ascii="Times New Roman" w:hAnsi="Times New Roman" w:cs="Times New Roman"/>
      <w:color w:val="000000"/>
      <w:sz w:val="20"/>
      <w:szCs w:val="20"/>
      <w:u w:val="none"/>
    </w:rPr>
  </w:style>
  <w:style w:type="character" w:customStyle="1" w:styleId="63">
    <w:name w:val="font141"/>
    <w:basedOn w:val="22"/>
    <w:autoRedefine/>
    <w:qFormat/>
    <w:uiPriority w:val="0"/>
    <w:rPr>
      <w:rFonts w:hint="default" w:ascii="Times New Roman" w:hAnsi="Times New Roman" w:cs="Times New Roman"/>
      <w:color w:val="000000"/>
      <w:sz w:val="21"/>
      <w:szCs w:val="21"/>
      <w:u w:val="none"/>
    </w:rPr>
  </w:style>
  <w:style w:type="character" w:customStyle="1" w:styleId="64">
    <w:name w:val="font201"/>
    <w:basedOn w:val="22"/>
    <w:autoRedefine/>
    <w:qFormat/>
    <w:uiPriority w:val="0"/>
    <w:rPr>
      <w:rFonts w:ascii="EUDC" w:hAnsi="EUDC" w:eastAsia="EUDC" w:cs="EUDC"/>
      <w:color w:val="000000"/>
      <w:sz w:val="21"/>
      <w:szCs w:val="21"/>
      <w:u w:val="none"/>
    </w:rPr>
  </w:style>
  <w:style w:type="character" w:customStyle="1" w:styleId="65">
    <w:name w:val="font161"/>
    <w:basedOn w:val="22"/>
    <w:autoRedefine/>
    <w:qFormat/>
    <w:uiPriority w:val="0"/>
    <w:rPr>
      <w:rFonts w:hint="eastAsia" w:ascii="宋体" w:hAnsi="宋体" w:eastAsia="宋体" w:cs="宋体"/>
      <w:color w:val="FFFFFF"/>
      <w:sz w:val="22"/>
      <w:szCs w:val="22"/>
      <w:u w:val="none"/>
    </w:rPr>
  </w:style>
  <w:style w:type="character" w:customStyle="1" w:styleId="66">
    <w:name w:val="font181"/>
    <w:basedOn w:val="22"/>
    <w:autoRedefine/>
    <w:qFormat/>
    <w:uiPriority w:val="0"/>
    <w:rPr>
      <w:rFonts w:hint="default" w:ascii="Times New Roman" w:hAnsi="Times New Roman" w:cs="Times New Roman"/>
      <w:color w:val="FFFFFF"/>
      <w:sz w:val="22"/>
      <w:szCs w:val="22"/>
      <w:u w:val="none"/>
    </w:rPr>
  </w:style>
  <w:style w:type="character" w:customStyle="1" w:styleId="67">
    <w:name w:val="font01"/>
    <w:basedOn w:val="22"/>
    <w:autoRedefine/>
    <w:qFormat/>
    <w:uiPriority w:val="0"/>
    <w:rPr>
      <w:rFonts w:hint="eastAsia" w:ascii="宋体" w:hAnsi="宋体" w:eastAsia="宋体" w:cs="宋体"/>
      <w:color w:val="FFFFFF"/>
      <w:sz w:val="22"/>
      <w:szCs w:val="22"/>
      <w:u w:val="none"/>
    </w:rPr>
  </w:style>
  <w:style w:type="character" w:customStyle="1" w:styleId="68">
    <w:name w:val="font212"/>
    <w:basedOn w:val="22"/>
    <w:autoRedefine/>
    <w:qFormat/>
    <w:uiPriority w:val="0"/>
    <w:rPr>
      <w:rFonts w:hint="default" w:ascii="Times New Roman" w:hAnsi="Times New Roman" w:cs="Times New Roman"/>
      <w:color w:val="000000"/>
      <w:sz w:val="18"/>
      <w:szCs w:val="18"/>
      <w:u w:val="none"/>
    </w:rPr>
  </w:style>
  <w:style w:type="character" w:customStyle="1" w:styleId="69">
    <w:name w:val="font41"/>
    <w:basedOn w:val="22"/>
    <w:autoRedefine/>
    <w:qFormat/>
    <w:uiPriority w:val="0"/>
    <w:rPr>
      <w:rFonts w:hint="eastAsia" w:ascii="宋体" w:hAnsi="宋体" w:eastAsia="宋体" w:cs="宋体"/>
      <w:color w:val="000000"/>
      <w:sz w:val="21"/>
      <w:szCs w:val="21"/>
      <w:u w:val="none"/>
    </w:rPr>
  </w:style>
  <w:style w:type="character" w:customStyle="1" w:styleId="70">
    <w:name w:val="font191"/>
    <w:basedOn w:val="22"/>
    <w:qFormat/>
    <w:uiPriority w:val="0"/>
    <w:rPr>
      <w:rFonts w:hint="default" w:ascii="Times New Roman" w:hAnsi="Times New Roman" w:cs="Times New Roman"/>
      <w:color w:val="000000"/>
      <w:sz w:val="16"/>
      <w:szCs w:val="16"/>
      <w:u w:val="none"/>
    </w:rPr>
  </w:style>
  <w:style w:type="character" w:customStyle="1" w:styleId="71">
    <w:name w:val="font251"/>
    <w:basedOn w:val="22"/>
    <w:autoRedefine/>
    <w:qFormat/>
    <w:uiPriority w:val="0"/>
    <w:rPr>
      <w:rFonts w:ascii="EUDC" w:hAnsi="EUDC" w:eastAsia="EUDC" w:cs="EUDC"/>
      <w:color w:val="000000"/>
      <w:sz w:val="21"/>
      <w:szCs w:val="21"/>
      <w:u w:val="none"/>
    </w:rPr>
  </w:style>
  <w:style w:type="character" w:customStyle="1" w:styleId="72">
    <w:name w:val="font241"/>
    <w:basedOn w:val="22"/>
    <w:qFormat/>
    <w:uiPriority w:val="0"/>
    <w:rPr>
      <w:rFonts w:hint="eastAsia" w:ascii="宋体" w:hAnsi="宋体" w:eastAsia="宋体" w:cs="宋体"/>
      <w:color w:val="FFFFFF"/>
      <w:sz w:val="21"/>
      <w:szCs w:val="21"/>
      <w:u w:val="none"/>
    </w:rPr>
  </w:style>
  <w:style w:type="character" w:customStyle="1" w:styleId="73">
    <w:name w:val="font171"/>
    <w:basedOn w:val="22"/>
    <w:autoRedefine/>
    <w:qFormat/>
    <w:uiPriority w:val="0"/>
    <w:rPr>
      <w:rFonts w:hint="default" w:ascii="SCM Times New Roman" w:hAnsi="SCM Times New Roman" w:eastAsia="SCM Times New Roman" w:cs="SCM Times New Roman"/>
      <w:color w:val="FFFFFF"/>
      <w:sz w:val="21"/>
      <w:szCs w:val="21"/>
      <w:u w:val="none"/>
    </w:rPr>
  </w:style>
  <w:style w:type="character" w:customStyle="1" w:styleId="74">
    <w:name w:val="font231"/>
    <w:basedOn w:val="22"/>
    <w:autoRedefine/>
    <w:qFormat/>
    <w:uiPriority w:val="0"/>
    <w:rPr>
      <w:rFonts w:hint="eastAsia" w:ascii="宋体" w:hAnsi="宋体" w:eastAsia="宋体" w:cs="宋体"/>
      <w:color w:val="FFFFFF"/>
      <w:sz w:val="22"/>
      <w:szCs w:val="22"/>
      <w:u w:val="none"/>
    </w:rPr>
  </w:style>
  <w:style w:type="character" w:customStyle="1" w:styleId="75">
    <w:name w:val="font121"/>
    <w:basedOn w:val="22"/>
    <w:autoRedefine/>
    <w:qFormat/>
    <w:uiPriority w:val="0"/>
    <w:rPr>
      <w:rFonts w:hint="default" w:ascii="SCM Times New Roman" w:hAnsi="SCM Times New Roman" w:eastAsia="SCM Times New Roman" w:cs="SCM Times New Roman"/>
      <w:color w:val="FFFFFF"/>
      <w:sz w:val="22"/>
      <w:szCs w:val="22"/>
      <w:u w:val="none"/>
    </w:rPr>
  </w:style>
  <w:style w:type="character" w:customStyle="1" w:styleId="76">
    <w:name w:val="段 Char"/>
    <w:basedOn w:val="22"/>
    <w:link w:val="77"/>
    <w:autoRedefine/>
    <w:qFormat/>
    <w:uiPriority w:val="0"/>
    <w:rPr>
      <w:rFonts w:hint="eastAsia" w:ascii="宋体" w:hAnsi="宋体" w:eastAsia="宋体" w:cs="宋体"/>
      <w:sz w:val="21"/>
    </w:rPr>
  </w:style>
  <w:style w:type="paragraph" w:customStyle="1" w:styleId="77">
    <w:name w:val="段"/>
    <w:basedOn w:val="1"/>
    <w:link w:val="76"/>
    <w:autoRedefine/>
    <w:qFormat/>
    <w:uiPriority w:val="0"/>
    <w:pPr>
      <w:widowControl/>
      <w:autoSpaceDE w:val="0"/>
      <w:autoSpaceDN w:val="0"/>
      <w:ind w:firstLine="200" w:firstLineChars="200"/>
    </w:pPr>
    <w:rPr>
      <w:rFonts w:hint="eastAsia" w:ascii="宋体"/>
      <w:kern w:val="0"/>
      <w:szCs w:val="20"/>
    </w:rPr>
  </w:style>
  <w:style w:type="character" w:customStyle="1" w:styleId="78">
    <w:name w:val="一级条标题 Char"/>
    <w:basedOn w:val="22"/>
    <w:link w:val="79"/>
    <w:autoRedefine/>
    <w:qFormat/>
    <w:uiPriority w:val="0"/>
    <w:rPr>
      <w:rFonts w:hint="eastAsia" w:ascii="黑体" w:hAnsi="宋体" w:eastAsia="黑体" w:cs="黑体"/>
      <w:sz w:val="21"/>
    </w:rPr>
  </w:style>
  <w:style w:type="paragraph" w:customStyle="1" w:styleId="79">
    <w:name w:val="一级条标题"/>
    <w:link w:val="78"/>
    <w:autoRedefine/>
    <w:qFormat/>
    <w:uiPriority w:val="0"/>
    <w:pPr>
      <w:numPr>
        <w:ilvl w:val="2"/>
        <w:numId w:val="1"/>
      </w:numPr>
      <w:jc w:val="both"/>
      <w:outlineLvl w:val="2"/>
    </w:pPr>
    <w:rPr>
      <w:rFonts w:hint="eastAsia" w:ascii="黑体" w:hAnsi="Times New Roman" w:eastAsia="黑体" w:cs="Times New Roman"/>
      <w:sz w:val="21"/>
      <w:lang w:val="en-US" w:eastAsia="zh-CN" w:bidi="ar-SA"/>
    </w:rPr>
  </w:style>
  <w:style w:type="paragraph" w:customStyle="1" w:styleId="80">
    <w:name w:val="二级条标题"/>
    <w:basedOn w:val="79"/>
    <w:link w:val="81"/>
    <w:autoRedefine/>
    <w:qFormat/>
    <w:uiPriority w:val="0"/>
    <w:pPr>
      <w:numPr>
        <w:ilvl w:val="3"/>
      </w:numPr>
      <w:tabs>
        <w:tab w:val="left" w:pos="360"/>
      </w:tabs>
      <w:outlineLvl w:val="3"/>
    </w:pPr>
  </w:style>
  <w:style w:type="character" w:customStyle="1" w:styleId="81">
    <w:name w:val="二级条标题 Char"/>
    <w:basedOn w:val="22"/>
    <w:link w:val="80"/>
    <w:autoRedefine/>
    <w:qFormat/>
    <w:uiPriority w:val="0"/>
    <w:rPr>
      <w:rFonts w:hint="eastAsia" w:ascii="黑体" w:hAnsi="宋体" w:eastAsia="黑体" w:cs="黑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3532</Words>
  <Characters>3997</Characters>
  <Lines>5</Lines>
  <Paragraphs>8</Paragraphs>
  <TotalTime>63</TotalTime>
  <ScaleCrop>false</ScaleCrop>
  <LinksUpToDate>false</LinksUpToDate>
  <CharactersWithSpaces>4128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2022-12-04T14:25:00Z</dcterms:created>
  <dc:creator>lgx</dc:creator>
  <cp:lastModifiedBy>Clarence  Yeung</cp:lastModifiedBy>
  <cp:lastPrinted>2023-12-21T05:01:00Z</cp:lastPrinted>
  <dcterms:modified xsi:type="dcterms:W3CDTF">2024-06-20T13:55:41Z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5BB4890E7E7A46BD81A2496B0E1D4C36</vt:lpwstr>
  </property>
</Properties>
</file>