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left"/>
        <w:rPr>
          <w:rFonts w:ascii="黑体" w:eastAsia="黑体" w:cs="黑体"/>
          <w:kern w:val="0"/>
          <w:sz w:val="44"/>
          <w:szCs w:val="44"/>
        </w:rPr>
      </w:pPr>
    </w:p>
    <w:p>
      <w:pPr>
        <w:autoSpaceDE w:val="0"/>
        <w:autoSpaceDN w:val="0"/>
        <w:adjustRightInd w:val="0"/>
        <w:spacing w:line="360" w:lineRule="auto"/>
        <w:jc w:val="left"/>
        <w:rPr>
          <w:rFonts w:ascii="黑体" w:eastAsia="黑体" w:cs="黑体"/>
          <w:kern w:val="0"/>
          <w:sz w:val="44"/>
          <w:szCs w:val="44"/>
        </w:rPr>
      </w:pPr>
    </w:p>
    <w:p>
      <w:pPr>
        <w:autoSpaceDE w:val="0"/>
        <w:autoSpaceDN w:val="0"/>
        <w:adjustRightInd w:val="0"/>
        <w:spacing w:line="360" w:lineRule="auto"/>
        <w:jc w:val="left"/>
        <w:rPr>
          <w:rFonts w:ascii="黑体" w:eastAsia="黑体" w:cs="黑体"/>
          <w:kern w:val="0"/>
          <w:sz w:val="44"/>
          <w:szCs w:val="44"/>
        </w:rPr>
      </w:pPr>
    </w:p>
    <w:p>
      <w:pPr>
        <w:autoSpaceDE w:val="0"/>
        <w:autoSpaceDN w:val="0"/>
        <w:adjustRightInd w:val="0"/>
        <w:spacing w:line="360" w:lineRule="auto"/>
        <w:jc w:val="left"/>
        <w:rPr>
          <w:rFonts w:ascii="黑体" w:eastAsia="黑体" w:cs="黑体"/>
          <w:kern w:val="0"/>
          <w:sz w:val="44"/>
          <w:szCs w:val="44"/>
        </w:rPr>
      </w:pPr>
    </w:p>
    <w:p>
      <w:pPr>
        <w:autoSpaceDE w:val="0"/>
        <w:autoSpaceDN w:val="0"/>
        <w:adjustRightInd w:val="0"/>
        <w:spacing w:line="360" w:lineRule="auto"/>
        <w:jc w:val="center"/>
        <w:rPr>
          <w:rFonts w:ascii="黑体" w:eastAsia="黑体" w:cs="黑体"/>
          <w:kern w:val="0"/>
          <w:sz w:val="48"/>
          <w:szCs w:val="48"/>
        </w:rPr>
      </w:pPr>
      <w:r>
        <w:rPr>
          <w:rFonts w:hint="eastAsia" w:ascii="黑体" w:eastAsia="黑体" w:cs="黑体"/>
          <w:kern w:val="0"/>
          <w:sz w:val="48"/>
          <w:szCs w:val="48"/>
          <w:lang w:eastAsia="zh-CN"/>
        </w:rPr>
        <w:t>山东省</w:t>
      </w:r>
      <w:r>
        <w:rPr>
          <w:rFonts w:hint="eastAsia" w:ascii="黑体" w:eastAsia="黑体" w:cs="黑体"/>
          <w:kern w:val="0"/>
          <w:sz w:val="48"/>
          <w:szCs w:val="48"/>
        </w:rPr>
        <w:t>计量技术规范</w:t>
      </w:r>
    </w:p>
    <w:p>
      <w:pPr>
        <w:autoSpaceDE w:val="0"/>
        <w:autoSpaceDN w:val="0"/>
        <w:adjustRightInd w:val="0"/>
        <w:spacing w:line="360" w:lineRule="auto"/>
        <w:jc w:val="center"/>
        <w:rPr>
          <w:rFonts w:ascii="黑体" w:eastAsia="黑体" w:cs="黑体"/>
          <w:kern w:val="0"/>
          <w:sz w:val="48"/>
          <w:szCs w:val="48"/>
        </w:rPr>
      </w:pPr>
      <w:r>
        <w:rPr>
          <w:rFonts w:hint="eastAsia" w:ascii="黑体" w:eastAsia="黑体" w:cs="黑体"/>
          <w:kern w:val="0"/>
          <w:sz w:val="48"/>
          <w:szCs w:val="48"/>
        </w:rPr>
        <w:t>《</w:t>
      </w:r>
      <w:r>
        <w:rPr>
          <w:rFonts w:hint="eastAsia" w:ascii="黑体" w:eastAsia="黑体" w:cs="黑体"/>
          <w:kern w:val="0"/>
          <w:sz w:val="48"/>
          <w:szCs w:val="48"/>
          <w:lang w:eastAsia="zh-CN"/>
        </w:rPr>
        <w:t>电子温压修正膜式燃气表检定规程</w:t>
      </w:r>
      <w:r>
        <w:rPr>
          <w:rFonts w:hint="eastAsia" w:ascii="黑体" w:eastAsia="黑体" w:cs="黑体"/>
          <w:kern w:val="0"/>
          <w:sz w:val="48"/>
          <w:szCs w:val="48"/>
        </w:rPr>
        <w:t>》</w:t>
      </w:r>
    </w:p>
    <w:p>
      <w:pPr>
        <w:autoSpaceDE w:val="0"/>
        <w:autoSpaceDN w:val="0"/>
        <w:adjustRightInd w:val="0"/>
        <w:spacing w:line="360" w:lineRule="auto"/>
        <w:jc w:val="center"/>
        <w:rPr>
          <w:rFonts w:ascii="黑体" w:hAnsi="黑体" w:eastAsia="黑体" w:cs="隶书"/>
          <w:kern w:val="0"/>
          <w:sz w:val="48"/>
          <w:szCs w:val="48"/>
        </w:rPr>
      </w:pPr>
      <w:r>
        <w:rPr>
          <w:rFonts w:hint="eastAsia" w:ascii="黑体" w:hAnsi="黑体" w:eastAsia="黑体" w:cs="隶书"/>
          <w:kern w:val="0"/>
          <w:sz w:val="48"/>
          <w:szCs w:val="48"/>
        </w:rPr>
        <w:t>编写说明</w:t>
      </w:r>
    </w:p>
    <w:p>
      <w:pPr>
        <w:autoSpaceDE w:val="0"/>
        <w:autoSpaceDN w:val="0"/>
        <w:adjustRightInd w:val="0"/>
        <w:spacing w:line="360" w:lineRule="auto"/>
        <w:jc w:val="center"/>
        <w:rPr>
          <w:rFonts w:ascii="隶书" w:eastAsia="隶书" w:cs="隶书"/>
          <w:kern w:val="0"/>
          <w:sz w:val="52"/>
          <w:szCs w:val="52"/>
        </w:rPr>
      </w:pPr>
    </w:p>
    <w:p>
      <w:pPr>
        <w:autoSpaceDE w:val="0"/>
        <w:autoSpaceDN w:val="0"/>
        <w:adjustRightInd w:val="0"/>
        <w:spacing w:line="360" w:lineRule="auto"/>
        <w:jc w:val="center"/>
        <w:rPr>
          <w:rFonts w:ascii="隶书" w:eastAsia="隶书" w:cs="隶书"/>
          <w:kern w:val="0"/>
          <w:sz w:val="52"/>
          <w:szCs w:val="52"/>
        </w:rPr>
      </w:pPr>
    </w:p>
    <w:p>
      <w:pPr>
        <w:autoSpaceDE w:val="0"/>
        <w:autoSpaceDN w:val="0"/>
        <w:adjustRightInd w:val="0"/>
        <w:spacing w:line="360" w:lineRule="auto"/>
        <w:jc w:val="center"/>
        <w:rPr>
          <w:rFonts w:ascii="隶书" w:eastAsia="隶书" w:cs="隶书"/>
          <w:kern w:val="0"/>
          <w:sz w:val="52"/>
          <w:szCs w:val="52"/>
        </w:rPr>
      </w:pPr>
    </w:p>
    <w:p>
      <w:pPr>
        <w:autoSpaceDE w:val="0"/>
        <w:autoSpaceDN w:val="0"/>
        <w:adjustRightInd w:val="0"/>
        <w:spacing w:line="360" w:lineRule="auto"/>
        <w:jc w:val="center"/>
        <w:rPr>
          <w:rFonts w:ascii="隶书" w:eastAsia="隶书" w:cs="隶书"/>
          <w:kern w:val="0"/>
          <w:sz w:val="52"/>
          <w:szCs w:val="52"/>
        </w:rPr>
      </w:pPr>
    </w:p>
    <w:p>
      <w:pPr>
        <w:autoSpaceDE w:val="0"/>
        <w:autoSpaceDN w:val="0"/>
        <w:adjustRightInd w:val="0"/>
        <w:spacing w:line="360" w:lineRule="auto"/>
        <w:jc w:val="center"/>
        <w:rPr>
          <w:rFonts w:ascii="隶书" w:eastAsia="隶书" w:cs="隶书"/>
          <w:kern w:val="0"/>
          <w:sz w:val="52"/>
          <w:szCs w:val="52"/>
        </w:rPr>
      </w:pPr>
    </w:p>
    <w:p>
      <w:pPr>
        <w:pStyle w:val="2"/>
      </w:pPr>
      <w:bookmarkStart w:id="0" w:name="_GoBack"/>
      <w:bookmarkEnd w:id="0"/>
    </w:p>
    <w:p>
      <w:pPr>
        <w:autoSpaceDE w:val="0"/>
        <w:autoSpaceDN w:val="0"/>
        <w:adjustRightInd w:val="0"/>
        <w:spacing w:line="360" w:lineRule="auto"/>
        <w:jc w:val="center"/>
        <w:rPr>
          <w:rFonts w:ascii="隶书" w:eastAsia="隶书" w:cs="隶书"/>
          <w:kern w:val="0"/>
          <w:sz w:val="52"/>
          <w:szCs w:val="52"/>
        </w:rPr>
      </w:pPr>
    </w:p>
    <w:p>
      <w:pPr>
        <w:autoSpaceDE w:val="0"/>
        <w:autoSpaceDN w:val="0"/>
        <w:adjustRightInd w:val="0"/>
        <w:spacing w:line="360" w:lineRule="auto"/>
        <w:jc w:val="center"/>
        <w:rPr>
          <w:rFonts w:ascii="黑体" w:eastAsia="黑体" w:cs="黑体"/>
          <w:kern w:val="0"/>
          <w:sz w:val="44"/>
          <w:szCs w:val="44"/>
        </w:rPr>
      </w:pPr>
      <w:r>
        <w:rPr>
          <w:rFonts w:hint="eastAsia" w:ascii="黑体" w:eastAsia="黑体" w:cs="黑体"/>
          <w:kern w:val="0"/>
          <w:sz w:val="44"/>
          <w:szCs w:val="44"/>
        </w:rPr>
        <w:t>规范起草组</w:t>
      </w:r>
    </w:p>
    <w:p>
      <w:pPr>
        <w:autoSpaceDE w:val="0"/>
        <w:autoSpaceDN w:val="0"/>
        <w:adjustRightInd w:val="0"/>
        <w:spacing w:line="360" w:lineRule="auto"/>
        <w:jc w:val="center"/>
        <w:rPr>
          <w:rFonts w:ascii="黑体" w:hAnsi="黑体" w:eastAsia="黑体" w:cs="黑体"/>
          <w:kern w:val="0"/>
          <w:sz w:val="44"/>
          <w:szCs w:val="44"/>
        </w:rPr>
      </w:pPr>
      <w:r>
        <w:rPr>
          <w:rFonts w:ascii="黑体" w:hAnsi="黑体" w:eastAsia="黑体" w:cs="TimesNewRomanPSMT"/>
          <w:kern w:val="0"/>
          <w:sz w:val="44"/>
          <w:szCs w:val="44"/>
        </w:rPr>
        <w:t>20</w:t>
      </w:r>
      <w:r>
        <w:rPr>
          <w:rFonts w:hint="eastAsia" w:ascii="黑体" w:hAnsi="黑体" w:eastAsia="黑体" w:cs="TimesNewRomanPSMT"/>
          <w:kern w:val="0"/>
          <w:sz w:val="44"/>
          <w:szCs w:val="44"/>
        </w:rPr>
        <w:t>2</w:t>
      </w:r>
      <w:r>
        <w:rPr>
          <w:rFonts w:hint="eastAsia" w:ascii="黑体" w:hAnsi="黑体" w:eastAsia="黑体" w:cs="TimesNewRomanPSMT"/>
          <w:kern w:val="0"/>
          <w:sz w:val="44"/>
          <w:szCs w:val="44"/>
          <w:lang w:val="en-US" w:eastAsia="zh-CN"/>
        </w:rPr>
        <w:t>3</w:t>
      </w:r>
      <w:r>
        <w:rPr>
          <w:rFonts w:ascii="黑体" w:hAnsi="黑体" w:eastAsia="黑体" w:cs="TimesNewRomanPSMT"/>
          <w:kern w:val="0"/>
          <w:sz w:val="44"/>
          <w:szCs w:val="44"/>
        </w:rPr>
        <w:t xml:space="preserve"> </w:t>
      </w:r>
      <w:r>
        <w:rPr>
          <w:rFonts w:hint="eastAsia" w:ascii="黑体" w:hAnsi="黑体" w:eastAsia="黑体" w:cs="黑体"/>
          <w:kern w:val="0"/>
          <w:sz w:val="44"/>
          <w:szCs w:val="44"/>
        </w:rPr>
        <w:t xml:space="preserve">年 </w:t>
      </w:r>
      <w:r>
        <w:rPr>
          <w:rFonts w:hint="eastAsia" w:ascii="黑体" w:hAnsi="黑体" w:eastAsia="黑体" w:cs="黑体"/>
          <w:kern w:val="0"/>
          <w:sz w:val="44"/>
          <w:szCs w:val="44"/>
          <w:lang w:val="en-US" w:eastAsia="zh-CN"/>
        </w:rPr>
        <w:t>4</w:t>
      </w:r>
      <w:r>
        <w:rPr>
          <w:rFonts w:hint="eastAsia" w:ascii="黑体" w:hAnsi="黑体" w:eastAsia="黑体" w:cs="黑体"/>
          <w:kern w:val="0"/>
          <w:sz w:val="44"/>
          <w:szCs w:val="44"/>
        </w:rPr>
        <w:t xml:space="preserve"> 月 </w:t>
      </w:r>
      <w:r>
        <w:rPr>
          <w:rFonts w:hint="eastAsia" w:ascii="黑体" w:hAnsi="黑体" w:eastAsia="黑体" w:cs="黑体"/>
          <w:kern w:val="0"/>
          <w:sz w:val="44"/>
          <w:szCs w:val="44"/>
          <w:lang w:val="en-US" w:eastAsia="zh-CN"/>
        </w:rPr>
        <w:t>10</w:t>
      </w:r>
      <w:r>
        <w:rPr>
          <w:rFonts w:hint="eastAsia" w:ascii="黑体" w:hAnsi="黑体" w:eastAsia="黑体" w:cs="TimesNewRomanPSMT"/>
          <w:kern w:val="0"/>
          <w:sz w:val="44"/>
          <w:szCs w:val="44"/>
        </w:rPr>
        <w:t xml:space="preserve"> </w:t>
      </w:r>
      <w:r>
        <w:rPr>
          <w:rFonts w:hint="eastAsia" w:ascii="黑体" w:hAnsi="黑体" w:eastAsia="黑体" w:cs="黑体"/>
          <w:kern w:val="0"/>
          <w:sz w:val="44"/>
          <w:szCs w:val="44"/>
        </w:rPr>
        <w:t>日</w:t>
      </w:r>
    </w:p>
    <w:p>
      <w:pPr>
        <w:autoSpaceDE w:val="0"/>
        <w:autoSpaceDN w:val="0"/>
        <w:adjustRightInd w:val="0"/>
        <w:spacing w:line="360" w:lineRule="auto"/>
        <w:jc w:val="center"/>
        <w:rPr>
          <w:rFonts w:ascii="黑体" w:eastAsia="黑体" w:cs="黑体"/>
          <w:kern w:val="0"/>
          <w:sz w:val="30"/>
          <w:szCs w:val="30"/>
        </w:rPr>
        <w:sectPr>
          <w:headerReference r:id="rId4" w:type="first"/>
          <w:headerReference r:id="rId3" w:type="default"/>
          <w:footerReference r:id="rId5" w:type="default"/>
          <w:pgSz w:w="11906" w:h="16838"/>
          <w:pgMar w:top="1440" w:right="1800" w:bottom="1440" w:left="1800" w:header="851" w:footer="992" w:gutter="0"/>
          <w:pgNumType w:start="1"/>
          <w:cols w:space="425" w:num="1"/>
          <w:titlePg/>
          <w:docGrid w:type="lines" w:linePitch="312" w:charSpace="0"/>
        </w:sectPr>
      </w:pPr>
    </w:p>
    <w:p>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rFonts w:ascii="黑体" w:eastAsia="黑体" w:cs="黑体"/>
          <w:kern w:val="0"/>
          <w:sz w:val="30"/>
          <w:szCs w:val="30"/>
        </w:rPr>
      </w:pPr>
      <w:r>
        <w:rPr>
          <w:rFonts w:hint="eastAsia" w:ascii="黑体" w:eastAsia="黑体" w:cs="黑体"/>
          <w:kern w:val="0"/>
          <w:sz w:val="30"/>
          <w:szCs w:val="30"/>
          <w:lang w:eastAsia="zh-CN"/>
        </w:rPr>
        <w:t>山东省</w:t>
      </w:r>
      <w:r>
        <w:rPr>
          <w:rFonts w:hint="eastAsia" w:ascii="黑体" w:eastAsia="黑体" w:cs="黑体"/>
          <w:kern w:val="0"/>
          <w:sz w:val="30"/>
          <w:szCs w:val="30"/>
        </w:rPr>
        <w:t>计量技术规范《</w:t>
      </w:r>
      <w:r>
        <w:rPr>
          <w:rFonts w:hint="eastAsia" w:ascii="黑体" w:eastAsia="黑体" w:cs="黑体"/>
          <w:kern w:val="0"/>
          <w:sz w:val="30"/>
          <w:szCs w:val="30"/>
          <w:lang w:eastAsia="zh-CN"/>
        </w:rPr>
        <w:t>燃气流量计体积修正仪</w:t>
      </w:r>
      <w:r>
        <w:rPr>
          <w:rFonts w:hint="eastAsia" w:ascii="黑体" w:eastAsia="黑体" w:cs="黑体"/>
          <w:kern w:val="0"/>
          <w:sz w:val="30"/>
          <w:szCs w:val="30"/>
          <w:lang w:val="en-US" w:eastAsia="zh-CN"/>
        </w:rPr>
        <w:t>校准规范</w:t>
      </w:r>
      <w:r>
        <w:rPr>
          <w:rFonts w:hint="eastAsia" w:ascii="黑体" w:eastAsia="黑体" w:cs="黑体"/>
          <w:kern w:val="0"/>
          <w:sz w:val="30"/>
          <w:szCs w:val="30"/>
        </w:rPr>
        <w:t>》</w:t>
      </w:r>
    </w:p>
    <w:p>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rFonts w:ascii="黑体" w:eastAsia="黑体" w:cs="黑体"/>
          <w:kern w:val="0"/>
          <w:sz w:val="30"/>
          <w:szCs w:val="30"/>
        </w:rPr>
      </w:pPr>
      <w:r>
        <w:rPr>
          <w:rFonts w:hint="eastAsia" w:ascii="黑体" w:eastAsia="黑体" w:cs="黑体"/>
          <w:kern w:val="0"/>
          <w:sz w:val="30"/>
          <w:szCs w:val="30"/>
        </w:rPr>
        <w:t>编写说明</w:t>
      </w:r>
    </w:p>
    <w:p>
      <w:pPr>
        <w:autoSpaceDE w:val="0"/>
        <w:autoSpaceDN w:val="0"/>
        <w:adjustRightInd w:val="0"/>
        <w:spacing w:line="360" w:lineRule="auto"/>
        <w:jc w:val="left"/>
        <w:rPr>
          <w:rFonts w:hint="default" w:ascii="Times New Roman" w:hAnsi="Times New Roman" w:eastAsia="宋体" w:cs="Times New Roman"/>
          <w:b/>
          <w:bCs/>
          <w:kern w:val="0"/>
          <w:sz w:val="28"/>
          <w:szCs w:val="24"/>
        </w:rPr>
      </w:pPr>
      <w:r>
        <w:rPr>
          <w:rFonts w:hint="default" w:ascii="Times New Roman" w:hAnsi="Times New Roman" w:eastAsia="宋体" w:cs="Times New Roman"/>
          <w:b/>
          <w:bCs/>
          <w:kern w:val="0"/>
          <w:sz w:val="28"/>
          <w:szCs w:val="24"/>
        </w:rPr>
        <w:t>一、任务来源及背景</w:t>
      </w:r>
    </w:p>
    <w:p>
      <w:pPr>
        <w:pStyle w:val="15"/>
        <w:keepNext w:val="0"/>
        <w:keepLines w:val="0"/>
        <w:pageBreakBefore w:val="0"/>
        <w:widowControl/>
        <w:kinsoku/>
        <w:wordWrap/>
        <w:overflowPunct/>
        <w:topLinePunct w:val="0"/>
        <w:autoSpaceDE w:val="0"/>
        <w:autoSpaceDN w:val="0"/>
        <w:bidi w:val="0"/>
        <w:adjustRightInd/>
        <w:snapToGrid w:val="0"/>
        <w:spacing w:line="400" w:lineRule="exact"/>
        <w:ind w:firstLine="560"/>
        <w:textAlignment w:val="auto"/>
        <w:rPr>
          <w:rFonts w:hint="default" w:ascii="Times New Roman" w:hAnsi="Times New Roman" w:cs="Times New Roman"/>
          <w:sz w:val="24"/>
          <w:szCs w:val="22"/>
          <w:lang w:val="en-US" w:eastAsia="zh-CN"/>
        </w:rPr>
      </w:pPr>
      <w:r>
        <w:rPr>
          <w:rFonts w:hint="default" w:ascii="Times New Roman" w:hAnsi="Times New Roman" w:cs="Times New Roman"/>
          <w:sz w:val="24"/>
          <w:szCs w:val="22"/>
          <w:lang w:val="en-US" w:eastAsia="zh-CN"/>
        </w:rPr>
        <w:t>随着国民经济的快速发展，我国已经成为能源消耗大国。以天然气行业为例，在2015年，山东省天然气消耗为80亿立方米，较2010年增长38.4%，占全国天然气消耗总量的4.1%。预计2030年，全省天然气需求量约为470亿立方米，约占全省能源消费总量的13%。同时，山东省内将建成“五横五纵三枢纽”天然气主网架，天然气管道实现县县通，镇镇通达率达到70%以上，同时全面推广天然气村村通。为此，政府非常重视节能工作，将节约资源作为一项基本国策。在实现资源的合理利用中，能源的保护和能源利用效率的改善都要求更加精准的计量。GB/T19205-2008《天然气标准参比条件》中规定：天然气计量时，使用压力和温度的参比条件分别为101.325kPa和20℃。而实际计量时，很少在标准状态，若未安装温压补偿，计量结果将与实际存在偏差。根据理想气体状态方程可知，当实际供气压力相对参比压力每升高1kPa，燃气企业损失的气量约为1%；若温度低于参比条件3℃，损失的气量约为1%。电子温压修正膜式燃气表因其良好的实际应用效果及其显著的技术优势，已成为市场迫切的需要，相应产品也得到了广泛的应用。</w:t>
      </w:r>
    </w:p>
    <w:p>
      <w:pPr>
        <w:pStyle w:val="15"/>
        <w:keepNext w:val="0"/>
        <w:keepLines w:val="0"/>
        <w:pageBreakBefore w:val="0"/>
        <w:widowControl/>
        <w:kinsoku/>
        <w:wordWrap/>
        <w:overflowPunct/>
        <w:topLinePunct w:val="0"/>
        <w:autoSpaceDE w:val="0"/>
        <w:autoSpaceDN w:val="0"/>
        <w:bidi w:val="0"/>
        <w:adjustRightInd/>
        <w:snapToGrid w:val="0"/>
        <w:spacing w:line="400" w:lineRule="exact"/>
        <w:ind w:firstLine="560"/>
        <w:textAlignment w:val="auto"/>
        <w:rPr>
          <w:rFonts w:hint="default" w:ascii="Times New Roman" w:hAnsi="Times New Roman" w:cs="Times New Roman"/>
          <w:sz w:val="24"/>
          <w:szCs w:val="22"/>
          <w:lang w:val="en-US" w:eastAsia="zh-CN"/>
        </w:rPr>
      </w:pPr>
      <w:r>
        <w:rPr>
          <w:rFonts w:hint="default" w:ascii="Times New Roman" w:hAnsi="Times New Roman" w:cs="Times New Roman"/>
          <w:sz w:val="24"/>
          <w:szCs w:val="22"/>
          <w:lang w:val="en-US" w:eastAsia="zh-CN"/>
        </w:rPr>
        <w:t>电子温压修正膜式燃气表直接用于天然气的贸易结算，其计量的准确度关系到贸易的公平与公正。对于膜式燃气表的检定，国家发布了JJG 577-2012《膜式燃气表》检定规程，但此规程未包括对电子温压修正膜式燃气表中温度传感器、压力传感器的控制内容，目前燃气公司及计量技术机构已经遇到了实际开展业务时缺少规程支撑的情况，无法开展电子温压修正膜式燃气表的计量检定工作，目前国家尚未立项《电子温压修正膜式燃气表》检定规程，2022年4月京津冀市场监督管理三局委分别下发了京津冀共建《电子温压修正膜式燃气表》地方计量检定规程任务。因此我省亟需要开展《电子温压修正膜式燃气表》地方检定规程的编制工作。此项工作经济效益、社会效益显著。</w:t>
      </w:r>
    </w:p>
    <w:p>
      <w:pPr>
        <w:pStyle w:val="15"/>
        <w:keepNext w:val="0"/>
        <w:keepLines w:val="0"/>
        <w:pageBreakBefore w:val="0"/>
        <w:widowControl/>
        <w:kinsoku/>
        <w:wordWrap/>
        <w:overflowPunct/>
        <w:topLinePunct w:val="0"/>
        <w:autoSpaceDE w:val="0"/>
        <w:autoSpaceDN w:val="0"/>
        <w:bidi w:val="0"/>
        <w:adjustRightInd/>
        <w:snapToGrid w:val="0"/>
        <w:spacing w:line="400" w:lineRule="exact"/>
        <w:ind w:firstLine="560"/>
        <w:textAlignment w:val="auto"/>
        <w:rPr>
          <w:rFonts w:hint="default" w:ascii="Times New Roman" w:hAnsi="Times New Roman" w:cs="Times New Roman"/>
          <w:sz w:val="24"/>
          <w:szCs w:val="22"/>
          <w:lang w:val="en-US" w:eastAsia="zh-CN"/>
        </w:rPr>
      </w:pPr>
      <w:r>
        <w:rPr>
          <w:rFonts w:hint="default" w:ascii="Times New Roman" w:hAnsi="Times New Roman" w:cs="Times New Roman"/>
          <w:sz w:val="24"/>
          <w:szCs w:val="22"/>
        </w:rPr>
        <w:t>通过山东省流量计量技术委员会立项申请，经山东省市场监督管理</w:t>
      </w:r>
      <w:r>
        <w:rPr>
          <w:rFonts w:hint="default" w:ascii="Times New Roman" w:hAnsi="Times New Roman" w:cs="Times New Roman"/>
          <w:sz w:val="24"/>
          <w:szCs w:val="22"/>
          <w:lang w:val="en-US" w:eastAsia="zh-CN"/>
        </w:rPr>
        <w:t>局审批，该技术规范编制列入山东省市场监督管理局2023年度地方计量技术规范编制计划。</w:t>
      </w:r>
    </w:p>
    <w:p>
      <w:pPr>
        <w:pStyle w:val="15"/>
        <w:keepNext w:val="0"/>
        <w:keepLines w:val="0"/>
        <w:pageBreakBefore w:val="0"/>
        <w:widowControl/>
        <w:kinsoku/>
        <w:wordWrap/>
        <w:overflowPunct/>
        <w:topLinePunct w:val="0"/>
        <w:autoSpaceDE w:val="0"/>
        <w:autoSpaceDN w:val="0"/>
        <w:bidi w:val="0"/>
        <w:adjustRightInd/>
        <w:snapToGrid w:val="0"/>
        <w:spacing w:line="400" w:lineRule="exact"/>
        <w:ind w:firstLine="560"/>
        <w:textAlignment w:val="auto"/>
        <w:rPr>
          <w:rFonts w:hint="default" w:ascii="Times New Roman" w:hAnsi="Times New Roman" w:cs="Times New Roman"/>
          <w:sz w:val="24"/>
          <w:szCs w:val="22"/>
          <w:lang w:val="en-US" w:eastAsia="zh-CN"/>
        </w:rPr>
      </w:pPr>
      <w:r>
        <w:rPr>
          <w:rFonts w:hint="default" w:ascii="Times New Roman" w:hAnsi="Times New Roman" w:cs="Times New Roman"/>
          <w:sz w:val="24"/>
          <w:szCs w:val="22"/>
          <w:lang w:val="en-US" w:eastAsia="zh-CN"/>
        </w:rPr>
        <w:t>本规范是首次制定，包括范围、引用文件、术语和计量单位、概述、计量性能要求、通用技术要求、计量器具控制、附录等八部份内容。</w:t>
      </w:r>
    </w:p>
    <w:p>
      <w:pPr>
        <w:pStyle w:val="15"/>
        <w:numPr>
          <w:ilvl w:val="0"/>
          <w:numId w:val="1"/>
        </w:numPr>
        <w:snapToGrid w:val="0"/>
        <w:spacing w:before="240" w:line="360" w:lineRule="auto"/>
        <w:ind w:left="0" w:leftChars="0" w:firstLine="0" w:firstLineChars="0"/>
        <w:rPr>
          <w:rFonts w:hint="default" w:ascii="Times New Roman" w:hAnsi="Times New Roman" w:eastAsia="宋体" w:cs="Times New Roman"/>
          <w:b/>
          <w:bCs/>
          <w:kern w:val="0"/>
          <w:sz w:val="28"/>
          <w:szCs w:val="24"/>
        </w:rPr>
      </w:pPr>
      <w:r>
        <w:rPr>
          <w:rFonts w:hint="default" w:ascii="Times New Roman" w:hAnsi="Times New Roman" w:eastAsia="宋体" w:cs="Times New Roman"/>
          <w:b/>
          <w:bCs/>
          <w:kern w:val="0"/>
          <w:sz w:val="28"/>
          <w:szCs w:val="24"/>
        </w:rPr>
        <w:t>规范制定的必要性</w:t>
      </w:r>
    </w:p>
    <w:p>
      <w:pPr>
        <w:pStyle w:val="15"/>
        <w:keepNext w:val="0"/>
        <w:keepLines w:val="0"/>
        <w:pageBreakBefore w:val="0"/>
        <w:widowControl/>
        <w:kinsoku/>
        <w:wordWrap/>
        <w:overflowPunct/>
        <w:topLinePunct w:val="0"/>
        <w:autoSpaceDE w:val="0"/>
        <w:autoSpaceDN w:val="0"/>
        <w:bidi w:val="0"/>
        <w:adjustRightInd/>
        <w:snapToGrid w:val="0"/>
        <w:spacing w:line="400" w:lineRule="exact"/>
        <w:ind w:firstLine="560"/>
        <w:textAlignment w:val="auto"/>
        <w:rPr>
          <w:rFonts w:hint="default" w:ascii="Times New Roman" w:hAnsi="Times New Roman" w:cs="Times New Roman"/>
          <w:sz w:val="28"/>
          <w:szCs w:val="24"/>
          <w:lang w:val="en-US" w:eastAsia="zh-CN"/>
        </w:rPr>
      </w:pPr>
      <w:r>
        <w:rPr>
          <w:rFonts w:hint="default" w:ascii="Times New Roman" w:hAnsi="Times New Roman" w:cs="Times New Roman"/>
          <w:sz w:val="24"/>
          <w:szCs w:val="22"/>
          <w:lang w:val="en-US" w:eastAsia="zh-CN"/>
        </w:rPr>
        <w:t>电子温压修正膜式燃气表直接用于天然气的贸易结算，其计量的准确度关系到贸易的公平与公正。对于膜式燃气表的检定，国家发布了JJG 577-2012《膜式燃气表》检定规程，但此规程未包括对电子温压修正膜式燃气表中温度传感器、压力传感器的控制内容。目前燃气公司及计量技术机构已经遇到了实际开展业务时缺少规程支撑的情况，无法开展电子温压修正膜式燃气表的计量检定工作，目前国家尚未立项《电子温压修正膜式燃气表》检定规程，2022年4月京津冀市场监督管理三局委分别下发了京津冀共建《电子温压修正膜式燃气表》地方计量检定规程任务。因此我省亟需要开展《电子温压修正膜式燃气表》地方检定规程的编制工作。</w:t>
      </w:r>
    </w:p>
    <w:p>
      <w:pPr>
        <w:numPr>
          <w:ilvl w:val="0"/>
          <w:numId w:val="0"/>
        </w:numPr>
        <w:spacing w:line="360" w:lineRule="auto"/>
        <w:ind w:firstLine="562" w:firstLineChars="200"/>
        <w:jc w:val="left"/>
        <w:rPr>
          <w:rFonts w:hint="default" w:ascii="Times New Roman" w:hAnsi="Times New Roman" w:cs="Times New Roman"/>
          <w:b/>
          <w:bCs/>
          <w:sz w:val="24"/>
        </w:rPr>
      </w:pPr>
      <w:r>
        <w:rPr>
          <w:rFonts w:hint="default" w:ascii="Times New Roman" w:hAnsi="Times New Roman" w:eastAsia="宋体" w:cs="Times New Roman"/>
          <w:b/>
          <w:bCs/>
          <w:kern w:val="0"/>
          <w:sz w:val="28"/>
          <w:szCs w:val="24"/>
          <w:lang w:eastAsia="zh-CN"/>
        </w:rPr>
        <w:t>三</w:t>
      </w:r>
      <w:r>
        <w:rPr>
          <w:rFonts w:hint="default" w:ascii="Times New Roman" w:hAnsi="Times New Roman" w:eastAsia="宋体" w:cs="Times New Roman"/>
          <w:b/>
          <w:bCs/>
          <w:kern w:val="0"/>
          <w:sz w:val="28"/>
          <w:szCs w:val="24"/>
        </w:rPr>
        <w:t>、采纳国际建议说明</w:t>
      </w:r>
    </w:p>
    <w:p>
      <w:pPr>
        <w:pStyle w:val="15"/>
        <w:keepNext w:val="0"/>
        <w:keepLines w:val="0"/>
        <w:pageBreakBefore w:val="0"/>
        <w:widowControl/>
        <w:kinsoku/>
        <w:wordWrap/>
        <w:overflowPunct/>
        <w:topLinePunct w:val="0"/>
        <w:autoSpaceDE w:val="0"/>
        <w:autoSpaceDN w:val="0"/>
        <w:bidi w:val="0"/>
        <w:adjustRightInd/>
        <w:snapToGrid w:val="0"/>
        <w:spacing w:line="400" w:lineRule="exact"/>
        <w:ind w:firstLine="560"/>
        <w:textAlignment w:val="auto"/>
        <w:rPr>
          <w:rFonts w:hint="default" w:ascii="Times New Roman" w:hAnsi="Times New Roman" w:eastAsia="宋体" w:cs="Times New Roman"/>
          <w:kern w:val="0"/>
          <w:sz w:val="24"/>
          <w:szCs w:val="22"/>
          <w:lang w:val="en-US" w:eastAsia="zh-CN" w:bidi="ar-SA"/>
        </w:rPr>
      </w:pPr>
      <w:r>
        <w:rPr>
          <w:rFonts w:hint="default" w:ascii="Times New Roman" w:hAnsi="Times New Roman" w:cs="Times New Roman"/>
          <w:sz w:val="24"/>
          <w:szCs w:val="22"/>
          <w:lang w:val="en-US" w:eastAsia="zh-CN"/>
        </w:rPr>
        <w:t>本</w:t>
      </w:r>
      <w:r>
        <w:rPr>
          <w:rFonts w:hint="default" w:ascii="Times New Roman" w:hAnsi="Times New Roman" w:eastAsia="宋体" w:cs="Times New Roman"/>
          <w:kern w:val="0"/>
          <w:sz w:val="24"/>
          <w:szCs w:val="22"/>
          <w:lang w:val="en-US" w:eastAsia="zh-CN" w:bidi="ar-SA"/>
        </w:rPr>
        <w:t>规程</w:t>
      </w:r>
      <w:r>
        <w:rPr>
          <w:rFonts w:hint="default" w:ascii="Times New Roman" w:hAnsi="Times New Roman" w:cs="Times New Roman"/>
          <w:sz w:val="24"/>
          <w:szCs w:val="22"/>
          <w:lang w:val="en-US" w:eastAsia="zh-CN"/>
        </w:rPr>
        <w:t>依据JJF1002-2010《国家计量检定规程编写规则》编写，</w:t>
      </w:r>
      <w:r>
        <w:rPr>
          <w:rFonts w:hint="default" w:ascii="Times New Roman" w:hAnsi="Times New Roman" w:cs="Times New Roman"/>
          <w:kern w:val="0"/>
          <w:sz w:val="24"/>
          <w:szCs w:val="24"/>
          <w:lang w:val="en-US" w:eastAsia="zh-CN" w:bidi="en-US"/>
        </w:rPr>
        <w:t>JJF1001《通用计量术语及定义》、JJF1004《流量计量名词和术语及定义》、JJF1059.1《测</w:t>
      </w:r>
      <w:r>
        <w:rPr>
          <w:rFonts w:hint="default" w:ascii="Times New Roman" w:hAnsi="Times New Roman" w:eastAsia="宋体" w:cs="Times New Roman"/>
          <w:kern w:val="0"/>
          <w:sz w:val="24"/>
          <w:szCs w:val="22"/>
          <w:lang w:val="en-US" w:eastAsia="zh-CN" w:bidi="ar-SA"/>
        </w:rPr>
        <w:t>量不确定度评定与表示》共同构成支撑本规程制定的基础性系列规范。</w:t>
      </w:r>
    </w:p>
    <w:p>
      <w:pPr>
        <w:pStyle w:val="15"/>
        <w:keepNext w:val="0"/>
        <w:keepLines w:val="0"/>
        <w:pageBreakBefore w:val="0"/>
        <w:widowControl/>
        <w:kinsoku/>
        <w:wordWrap/>
        <w:overflowPunct/>
        <w:topLinePunct w:val="0"/>
        <w:autoSpaceDE w:val="0"/>
        <w:autoSpaceDN w:val="0"/>
        <w:bidi w:val="0"/>
        <w:adjustRightInd/>
        <w:snapToGrid w:val="0"/>
        <w:spacing w:line="400" w:lineRule="exact"/>
        <w:ind w:firstLine="560"/>
        <w:textAlignment w:val="auto"/>
        <w:rPr>
          <w:rFonts w:hint="default" w:ascii="Times New Roman" w:hAnsi="Times New Roman" w:eastAsia="宋体" w:cs="Times New Roman"/>
          <w:kern w:val="0"/>
          <w:sz w:val="24"/>
          <w:szCs w:val="22"/>
          <w:lang w:val="en-US" w:eastAsia="zh-CN" w:bidi="ar-SA"/>
        </w:rPr>
      </w:pPr>
      <w:r>
        <w:rPr>
          <w:rFonts w:hint="default" w:ascii="Times New Roman" w:hAnsi="Times New Roman" w:eastAsia="宋体" w:cs="Times New Roman"/>
          <w:kern w:val="0"/>
          <w:sz w:val="24"/>
          <w:szCs w:val="22"/>
          <w:lang w:val="en-US" w:eastAsia="zh-CN" w:bidi="ar-SA"/>
        </w:rPr>
        <w:t>本规程参考了JJG 577-2012《膜式燃气表》、GB/T 6968-2019《膜式燃气表》、GB/T 36242-2018《燃气流量计体积修正仪》和T/CGAS 011-2020《电子温压修正膜式燃气表》，并结合我国电子温压修正膜式燃气表的技术水平和行业现状进行制定。</w:t>
      </w:r>
    </w:p>
    <w:p>
      <w:pPr>
        <w:pStyle w:val="15"/>
        <w:keepNext w:val="0"/>
        <w:keepLines w:val="0"/>
        <w:pageBreakBefore w:val="0"/>
        <w:widowControl/>
        <w:kinsoku/>
        <w:wordWrap/>
        <w:overflowPunct/>
        <w:topLinePunct w:val="0"/>
        <w:autoSpaceDE w:val="0"/>
        <w:autoSpaceDN w:val="0"/>
        <w:bidi w:val="0"/>
        <w:adjustRightInd/>
        <w:snapToGrid w:val="0"/>
        <w:spacing w:line="400" w:lineRule="exact"/>
        <w:ind w:firstLine="560"/>
        <w:textAlignment w:val="auto"/>
        <w:rPr>
          <w:rFonts w:hint="default" w:ascii="Times New Roman" w:hAnsi="Times New Roman" w:eastAsia="宋体" w:cs="Times New Roman"/>
          <w:kern w:val="0"/>
          <w:sz w:val="24"/>
          <w:szCs w:val="22"/>
          <w:lang w:val="en-US" w:eastAsia="zh-CN" w:bidi="ar-SA"/>
        </w:rPr>
      </w:pPr>
      <w:r>
        <w:rPr>
          <w:rFonts w:hint="default" w:ascii="Times New Roman" w:hAnsi="Times New Roman" w:eastAsia="宋体" w:cs="Times New Roman"/>
          <w:kern w:val="0"/>
          <w:sz w:val="24"/>
          <w:szCs w:val="22"/>
          <w:lang w:val="en-US" w:eastAsia="zh-CN" w:bidi="ar-SA"/>
        </w:rPr>
        <w:t>本规程未采用相关计量国际建议</w:t>
      </w:r>
    </w:p>
    <w:p>
      <w:pPr>
        <w:numPr>
          <w:ilvl w:val="0"/>
          <w:numId w:val="0"/>
        </w:numPr>
        <w:autoSpaceDE w:val="0"/>
        <w:autoSpaceDN w:val="0"/>
        <w:adjustRightInd w:val="0"/>
        <w:spacing w:before="240" w:line="360" w:lineRule="auto"/>
        <w:ind w:left="210" w:leftChars="0"/>
        <w:jc w:val="left"/>
        <w:rPr>
          <w:rFonts w:hint="default" w:ascii="宋体" w:hAnsi="宋体" w:eastAsia="宋体" w:cs="黑体"/>
          <w:b/>
          <w:bCs/>
          <w:kern w:val="0"/>
          <w:sz w:val="28"/>
          <w:szCs w:val="24"/>
          <w:highlight w:val="none"/>
          <w:lang w:val="en-US" w:eastAsia="zh-CN"/>
        </w:rPr>
      </w:pPr>
      <w:r>
        <w:rPr>
          <w:rFonts w:hint="eastAsia" w:ascii="宋体" w:hAnsi="宋体" w:eastAsia="宋体" w:cs="黑体"/>
          <w:b/>
          <w:bCs/>
          <w:kern w:val="0"/>
          <w:sz w:val="28"/>
          <w:szCs w:val="24"/>
          <w:highlight w:val="none"/>
          <w:lang w:eastAsia="zh-CN"/>
        </w:rPr>
        <w:t>四、编制</w:t>
      </w:r>
      <w:r>
        <w:rPr>
          <w:rFonts w:hint="eastAsia" w:ascii="宋体" w:hAnsi="宋体" w:eastAsia="宋体" w:cs="黑体"/>
          <w:b/>
          <w:bCs/>
          <w:kern w:val="0"/>
          <w:sz w:val="28"/>
          <w:szCs w:val="24"/>
          <w:highlight w:val="none"/>
        </w:rPr>
        <w:t>过程</w:t>
      </w:r>
    </w:p>
    <w:p>
      <w:pPr>
        <w:spacing w:line="360" w:lineRule="auto"/>
        <w:ind w:firstLine="480" w:firstLineChars="200"/>
        <w:rPr>
          <w:rFonts w:hint="eastAsia" w:ascii="宋体" w:hAnsi="宋体" w:eastAsiaTheme="minorEastAsia"/>
          <w:sz w:val="24"/>
          <w:highlight w:val="none"/>
          <w:lang w:eastAsia="zh-CN"/>
        </w:rPr>
      </w:pPr>
      <w:r>
        <w:rPr>
          <w:rFonts w:hint="eastAsia" w:ascii="宋体" w:hAnsi="宋体" w:cs="宋体"/>
          <w:sz w:val="24"/>
          <w:highlight w:val="none"/>
        </w:rPr>
        <w:t>202</w:t>
      </w:r>
      <w:r>
        <w:rPr>
          <w:rFonts w:hint="eastAsia" w:ascii="宋体" w:hAnsi="宋体" w:cs="宋体"/>
          <w:sz w:val="24"/>
          <w:highlight w:val="none"/>
          <w:lang w:val="en-US" w:eastAsia="zh-CN"/>
        </w:rPr>
        <w:t>3</w:t>
      </w:r>
      <w:r>
        <w:rPr>
          <w:rFonts w:hint="eastAsia" w:ascii="宋体" w:hAnsi="宋体" w:cs="宋体"/>
          <w:sz w:val="24"/>
          <w:highlight w:val="none"/>
        </w:rPr>
        <w:t>年</w:t>
      </w:r>
      <w:r>
        <w:rPr>
          <w:rFonts w:hint="eastAsia" w:ascii="宋体" w:hAnsi="宋体" w:cs="宋体"/>
          <w:sz w:val="24"/>
          <w:highlight w:val="none"/>
          <w:lang w:val="en-US" w:eastAsia="zh-CN"/>
        </w:rPr>
        <w:t>2</w:t>
      </w:r>
      <w:r>
        <w:rPr>
          <w:rFonts w:hint="eastAsia" w:ascii="宋体" w:hAnsi="宋体" w:cs="宋体"/>
          <w:sz w:val="24"/>
          <w:highlight w:val="none"/>
        </w:rPr>
        <w:t xml:space="preserve">月  </w:t>
      </w:r>
      <w:r>
        <w:rPr>
          <w:rFonts w:hint="eastAsia" w:ascii="宋体" w:hAnsi="宋体"/>
          <w:sz w:val="24"/>
          <w:highlight w:val="none"/>
        </w:rPr>
        <w:t>开始筹备规程起草小组</w:t>
      </w:r>
      <w:r>
        <w:rPr>
          <w:rFonts w:hint="eastAsia" w:ascii="宋体" w:hAnsi="宋体"/>
          <w:sz w:val="24"/>
          <w:highlight w:val="none"/>
          <w:lang w:eastAsia="zh-CN"/>
        </w:rPr>
        <w:t>，主要由山东省计量院、山东省计量检测中心以及膜式燃气表企业成员共同组成；</w:t>
      </w:r>
    </w:p>
    <w:p>
      <w:pPr>
        <w:spacing w:line="360"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2023年3月</w:t>
      </w:r>
      <w:r>
        <w:rPr>
          <w:rFonts w:hint="eastAsia" w:ascii="宋体" w:hAnsi="宋体" w:cs="微软雅黑"/>
          <w:sz w:val="24"/>
          <w:highlight w:val="none"/>
        </w:rPr>
        <w:t>～</w:t>
      </w:r>
      <w:r>
        <w:rPr>
          <w:rFonts w:hint="eastAsia" w:ascii="宋体" w:hAnsi="宋体" w:cs="宋体"/>
          <w:sz w:val="24"/>
          <w:highlight w:val="none"/>
          <w:lang w:val="en-US" w:eastAsia="zh-CN"/>
        </w:rPr>
        <w:t xml:space="preserve">2023年10月  </w:t>
      </w:r>
      <w:r>
        <w:rPr>
          <w:rFonts w:hint="eastAsia" w:ascii="宋体" w:hAnsi="宋体"/>
          <w:sz w:val="24"/>
          <w:highlight w:val="none"/>
        </w:rPr>
        <w:t>检定规程制订任务批准立项后</w:t>
      </w:r>
      <w:r>
        <w:rPr>
          <w:rFonts w:hint="eastAsia" w:ascii="宋体" w:hAnsi="宋体"/>
          <w:sz w:val="24"/>
          <w:highlight w:val="none"/>
          <w:lang w:eastAsia="zh-CN"/>
        </w:rPr>
        <w:t>，起草小组</w:t>
      </w:r>
      <w:r>
        <w:rPr>
          <w:rFonts w:hint="eastAsia" w:ascii="宋体" w:hAnsi="宋体" w:cs="宋体"/>
          <w:sz w:val="24"/>
          <w:highlight w:val="none"/>
        </w:rPr>
        <w:t>开展</w:t>
      </w:r>
      <w:r>
        <w:rPr>
          <w:rFonts w:hint="eastAsia" w:ascii="宋体" w:hAnsi="宋体" w:cs="宋体"/>
          <w:sz w:val="24"/>
          <w:highlight w:val="none"/>
          <w:lang w:val="en-US" w:eastAsia="zh-CN"/>
        </w:rPr>
        <w:t>调研及相关资料的查阅，之后开展首次会议，完成检定规程初稿的起草；</w:t>
      </w:r>
    </w:p>
    <w:p>
      <w:pPr>
        <w:spacing w:line="360" w:lineRule="auto"/>
        <w:ind w:firstLine="480" w:firstLineChars="200"/>
        <w:rPr>
          <w:rFonts w:hint="default" w:ascii="宋体" w:hAnsi="宋体" w:cs="宋体"/>
          <w:sz w:val="24"/>
          <w:highlight w:val="none"/>
          <w:lang w:val="en-US" w:eastAsia="zh-CN"/>
        </w:rPr>
      </w:pPr>
      <w:r>
        <w:rPr>
          <w:rFonts w:hint="eastAsia" w:ascii="宋体" w:hAnsi="宋体" w:cs="宋体"/>
          <w:sz w:val="24"/>
          <w:highlight w:val="none"/>
          <w:lang w:val="en-US" w:eastAsia="zh-CN"/>
        </w:rPr>
        <w:t>2023年11月</w:t>
      </w:r>
      <w:r>
        <w:rPr>
          <w:rFonts w:hint="eastAsia" w:ascii="宋体" w:hAnsi="宋体" w:cs="微软雅黑"/>
          <w:sz w:val="24"/>
          <w:highlight w:val="none"/>
        </w:rPr>
        <w:t>～</w:t>
      </w:r>
      <w:r>
        <w:rPr>
          <w:rFonts w:hint="eastAsia" w:ascii="宋体" w:hAnsi="宋体" w:cs="宋体"/>
          <w:sz w:val="24"/>
          <w:highlight w:val="none"/>
          <w:lang w:val="en-US" w:eastAsia="zh-CN"/>
        </w:rPr>
        <w:t>2023年12月  开展规程相关实验，收集实验数据，验证规程检定方法的可行性，并对初稿进行修改，形成征求意见稿；</w:t>
      </w:r>
    </w:p>
    <w:p>
      <w:pPr>
        <w:spacing w:line="360" w:lineRule="auto"/>
        <w:ind w:firstLine="480" w:firstLineChars="200"/>
        <w:rPr>
          <w:rFonts w:hint="eastAsia" w:ascii="宋体" w:hAnsi="宋体" w:cs="宋体"/>
          <w:sz w:val="24"/>
          <w:highlight w:val="none"/>
          <w:lang w:val="en-US" w:eastAsia="zh-CN"/>
        </w:rPr>
      </w:pPr>
      <w:r>
        <w:rPr>
          <w:rFonts w:hint="eastAsia" w:ascii="宋体" w:hAnsi="宋体" w:cs="宋体"/>
          <w:b w:val="0"/>
          <w:bCs w:val="0"/>
          <w:kern w:val="2"/>
          <w:sz w:val="24"/>
          <w:szCs w:val="22"/>
          <w:highlight w:val="none"/>
          <w:lang w:val="en-US" w:eastAsia="zh-CN" w:bidi="ar-SA"/>
        </w:rPr>
        <w:t>2024年1月</w:t>
      </w:r>
      <w:r>
        <w:rPr>
          <w:rFonts w:hint="eastAsia" w:ascii="宋体" w:hAnsi="宋体" w:cs="微软雅黑"/>
          <w:sz w:val="24"/>
          <w:highlight w:val="none"/>
        </w:rPr>
        <w:t>～</w:t>
      </w:r>
      <w:r>
        <w:rPr>
          <w:rFonts w:hint="eastAsia" w:ascii="宋体" w:hAnsi="宋体" w:cs="宋体"/>
          <w:sz w:val="24"/>
          <w:highlight w:val="none"/>
          <w:lang w:val="en-US" w:eastAsia="zh-CN"/>
        </w:rPr>
        <w:t xml:space="preserve">2024年2月  </w:t>
      </w:r>
      <w:r>
        <w:rPr>
          <w:rFonts w:hint="eastAsia" w:ascii="宋体" w:hAnsi="宋体" w:cs="宋体"/>
          <w:sz w:val="24"/>
          <w:highlight w:val="none"/>
          <w:lang w:val="zh-CN" w:eastAsia="zh-CN"/>
        </w:rPr>
        <w:t>在山东省内相关单位以发送邮件的方式征求意见，</w:t>
      </w:r>
      <w:r>
        <w:rPr>
          <w:rFonts w:hint="eastAsia" w:ascii="宋体" w:hAnsi="宋体" w:cs="宋体"/>
          <w:sz w:val="24"/>
          <w:highlight w:val="none"/>
          <w:lang w:val="en-US" w:eastAsia="zh-CN"/>
        </w:rPr>
        <w:t>完成规程征求意见；</w:t>
      </w:r>
    </w:p>
    <w:p>
      <w:pPr>
        <w:widowControl/>
        <w:spacing w:line="360" w:lineRule="auto"/>
        <w:ind w:firstLine="480" w:firstLineChars="200"/>
        <w:jc w:val="left"/>
        <w:rPr>
          <w:rFonts w:hint="eastAsia" w:ascii="宋体" w:hAnsi="宋体" w:cs="宋体"/>
          <w:sz w:val="24"/>
          <w:highlight w:val="yellow"/>
        </w:rPr>
      </w:pPr>
      <w:r>
        <w:rPr>
          <w:rFonts w:hint="eastAsia" w:ascii="宋体" w:hAnsi="宋体" w:cs="宋体"/>
          <w:sz w:val="24"/>
          <w:highlight w:val="none"/>
        </w:rPr>
        <w:t>202</w:t>
      </w:r>
      <w:r>
        <w:rPr>
          <w:rFonts w:hint="eastAsia" w:ascii="宋体" w:hAnsi="宋体" w:cs="宋体"/>
          <w:sz w:val="24"/>
          <w:highlight w:val="none"/>
          <w:lang w:val="en-US" w:eastAsia="zh-CN"/>
        </w:rPr>
        <w:t>4</w:t>
      </w:r>
      <w:r>
        <w:rPr>
          <w:rFonts w:hint="eastAsia" w:ascii="宋体" w:hAnsi="宋体" w:cs="宋体"/>
          <w:sz w:val="24"/>
          <w:highlight w:val="none"/>
        </w:rPr>
        <w:t xml:space="preserve">年3月  </w:t>
      </w:r>
      <w:r>
        <w:rPr>
          <w:rFonts w:hint="eastAsia" w:ascii="宋体" w:hAnsi="宋体" w:cs="宋体"/>
          <w:sz w:val="24"/>
          <w:szCs w:val="24"/>
          <w:highlight w:val="none"/>
          <w:lang w:eastAsia="zh-CN"/>
        </w:rPr>
        <w:t>根据征求意见对规程进行</w:t>
      </w:r>
      <w:r>
        <w:rPr>
          <w:rFonts w:hint="eastAsia" w:ascii="宋体" w:hAnsi="宋体" w:cs="宋体"/>
          <w:sz w:val="24"/>
          <w:szCs w:val="24"/>
          <w:highlight w:val="none"/>
        </w:rPr>
        <w:t>修改</w:t>
      </w:r>
      <w:r>
        <w:rPr>
          <w:rFonts w:hint="eastAsia" w:ascii="宋体" w:hAnsi="宋体" w:cs="宋体"/>
          <w:sz w:val="24"/>
          <w:szCs w:val="24"/>
          <w:highlight w:val="none"/>
          <w:lang w:eastAsia="zh-CN"/>
        </w:rPr>
        <w:t>，</w:t>
      </w:r>
      <w:r>
        <w:rPr>
          <w:rFonts w:hint="eastAsia" w:ascii="宋体" w:hAnsi="宋体" w:cs="宋体"/>
          <w:sz w:val="24"/>
          <w:highlight w:val="none"/>
          <w:lang w:eastAsia="zh-CN"/>
        </w:rPr>
        <w:t>形成</w:t>
      </w:r>
      <w:r>
        <w:rPr>
          <w:rFonts w:hint="eastAsia" w:ascii="宋体" w:hAnsi="宋体" w:cs="宋体"/>
          <w:sz w:val="24"/>
          <w:highlight w:val="none"/>
        </w:rPr>
        <w:t>报审稿</w:t>
      </w:r>
      <w:r>
        <w:rPr>
          <w:rFonts w:hint="eastAsia" w:ascii="宋体" w:hAnsi="宋体" w:cs="宋体"/>
          <w:sz w:val="24"/>
          <w:highlight w:val="none"/>
          <w:lang w:eastAsia="zh-CN"/>
        </w:rPr>
        <w:t>进行审定</w:t>
      </w:r>
      <w:r>
        <w:rPr>
          <w:rFonts w:hint="eastAsia" w:ascii="宋体" w:hAnsi="宋体" w:cs="宋体"/>
          <w:sz w:val="24"/>
          <w:highlight w:val="none"/>
        </w:rPr>
        <w:t>；</w:t>
      </w:r>
    </w:p>
    <w:p>
      <w:pPr>
        <w:autoSpaceDE w:val="0"/>
        <w:autoSpaceDN w:val="0"/>
        <w:adjustRightInd w:val="0"/>
        <w:spacing w:line="360" w:lineRule="auto"/>
        <w:ind w:firstLine="480" w:firstLineChars="200"/>
        <w:rPr>
          <w:rFonts w:ascii="宋体" w:hAnsi="宋体"/>
          <w:sz w:val="24"/>
          <w:highlight w:val="none"/>
        </w:rPr>
      </w:pPr>
      <w:r>
        <w:rPr>
          <w:rFonts w:hint="eastAsia" w:ascii="宋体" w:hAnsi="宋体" w:cs="宋体"/>
          <w:sz w:val="24"/>
          <w:highlight w:val="none"/>
        </w:rPr>
        <w:t>202</w:t>
      </w:r>
      <w:r>
        <w:rPr>
          <w:rFonts w:hint="eastAsia" w:ascii="宋体" w:hAnsi="宋体" w:cs="宋体"/>
          <w:sz w:val="24"/>
          <w:highlight w:val="none"/>
          <w:lang w:val="en-US" w:eastAsia="zh-CN"/>
        </w:rPr>
        <w:t>4</w:t>
      </w:r>
      <w:r>
        <w:rPr>
          <w:rFonts w:hint="eastAsia" w:ascii="宋体" w:hAnsi="宋体" w:cs="宋体"/>
          <w:sz w:val="24"/>
          <w:highlight w:val="none"/>
        </w:rPr>
        <w:t>年</w:t>
      </w:r>
      <w:r>
        <w:rPr>
          <w:rFonts w:hint="eastAsia" w:ascii="宋体" w:hAnsi="宋体" w:cs="宋体"/>
          <w:sz w:val="24"/>
          <w:highlight w:val="none"/>
          <w:lang w:val="en-US" w:eastAsia="zh-CN"/>
        </w:rPr>
        <w:t>4</w:t>
      </w:r>
      <w:r>
        <w:rPr>
          <w:rFonts w:hint="eastAsia" w:ascii="宋体" w:hAnsi="宋体" w:cs="宋体"/>
          <w:sz w:val="24"/>
          <w:highlight w:val="none"/>
        </w:rPr>
        <w:t>月</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w:t>
      </w:r>
      <w:r>
        <w:rPr>
          <w:rFonts w:hint="eastAsia" w:ascii="宋体" w:hAnsi="宋体" w:cs="宋体"/>
          <w:sz w:val="24"/>
          <w:highlight w:val="none"/>
          <w:lang w:eastAsia="zh-CN"/>
        </w:rPr>
        <w:t>根据会议</w:t>
      </w:r>
      <w:r>
        <w:rPr>
          <w:rFonts w:hint="eastAsia" w:ascii="宋体" w:hAnsi="宋体"/>
          <w:sz w:val="24"/>
          <w:highlight w:val="none"/>
        </w:rPr>
        <w:t>审定意见修改形成报批稿</w:t>
      </w:r>
      <w:r>
        <w:rPr>
          <w:rFonts w:hint="eastAsia" w:ascii="宋体" w:hAnsi="宋体"/>
          <w:sz w:val="24"/>
          <w:highlight w:val="none"/>
          <w:lang w:eastAsia="zh-CN"/>
        </w:rPr>
        <w:t>，</w:t>
      </w:r>
      <w:r>
        <w:rPr>
          <w:rFonts w:hint="eastAsia" w:ascii="宋体" w:hAnsi="宋体" w:cs="宋体"/>
          <w:sz w:val="24"/>
          <w:highlight w:val="none"/>
          <w:lang w:val="en-US" w:eastAsia="zh-CN"/>
        </w:rPr>
        <w:t>提交山东省市场监督管理局。</w:t>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隶书">
    <w:panose1 w:val="02010509060101010101"/>
    <w:charset w:val="86"/>
    <w:family w:val="modern"/>
    <w:pitch w:val="default"/>
    <w:sig w:usb0="00000001" w:usb1="080E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00996439"/>
      <w:docPartObj>
        <w:docPartGallery w:val="autotext"/>
      </w:docPartObj>
    </w:sdtPr>
    <w:sdtContent>
      <w:p>
        <w:pPr>
          <w:pStyle w:val="5"/>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kern w:val="0"/>
      </w:rPr>
      <w:t>JJ</w:t>
    </w:r>
    <w:r>
      <w:rPr>
        <w:rFonts w:hint="eastAsia"/>
        <w:kern w:val="0"/>
        <w:lang w:val="en-US" w:eastAsia="zh-CN"/>
      </w:rPr>
      <w:t>G</w:t>
    </w:r>
    <w:r>
      <w:rPr>
        <w:kern w:val="0"/>
      </w:rPr>
      <w:t xml:space="preserve"> XXXX-20</w:t>
    </w:r>
    <w:r>
      <w:rPr>
        <w:rFonts w:hint="eastAsia"/>
        <w:kern w:val="0"/>
        <w:lang w:val="en-US" w:eastAsia="zh-CN"/>
      </w:rPr>
      <w:t>2X</w:t>
    </w:r>
    <w:r>
      <w:rPr>
        <w:rFonts w:hint="eastAsia"/>
        <w:kern w:val="0"/>
      </w:rPr>
      <w:t>《</w:t>
    </w:r>
    <w:r>
      <w:rPr>
        <w:rFonts w:hint="eastAsia"/>
        <w:kern w:val="0"/>
        <w:lang w:eastAsia="zh-CN"/>
      </w:rPr>
      <w:t>电子温压修正膜式燃气表检定规程</w:t>
    </w:r>
    <w:r>
      <w:rPr>
        <w:rFonts w:hint="eastAsia"/>
        <w:kern w:val="0"/>
        <w:lang w:val="en-US" w:eastAsia="zh-CN"/>
      </w:rPr>
      <w:t>编写说明</w:t>
    </w:r>
    <w:r>
      <w:rPr>
        <w:rFonts w:hint="eastAsia"/>
        <w:kern w:val="0"/>
        <w:sz w:val="18"/>
        <w:szCs w:val="18"/>
      </w:rPr>
      <w:t>》</w:t>
    </w:r>
    <w:r>
      <w:rPr>
        <w:rFonts w:hint="eastAsia"/>
        <w:kern w:val="0"/>
      </w:rPr>
      <w:t>报审材料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kern w:val="0"/>
      </w:rPr>
      <w:t>JJ</w:t>
    </w:r>
    <w:r>
      <w:rPr>
        <w:rFonts w:hint="eastAsia"/>
        <w:kern w:val="0"/>
        <w:lang w:val="en-US" w:eastAsia="zh-CN"/>
      </w:rPr>
      <w:t>G</w:t>
    </w:r>
    <w:r>
      <w:rPr>
        <w:kern w:val="0"/>
      </w:rPr>
      <w:t>XXXX-20</w:t>
    </w:r>
    <w:r>
      <w:rPr>
        <w:rFonts w:hint="eastAsia"/>
        <w:kern w:val="0"/>
        <w:lang w:val="en-US" w:eastAsia="zh-CN"/>
      </w:rPr>
      <w:t>2X</w:t>
    </w:r>
    <w:r>
      <w:rPr>
        <w:rFonts w:hint="eastAsia"/>
        <w:kern w:val="0"/>
      </w:rPr>
      <w:t>《</w:t>
    </w:r>
    <w:r>
      <w:rPr>
        <w:rFonts w:hint="eastAsia"/>
        <w:kern w:val="0"/>
        <w:lang w:eastAsia="zh-CN"/>
      </w:rPr>
      <w:t>电子温压修正膜式燃气表检定规程</w:t>
    </w:r>
    <w:r>
      <w:rPr>
        <w:rFonts w:hint="eastAsia"/>
        <w:kern w:val="0"/>
        <w:lang w:val="en-US" w:eastAsia="zh-CN"/>
      </w:rPr>
      <w:t>编写说明</w:t>
    </w:r>
    <w:r>
      <w:rPr>
        <w:rFonts w:hint="eastAsia"/>
        <w:kern w:val="0"/>
        <w:sz w:val="18"/>
        <w:szCs w:val="18"/>
      </w:rPr>
      <w:t>》</w:t>
    </w:r>
    <w:r>
      <w:rPr>
        <w:rFonts w:hint="eastAsia"/>
        <w:kern w:val="0"/>
      </w:rPr>
      <w:t>报审材料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7FF21"/>
    <w:multiLevelType w:val="singleLevel"/>
    <w:tmpl w:val="4C97FF2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5CC"/>
    <w:rsid w:val="000461A5"/>
    <w:rsid w:val="000463C3"/>
    <w:rsid w:val="0004716E"/>
    <w:rsid w:val="000570F8"/>
    <w:rsid w:val="00057A57"/>
    <w:rsid w:val="00061358"/>
    <w:rsid w:val="00066F37"/>
    <w:rsid w:val="000709AD"/>
    <w:rsid w:val="00076087"/>
    <w:rsid w:val="000928C5"/>
    <w:rsid w:val="000A4AB4"/>
    <w:rsid w:val="000B25CC"/>
    <w:rsid w:val="000D1AE6"/>
    <w:rsid w:val="00116C03"/>
    <w:rsid w:val="00116C66"/>
    <w:rsid w:val="0012099B"/>
    <w:rsid w:val="00140225"/>
    <w:rsid w:val="001450A2"/>
    <w:rsid w:val="00155075"/>
    <w:rsid w:val="001573E3"/>
    <w:rsid w:val="0016284A"/>
    <w:rsid w:val="00187C0E"/>
    <w:rsid w:val="001B1257"/>
    <w:rsid w:val="001B43B3"/>
    <w:rsid w:val="001C0D7E"/>
    <w:rsid w:val="001C542B"/>
    <w:rsid w:val="001E0A81"/>
    <w:rsid w:val="00202E4A"/>
    <w:rsid w:val="00215594"/>
    <w:rsid w:val="00226FD7"/>
    <w:rsid w:val="00227E4A"/>
    <w:rsid w:val="00231EEE"/>
    <w:rsid w:val="002616D5"/>
    <w:rsid w:val="002639B2"/>
    <w:rsid w:val="002901B7"/>
    <w:rsid w:val="00291648"/>
    <w:rsid w:val="00293C21"/>
    <w:rsid w:val="00297AE8"/>
    <w:rsid w:val="002C5C32"/>
    <w:rsid w:val="002F679C"/>
    <w:rsid w:val="002F722D"/>
    <w:rsid w:val="003022F3"/>
    <w:rsid w:val="00307EBA"/>
    <w:rsid w:val="00316B8A"/>
    <w:rsid w:val="00323D90"/>
    <w:rsid w:val="00345F15"/>
    <w:rsid w:val="0035045B"/>
    <w:rsid w:val="0035424C"/>
    <w:rsid w:val="00364C97"/>
    <w:rsid w:val="00376116"/>
    <w:rsid w:val="00381572"/>
    <w:rsid w:val="003B55F7"/>
    <w:rsid w:val="003C7DFF"/>
    <w:rsid w:val="003D1683"/>
    <w:rsid w:val="00412817"/>
    <w:rsid w:val="00414031"/>
    <w:rsid w:val="00432637"/>
    <w:rsid w:val="00465B83"/>
    <w:rsid w:val="00475DCF"/>
    <w:rsid w:val="004827ED"/>
    <w:rsid w:val="0048373C"/>
    <w:rsid w:val="00487C52"/>
    <w:rsid w:val="004A1603"/>
    <w:rsid w:val="004C7899"/>
    <w:rsid w:val="004D3A0D"/>
    <w:rsid w:val="00503915"/>
    <w:rsid w:val="005105A6"/>
    <w:rsid w:val="005265E3"/>
    <w:rsid w:val="00527267"/>
    <w:rsid w:val="00546E88"/>
    <w:rsid w:val="00553826"/>
    <w:rsid w:val="00573C7E"/>
    <w:rsid w:val="00575813"/>
    <w:rsid w:val="00586256"/>
    <w:rsid w:val="005A43C9"/>
    <w:rsid w:val="005C2A3E"/>
    <w:rsid w:val="005C7B5C"/>
    <w:rsid w:val="005C7B67"/>
    <w:rsid w:val="005E2A20"/>
    <w:rsid w:val="00605196"/>
    <w:rsid w:val="00605814"/>
    <w:rsid w:val="006138F3"/>
    <w:rsid w:val="00626D2E"/>
    <w:rsid w:val="006503F9"/>
    <w:rsid w:val="006610B3"/>
    <w:rsid w:val="00682588"/>
    <w:rsid w:val="00682714"/>
    <w:rsid w:val="00690443"/>
    <w:rsid w:val="0069279E"/>
    <w:rsid w:val="00692AEE"/>
    <w:rsid w:val="006B484A"/>
    <w:rsid w:val="006C78E7"/>
    <w:rsid w:val="006E7416"/>
    <w:rsid w:val="006E7DE5"/>
    <w:rsid w:val="006F1761"/>
    <w:rsid w:val="006F2CC1"/>
    <w:rsid w:val="00716819"/>
    <w:rsid w:val="00725930"/>
    <w:rsid w:val="00732900"/>
    <w:rsid w:val="00751C30"/>
    <w:rsid w:val="00761FB6"/>
    <w:rsid w:val="007642CF"/>
    <w:rsid w:val="00766AF7"/>
    <w:rsid w:val="007925D2"/>
    <w:rsid w:val="007962AB"/>
    <w:rsid w:val="007A6F69"/>
    <w:rsid w:val="007C6995"/>
    <w:rsid w:val="007D0328"/>
    <w:rsid w:val="007D4BEF"/>
    <w:rsid w:val="007D7C55"/>
    <w:rsid w:val="00801A69"/>
    <w:rsid w:val="0080704F"/>
    <w:rsid w:val="00817480"/>
    <w:rsid w:val="00835582"/>
    <w:rsid w:val="008423C1"/>
    <w:rsid w:val="00843C1C"/>
    <w:rsid w:val="00850FEF"/>
    <w:rsid w:val="00871CE8"/>
    <w:rsid w:val="008762AB"/>
    <w:rsid w:val="008A7B94"/>
    <w:rsid w:val="008B55DA"/>
    <w:rsid w:val="008B6ED4"/>
    <w:rsid w:val="008E0ED7"/>
    <w:rsid w:val="00907642"/>
    <w:rsid w:val="00920EEB"/>
    <w:rsid w:val="00926966"/>
    <w:rsid w:val="0095516F"/>
    <w:rsid w:val="00972057"/>
    <w:rsid w:val="00973A1D"/>
    <w:rsid w:val="00976F20"/>
    <w:rsid w:val="00977F70"/>
    <w:rsid w:val="009E09E1"/>
    <w:rsid w:val="009F2ED3"/>
    <w:rsid w:val="00A204F7"/>
    <w:rsid w:val="00A207CC"/>
    <w:rsid w:val="00A33354"/>
    <w:rsid w:val="00A56538"/>
    <w:rsid w:val="00A65587"/>
    <w:rsid w:val="00A65B9C"/>
    <w:rsid w:val="00A74D71"/>
    <w:rsid w:val="00A812B9"/>
    <w:rsid w:val="00A824FD"/>
    <w:rsid w:val="00AC132A"/>
    <w:rsid w:val="00AC1A8C"/>
    <w:rsid w:val="00AC7CF6"/>
    <w:rsid w:val="00AE0BF1"/>
    <w:rsid w:val="00AE74D3"/>
    <w:rsid w:val="00AF1F2A"/>
    <w:rsid w:val="00AF5003"/>
    <w:rsid w:val="00B034EE"/>
    <w:rsid w:val="00B04974"/>
    <w:rsid w:val="00B1354B"/>
    <w:rsid w:val="00B228E1"/>
    <w:rsid w:val="00B25089"/>
    <w:rsid w:val="00B67028"/>
    <w:rsid w:val="00B775EE"/>
    <w:rsid w:val="00B77BAF"/>
    <w:rsid w:val="00B80300"/>
    <w:rsid w:val="00B904E6"/>
    <w:rsid w:val="00B9219B"/>
    <w:rsid w:val="00B922FE"/>
    <w:rsid w:val="00B979FC"/>
    <w:rsid w:val="00BA25D2"/>
    <w:rsid w:val="00BA2F81"/>
    <w:rsid w:val="00BB0D56"/>
    <w:rsid w:val="00BC0761"/>
    <w:rsid w:val="00BF6818"/>
    <w:rsid w:val="00C045D3"/>
    <w:rsid w:val="00C16349"/>
    <w:rsid w:val="00C164AD"/>
    <w:rsid w:val="00C17332"/>
    <w:rsid w:val="00C17721"/>
    <w:rsid w:val="00C22B3A"/>
    <w:rsid w:val="00C248BB"/>
    <w:rsid w:val="00C26E7A"/>
    <w:rsid w:val="00C34A46"/>
    <w:rsid w:val="00C40C9F"/>
    <w:rsid w:val="00C533EE"/>
    <w:rsid w:val="00C560F9"/>
    <w:rsid w:val="00C67567"/>
    <w:rsid w:val="00C90803"/>
    <w:rsid w:val="00CA65A3"/>
    <w:rsid w:val="00CD4C77"/>
    <w:rsid w:val="00D1538C"/>
    <w:rsid w:val="00D30B6A"/>
    <w:rsid w:val="00D31B10"/>
    <w:rsid w:val="00D542AC"/>
    <w:rsid w:val="00D62BE4"/>
    <w:rsid w:val="00D8145D"/>
    <w:rsid w:val="00D90005"/>
    <w:rsid w:val="00D95F11"/>
    <w:rsid w:val="00DB4BBB"/>
    <w:rsid w:val="00DB7840"/>
    <w:rsid w:val="00DD05E6"/>
    <w:rsid w:val="00DD1493"/>
    <w:rsid w:val="00E06BC0"/>
    <w:rsid w:val="00E13375"/>
    <w:rsid w:val="00E25AB1"/>
    <w:rsid w:val="00E678E9"/>
    <w:rsid w:val="00E85A8A"/>
    <w:rsid w:val="00E9088F"/>
    <w:rsid w:val="00E967BB"/>
    <w:rsid w:val="00EA36E2"/>
    <w:rsid w:val="00EB6F26"/>
    <w:rsid w:val="00EC238F"/>
    <w:rsid w:val="00EE19F3"/>
    <w:rsid w:val="00EF193B"/>
    <w:rsid w:val="00F05584"/>
    <w:rsid w:val="00F10503"/>
    <w:rsid w:val="00F14B0C"/>
    <w:rsid w:val="00F2166B"/>
    <w:rsid w:val="00F54760"/>
    <w:rsid w:val="00F6689F"/>
    <w:rsid w:val="00F75108"/>
    <w:rsid w:val="00F80655"/>
    <w:rsid w:val="00F85606"/>
    <w:rsid w:val="00F937FA"/>
    <w:rsid w:val="00FC5390"/>
    <w:rsid w:val="00FC761A"/>
    <w:rsid w:val="00FD43F0"/>
    <w:rsid w:val="06256086"/>
    <w:rsid w:val="06321D53"/>
    <w:rsid w:val="065C7E37"/>
    <w:rsid w:val="102D4DC2"/>
    <w:rsid w:val="13E03061"/>
    <w:rsid w:val="17F164D9"/>
    <w:rsid w:val="19C4546E"/>
    <w:rsid w:val="1A5B2529"/>
    <w:rsid w:val="1B992A92"/>
    <w:rsid w:val="1DB20C7A"/>
    <w:rsid w:val="20DE7523"/>
    <w:rsid w:val="23C24A9E"/>
    <w:rsid w:val="248A338B"/>
    <w:rsid w:val="28604EEC"/>
    <w:rsid w:val="28963887"/>
    <w:rsid w:val="2A0A788E"/>
    <w:rsid w:val="30E04958"/>
    <w:rsid w:val="30EE2827"/>
    <w:rsid w:val="331C6B13"/>
    <w:rsid w:val="33AC33F3"/>
    <w:rsid w:val="378C4414"/>
    <w:rsid w:val="38207CF7"/>
    <w:rsid w:val="38211333"/>
    <w:rsid w:val="38811147"/>
    <w:rsid w:val="38D9342A"/>
    <w:rsid w:val="3A1D5140"/>
    <w:rsid w:val="3AE1204A"/>
    <w:rsid w:val="3F0C4FB0"/>
    <w:rsid w:val="3F43386A"/>
    <w:rsid w:val="400C78BB"/>
    <w:rsid w:val="47DD03B3"/>
    <w:rsid w:val="49466019"/>
    <w:rsid w:val="4FC768BE"/>
    <w:rsid w:val="502627BF"/>
    <w:rsid w:val="517C1A30"/>
    <w:rsid w:val="520350F3"/>
    <w:rsid w:val="523B3F28"/>
    <w:rsid w:val="55AE6FA3"/>
    <w:rsid w:val="57136488"/>
    <w:rsid w:val="574764AE"/>
    <w:rsid w:val="591A21E2"/>
    <w:rsid w:val="59785F0D"/>
    <w:rsid w:val="5AF60EBB"/>
    <w:rsid w:val="5DFB3DEA"/>
    <w:rsid w:val="5F290B06"/>
    <w:rsid w:val="62083001"/>
    <w:rsid w:val="62422D8B"/>
    <w:rsid w:val="649A55BE"/>
    <w:rsid w:val="65177B04"/>
    <w:rsid w:val="666C650E"/>
    <w:rsid w:val="668732FC"/>
    <w:rsid w:val="6A23531B"/>
    <w:rsid w:val="6BA139B0"/>
    <w:rsid w:val="6D04620C"/>
    <w:rsid w:val="6DA47A49"/>
    <w:rsid w:val="6F4200C0"/>
    <w:rsid w:val="6FB50A2D"/>
    <w:rsid w:val="703F044A"/>
    <w:rsid w:val="715270C4"/>
    <w:rsid w:val="75E8320B"/>
    <w:rsid w:val="76615F8C"/>
    <w:rsid w:val="78BF73B8"/>
    <w:rsid w:val="794A5D4C"/>
    <w:rsid w:val="7B7F19BF"/>
    <w:rsid w:val="7C2F1702"/>
    <w:rsid w:val="7C4A7A66"/>
    <w:rsid w:val="7EA53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Cambria" w:hAnsi="Cambria"/>
      <w:b/>
      <w:bCs/>
      <w:kern w:val="28"/>
      <w:sz w:val="32"/>
      <w:szCs w:val="32"/>
      <w:lang w:bidi="ar-SA"/>
    </w:rPr>
  </w:style>
  <w:style w:type="paragraph" w:styleId="3">
    <w:name w:val="Date"/>
    <w:basedOn w:val="1"/>
    <w:next w:val="1"/>
    <w:link w:val="9"/>
    <w:semiHidden/>
    <w:unhideWhenUsed/>
    <w:qFormat/>
    <w:uiPriority w:val="99"/>
    <w:pPr>
      <w:ind w:left="100" w:leftChars="2500"/>
    </w:pPr>
  </w:style>
  <w:style w:type="paragraph" w:styleId="4">
    <w:name w:val="Balloon Text"/>
    <w:basedOn w:val="1"/>
    <w:link w:val="12"/>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日期 字符"/>
    <w:basedOn w:val="8"/>
    <w:link w:val="3"/>
    <w:semiHidden/>
    <w:qFormat/>
    <w:uiPriority w:val="99"/>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character" w:customStyle="1" w:styleId="12">
    <w:name w:val="批注框文本 字符"/>
    <w:basedOn w:val="8"/>
    <w:link w:val="4"/>
    <w:semiHidden/>
    <w:qFormat/>
    <w:uiPriority w:val="99"/>
    <w:rPr>
      <w:sz w:val="18"/>
      <w:szCs w:val="18"/>
    </w:rPr>
  </w:style>
  <w:style w:type="paragraph" w:customStyle="1" w:styleId="13">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paragraph" w:customStyle="1" w:styleId="15">
    <w:name w:val="段"/>
    <w:link w:val="16"/>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6">
    <w:name w:val="段 Char Char"/>
    <w:link w:val="15"/>
    <w:qFormat/>
    <w:uiPriority w:val="0"/>
    <w:rPr>
      <w:rFonts w:ascii="宋体" w:hAnsi="Times New Roman" w:eastAsia="宋体" w:cs="Times New Roman"/>
      <w:kern w:val="0"/>
      <w:szCs w:val="20"/>
    </w:rPr>
  </w:style>
  <w:style w:type="paragraph" w:customStyle="1" w:styleId="17">
    <w:name w:val="MT正文"/>
    <w:basedOn w:val="1"/>
    <w:qFormat/>
    <w:uiPriority w:val="0"/>
    <w:pPr>
      <w:spacing w:line="360" w:lineRule="auto"/>
      <w:ind w:firstLine="1680" w:firstLineChars="200"/>
    </w:pPr>
    <w:rPr>
      <w:rFonts w:ascii="Times New Roman" w:hAnsi="Times New Roman" w:eastAsia="宋体"/>
      <w:kern w:val="0"/>
      <w:sz w:val="24"/>
      <w:szCs w:val="20"/>
    </w:rPr>
  </w:style>
  <w:style w:type="paragraph" w:customStyle="1" w:styleId="18">
    <w:name w:val="Body text|1"/>
    <w:basedOn w:val="1"/>
    <w:qFormat/>
    <w:uiPriority w:val="0"/>
    <w:pPr>
      <w:widowControl w:val="0"/>
      <w:shd w:val="clear" w:color="auto" w:fill="auto"/>
      <w:spacing w:line="432" w:lineRule="auto"/>
      <w:ind w:firstLine="400"/>
    </w:pPr>
    <w:rPr>
      <w:rFonts w:ascii="宋体" w:hAnsi="宋体" w:eastAsia="宋体" w:cs="宋体"/>
      <w:color w:val="2E2E2E"/>
      <w:sz w:val="22"/>
      <w:szCs w:val="22"/>
      <w:u w:val="none"/>
      <w:shd w:val="clear" w:color="auto" w:fill="auto"/>
      <w:lang w:val="zh-TW" w:eastAsia="zh-TW" w:bidi="zh-TW"/>
    </w:rPr>
  </w:style>
  <w:style w:type="paragraph" w:customStyle="1" w:styleId="19">
    <w:name w:val="填写的内容"/>
    <w:next w:val="1"/>
    <w:qFormat/>
    <w:uiPriority w:val="0"/>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1D0F4C-A577-4A42-9352-47FD28C2BAA7}">
  <ds:schemaRefs/>
</ds:datastoreItem>
</file>

<file path=docProps/app.xml><?xml version="1.0" encoding="utf-8"?>
<Properties xmlns="http://schemas.openxmlformats.org/officeDocument/2006/extended-properties" xmlns:vt="http://schemas.openxmlformats.org/officeDocument/2006/docPropsVTypes">
  <Template>Normal.dotm</Template>
  <Company>SDM</Company>
  <Pages>8</Pages>
  <Words>530</Words>
  <Characters>3027</Characters>
  <Lines>25</Lines>
  <Paragraphs>7</Paragraphs>
  <TotalTime>14</TotalTime>
  <ScaleCrop>false</ScaleCrop>
  <LinksUpToDate>false</LinksUpToDate>
  <CharactersWithSpaces>3550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2017-08-31T08:43:00Z</dcterms:created>
  <dc:creator>GZK</dc:creator>
  <cp:lastModifiedBy>Anonymous</cp:lastModifiedBy>
  <cp:lastPrinted>2024-03-26T01:19:14Z</cp:lastPrinted>
  <dcterms:modified xsi:type="dcterms:W3CDTF">2024-03-26T01:27:25Z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