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EC26AE">
      <w:pPr>
        <w:spacing w:line="940" w:lineRule="exact"/>
        <w:ind w:left="480" w:firstLine="4274" w:firstLineChars="645"/>
        <w:rPr>
          <w:b/>
          <w:color w:val="auto"/>
          <w:sz w:val="66"/>
          <w:szCs w:val="36"/>
        </w:rPr>
      </w:pPr>
      <w:r>
        <w:rPr>
          <w:b/>
          <w:color w:val="auto"/>
          <w:sz w:val="66"/>
          <w:szCs w:val="36"/>
        </w:rPr>
        <w:fldChar w:fldCharType="begin"/>
      </w:r>
      <w:r>
        <w:rPr>
          <w:b/>
          <w:color w:val="auto"/>
          <w:sz w:val="66"/>
          <w:szCs w:val="36"/>
        </w:rPr>
        <w:instrText xml:space="preserve"> MACROBUTTON AMEditEquationSection2 </w:instrText>
      </w:r>
      <w:r>
        <w:rPr>
          <w:rStyle w:val="90"/>
          <w:color w:val="auto"/>
        </w:rPr>
        <w:instrText xml:space="preserve">Equation Chapter 1 Section 1</w:instrText>
      </w:r>
      <w:r>
        <w:rPr>
          <w:b/>
          <w:color w:val="auto"/>
          <w:sz w:val="66"/>
          <w:szCs w:val="36"/>
        </w:rPr>
        <w:fldChar w:fldCharType="begin"/>
      </w:r>
      <w:r>
        <w:rPr>
          <w:b/>
          <w:color w:val="auto"/>
          <w:sz w:val="66"/>
          <w:szCs w:val="36"/>
        </w:rPr>
        <w:instrText xml:space="preserve"> SEQ AMEqn \r \h \* MERGEFORMAT </w:instrText>
      </w:r>
      <w:r>
        <w:rPr>
          <w:b/>
          <w:color w:val="auto"/>
          <w:sz w:val="66"/>
          <w:szCs w:val="36"/>
        </w:rPr>
        <w:fldChar w:fldCharType="separate"/>
      </w:r>
      <w:r>
        <w:rPr>
          <w:b/>
          <w:color w:val="auto"/>
          <w:sz w:val="66"/>
          <w:szCs w:val="36"/>
        </w:rPr>
        <w:fldChar w:fldCharType="end"/>
      </w:r>
      <w:r>
        <w:rPr>
          <w:b/>
          <w:color w:val="auto"/>
          <w:sz w:val="66"/>
          <w:szCs w:val="36"/>
        </w:rPr>
        <w:fldChar w:fldCharType="begin"/>
      </w:r>
      <w:r>
        <w:rPr>
          <w:b/>
          <w:color w:val="auto"/>
          <w:sz w:val="66"/>
          <w:szCs w:val="36"/>
        </w:rPr>
        <w:instrText xml:space="preserve"> SEQ AMSec \r 1 \h \* MERGEFORMAT </w:instrText>
      </w:r>
      <w:r>
        <w:rPr>
          <w:b/>
          <w:color w:val="auto"/>
          <w:sz w:val="66"/>
          <w:szCs w:val="36"/>
        </w:rPr>
        <w:fldChar w:fldCharType="separate"/>
      </w:r>
      <w:r>
        <w:rPr>
          <w:b/>
          <w:color w:val="auto"/>
          <w:sz w:val="66"/>
          <w:szCs w:val="36"/>
        </w:rPr>
        <w:fldChar w:fldCharType="end"/>
      </w:r>
      <w:r>
        <w:rPr>
          <w:b/>
          <w:color w:val="auto"/>
          <w:sz w:val="66"/>
          <w:szCs w:val="36"/>
        </w:rPr>
        <w:fldChar w:fldCharType="begin"/>
      </w:r>
      <w:r>
        <w:rPr>
          <w:b/>
          <w:color w:val="auto"/>
          <w:sz w:val="66"/>
          <w:szCs w:val="36"/>
        </w:rPr>
        <w:instrText xml:space="preserve"> SEQ AMChap \r 1 \h \* MERGEFORMAT </w:instrText>
      </w:r>
      <w:r>
        <w:rPr>
          <w:b/>
          <w:color w:val="auto"/>
          <w:sz w:val="66"/>
          <w:szCs w:val="36"/>
        </w:rPr>
        <w:fldChar w:fldCharType="separate"/>
      </w:r>
      <w:r>
        <w:rPr>
          <w:b/>
          <w:color w:val="auto"/>
          <w:sz w:val="66"/>
          <w:szCs w:val="36"/>
        </w:rPr>
        <w:fldChar w:fldCharType="end"/>
      </w:r>
      <w:r>
        <w:rPr>
          <w:b/>
          <w:color w:val="auto"/>
          <w:sz w:val="66"/>
          <w:szCs w:val="36"/>
        </w:rPr>
        <w:fldChar w:fldCharType="separate"/>
      </w:r>
      <w:r>
        <w:rPr>
          <w:b/>
          <w:color w:val="auto"/>
          <w:sz w:val="66"/>
          <w:szCs w:val="36"/>
        </w:rPr>
        <w:fldChar w:fldCharType="end"/>
      </w:r>
      <w:r>
        <w:rPr>
          <w:color w:val="auto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page">
              <wp:posOffset>4474845</wp:posOffset>
            </wp:positionH>
            <wp:positionV relativeFrom="page">
              <wp:posOffset>667385</wp:posOffset>
            </wp:positionV>
            <wp:extent cx="1857375" cy="857250"/>
            <wp:effectExtent l="0" t="0" r="9525" b="0"/>
            <wp:wrapNone/>
            <wp:docPr id="2" name="图片 1316" descr="JJ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316" descr="JJF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86C0F79">
      <w:pPr>
        <w:pStyle w:val="15"/>
        <w:spacing w:line="940" w:lineRule="exact"/>
        <w:ind w:left="480" w:right="-106" w:rightChars="-44"/>
        <w:jc w:val="distribute"/>
        <w:rPr>
          <w:rFonts w:eastAsia="长城小标宋体"/>
          <w:color w:val="auto"/>
          <w:sz w:val="52"/>
          <w:szCs w:val="52"/>
        </w:rPr>
      </w:pPr>
      <w:r>
        <w:rPr>
          <w:rFonts w:eastAsia="长城小标宋体"/>
          <w:color w:val="auto"/>
          <w:sz w:val="52"/>
          <w:szCs w:val="52"/>
        </w:rPr>
        <w:t>中华人民共和国国家计量技术规范</w:t>
      </w:r>
    </w:p>
    <w:p w14:paraId="265A90ED">
      <w:pPr>
        <w:pStyle w:val="15"/>
        <w:spacing w:line="800" w:lineRule="exact"/>
        <w:ind w:left="480" w:leftChars="200" w:right="560" w:firstLine="5040" w:firstLineChars="1800"/>
        <w:jc w:val="left"/>
        <w:rPr>
          <w:rFonts w:ascii="黑体" w:hAnsi="黑体" w:eastAsia="黑体"/>
          <w:bCs/>
          <w:color w:val="auto"/>
          <w:sz w:val="24"/>
        </w:rPr>
      </w:pPr>
      <w:bookmarkStart w:id="0" w:name="_Toc154036691"/>
      <w:bookmarkStart w:id="1" w:name="_Toc166330648"/>
      <w:bookmarkStart w:id="2" w:name="_Toc153879793"/>
      <w:bookmarkStart w:id="3" w:name="_Toc154035422"/>
      <w:r>
        <w:rPr>
          <w:rFonts w:ascii="黑体" w:hAnsi="黑体" w:eastAsia="黑体"/>
          <w:bCs/>
          <w:color w:val="auto"/>
          <w:kern w:val="0"/>
          <w:sz w:val="28"/>
        </w:rPr>
        <w:t>JJF</w:t>
      </w:r>
      <w:r>
        <w:rPr>
          <w:rFonts w:hint="eastAsia" w:ascii="黑体" w:hAnsi="黑体" w:eastAsia="黑体"/>
          <w:bCs/>
          <w:color w:val="auto"/>
          <w:kern w:val="0"/>
          <w:sz w:val="28"/>
        </w:rPr>
        <w:t xml:space="preserve"> </w:t>
      </w:r>
      <w:r>
        <w:rPr>
          <w:rFonts w:ascii="黑体" w:hAnsi="黑体" w:eastAsia="黑体"/>
          <w:bCs/>
          <w:color w:val="auto"/>
          <w:kern w:val="0"/>
          <w:sz w:val="28"/>
        </w:rPr>
        <w:t>XX—</w:t>
      </w:r>
      <w:bookmarkEnd w:id="0"/>
      <w:bookmarkEnd w:id="1"/>
      <w:bookmarkEnd w:id="2"/>
      <w:bookmarkEnd w:id="3"/>
      <w:r>
        <w:rPr>
          <w:rFonts w:ascii="黑体" w:hAnsi="黑体" w:eastAsia="黑体"/>
          <w:bCs/>
          <w:color w:val="auto"/>
          <w:kern w:val="0"/>
          <w:sz w:val="28"/>
        </w:rPr>
        <w:t>202X</w:t>
      </w:r>
    </w:p>
    <w:p w14:paraId="796FA053">
      <w:pPr>
        <w:pStyle w:val="15"/>
        <w:ind w:left="480"/>
        <w:rPr>
          <w:b/>
          <w:bCs/>
          <w:color w:val="auto"/>
          <w:sz w:val="24"/>
        </w:rPr>
      </w:pPr>
      <w:r>
        <w:rPr>
          <w:rFonts w:eastAsia="黑体"/>
          <w:bCs/>
          <w:color w:val="auto"/>
          <w:spacing w:val="56"/>
          <w:sz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-140335</wp:posOffset>
                </wp:positionH>
                <wp:positionV relativeFrom="paragraph">
                  <wp:posOffset>43815</wp:posOffset>
                </wp:positionV>
                <wp:extent cx="5939790" cy="8255"/>
                <wp:effectExtent l="0" t="0" r="0" b="0"/>
                <wp:wrapNone/>
                <wp:docPr id="1659346393" name="Line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939790" cy="825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367" o:spid="_x0000_s1026" o:spt="20" style="position:absolute;left:0pt;flip:y;margin-left:-11.05pt;margin-top:3.45pt;height:0.65pt;width:467.7pt;z-index:251663360;mso-width-relative:page;mso-height-relative:page;" filled="f" stroked="t" coordsize="21600,21600" o:gfxdata="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PC5V9vVAAAABwEAAA8A&#10;AAAAAAAAAQAgAAAAIgAAAGRycy9kb3ducmV2LnhtbFBLAQIUABQAAAAIAIdO4kC/2ICh4QEAAMUD&#10;AAAOAAAAAAAAAAEAIAAAACQBAABkcnMvZTJvRG9jLnhtbFBLBQYAAAAABgAGAFkBAAB3BQAAAAA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</w:p>
    <w:p w14:paraId="43400B5A">
      <w:pPr>
        <w:pStyle w:val="15"/>
        <w:ind w:left="480"/>
        <w:rPr>
          <w:b/>
          <w:bCs/>
          <w:color w:val="auto"/>
          <w:sz w:val="24"/>
        </w:rPr>
      </w:pPr>
      <w:r>
        <w:rPr>
          <w:b/>
          <w:bCs/>
          <w:color w:val="auto"/>
          <w:sz w:val="20"/>
        </w:rPr>
        <w:pict>
          <v:shape id="Object 2" o:spid="_x0000_s1026" o:spt="75" type="#_x0000_t75" style="position:absolute;left:0pt;flip:y;margin-left:-21pt;margin-top:0.25pt;height:0.15pt;width:467.7pt;z-index:251659264;mso-width-relative:page;mso-height-relative:page;" filled="f" o:preferrelative="t" stroked="f" coordsize="21600,21600" o:gfxdata="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D29rv3XAAAABQEAAA8AAAAAAAAAAQAgAAAAIgAAAGRycy9kb3ducmV2&#10;LnhtbFBLAQIUABQAAAAIAIdO4kDPhAds/QEAAPIDAAAOAAAAAAAAAAEAIAAAACYBAABkcnMvZTJv&#10;RG9jLnhtbFBLBQYAAAAABgAGAFkBAACVBQAAAAA=&#10;">
            <v:path arrowok="t"/>
            <v:fill on="f" focussize="0,0"/>
            <v:stroke on="f" weight="1pt" joinstyle="miter"/>
            <v:imagedata o:title=""/>
            <o:lock v:ext="edit" aspectratio="t"/>
          </v:shape>
        </w:pict>
      </w:r>
    </w:p>
    <w:p w14:paraId="389C7ABA">
      <w:pPr>
        <w:pStyle w:val="15"/>
        <w:ind w:left="480"/>
        <w:rPr>
          <w:rFonts w:eastAsia="黑体"/>
          <w:color w:val="auto"/>
          <w:sz w:val="28"/>
          <w:szCs w:val="28"/>
        </w:rPr>
      </w:pPr>
    </w:p>
    <w:p w14:paraId="21F65386">
      <w:pPr>
        <w:pStyle w:val="15"/>
        <w:ind w:left="480"/>
        <w:rPr>
          <w:rFonts w:eastAsia="黑体"/>
          <w:color w:val="auto"/>
          <w:sz w:val="84"/>
          <w:szCs w:val="84"/>
        </w:rPr>
      </w:pPr>
    </w:p>
    <w:p w14:paraId="16B06223">
      <w:pPr>
        <w:pStyle w:val="15"/>
        <w:spacing w:line="900" w:lineRule="exact"/>
        <w:ind w:left="480"/>
        <w:rPr>
          <w:rFonts w:eastAsia="黑体"/>
          <w:color w:val="auto"/>
          <w:sz w:val="52"/>
          <w:szCs w:val="52"/>
        </w:rPr>
      </w:pPr>
      <w:bookmarkStart w:id="4" w:name="OLE_LINK3"/>
      <w:r>
        <w:rPr>
          <w:rFonts w:hint="eastAsia" w:eastAsia="黑体"/>
          <w:color w:val="auto"/>
          <w:sz w:val="52"/>
          <w:szCs w:val="52"/>
        </w:rPr>
        <w:t>动态包裹计重系统校准规范</w:t>
      </w:r>
      <w:bookmarkEnd w:id="4"/>
    </w:p>
    <w:p w14:paraId="4AE69A76">
      <w:pPr>
        <w:pStyle w:val="15"/>
        <w:ind w:left="480"/>
        <w:rPr>
          <w:rFonts w:ascii="黑体" w:hAnsi="黑体" w:eastAsia="黑体"/>
          <w:bCs/>
          <w:color w:val="auto"/>
          <w:sz w:val="28"/>
          <w:szCs w:val="28"/>
        </w:rPr>
      </w:pPr>
      <w:r>
        <w:rPr>
          <w:rFonts w:ascii="黑体" w:hAnsi="黑体" w:eastAsia="黑体"/>
          <w:bCs/>
          <w:color w:val="auto"/>
          <w:sz w:val="28"/>
          <w:szCs w:val="28"/>
        </w:rPr>
        <w:t xml:space="preserve">Calibration Specification for Dynamic Dimensioning and Weighing System </w:t>
      </w:r>
    </w:p>
    <w:p w14:paraId="095D59D4">
      <w:pPr>
        <w:pStyle w:val="15"/>
        <w:ind w:left="480"/>
        <w:rPr>
          <w:rFonts w:eastAsia="黑体"/>
          <w:bCs/>
          <w:color w:val="auto"/>
          <w:sz w:val="28"/>
          <w:szCs w:val="28"/>
        </w:rPr>
      </w:pPr>
      <w:r>
        <w:rPr>
          <w:rFonts w:eastAsia="黑体"/>
          <w:bCs/>
          <w:color w:val="auto"/>
          <w:sz w:val="28"/>
          <w:szCs w:val="28"/>
        </w:rPr>
        <w:t>（</w:t>
      </w:r>
      <w:r>
        <w:rPr>
          <w:rFonts w:hint="eastAsia" w:cs="宋体"/>
          <w:color w:val="auto"/>
          <w:kern w:val="0"/>
          <w:sz w:val="30"/>
          <w:szCs w:val="30"/>
          <w:lang w:val="en-US" w:eastAsia="zh-CN"/>
        </w:rPr>
        <w:t>讨论</w:t>
      </w:r>
      <w:r>
        <w:rPr>
          <w:rFonts w:hint="eastAsia" w:cs="宋体"/>
          <w:color w:val="auto"/>
          <w:kern w:val="0"/>
          <w:sz w:val="30"/>
          <w:szCs w:val="30"/>
        </w:rPr>
        <w:t>稿</w:t>
      </w:r>
      <w:r>
        <w:rPr>
          <w:rFonts w:eastAsia="黑体"/>
          <w:bCs/>
          <w:color w:val="auto"/>
          <w:sz w:val="28"/>
          <w:szCs w:val="28"/>
        </w:rPr>
        <w:t>）</w:t>
      </w:r>
    </w:p>
    <w:p w14:paraId="1613CDFF">
      <w:pPr>
        <w:pStyle w:val="15"/>
        <w:ind w:left="480"/>
        <w:rPr>
          <w:b/>
          <w:bCs/>
          <w:color w:val="auto"/>
          <w:sz w:val="24"/>
        </w:rPr>
      </w:pPr>
    </w:p>
    <w:p w14:paraId="53328CEA">
      <w:pPr>
        <w:pStyle w:val="15"/>
        <w:ind w:left="480"/>
        <w:rPr>
          <w:b/>
          <w:bCs/>
          <w:color w:val="auto"/>
          <w:sz w:val="32"/>
        </w:rPr>
      </w:pPr>
    </w:p>
    <w:p w14:paraId="4400D3A1">
      <w:pPr>
        <w:pStyle w:val="15"/>
        <w:ind w:left="480"/>
        <w:rPr>
          <w:b/>
          <w:bCs/>
          <w:color w:val="auto"/>
          <w:sz w:val="32"/>
        </w:rPr>
      </w:pPr>
    </w:p>
    <w:p w14:paraId="37DFD43C">
      <w:pPr>
        <w:pStyle w:val="15"/>
        <w:ind w:left="480"/>
        <w:rPr>
          <w:b/>
          <w:bCs/>
          <w:color w:val="auto"/>
          <w:szCs w:val="21"/>
        </w:rPr>
      </w:pPr>
    </w:p>
    <w:p w14:paraId="25A3DF47">
      <w:pPr>
        <w:pStyle w:val="15"/>
        <w:ind w:left="480"/>
        <w:rPr>
          <w:bCs/>
          <w:color w:val="auto"/>
          <w:szCs w:val="21"/>
        </w:rPr>
      </w:pPr>
    </w:p>
    <w:p w14:paraId="01BD654A">
      <w:pPr>
        <w:pStyle w:val="15"/>
        <w:ind w:left="480"/>
        <w:rPr>
          <w:bCs/>
          <w:color w:val="auto"/>
          <w:szCs w:val="21"/>
        </w:rPr>
      </w:pPr>
    </w:p>
    <w:p w14:paraId="490E2E9F">
      <w:pPr>
        <w:pStyle w:val="15"/>
        <w:ind w:left="480"/>
        <w:rPr>
          <w:bCs/>
          <w:color w:val="auto"/>
          <w:szCs w:val="21"/>
        </w:rPr>
      </w:pPr>
    </w:p>
    <w:p w14:paraId="39C78FC8">
      <w:pPr>
        <w:pStyle w:val="15"/>
        <w:ind w:left="480"/>
        <w:rPr>
          <w:bCs/>
          <w:color w:val="auto"/>
          <w:szCs w:val="21"/>
        </w:rPr>
      </w:pPr>
    </w:p>
    <w:p w14:paraId="2A17B5E7">
      <w:pPr>
        <w:pStyle w:val="15"/>
        <w:ind w:left="480"/>
        <w:rPr>
          <w:bCs/>
          <w:color w:val="auto"/>
          <w:szCs w:val="21"/>
        </w:rPr>
      </w:pPr>
    </w:p>
    <w:p w14:paraId="4E35F19A">
      <w:pPr>
        <w:pStyle w:val="15"/>
        <w:ind w:left="480"/>
        <w:rPr>
          <w:bCs/>
          <w:color w:val="auto"/>
          <w:szCs w:val="21"/>
        </w:rPr>
      </w:pPr>
    </w:p>
    <w:p w14:paraId="1BD6D1F9">
      <w:pPr>
        <w:pStyle w:val="15"/>
        <w:ind w:left="480"/>
        <w:rPr>
          <w:bCs/>
          <w:color w:val="auto"/>
          <w:szCs w:val="21"/>
        </w:rPr>
      </w:pPr>
    </w:p>
    <w:p w14:paraId="030925B2">
      <w:pPr>
        <w:pStyle w:val="15"/>
        <w:ind w:left="480"/>
        <w:rPr>
          <w:rFonts w:ascii="黑体" w:hAnsi="黑体" w:eastAsia="黑体"/>
          <w:bCs/>
          <w:color w:val="auto"/>
          <w:sz w:val="28"/>
        </w:rPr>
      </w:pPr>
      <w:r>
        <w:rPr>
          <w:rFonts w:ascii="黑体" w:hAnsi="黑体" w:eastAsia="黑体"/>
          <w:bCs/>
          <w:color w:val="auto"/>
          <w:sz w:val="28"/>
        </w:rPr>
        <w:t>202X-XX-XX 发布                      202X-XX-XX 实施</w:t>
      </w:r>
    </w:p>
    <w:p w14:paraId="58184070">
      <w:pPr>
        <w:pStyle w:val="15"/>
        <w:ind w:left="480"/>
        <w:rPr>
          <w:rFonts w:eastAsia="黑体"/>
          <w:b/>
          <w:bCs/>
          <w:color w:val="auto"/>
          <w:sz w:val="44"/>
          <w:szCs w:val="44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531" w:right="1797" w:bottom="1361" w:left="1797" w:header="851" w:footer="992" w:gutter="0"/>
          <w:cols w:space="720" w:num="1"/>
          <w:titlePg/>
          <w:docGrid w:type="lines" w:linePitch="312" w:charSpace="0"/>
        </w:sectPr>
      </w:pPr>
      <w:r>
        <w:rPr>
          <w:rFonts w:eastAsia="黑体"/>
          <w:bCs/>
          <w:color w:val="auto"/>
          <w:spacing w:val="56"/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-361950</wp:posOffset>
                </wp:positionH>
                <wp:positionV relativeFrom="paragraph">
                  <wp:posOffset>22225</wp:posOffset>
                </wp:positionV>
                <wp:extent cx="5939790" cy="0"/>
                <wp:effectExtent l="0" t="4445" r="0" b="5080"/>
                <wp:wrapNone/>
                <wp:docPr id="10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39790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" o:spid="_x0000_s1026" o:spt="20" style="position:absolute;left:0pt;margin-left:-28.5pt;margin-top:1.75pt;height:0pt;width:467.7pt;z-index:251660288;mso-width-relative:page;mso-height-relative:page;" filled="f" stroked="t" coordsize="21600,21600" o:gfxdata="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b/JJF9YAAAAHAQAADwAAAAAAAAABACAAAAAiAAAAZHJzL2Rvd25yZXYueG1sUEsBAhQAFAAA&#10;AAgAh07iQElPcgzxAQAA5wMAAA4AAAAAAAAAAQAgAAAAJQEAAGRycy9lMm9Eb2MueG1sUEsFBgAA&#10;AAAGAAYAWQEAAIgFAAAA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长城小标宋体"/>
          <w:color w:val="auto"/>
          <w:spacing w:val="56"/>
          <w:w w:val="120"/>
          <w:sz w:val="44"/>
        </w:rPr>
        <w:t>国家市场监督管理总局</w:t>
      </w:r>
      <w:r>
        <w:rPr>
          <w:rFonts w:hint="eastAsia" w:eastAsia="长城小标宋体"/>
          <w:color w:val="auto"/>
          <w:spacing w:val="56"/>
          <w:w w:val="120"/>
          <w:sz w:val="44"/>
        </w:rPr>
        <w:t xml:space="preserve"> </w:t>
      </w:r>
      <w:r>
        <w:rPr>
          <w:rFonts w:eastAsia="黑体"/>
          <w:color w:val="auto"/>
          <w:spacing w:val="56"/>
          <w:sz w:val="28"/>
        </w:rPr>
        <w:t>发布</w:t>
      </w:r>
    </w:p>
    <w:p w14:paraId="3E33A4C6">
      <w:pPr>
        <w:pStyle w:val="15"/>
        <w:ind w:left="480"/>
        <w:rPr>
          <w:rFonts w:eastAsia="黑体"/>
          <w:bCs/>
          <w:color w:val="auto"/>
          <w:sz w:val="28"/>
          <w:szCs w:val="28"/>
        </w:rPr>
      </w:pPr>
    </w:p>
    <w:p w14:paraId="6539F7AD">
      <w:pPr>
        <w:pStyle w:val="15"/>
        <w:ind w:left="480"/>
        <w:rPr>
          <w:rFonts w:eastAsia="黑体"/>
          <w:bCs/>
          <w:color w:val="auto"/>
          <w:sz w:val="28"/>
          <w:szCs w:val="28"/>
        </w:rPr>
      </w:pPr>
      <w:r>
        <w:rPr>
          <w:rFonts w:eastAsia="黑体"/>
          <w:bCs/>
          <w:color w:val="auto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3529965</wp:posOffset>
                </wp:positionH>
                <wp:positionV relativeFrom="paragraph">
                  <wp:posOffset>87630</wp:posOffset>
                </wp:positionV>
                <wp:extent cx="1715770" cy="770255"/>
                <wp:effectExtent l="0" t="0" r="17780" b="10795"/>
                <wp:wrapNone/>
                <wp:docPr id="7" name="组合 12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5770" cy="770255"/>
                          <a:chOff x="7078" y="2593"/>
                          <a:chExt cx="2597" cy="1247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8" name="图片 1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078" y="2593"/>
                            <a:ext cx="2597" cy="1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9" name="文本框 1283"/>
                        <wps:cNvSpPr txBox="1">
                          <a:spLocks noChangeArrowheads="1"/>
                        </wps:cNvSpPr>
                        <wps:spPr bwMode="auto">
                          <a:xfrm>
                            <a:off x="7155" y="2880"/>
                            <a:ext cx="2415" cy="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3EFF5A77">
                              <w:pPr>
                                <w:ind w:firstLine="198" w:firstLineChars="71"/>
                                <w:rPr>
                                  <w:rFonts w:ascii="黑体" w:eastAsia="黑体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黑体" w:eastAsia="黑体"/>
                                  <w:sz w:val="28"/>
                                  <w:szCs w:val="28"/>
                                </w:rPr>
                                <w:t>JJF XX—202X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284" o:spid="_x0000_s1026" o:spt="203" style="position:absolute;left:0pt;margin-left:277.95pt;margin-top:6.9pt;height:60.65pt;width:135.1pt;z-index:251664384;mso-width-relative:page;mso-height-relative:page;" coordorigin="7078,2593" coordsize="2597,1247" o:gfxdata="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KomDr62AAAAIQEAABkAAABkcnMvX3JlbHMvZTJvRG9jLnhtbC5yZWxzhY9BasMwEEX3hdxB&#10;zD6WnUUoxbI3oeBtSA4wSGNZxBoJSS317SPIJoFAl/M//z2mH//8Kn4pZRdYQde0IIh1MI6tguvl&#10;e/8JIhdkg2tgUrBRhnHYffRnWrHUUV5czKJSOCtYSolfUma9kMfchEhcmzkkj6WeycqI+oaW5KFt&#10;jzI9M2B4YYrJKEiT6UBctljN/7PDPDtNp6B/PHF5o5DOV3cFYrJUFHgyDh9h10S2IIdevjw23AF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">
                <o:lock v:ext="edit" aspectratio="f"/>
                <v:shape id="图片 1282" o:spid="_x0000_s1026" o:spt="75" type="#_x0000_t75" style="position:absolute;left:7078;top:2593;height:1247;width:2597;" filled="f" o:preferrelative="t" stroked="f" coordsize="21600,21600" o:gfxdata="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TxXoS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21" o:title=""/>
                  <o:lock v:ext="edit" aspectratio="t"/>
                </v:shape>
                <v:shape id="文本框 1283" o:spid="_x0000_s1026" o:spt="202" type="#_x0000_t202" style="position:absolute;left:7155;top:2880;height:600;width:2415;" filled="f" stroked="f" coordsize="21600,21600" o:gfxdata="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0c9Qq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3EFF5A77">
                        <w:pPr>
                          <w:ind w:firstLine="198" w:firstLineChars="71"/>
                          <w:rPr>
                            <w:rFonts w:ascii="黑体" w:eastAsia="黑体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黑体" w:eastAsia="黑体"/>
                            <w:sz w:val="28"/>
                            <w:szCs w:val="28"/>
                          </w:rPr>
                          <w:t>JJF XX—202X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eastAsia="黑体"/>
          <w:b/>
          <w:bCs/>
          <w:color w:val="auto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3656330</wp:posOffset>
                </wp:positionH>
                <wp:positionV relativeFrom="paragraph">
                  <wp:posOffset>12700</wp:posOffset>
                </wp:positionV>
                <wp:extent cx="1715770" cy="868045"/>
                <wp:effectExtent l="0" t="0" r="0" b="0"/>
                <wp:wrapNone/>
                <wp:docPr id="1" name="Group 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5770" cy="868045"/>
                          <a:chOff x="70" y="25"/>
                          <a:chExt cx="25" cy="12472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" name="图片 1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0" y="25"/>
                            <a:ext cx="26" cy="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6" name="Text Box 104"/>
                        <wps:cNvSpPr txBox="1">
                          <a:spLocks noChangeArrowheads="1"/>
                        </wps:cNvSpPr>
                        <wps:spPr bwMode="auto">
                          <a:xfrm>
                            <a:off x="71" y="28"/>
                            <a:ext cx="24" cy="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04750254">
                              <w:pPr>
                                <w:ind w:left="480" w:firstLine="420" w:firstLineChars="150"/>
                                <w:rPr>
                                  <w:rFonts w:ascii="黑体" w:eastAsia="黑体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黑体" w:eastAsia="黑体"/>
                                  <w:sz w:val="28"/>
                                  <w:szCs w:val="28"/>
                                </w:rPr>
                                <w:t>JJFXX—202X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03" o:spid="_x0000_s1026" o:spt="203" style="position:absolute;left:0pt;margin-left:287.9pt;margin-top:1pt;height:68.35pt;width:135.1pt;z-index:251661312;mso-width-relative:page;mso-height-relative:page;" coordorigin="70,25" coordsize="25,12472" o:gfxdata="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">
                <o:lock v:ext="edit" aspectratio="f"/>
                <v:shape id="图片 1282" o:spid="_x0000_s1026" o:spt="75" type="#_x0000_t75" style="position:absolute;left:70;top:25;height:13;width:26;" filled="f" o:preferrelative="t" stroked="f" coordsize="21600,21600" o:gfxdata="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pVzPW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1" o:title=""/>
                  <o:lock v:ext="edit" aspectratio="t"/>
                </v:shape>
                <v:shape id="Text Box 104" o:spid="_x0000_s1026" o:spt="202" type="#_x0000_t202" style="position:absolute;left:71;top:28;height:6;width:24;" filled="f" stroked="f" coordsize="21600,21600" o:gfxdata="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yDYXi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04750254">
                        <w:pPr>
                          <w:ind w:left="480" w:firstLine="420" w:firstLineChars="150"/>
                          <w:rPr>
                            <w:rFonts w:ascii="黑体" w:eastAsia="黑体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黑体" w:eastAsia="黑体"/>
                            <w:sz w:val="28"/>
                            <w:szCs w:val="28"/>
                          </w:rPr>
                          <w:t>JJFXX—202X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2694548">
      <w:pPr>
        <w:pStyle w:val="15"/>
        <w:spacing w:line="460" w:lineRule="exact"/>
        <w:jc w:val="left"/>
        <w:rPr>
          <w:rFonts w:eastAsia="黑体"/>
          <w:bCs/>
          <w:color w:val="auto"/>
          <w:sz w:val="44"/>
          <w:szCs w:val="44"/>
        </w:rPr>
      </w:pPr>
      <w:r>
        <w:rPr>
          <w:rFonts w:hint="eastAsia" w:eastAsia="黑体"/>
          <w:bCs/>
          <w:color w:val="auto"/>
          <w:sz w:val="44"/>
          <w:szCs w:val="44"/>
        </w:rPr>
        <w:t>动态包裹计重系统</w:t>
      </w:r>
      <w:r>
        <w:rPr>
          <w:rFonts w:eastAsia="黑体"/>
          <w:bCs/>
          <w:color w:val="auto"/>
          <w:sz w:val="44"/>
          <w:szCs w:val="44"/>
        </w:rPr>
        <w:t>校准规范</w:t>
      </w:r>
    </w:p>
    <w:p w14:paraId="01E0BC98">
      <w:pPr>
        <w:pStyle w:val="15"/>
        <w:pBdr>
          <w:bottom w:val="single" w:color="auto" w:sz="4" w:space="1"/>
        </w:pBdr>
        <w:spacing w:line="460" w:lineRule="exact"/>
        <w:jc w:val="left"/>
        <w:rPr>
          <w:rFonts w:ascii="黑体" w:hAnsi="黑体" w:eastAsia="黑体"/>
          <w:bCs/>
          <w:color w:val="auto"/>
          <w:sz w:val="28"/>
        </w:rPr>
      </w:pPr>
      <w:r>
        <w:rPr>
          <w:rFonts w:ascii="黑体" w:hAnsi="黑体" w:eastAsia="黑体"/>
          <w:bCs/>
          <w:color w:val="auto"/>
          <w:sz w:val="28"/>
        </w:rPr>
        <w:t xml:space="preserve">Calibration Specification for Dynamic </w:t>
      </w:r>
    </w:p>
    <w:p w14:paraId="53C7672D">
      <w:pPr>
        <w:pStyle w:val="15"/>
        <w:pBdr>
          <w:bottom w:val="single" w:color="auto" w:sz="4" w:space="1"/>
        </w:pBdr>
        <w:spacing w:line="460" w:lineRule="exact"/>
        <w:ind w:firstLine="280" w:firstLineChars="100"/>
        <w:jc w:val="left"/>
        <w:rPr>
          <w:rFonts w:ascii="黑体" w:hAnsi="黑体" w:eastAsia="黑体"/>
          <w:bCs/>
          <w:color w:val="auto"/>
          <w:sz w:val="28"/>
        </w:rPr>
      </w:pPr>
      <w:r>
        <w:rPr>
          <w:rFonts w:ascii="黑体" w:hAnsi="黑体" w:eastAsia="黑体"/>
          <w:bCs/>
          <w:color w:val="auto"/>
          <w:sz w:val="28"/>
        </w:rPr>
        <w:t>Dimensioning and Weighing System</w:t>
      </w:r>
    </w:p>
    <w:p w14:paraId="78FDE24B">
      <w:pPr>
        <w:pStyle w:val="15"/>
        <w:pBdr>
          <w:bottom w:val="single" w:color="auto" w:sz="4" w:space="1"/>
        </w:pBdr>
        <w:ind w:firstLine="281" w:firstLineChars="100"/>
        <w:jc w:val="left"/>
        <w:rPr>
          <w:rFonts w:ascii="黑体" w:hAnsi="黑体" w:eastAsia="黑体"/>
          <w:b/>
          <w:bCs/>
          <w:color w:val="auto"/>
          <w:sz w:val="28"/>
          <w:szCs w:val="28"/>
        </w:rPr>
      </w:pPr>
    </w:p>
    <w:p w14:paraId="4873A95E">
      <w:pPr>
        <w:pStyle w:val="15"/>
        <w:pBdr>
          <w:bottom w:val="single" w:color="auto" w:sz="4" w:space="1"/>
        </w:pBdr>
        <w:rPr>
          <w:rFonts w:eastAsia="黑体"/>
          <w:b/>
          <w:bCs/>
          <w:color w:val="auto"/>
          <w:sz w:val="28"/>
          <w:szCs w:val="28"/>
        </w:rPr>
      </w:pPr>
    </w:p>
    <w:p w14:paraId="6FD9297B">
      <w:pPr>
        <w:pStyle w:val="15"/>
        <w:spacing w:line="460" w:lineRule="exact"/>
        <w:ind w:left="480" w:firstLine="211" w:firstLineChars="100"/>
        <w:rPr>
          <w:rFonts w:eastAsia="黑体"/>
          <w:b/>
          <w:bCs/>
          <w:color w:val="auto"/>
          <w:szCs w:val="21"/>
        </w:rPr>
      </w:pPr>
    </w:p>
    <w:p w14:paraId="6C471057">
      <w:pPr>
        <w:pStyle w:val="15"/>
        <w:spacing w:line="460" w:lineRule="exact"/>
        <w:ind w:firstLine="411" w:firstLineChars="195"/>
        <w:rPr>
          <w:rFonts w:eastAsia="黑体"/>
          <w:b/>
          <w:bCs/>
          <w:color w:val="auto"/>
          <w:szCs w:val="21"/>
        </w:rPr>
      </w:pPr>
    </w:p>
    <w:p w14:paraId="208387EA">
      <w:pPr>
        <w:pStyle w:val="15"/>
        <w:spacing w:line="460" w:lineRule="exact"/>
        <w:ind w:left="480"/>
        <w:rPr>
          <w:b/>
          <w:bCs/>
          <w:color w:val="auto"/>
          <w:sz w:val="32"/>
        </w:rPr>
      </w:pPr>
    </w:p>
    <w:p w14:paraId="29FDFD3A">
      <w:pPr>
        <w:pStyle w:val="15"/>
        <w:spacing w:line="460" w:lineRule="exact"/>
        <w:ind w:left="480"/>
        <w:rPr>
          <w:b/>
          <w:bCs/>
          <w:color w:val="auto"/>
          <w:sz w:val="32"/>
        </w:rPr>
      </w:pPr>
    </w:p>
    <w:p w14:paraId="250D1E11">
      <w:pPr>
        <w:pStyle w:val="15"/>
        <w:spacing w:line="460" w:lineRule="exact"/>
        <w:ind w:left="480"/>
        <w:rPr>
          <w:b/>
          <w:bCs/>
          <w:color w:val="auto"/>
          <w:sz w:val="32"/>
        </w:rPr>
      </w:pPr>
    </w:p>
    <w:p w14:paraId="25CB1631">
      <w:pPr>
        <w:pStyle w:val="15"/>
        <w:spacing w:line="460" w:lineRule="exact"/>
        <w:ind w:firstLine="560" w:firstLineChars="200"/>
        <w:jc w:val="left"/>
        <w:rPr>
          <w:color w:val="auto"/>
          <w:sz w:val="28"/>
        </w:rPr>
      </w:pPr>
      <w:r>
        <w:rPr>
          <w:rFonts w:eastAsia="黑体"/>
          <w:bCs/>
          <w:color w:val="auto"/>
          <w:sz w:val="28"/>
        </w:rPr>
        <w:t>归</w:t>
      </w:r>
      <w:r>
        <w:rPr>
          <w:rFonts w:hint="eastAsia" w:eastAsia="黑体"/>
          <w:bCs/>
          <w:color w:val="auto"/>
          <w:sz w:val="28"/>
        </w:rPr>
        <w:t xml:space="preserve"> </w:t>
      </w:r>
      <w:r>
        <w:rPr>
          <w:rFonts w:eastAsia="黑体"/>
          <w:bCs/>
          <w:color w:val="auto"/>
          <w:sz w:val="28"/>
        </w:rPr>
        <w:t>口</w:t>
      </w:r>
      <w:r>
        <w:rPr>
          <w:rFonts w:hint="eastAsia" w:eastAsia="黑体"/>
          <w:bCs/>
          <w:color w:val="auto"/>
          <w:sz w:val="28"/>
        </w:rPr>
        <w:t xml:space="preserve"> </w:t>
      </w:r>
      <w:r>
        <w:rPr>
          <w:rFonts w:eastAsia="黑体"/>
          <w:bCs/>
          <w:color w:val="auto"/>
          <w:sz w:val="28"/>
        </w:rPr>
        <w:t>单</w:t>
      </w:r>
      <w:r>
        <w:rPr>
          <w:rFonts w:hint="eastAsia" w:eastAsia="黑体"/>
          <w:bCs/>
          <w:color w:val="auto"/>
          <w:sz w:val="28"/>
        </w:rPr>
        <w:t xml:space="preserve"> </w:t>
      </w:r>
      <w:r>
        <w:rPr>
          <w:rFonts w:eastAsia="黑体"/>
          <w:bCs/>
          <w:color w:val="auto"/>
          <w:sz w:val="28"/>
        </w:rPr>
        <w:t>位：</w:t>
      </w:r>
      <w:r>
        <w:rPr>
          <w:color w:val="auto"/>
          <w:sz w:val="28"/>
        </w:rPr>
        <w:t>全国衡器计量技术委员会自动衡器分技术委员会</w:t>
      </w:r>
    </w:p>
    <w:p w14:paraId="1483F327">
      <w:pPr>
        <w:pStyle w:val="15"/>
        <w:spacing w:line="460" w:lineRule="exact"/>
        <w:ind w:firstLine="560" w:firstLineChars="200"/>
        <w:jc w:val="left"/>
        <w:rPr>
          <w:bCs/>
          <w:color w:val="auto"/>
          <w:sz w:val="28"/>
        </w:rPr>
      </w:pPr>
      <w:r>
        <w:rPr>
          <w:rFonts w:eastAsia="黑体"/>
          <w:bCs/>
          <w:color w:val="auto"/>
          <w:sz w:val="28"/>
        </w:rPr>
        <w:t>主要起草单位</w:t>
      </w:r>
      <w:r>
        <w:rPr>
          <w:rFonts w:hint="eastAsia" w:eastAsia="黑体"/>
          <w:bCs/>
          <w:color w:val="auto"/>
          <w:sz w:val="28"/>
        </w:rPr>
        <w:t>：</w:t>
      </w:r>
      <w:r>
        <w:rPr>
          <w:rFonts w:hint="eastAsia"/>
          <w:bCs/>
          <w:color w:val="auto"/>
          <w:sz w:val="28"/>
        </w:rPr>
        <w:t>XXX</w:t>
      </w:r>
    </w:p>
    <w:p w14:paraId="7586F918">
      <w:pPr>
        <w:pStyle w:val="15"/>
        <w:spacing w:line="460" w:lineRule="exact"/>
        <w:ind w:firstLine="2520" w:firstLineChars="900"/>
        <w:jc w:val="left"/>
        <w:rPr>
          <w:bCs/>
          <w:color w:val="auto"/>
          <w:sz w:val="28"/>
        </w:rPr>
      </w:pPr>
      <w:r>
        <w:rPr>
          <w:rFonts w:hint="eastAsia"/>
          <w:bCs/>
          <w:color w:val="auto"/>
          <w:sz w:val="28"/>
        </w:rPr>
        <w:t>XXX</w:t>
      </w:r>
    </w:p>
    <w:p w14:paraId="2F6EAA25">
      <w:pPr>
        <w:snapToGrid w:val="0"/>
        <w:spacing w:line="480" w:lineRule="exact"/>
        <w:ind w:firstLine="478" w:firstLineChars="171"/>
        <w:rPr>
          <w:rFonts w:cs="宋体"/>
          <w:color w:val="auto"/>
          <w:sz w:val="28"/>
          <w:szCs w:val="28"/>
        </w:rPr>
      </w:pPr>
      <w:r>
        <w:rPr>
          <w:rFonts w:hint="eastAsia" w:eastAsia="黑体"/>
          <w:color w:val="auto"/>
          <w:sz w:val="28"/>
        </w:rPr>
        <w:t>参加起草单位：</w:t>
      </w:r>
      <w:r>
        <w:rPr>
          <w:rFonts w:hint="eastAsia"/>
          <w:bCs/>
          <w:color w:val="auto"/>
          <w:sz w:val="28"/>
        </w:rPr>
        <w:t>XXX</w:t>
      </w:r>
    </w:p>
    <w:p w14:paraId="1BA97EEA">
      <w:pPr>
        <w:snapToGrid w:val="0"/>
        <w:spacing w:line="480" w:lineRule="exact"/>
        <w:ind w:firstLine="840" w:firstLineChars="300"/>
        <w:rPr>
          <w:bCs/>
          <w:color w:val="auto"/>
          <w:sz w:val="28"/>
        </w:rPr>
      </w:pPr>
      <w:r>
        <w:rPr>
          <w:rFonts w:hint="eastAsia" w:cs="宋体"/>
          <w:color w:val="auto"/>
          <w:sz w:val="28"/>
          <w:szCs w:val="28"/>
        </w:rPr>
        <w:t xml:space="preserve">           </w:t>
      </w:r>
      <w:r>
        <w:rPr>
          <w:rFonts w:hint="eastAsia"/>
          <w:bCs/>
          <w:color w:val="auto"/>
          <w:sz w:val="28"/>
        </w:rPr>
        <w:t>XXX</w:t>
      </w:r>
    </w:p>
    <w:p w14:paraId="3E34FE00">
      <w:pPr>
        <w:snapToGrid w:val="0"/>
        <w:spacing w:line="480" w:lineRule="exact"/>
        <w:ind w:firstLine="2438" w:firstLineChars="871"/>
        <w:rPr>
          <w:rFonts w:cs="宋体"/>
          <w:color w:val="auto"/>
          <w:sz w:val="28"/>
          <w:szCs w:val="28"/>
        </w:rPr>
      </w:pPr>
      <w:r>
        <w:rPr>
          <w:rFonts w:hint="eastAsia"/>
          <w:bCs/>
          <w:color w:val="auto"/>
          <w:sz w:val="28"/>
        </w:rPr>
        <w:t>XXX</w:t>
      </w:r>
    </w:p>
    <w:p w14:paraId="796EA018">
      <w:pPr>
        <w:snapToGrid w:val="0"/>
        <w:spacing w:line="480" w:lineRule="exact"/>
        <w:ind w:firstLine="840" w:firstLineChars="300"/>
        <w:rPr>
          <w:rFonts w:cs="宋体"/>
          <w:color w:val="auto"/>
          <w:sz w:val="28"/>
          <w:szCs w:val="28"/>
        </w:rPr>
      </w:pPr>
      <w:r>
        <w:rPr>
          <w:rFonts w:hint="eastAsia" w:cs="宋体"/>
          <w:color w:val="auto"/>
          <w:sz w:val="28"/>
          <w:szCs w:val="28"/>
        </w:rPr>
        <w:t xml:space="preserve">            </w:t>
      </w:r>
    </w:p>
    <w:p w14:paraId="3C1FDB8F">
      <w:pPr>
        <w:snapToGrid w:val="0"/>
        <w:spacing w:line="480" w:lineRule="exact"/>
        <w:ind w:firstLine="840" w:firstLineChars="300"/>
        <w:rPr>
          <w:rFonts w:cs="宋体"/>
          <w:color w:val="auto"/>
          <w:sz w:val="28"/>
          <w:szCs w:val="28"/>
        </w:rPr>
      </w:pPr>
    </w:p>
    <w:p w14:paraId="2BB15606">
      <w:pPr>
        <w:spacing w:line="360" w:lineRule="auto"/>
        <w:ind w:left="480" w:firstLine="562"/>
        <w:rPr>
          <w:rFonts w:eastAsia="黑体"/>
          <w:b/>
          <w:bCs/>
          <w:color w:val="auto"/>
          <w:sz w:val="28"/>
        </w:rPr>
      </w:pPr>
    </w:p>
    <w:p w14:paraId="46C5461C">
      <w:pPr>
        <w:spacing w:line="360" w:lineRule="auto"/>
        <w:ind w:left="480" w:firstLine="562"/>
        <w:rPr>
          <w:rFonts w:eastAsia="黑体"/>
          <w:b/>
          <w:bCs/>
          <w:color w:val="auto"/>
          <w:sz w:val="28"/>
        </w:rPr>
      </w:pPr>
    </w:p>
    <w:p w14:paraId="2198B97B">
      <w:pPr>
        <w:spacing w:line="360" w:lineRule="auto"/>
        <w:ind w:left="480" w:firstLine="562"/>
        <w:rPr>
          <w:rFonts w:eastAsia="黑体"/>
          <w:b/>
          <w:bCs/>
          <w:color w:val="auto"/>
          <w:sz w:val="28"/>
        </w:rPr>
      </w:pPr>
    </w:p>
    <w:p w14:paraId="2CE67DE4">
      <w:pPr>
        <w:spacing w:line="360" w:lineRule="auto"/>
        <w:ind w:left="480" w:firstLine="562"/>
        <w:rPr>
          <w:rFonts w:eastAsia="黑体"/>
          <w:b/>
          <w:bCs/>
          <w:color w:val="auto"/>
          <w:sz w:val="28"/>
        </w:rPr>
      </w:pPr>
    </w:p>
    <w:p w14:paraId="274E7DB3">
      <w:pPr>
        <w:spacing w:line="360" w:lineRule="auto"/>
        <w:ind w:firstLineChars="71"/>
        <w:rPr>
          <w:rFonts w:eastAsia="黑体"/>
          <w:b/>
          <w:bCs/>
          <w:color w:val="auto"/>
          <w:sz w:val="28"/>
        </w:rPr>
      </w:pPr>
    </w:p>
    <w:p w14:paraId="605121C0">
      <w:pPr>
        <w:spacing w:line="360" w:lineRule="auto"/>
        <w:ind w:firstLineChars="71"/>
        <w:rPr>
          <w:rFonts w:eastAsia="黑体"/>
          <w:b/>
          <w:bCs/>
          <w:color w:val="auto"/>
          <w:sz w:val="28"/>
        </w:rPr>
      </w:pPr>
    </w:p>
    <w:p w14:paraId="1E758260">
      <w:pPr>
        <w:adjustRightInd w:val="0"/>
        <w:snapToGrid w:val="0"/>
        <w:spacing w:before="120" w:beforeLines="50"/>
        <w:ind w:right="-350" w:rightChars="-146" w:firstLine="0" w:firstLineChars="0"/>
        <w:rPr>
          <w:rFonts w:eastAsia="黑体"/>
          <w:b/>
          <w:bCs/>
          <w:color w:val="auto"/>
          <w:sz w:val="28"/>
        </w:rPr>
      </w:pPr>
    </w:p>
    <w:p w14:paraId="024469C2">
      <w:pPr>
        <w:adjustRightInd w:val="0"/>
        <w:snapToGrid w:val="0"/>
        <w:spacing w:before="120" w:beforeLines="50"/>
        <w:ind w:right="-350" w:rightChars="-146" w:firstLine="0" w:firstLineChars="0"/>
        <w:rPr>
          <w:rFonts w:eastAsia="黑体"/>
          <w:color w:val="auto"/>
          <w:sz w:val="28"/>
          <w:szCs w:val="28"/>
        </w:rPr>
      </w:pPr>
      <w:r>
        <w:rPr>
          <w:color w:val="auto"/>
          <w:sz w:val="28"/>
        </w:rPr>
        <w:t>本</w:t>
      </w:r>
      <w:r>
        <w:rPr>
          <w:rFonts w:hint="eastAsia"/>
          <w:color w:val="auto"/>
          <w:sz w:val="28"/>
        </w:rPr>
        <w:t>规范</w:t>
      </w:r>
      <w:r>
        <w:rPr>
          <w:color w:val="auto"/>
          <w:sz w:val="28"/>
        </w:rPr>
        <w:t>委托全国衡器计量技术委员会自动衡器分技术委员会负责解释</w:t>
      </w:r>
    </w:p>
    <w:p w14:paraId="7700569B">
      <w:pPr>
        <w:pStyle w:val="15"/>
        <w:ind w:left="480" w:firstLine="548" w:firstLineChars="196"/>
        <w:rPr>
          <w:rFonts w:eastAsia="黑体"/>
          <w:bCs/>
          <w:color w:val="auto"/>
          <w:sz w:val="28"/>
        </w:rPr>
      </w:pPr>
    </w:p>
    <w:p w14:paraId="051E5362">
      <w:pPr>
        <w:pStyle w:val="15"/>
        <w:jc w:val="left"/>
        <w:rPr>
          <w:rFonts w:eastAsia="黑体"/>
          <w:bCs/>
          <w:color w:val="auto"/>
          <w:sz w:val="28"/>
        </w:rPr>
      </w:pPr>
    </w:p>
    <w:p w14:paraId="51399B90">
      <w:pPr>
        <w:pStyle w:val="15"/>
        <w:jc w:val="left"/>
        <w:rPr>
          <w:rFonts w:eastAsia="黑体"/>
          <w:bCs/>
          <w:color w:val="auto"/>
          <w:sz w:val="28"/>
        </w:rPr>
      </w:pPr>
    </w:p>
    <w:p w14:paraId="491F2669">
      <w:pPr>
        <w:pStyle w:val="15"/>
        <w:jc w:val="left"/>
        <w:rPr>
          <w:rFonts w:eastAsia="黑体"/>
          <w:bCs/>
          <w:color w:val="auto"/>
          <w:sz w:val="28"/>
        </w:rPr>
      </w:pPr>
    </w:p>
    <w:p w14:paraId="63C99C77">
      <w:pPr>
        <w:pStyle w:val="15"/>
        <w:jc w:val="left"/>
        <w:rPr>
          <w:rFonts w:eastAsia="黑体"/>
          <w:bCs/>
          <w:color w:val="auto"/>
          <w:sz w:val="28"/>
        </w:rPr>
      </w:pPr>
    </w:p>
    <w:p w14:paraId="3A6AB4D3">
      <w:pPr>
        <w:pStyle w:val="15"/>
        <w:spacing w:line="460" w:lineRule="exact"/>
        <w:jc w:val="left"/>
        <w:rPr>
          <w:rFonts w:eastAsia="黑体"/>
          <w:bCs/>
          <w:color w:val="auto"/>
          <w:sz w:val="28"/>
        </w:rPr>
      </w:pPr>
    </w:p>
    <w:p w14:paraId="37EB20EA">
      <w:pPr>
        <w:pStyle w:val="15"/>
        <w:spacing w:line="460" w:lineRule="exact"/>
        <w:ind w:firstLine="560" w:firstLineChars="200"/>
        <w:jc w:val="left"/>
        <w:rPr>
          <w:rFonts w:eastAsia="黑体"/>
          <w:b/>
          <w:bCs/>
          <w:color w:val="auto"/>
          <w:sz w:val="28"/>
        </w:rPr>
      </w:pPr>
      <w:r>
        <w:rPr>
          <w:rFonts w:eastAsia="黑体"/>
          <w:bCs/>
          <w:color w:val="auto"/>
          <w:sz w:val="28"/>
        </w:rPr>
        <w:t>本规范主要起草人：</w:t>
      </w:r>
    </w:p>
    <w:p w14:paraId="63FF5FFE">
      <w:pPr>
        <w:ind w:firstLine="560"/>
        <w:rPr>
          <w:rFonts w:cs="宋体"/>
          <w:color w:val="auto"/>
          <w:sz w:val="28"/>
          <w:szCs w:val="28"/>
        </w:rPr>
      </w:pPr>
      <w:r>
        <w:rPr>
          <w:rFonts w:hint="eastAsia"/>
          <w:bCs/>
          <w:color w:val="auto"/>
          <w:sz w:val="28"/>
        </w:rPr>
        <w:t xml:space="preserve">          XXX</w:t>
      </w:r>
    </w:p>
    <w:p w14:paraId="1CE9C548">
      <w:pPr>
        <w:pStyle w:val="15"/>
        <w:spacing w:line="460" w:lineRule="exact"/>
        <w:ind w:firstLine="1960" w:firstLineChars="700"/>
        <w:jc w:val="left"/>
        <w:rPr>
          <w:rFonts w:cs="宋体"/>
          <w:color w:val="auto"/>
          <w:sz w:val="28"/>
          <w:szCs w:val="28"/>
        </w:rPr>
      </w:pPr>
      <w:r>
        <w:rPr>
          <w:rFonts w:hint="eastAsia"/>
          <w:bCs/>
          <w:color w:val="auto"/>
          <w:sz w:val="28"/>
        </w:rPr>
        <w:t>XXX</w:t>
      </w:r>
    </w:p>
    <w:p w14:paraId="5BEA277A">
      <w:pPr>
        <w:pStyle w:val="15"/>
        <w:spacing w:line="460" w:lineRule="exact"/>
        <w:ind w:firstLine="1960" w:firstLineChars="700"/>
        <w:jc w:val="left"/>
        <w:rPr>
          <w:bCs/>
          <w:color w:val="auto"/>
          <w:sz w:val="28"/>
        </w:rPr>
      </w:pPr>
      <w:r>
        <w:rPr>
          <w:rFonts w:hint="eastAsia"/>
          <w:bCs/>
          <w:color w:val="auto"/>
          <w:sz w:val="28"/>
        </w:rPr>
        <w:t>XXX</w:t>
      </w:r>
    </w:p>
    <w:p w14:paraId="66D482FE">
      <w:pPr>
        <w:pStyle w:val="15"/>
        <w:spacing w:line="460" w:lineRule="exact"/>
        <w:ind w:firstLine="1400" w:firstLineChars="500"/>
        <w:jc w:val="left"/>
        <w:rPr>
          <w:rFonts w:eastAsia="黑体"/>
          <w:bCs/>
          <w:color w:val="auto"/>
          <w:sz w:val="28"/>
        </w:rPr>
      </w:pPr>
      <w:r>
        <w:rPr>
          <w:rFonts w:eastAsia="黑体"/>
          <w:bCs/>
          <w:color w:val="auto"/>
          <w:sz w:val="28"/>
        </w:rPr>
        <w:t>参加起草人：</w:t>
      </w:r>
    </w:p>
    <w:p w14:paraId="21330CED">
      <w:pPr>
        <w:ind w:firstLine="1960" w:firstLineChars="700"/>
        <w:rPr>
          <w:rFonts w:cs="宋体"/>
          <w:color w:val="auto"/>
          <w:sz w:val="28"/>
          <w:szCs w:val="28"/>
        </w:rPr>
      </w:pPr>
      <w:r>
        <w:rPr>
          <w:rFonts w:hint="eastAsia"/>
          <w:bCs/>
          <w:color w:val="auto"/>
          <w:sz w:val="28"/>
        </w:rPr>
        <w:t>XXX</w:t>
      </w:r>
    </w:p>
    <w:p w14:paraId="45021471">
      <w:pPr>
        <w:ind w:firstLine="1960" w:firstLineChars="700"/>
        <w:rPr>
          <w:rFonts w:cs="宋体"/>
          <w:color w:val="auto"/>
          <w:sz w:val="28"/>
          <w:szCs w:val="28"/>
        </w:rPr>
      </w:pPr>
      <w:r>
        <w:rPr>
          <w:rFonts w:hint="eastAsia"/>
          <w:bCs/>
          <w:color w:val="auto"/>
          <w:sz w:val="28"/>
        </w:rPr>
        <w:t>XXX</w:t>
      </w:r>
    </w:p>
    <w:p w14:paraId="4B814A02">
      <w:pPr>
        <w:pStyle w:val="15"/>
        <w:spacing w:line="460" w:lineRule="exact"/>
        <w:ind w:firstLine="1960" w:firstLineChars="700"/>
        <w:jc w:val="left"/>
        <w:rPr>
          <w:rFonts w:cs="宋体"/>
          <w:color w:val="auto"/>
          <w:sz w:val="28"/>
          <w:szCs w:val="28"/>
        </w:rPr>
      </w:pPr>
      <w:r>
        <w:rPr>
          <w:rFonts w:hint="eastAsia"/>
          <w:bCs/>
          <w:color w:val="auto"/>
          <w:sz w:val="28"/>
        </w:rPr>
        <w:t>XXX</w:t>
      </w:r>
    </w:p>
    <w:p w14:paraId="0F389C6F">
      <w:pPr>
        <w:pStyle w:val="15"/>
        <w:spacing w:line="460" w:lineRule="exact"/>
        <w:ind w:firstLine="1960" w:firstLineChars="700"/>
        <w:jc w:val="left"/>
        <w:rPr>
          <w:bCs/>
          <w:color w:val="auto"/>
          <w:sz w:val="28"/>
        </w:rPr>
      </w:pPr>
      <w:r>
        <w:rPr>
          <w:rFonts w:hint="eastAsia"/>
          <w:bCs/>
          <w:color w:val="auto"/>
          <w:sz w:val="28"/>
        </w:rPr>
        <w:t>XXX</w:t>
      </w:r>
    </w:p>
    <w:p w14:paraId="505937E1">
      <w:pPr>
        <w:pStyle w:val="15"/>
        <w:spacing w:line="460" w:lineRule="exact"/>
        <w:ind w:left="480"/>
        <w:rPr>
          <w:rFonts w:eastAsia="黑体"/>
          <w:color w:val="auto"/>
          <w:sz w:val="44"/>
          <w:szCs w:val="44"/>
        </w:rPr>
      </w:pPr>
    </w:p>
    <w:p w14:paraId="418C6842">
      <w:pPr>
        <w:pStyle w:val="15"/>
        <w:ind w:left="480"/>
        <w:rPr>
          <w:rFonts w:eastAsia="黑体"/>
          <w:color w:val="auto"/>
          <w:sz w:val="44"/>
          <w:szCs w:val="44"/>
        </w:rPr>
      </w:pPr>
    </w:p>
    <w:p w14:paraId="504D14C3">
      <w:pPr>
        <w:pStyle w:val="15"/>
        <w:ind w:left="480"/>
        <w:rPr>
          <w:rFonts w:eastAsia="黑体"/>
          <w:color w:val="auto"/>
          <w:sz w:val="44"/>
          <w:szCs w:val="44"/>
        </w:rPr>
      </w:pPr>
    </w:p>
    <w:p w14:paraId="5652F3A4">
      <w:pPr>
        <w:pStyle w:val="15"/>
        <w:ind w:left="480"/>
        <w:rPr>
          <w:rFonts w:eastAsia="黑体"/>
          <w:color w:val="auto"/>
          <w:sz w:val="44"/>
          <w:szCs w:val="44"/>
        </w:rPr>
      </w:pPr>
    </w:p>
    <w:p w14:paraId="38AB4EC1">
      <w:pPr>
        <w:pStyle w:val="15"/>
        <w:ind w:left="480"/>
        <w:rPr>
          <w:rFonts w:eastAsia="黑体"/>
          <w:color w:val="auto"/>
          <w:sz w:val="44"/>
          <w:szCs w:val="44"/>
        </w:rPr>
      </w:pPr>
    </w:p>
    <w:p w14:paraId="0F2558E6">
      <w:pPr>
        <w:pStyle w:val="15"/>
        <w:ind w:left="480"/>
        <w:rPr>
          <w:rFonts w:eastAsia="黑体"/>
          <w:color w:val="auto"/>
          <w:sz w:val="44"/>
          <w:szCs w:val="44"/>
        </w:rPr>
      </w:pPr>
    </w:p>
    <w:p w14:paraId="4F7B9F55">
      <w:pPr>
        <w:pStyle w:val="15"/>
        <w:ind w:left="480"/>
        <w:rPr>
          <w:rFonts w:eastAsia="黑体"/>
          <w:color w:val="auto"/>
          <w:sz w:val="44"/>
          <w:szCs w:val="44"/>
        </w:rPr>
      </w:pPr>
    </w:p>
    <w:p w14:paraId="76A19D05">
      <w:pPr>
        <w:pStyle w:val="15"/>
        <w:ind w:left="480"/>
        <w:rPr>
          <w:rFonts w:eastAsia="黑体"/>
          <w:color w:val="auto"/>
          <w:sz w:val="44"/>
          <w:szCs w:val="44"/>
        </w:rPr>
      </w:pPr>
    </w:p>
    <w:p w14:paraId="58020A3A">
      <w:pPr>
        <w:pStyle w:val="15"/>
        <w:ind w:left="480"/>
        <w:rPr>
          <w:rFonts w:eastAsia="黑体"/>
          <w:color w:val="auto"/>
          <w:sz w:val="44"/>
          <w:szCs w:val="44"/>
        </w:rPr>
      </w:pPr>
    </w:p>
    <w:p w14:paraId="2EF2E8C5">
      <w:pPr>
        <w:pStyle w:val="15"/>
        <w:ind w:left="480"/>
        <w:rPr>
          <w:rFonts w:eastAsia="黑体"/>
          <w:color w:val="auto"/>
          <w:sz w:val="44"/>
          <w:szCs w:val="44"/>
        </w:rPr>
      </w:pPr>
    </w:p>
    <w:p w14:paraId="51507FF0">
      <w:pPr>
        <w:pStyle w:val="15"/>
        <w:tabs>
          <w:tab w:val="left" w:pos="3220"/>
        </w:tabs>
        <w:ind w:left="480"/>
        <w:jc w:val="left"/>
        <w:rPr>
          <w:rFonts w:eastAsia="黑体"/>
          <w:color w:val="auto"/>
          <w:sz w:val="44"/>
          <w:szCs w:val="44"/>
        </w:rPr>
        <w:sectPr>
          <w:headerReference r:id="rId11" w:type="default"/>
          <w:footerReference r:id="rId12" w:type="default"/>
          <w:footerReference r:id="rId13" w:type="even"/>
          <w:pgSz w:w="11906" w:h="16838"/>
          <w:pgMar w:top="1871" w:right="1797" w:bottom="1021" w:left="1797" w:header="1438" w:footer="992" w:gutter="0"/>
          <w:pgNumType w:fmt="upperRoman" w:start="1"/>
          <w:cols w:space="720" w:num="1"/>
          <w:docGrid w:linePitch="312" w:charSpace="0"/>
        </w:sectPr>
      </w:pPr>
      <w:r>
        <w:rPr>
          <w:rFonts w:eastAsia="黑体"/>
          <w:color w:val="auto"/>
          <w:sz w:val="44"/>
          <w:szCs w:val="44"/>
        </w:rPr>
        <w:tab/>
      </w:r>
    </w:p>
    <w:p w14:paraId="06E5D4B5">
      <w:pPr>
        <w:ind w:firstLine="0" w:firstLineChars="0"/>
        <w:rPr>
          <w:rFonts w:eastAsia="黑体"/>
          <w:color w:val="auto"/>
          <w:sz w:val="44"/>
          <w:szCs w:val="44"/>
        </w:rPr>
      </w:pPr>
    </w:p>
    <w:p w14:paraId="11432B7C">
      <w:pPr>
        <w:ind w:firstLine="198" w:firstLineChars="45"/>
        <w:jc w:val="center"/>
        <w:rPr>
          <w:rFonts w:eastAsia="黑体"/>
          <w:color w:val="auto"/>
          <w:sz w:val="44"/>
          <w:szCs w:val="44"/>
        </w:rPr>
      </w:pPr>
      <w:r>
        <w:rPr>
          <w:rFonts w:eastAsia="黑体"/>
          <w:color w:val="auto"/>
          <w:sz w:val="44"/>
          <w:szCs w:val="44"/>
        </w:rPr>
        <w:t>目</w:t>
      </w:r>
      <w:r>
        <w:rPr>
          <w:rFonts w:hint="eastAsia" w:eastAsia="黑体"/>
          <w:color w:val="auto"/>
          <w:sz w:val="44"/>
          <w:szCs w:val="44"/>
        </w:rPr>
        <w:t xml:space="preserve">    </w:t>
      </w:r>
      <w:r>
        <w:rPr>
          <w:rFonts w:eastAsia="黑体"/>
          <w:color w:val="auto"/>
          <w:sz w:val="44"/>
          <w:szCs w:val="44"/>
        </w:rPr>
        <w:t>录</w:t>
      </w:r>
    </w:p>
    <w:p w14:paraId="1B7452FE">
      <w:pPr>
        <w:pStyle w:val="20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rFonts w:hint="eastAsia"/>
          <w:color w:val="auto"/>
        </w:rPr>
        <w:instrText xml:space="preserve">TOC \o "1-2" \h \z \u</w:instrText>
      </w:r>
      <w:r>
        <w:rPr>
          <w:color w:val="auto"/>
        </w:rPr>
        <w:fldChar w:fldCharType="separate"/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\l _Toc1185 </w:instrText>
      </w:r>
      <w:r>
        <w:rPr>
          <w:color w:val="auto"/>
        </w:rPr>
        <w:fldChar w:fldCharType="separate"/>
      </w:r>
      <w:r>
        <w:rPr>
          <w:color w:val="auto"/>
          <w:szCs w:val="44"/>
        </w:rPr>
        <w:t>引</w:t>
      </w:r>
      <w:r>
        <w:rPr>
          <w:rFonts w:hint="eastAsia"/>
          <w:color w:val="auto"/>
          <w:szCs w:val="44"/>
        </w:rPr>
        <w:t xml:space="preserve">    </w:t>
      </w:r>
      <w:r>
        <w:rPr>
          <w:color w:val="auto"/>
          <w:szCs w:val="44"/>
        </w:rPr>
        <w:t>言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_Toc1185 \h </w:instrText>
      </w:r>
      <w:r>
        <w:rPr>
          <w:color w:val="auto"/>
        </w:rPr>
        <w:fldChar w:fldCharType="separate"/>
      </w:r>
      <w:r>
        <w:rPr>
          <w:color w:val="auto"/>
        </w:rPr>
        <w:t>II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2E585EF1">
      <w:pPr>
        <w:pStyle w:val="20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_Toc26999 </w:instrText>
      </w:r>
      <w:r>
        <w:rPr>
          <w:color w:val="auto"/>
        </w:rPr>
        <w:fldChar w:fldCharType="separate"/>
      </w:r>
      <w:r>
        <w:rPr>
          <w:color w:val="auto"/>
        </w:rPr>
        <w:t>1  范围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_Toc26999 \h </w:instrText>
      </w:r>
      <w:r>
        <w:rPr>
          <w:color w:val="auto"/>
        </w:rPr>
        <w:fldChar w:fldCharType="separate"/>
      </w:r>
      <w:r>
        <w:rPr>
          <w:color w:val="auto"/>
        </w:rPr>
        <w:t>1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629C0859">
      <w:pPr>
        <w:pStyle w:val="20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_Toc8933 </w:instrText>
      </w:r>
      <w:r>
        <w:rPr>
          <w:color w:val="auto"/>
        </w:rPr>
        <w:fldChar w:fldCharType="separate"/>
      </w:r>
      <w:r>
        <w:rPr>
          <w:color w:val="auto"/>
        </w:rPr>
        <w:t>2  引用文件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_Toc8933 \h </w:instrText>
      </w:r>
      <w:r>
        <w:rPr>
          <w:color w:val="auto"/>
        </w:rPr>
        <w:fldChar w:fldCharType="separate"/>
      </w:r>
      <w:r>
        <w:rPr>
          <w:color w:val="auto"/>
        </w:rPr>
        <w:t>1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19173246">
      <w:pPr>
        <w:pStyle w:val="20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_Toc20413 </w:instrText>
      </w:r>
      <w:r>
        <w:rPr>
          <w:color w:val="auto"/>
        </w:rPr>
        <w:fldChar w:fldCharType="separate"/>
      </w:r>
      <w:r>
        <w:rPr>
          <w:color w:val="auto"/>
        </w:rPr>
        <w:t>3  术语和计量单位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_Toc20413 \h </w:instrText>
      </w:r>
      <w:r>
        <w:rPr>
          <w:color w:val="auto"/>
        </w:rPr>
        <w:fldChar w:fldCharType="separate"/>
      </w:r>
      <w:r>
        <w:rPr>
          <w:color w:val="auto"/>
        </w:rPr>
        <w:t>1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1D9C0206">
      <w:pPr>
        <w:pStyle w:val="24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_Toc19200 </w:instrText>
      </w:r>
      <w:r>
        <w:rPr>
          <w:color w:val="auto"/>
        </w:rPr>
        <w:fldChar w:fldCharType="separate"/>
      </w:r>
      <w:r>
        <w:rPr>
          <w:color w:val="auto"/>
        </w:rPr>
        <w:t>3.1  术语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_Toc19200 \h </w:instrText>
      </w:r>
      <w:r>
        <w:rPr>
          <w:color w:val="auto"/>
        </w:rPr>
        <w:fldChar w:fldCharType="separate"/>
      </w:r>
      <w:r>
        <w:rPr>
          <w:color w:val="auto"/>
        </w:rPr>
        <w:t>1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703A5F3D">
      <w:pPr>
        <w:pStyle w:val="24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_Toc27715 </w:instrText>
      </w:r>
      <w:r>
        <w:rPr>
          <w:color w:val="auto"/>
        </w:rPr>
        <w:fldChar w:fldCharType="separate"/>
      </w:r>
      <w:r>
        <w:rPr>
          <w:color w:val="auto"/>
        </w:rPr>
        <w:t>3.2  计量单位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_Toc27715 \h </w:instrText>
      </w:r>
      <w:r>
        <w:rPr>
          <w:color w:val="auto"/>
        </w:rPr>
        <w:fldChar w:fldCharType="separate"/>
      </w:r>
      <w:r>
        <w:rPr>
          <w:color w:val="auto"/>
        </w:rPr>
        <w:t>2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6C913C35">
      <w:pPr>
        <w:pStyle w:val="20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_Toc17921 </w:instrText>
      </w:r>
      <w:r>
        <w:rPr>
          <w:color w:val="auto"/>
        </w:rPr>
        <w:fldChar w:fldCharType="separate"/>
      </w:r>
      <w:r>
        <w:rPr>
          <w:color w:val="auto"/>
        </w:rPr>
        <w:t>4  概述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_Toc17921 \h </w:instrText>
      </w:r>
      <w:r>
        <w:rPr>
          <w:color w:val="auto"/>
        </w:rPr>
        <w:fldChar w:fldCharType="separate"/>
      </w:r>
      <w:r>
        <w:rPr>
          <w:color w:val="auto"/>
        </w:rPr>
        <w:t>2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6C5ADAA8">
      <w:pPr>
        <w:pStyle w:val="20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_Toc23589 </w:instrText>
      </w:r>
      <w:r>
        <w:rPr>
          <w:color w:val="auto"/>
        </w:rPr>
        <w:fldChar w:fldCharType="separate"/>
      </w:r>
      <w:r>
        <w:rPr>
          <w:color w:val="auto"/>
        </w:rPr>
        <w:t>5  计量特性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_Toc23589 \h </w:instrText>
      </w:r>
      <w:r>
        <w:rPr>
          <w:color w:val="auto"/>
        </w:rPr>
        <w:fldChar w:fldCharType="separate"/>
      </w:r>
      <w:r>
        <w:rPr>
          <w:color w:val="auto"/>
        </w:rPr>
        <w:t>3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1BF610D3">
      <w:pPr>
        <w:pStyle w:val="20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_Toc20981 </w:instrText>
      </w:r>
      <w:r>
        <w:rPr>
          <w:color w:val="auto"/>
        </w:rPr>
        <w:fldChar w:fldCharType="separate"/>
      </w:r>
      <w:r>
        <w:rPr>
          <w:color w:val="auto"/>
        </w:rPr>
        <w:t>6</w:t>
      </w:r>
      <w:r>
        <w:rPr>
          <w:rFonts w:hint="eastAsia"/>
          <w:color w:val="auto"/>
        </w:rPr>
        <w:t xml:space="preserve">  </w:t>
      </w:r>
      <w:r>
        <w:rPr>
          <w:color w:val="auto"/>
        </w:rPr>
        <w:t>校准条件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_Toc20981 \h </w:instrText>
      </w:r>
      <w:r>
        <w:rPr>
          <w:color w:val="auto"/>
        </w:rPr>
        <w:fldChar w:fldCharType="separate"/>
      </w:r>
      <w:r>
        <w:rPr>
          <w:color w:val="auto"/>
        </w:rPr>
        <w:t>4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2BC73054">
      <w:pPr>
        <w:pStyle w:val="24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_Toc7618 </w:instrText>
      </w:r>
      <w:r>
        <w:rPr>
          <w:color w:val="auto"/>
        </w:rPr>
        <w:fldChar w:fldCharType="separate"/>
      </w:r>
      <w:r>
        <w:rPr>
          <w:color w:val="auto"/>
        </w:rPr>
        <w:t>6.1</w:t>
      </w:r>
      <w:r>
        <w:rPr>
          <w:rFonts w:hint="eastAsia"/>
          <w:color w:val="auto"/>
        </w:rPr>
        <w:t xml:space="preserve">  校准</w:t>
      </w:r>
      <w:r>
        <w:rPr>
          <w:color w:val="auto"/>
        </w:rPr>
        <w:t>环境条件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_Toc7618 \h </w:instrText>
      </w:r>
      <w:r>
        <w:rPr>
          <w:color w:val="auto"/>
        </w:rPr>
        <w:fldChar w:fldCharType="separate"/>
      </w:r>
      <w:r>
        <w:rPr>
          <w:color w:val="auto"/>
        </w:rPr>
        <w:t>4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5C7C70E2">
      <w:pPr>
        <w:pStyle w:val="24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_Toc23129 </w:instrText>
      </w:r>
      <w:r>
        <w:rPr>
          <w:color w:val="auto"/>
        </w:rPr>
        <w:fldChar w:fldCharType="separate"/>
      </w:r>
      <w:r>
        <w:rPr>
          <w:color w:val="auto"/>
        </w:rPr>
        <w:t>6.2</w:t>
      </w:r>
      <w:r>
        <w:rPr>
          <w:rFonts w:hint="eastAsia"/>
          <w:color w:val="auto"/>
        </w:rPr>
        <w:t xml:space="preserve">  控制衡器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_Toc23129 \h </w:instrText>
      </w:r>
      <w:r>
        <w:rPr>
          <w:color w:val="auto"/>
        </w:rPr>
        <w:fldChar w:fldCharType="separate"/>
      </w:r>
      <w:r>
        <w:rPr>
          <w:color w:val="auto"/>
        </w:rPr>
        <w:t>4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300054A4">
      <w:pPr>
        <w:pStyle w:val="24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_Toc9552 </w:instrText>
      </w:r>
      <w:r>
        <w:rPr>
          <w:color w:val="auto"/>
        </w:rPr>
        <w:fldChar w:fldCharType="separate"/>
      </w:r>
      <w:r>
        <w:rPr>
          <w:color w:val="auto"/>
        </w:rPr>
        <w:t>6.3</w:t>
      </w:r>
      <w:r>
        <w:rPr>
          <w:rFonts w:hint="eastAsia"/>
          <w:color w:val="auto"/>
        </w:rPr>
        <w:t xml:space="preserve">  测长仪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_Toc9552 \h </w:instrText>
      </w:r>
      <w:r>
        <w:rPr>
          <w:color w:val="auto"/>
        </w:rPr>
        <w:fldChar w:fldCharType="separate"/>
      </w:r>
      <w:r>
        <w:rPr>
          <w:color w:val="auto"/>
        </w:rPr>
        <w:t>4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61EB5CEF">
      <w:pPr>
        <w:pStyle w:val="24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_Toc11780 </w:instrText>
      </w:r>
      <w:r>
        <w:rPr>
          <w:color w:val="auto"/>
        </w:rPr>
        <w:fldChar w:fldCharType="separate"/>
      </w:r>
      <w:r>
        <w:rPr>
          <w:rFonts w:hint="eastAsia"/>
          <w:color w:val="auto"/>
        </w:rPr>
        <w:t>6.4  试验测量块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_Toc11780 \h </w:instrText>
      </w:r>
      <w:r>
        <w:rPr>
          <w:color w:val="auto"/>
        </w:rPr>
        <w:fldChar w:fldCharType="separate"/>
      </w:r>
      <w:r>
        <w:rPr>
          <w:color w:val="auto"/>
        </w:rPr>
        <w:t>4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72722EE8">
      <w:pPr>
        <w:pStyle w:val="24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_Toc20815 </w:instrText>
      </w:r>
      <w:r>
        <w:rPr>
          <w:color w:val="auto"/>
        </w:rPr>
        <w:fldChar w:fldCharType="separate"/>
      </w:r>
      <w:r>
        <w:rPr>
          <w:rFonts w:hint="eastAsia"/>
          <w:color w:val="auto"/>
        </w:rPr>
        <w:t>6.5  其他有关测量用计量器具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_Toc20815 \h </w:instrText>
      </w:r>
      <w:r>
        <w:rPr>
          <w:color w:val="auto"/>
        </w:rPr>
        <w:fldChar w:fldCharType="separate"/>
      </w:r>
      <w:r>
        <w:rPr>
          <w:color w:val="auto"/>
        </w:rPr>
        <w:t>4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2A726C3A">
      <w:pPr>
        <w:pStyle w:val="24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_Toc173 </w:instrText>
      </w:r>
      <w:r>
        <w:rPr>
          <w:color w:val="auto"/>
        </w:rPr>
        <w:fldChar w:fldCharType="separate"/>
      </w:r>
      <w:r>
        <w:rPr>
          <w:rFonts w:hint="eastAsia"/>
          <w:color w:val="auto"/>
        </w:rPr>
        <w:t xml:space="preserve">6.6 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示值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_Toc173 \h </w:instrText>
      </w:r>
      <w:r>
        <w:rPr>
          <w:color w:val="auto"/>
        </w:rPr>
        <w:fldChar w:fldCharType="separate"/>
      </w:r>
      <w:r>
        <w:rPr>
          <w:color w:val="auto"/>
        </w:rPr>
        <w:t>4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2E9B40D4">
      <w:pPr>
        <w:pStyle w:val="20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_Toc29317 </w:instrText>
      </w:r>
      <w:r>
        <w:rPr>
          <w:color w:val="auto"/>
        </w:rPr>
        <w:fldChar w:fldCharType="separate"/>
      </w:r>
      <w:r>
        <w:rPr>
          <w:color w:val="auto"/>
        </w:rPr>
        <w:t>7</w:t>
      </w:r>
      <w:r>
        <w:rPr>
          <w:rFonts w:hint="eastAsia"/>
          <w:color w:val="auto"/>
        </w:rPr>
        <w:t xml:space="preserve">  </w:t>
      </w:r>
      <w:r>
        <w:rPr>
          <w:color w:val="auto"/>
        </w:rPr>
        <w:t>校准项目和校准方法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_Toc29317 \h </w:instrText>
      </w:r>
      <w:r>
        <w:rPr>
          <w:color w:val="auto"/>
        </w:rPr>
        <w:fldChar w:fldCharType="separate"/>
      </w:r>
      <w:r>
        <w:rPr>
          <w:color w:val="auto"/>
        </w:rPr>
        <w:t>5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658849DE">
      <w:pPr>
        <w:pStyle w:val="24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_Toc31252 </w:instrText>
      </w:r>
      <w:r>
        <w:rPr>
          <w:color w:val="auto"/>
        </w:rPr>
        <w:fldChar w:fldCharType="separate"/>
      </w:r>
      <w:r>
        <w:rPr>
          <w:rFonts w:hint="eastAsia"/>
          <w:color w:val="auto"/>
        </w:rPr>
        <w:t>7</w:t>
      </w:r>
      <w:r>
        <w:rPr>
          <w:color w:val="auto"/>
        </w:rPr>
        <w:t xml:space="preserve">.1  </w:t>
      </w:r>
      <w:r>
        <w:rPr>
          <w:rFonts w:hint="eastAsia"/>
          <w:color w:val="auto"/>
        </w:rPr>
        <w:t>校准项目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_Toc31252 \h </w:instrText>
      </w:r>
      <w:r>
        <w:rPr>
          <w:color w:val="auto"/>
        </w:rPr>
        <w:fldChar w:fldCharType="separate"/>
      </w:r>
      <w:r>
        <w:rPr>
          <w:color w:val="auto"/>
        </w:rPr>
        <w:t>5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3A01D9A9">
      <w:pPr>
        <w:pStyle w:val="24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_Toc30029 </w:instrText>
      </w:r>
      <w:r>
        <w:rPr>
          <w:color w:val="auto"/>
        </w:rPr>
        <w:fldChar w:fldCharType="separate"/>
      </w:r>
      <w:r>
        <w:rPr>
          <w:rFonts w:hint="eastAsia"/>
          <w:color w:val="auto"/>
        </w:rPr>
        <w:t>7</w:t>
      </w:r>
      <w:r>
        <w:rPr>
          <w:color w:val="auto"/>
        </w:rPr>
        <w:t xml:space="preserve">.2  </w:t>
      </w:r>
      <w:r>
        <w:rPr>
          <w:rFonts w:hint="eastAsia"/>
          <w:color w:val="auto"/>
        </w:rPr>
        <w:t>校准方法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_Toc30029 \h </w:instrText>
      </w:r>
      <w:r>
        <w:rPr>
          <w:color w:val="auto"/>
        </w:rPr>
        <w:fldChar w:fldCharType="separate"/>
      </w:r>
      <w:r>
        <w:rPr>
          <w:color w:val="auto"/>
        </w:rPr>
        <w:t>5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6E13F8D3">
      <w:pPr>
        <w:pStyle w:val="24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_Toc18528 </w:instrText>
      </w:r>
      <w:r>
        <w:rPr>
          <w:color w:val="auto"/>
        </w:rPr>
        <w:fldChar w:fldCharType="separate"/>
      </w:r>
      <w:r>
        <w:rPr>
          <w:color w:val="auto"/>
        </w:rPr>
        <w:t xml:space="preserve">7.3  </w:t>
      </w:r>
      <w:r>
        <w:rPr>
          <w:rFonts w:hint="eastAsia"/>
          <w:color w:val="auto"/>
        </w:rPr>
        <w:t>测量结果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_Toc18528 \h </w:instrText>
      </w:r>
      <w:r>
        <w:rPr>
          <w:color w:val="auto"/>
        </w:rPr>
        <w:fldChar w:fldCharType="separate"/>
      </w:r>
      <w:r>
        <w:rPr>
          <w:color w:val="auto"/>
        </w:rPr>
        <w:t>6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164CE9F8">
      <w:pPr>
        <w:pStyle w:val="20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_Toc16071 </w:instrText>
      </w:r>
      <w:r>
        <w:rPr>
          <w:color w:val="auto"/>
        </w:rPr>
        <w:fldChar w:fldCharType="separate"/>
      </w:r>
      <w:r>
        <w:rPr>
          <w:color w:val="auto"/>
        </w:rPr>
        <w:t>8</w:t>
      </w:r>
      <w:r>
        <w:rPr>
          <w:rFonts w:hint="eastAsia"/>
          <w:color w:val="auto"/>
        </w:rPr>
        <w:t xml:space="preserve">  </w:t>
      </w:r>
      <w:r>
        <w:rPr>
          <w:color w:val="auto"/>
        </w:rPr>
        <w:t>校准结果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_Toc16071 \h </w:instrText>
      </w:r>
      <w:r>
        <w:rPr>
          <w:color w:val="auto"/>
        </w:rPr>
        <w:fldChar w:fldCharType="separate"/>
      </w:r>
      <w:r>
        <w:rPr>
          <w:color w:val="auto"/>
        </w:rPr>
        <w:t>8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68FE13CE">
      <w:pPr>
        <w:pStyle w:val="20"/>
        <w:tabs>
          <w:tab w:val="right" w:leader="dot" w:pos="8312"/>
        </w:tabs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\l _Toc8985 </w:instrText>
      </w:r>
      <w:r>
        <w:rPr>
          <w:color w:val="auto"/>
        </w:rPr>
        <w:fldChar w:fldCharType="separate"/>
      </w:r>
      <w:r>
        <w:rPr>
          <w:color w:val="auto"/>
        </w:rPr>
        <w:t>9</w:t>
      </w:r>
      <w:r>
        <w:rPr>
          <w:rFonts w:hint="eastAsia"/>
          <w:color w:val="auto"/>
        </w:rPr>
        <w:t xml:space="preserve">  </w:t>
      </w:r>
      <w:r>
        <w:rPr>
          <w:color w:val="auto"/>
        </w:rPr>
        <w:t>复校时间间隔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_Toc8985 \h </w:instrText>
      </w:r>
      <w:r>
        <w:rPr>
          <w:color w:val="auto"/>
        </w:rPr>
        <w:fldChar w:fldCharType="separate"/>
      </w:r>
      <w:r>
        <w:rPr>
          <w:color w:val="auto"/>
        </w:rPr>
        <w:t>8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3132CD5B">
      <w:pPr>
        <w:pStyle w:val="20"/>
        <w:tabs>
          <w:tab w:val="right" w:leader="dot" w:pos="8312"/>
        </w:tabs>
        <w:rPr>
          <w:color w:val="auto"/>
        </w:rPr>
      </w:pPr>
      <w:r>
        <w:rPr>
          <w:color w:val="auto"/>
          <w:szCs w:val="28"/>
        </w:rPr>
        <w:t>附录</w:t>
      </w:r>
      <w:r>
        <w:rPr>
          <w:rFonts w:hint="eastAsia"/>
          <w:color w:val="auto"/>
          <w:szCs w:val="28"/>
        </w:rPr>
        <w:t>A</w:t>
      </w:r>
      <w:r>
        <w:rPr>
          <w:rFonts w:hint="eastAsia"/>
          <w:color w:val="auto"/>
          <w:szCs w:val="28"/>
          <w:lang w:val="en-US" w:eastAsia="zh-CN"/>
        </w:rPr>
        <w:t xml:space="preserve"> 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\l _Toc8296 </w:instrText>
      </w:r>
      <w:r>
        <w:rPr>
          <w:color w:val="auto"/>
        </w:rPr>
        <w:fldChar w:fldCharType="separate"/>
      </w:r>
      <w:r>
        <w:rPr>
          <w:rFonts w:hint="eastAsia"/>
          <w:color w:val="auto"/>
          <w:szCs w:val="28"/>
        </w:rPr>
        <w:t>试验测量块质量参考值、几何参考值（长、宽、高）的测量</w:t>
      </w:r>
      <w:r>
        <w:rPr>
          <w:color w:val="auto"/>
        </w:rPr>
        <w:tab/>
      </w:r>
      <w:r>
        <w:rPr>
          <w:rFonts w:hint="eastAsia"/>
          <w:color w:val="auto"/>
          <w:lang w:val="en-US" w:eastAsia="zh-CN"/>
        </w:rPr>
        <w:t>9</w:t>
      </w:r>
      <w:r>
        <w:rPr>
          <w:color w:val="auto"/>
        </w:rPr>
        <w:fldChar w:fldCharType="end"/>
      </w:r>
    </w:p>
    <w:p w14:paraId="14B9F4AD">
      <w:pPr>
        <w:pStyle w:val="20"/>
        <w:tabs>
          <w:tab w:val="right" w:leader="dot" w:pos="8312"/>
        </w:tabs>
        <w:rPr>
          <w:color w:val="auto"/>
        </w:rPr>
      </w:pPr>
      <w:r>
        <w:rPr>
          <w:color w:val="auto"/>
          <w:szCs w:val="28"/>
        </w:rPr>
        <w:t>附录</w:t>
      </w:r>
      <w:r>
        <w:rPr>
          <w:rFonts w:hint="eastAsia"/>
          <w:color w:val="auto"/>
          <w:szCs w:val="28"/>
        </w:rPr>
        <w:t>B</w:t>
      </w:r>
      <w:r>
        <w:rPr>
          <w:rFonts w:hint="eastAsia"/>
          <w:color w:val="auto"/>
          <w:szCs w:val="28"/>
          <w:lang w:val="en-US" w:eastAsia="zh-CN"/>
        </w:rPr>
        <w:t xml:space="preserve"> 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\l _Toc507 </w:instrText>
      </w:r>
      <w:r>
        <w:rPr>
          <w:color w:val="auto"/>
        </w:rPr>
        <w:fldChar w:fldCharType="separate"/>
      </w:r>
      <w:r>
        <w:rPr>
          <w:rFonts w:hint="eastAsia"/>
          <w:color w:val="auto"/>
          <w:szCs w:val="28"/>
        </w:rPr>
        <w:t>动态包裹计重系统校准记录格式（推荐性）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_Toc507 \h </w:instrText>
      </w:r>
      <w:r>
        <w:rPr>
          <w:color w:val="auto"/>
        </w:rPr>
        <w:fldChar w:fldCharType="separate"/>
      </w:r>
      <w:r>
        <w:rPr>
          <w:color w:val="auto"/>
        </w:rPr>
        <w:t>1</w:t>
      </w:r>
      <w:r>
        <w:rPr>
          <w:rFonts w:hint="eastAsia"/>
          <w:color w:val="auto"/>
          <w:lang w:val="en-US" w:eastAsia="zh-CN"/>
        </w:rPr>
        <w:t>0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14359A64">
      <w:pPr>
        <w:pStyle w:val="20"/>
        <w:tabs>
          <w:tab w:val="right" w:leader="dot" w:pos="8312"/>
        </w:tabs>
        <w:rPr>
          <w:color w:val="auto"/>
        </w:rPr>
      </w:pPr>
      <w:r>
        <w:rPr>
          <w:color w:val="auto"/>
          <w:szCs w:val="28"/>
        </w:rPr>
        <w:t>附录</w:t>
      </w:r>
      <w:r>
        <w:rPr>
          <w:rFonts w:hint="eastAsia"/>
          <w:color w:val="auto"/>
          <w:szCs w:val="28"/>
        </w:rPr>
        <w:t>C</w:t>
      </w:r>
      <w:r>
        <w:rPr>
          <w:rFonts w:hint="eastAsia"/>
          <w:color w:val="auto"/>
          <w:szCs w:val="28"/>
          <w:lang w:val="en-US" w:eastAsia="zh-CN"/>
        </w:rPr>
        <w:t xml:space="preserve"> 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\l _Toc13056 </w:instrText>
      </w:r>
      <w:r>
        <w:rPr>
          <w:color w:val="auto"/>
        </w:rPr>
        <w:fldChar w:fldCharType="separate"/>
      </w:r>
      <w:r>
        <w:rPr>
          <w:rFonts w:hint="eastAsia"/>
          <w:color w:val="auto"/>
          <w:szCs w:val="28"/>
        </w:rPr>
        <w:t>动态包裹计重系统校准证书内页格式（推荐性）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_Toc13056 \h </w:instrText>
      </w:r>
      <w:r>
        <w:rPr>
          <w:color w:val="auto"/>
        </w:rPr>
        <w:fldChar w:fldCharType="separate"/>
      </w:r>
      <w:r>
        <w:rPr>
          <w:color w:val="auto"/>
        </w:rPr>
        <w:t>1</w:t>
      </w:r>
      <w:r>
        <w:rPr>
          <w:rFonts w:hint="eastAsia"/>
          <w:color w:val="auto"/>
          <w:lang w:val="en-US" w:eastAsia="zh-CN"/>
        </w:rPr>
        <w:t>2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332510C3">
      <w:pPr>
        <w:pStyle w:val="20"/>
        <w:tabs>
          <w:tab w:val="right" w:leader="dot" w:pos="8312"/>
        </w:tabs>
        <w:rPr>
          <w:color w:val="auto"/>
        </w:rPr>
      </w:pPr>
      <w:r>
        <w:rPr>
          <w:color w:val="auto"/>
          <w:szCs w:val="28"/>
        </w:rPr>
        <w:t>附录</w:t>
      </w:r>
      <w:r>
        <w:rPr>
          <w:rFonts w:hint="eastAsia"/>
          <w:color w:val="auto"/>
          <w:szCs w:val="28"/>
        </w:rPr>
        <w:t>D</w:t>
      </w:r>
      <w:r>
        <w:rPr>
          <w:rFonts w:hint="eastAsia"/>
          <w:color w:val="auto"/>
          <w:szCs w:val="28"/>
          <w:lang w:val="en-US" w:eastAsia="zh-CN"/>
        </w:rPr>
        <w:t xml:space="preserve"> 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\l _Toc5160 </w:instrText>
      </w:r>
      <w:r>
        <w:rPr>
          <w:color w:val="auto"/>
        </w:rPr>
        <w:fldChar w:fldCharType="separate"/>
      </w:r>
      <w:r>
        <w:rPr>
          <w:rFonts w:hint="eastAsia" w:ascii="宋体" w:hAnsi="宋体" w:eastAsia="宋体" w:cs="宋体"/>
          <w:color w:val="auto"/>
          <w:szCs w:val="28"/>
        </w:rPr>
        <w:t>动态包裹计重系统测量结果不确定度评定方法</w: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PAGEREF _Toc5160 \h </w:instrText>
      </w:r>
      <w:r>
        <w:rPr>
          <w:color w:val="auto"/>
        </w:rPr>
        <w:fldChar w:fldCharType="separate"/>
      </w:r>
      <w:r>
        <w:rPr>
          <w:color w:val="auto"/>
        </w:rPr>
        <w:t>1</w:t>
      </w:r>
      <w:r>
        <w:rPr>
          <w:rFonts w:hint="eastAsia"/>
          <w:color w:val="auto"/>
          <w:lang w:val="en-US" w:eastAsia="zh-CN"/>
        </w:rPr>
        <w:t>3</w:t>
      </w:r>
      <w:r>
        <w:rPr>
          <w:color w:val="auto"/>
        </w:rPr>
        <w:fldChar w:fldCharType="end"/>
      </w:r>
      <w:r>
        <w:rPr>
          <w:color w:val="auto"/>
        </w:rPr>
        <w:fldChar w:fldCharType="end"/>
      </w:r>
    </w:p>
    <w:p w14:paraId="67DE8AE9">
      <w:pPr>
        <w:pStyle w:val="20"/>
        <w:tabs>
          <w:tab w:val="right" w:leader="dot" w:pos="8302"/>
        </w:tabs>
        <w:ind w:firstLine="0" w:firstLineChars="0"/>
        <w:rPr>
          <w:color w:val="auto"/>
        </w:rPr>
        <w:sectPr>
          <w:footerReference r:id="rId14" w:type="default"/>
          <w:footerReference r:id="rId15" w:type="even"/>
          <w:pgSz w:w="11906" w:h="16838"/>
          <w:pgMar w:top="1871" w:right="1797" w:bottom="1021" w:left="1797" w:header="1438" w:footer="992" w:gutter="0"/>
          <w:pgNumType w:fmt="upperRoman" w:start="1"/>
          <w:cols w:space="720" w:num="1"/>
          <w:docGrid w:linePitch="326" w:charSpace="0"/>
        </w:sectPr>
      </w:pPr>
      <w:r>
        <w:rPr>
          <w:color w:val="auto"/>
        </w:rPr>
        <w:fldChar w:fldCharType="end"/>
      </w:r>
    </w:p>
    <w:p w14:paraId="53055F64">
      <w:pPr>
        <w:pStyle w:val="2"/>
        <w:jc w:val="center"/>
        <w:rPr>
          <w:color w:val="auto"/>
          <w:sz w:val="44"/>
          <w:szCs w:val="44"/>
        </w:rPr>
      </w:pPr>
    </w:p>
    <w:p w14:paraId="0F550369">
      <w:pPr>
        <w:pStyle w:val="2"/>
        <w:jc w:val="center"/>
        <w:rPr>
          <w:color w:val="auto"/>
          <w:sz w:val="44"/>
          <w:szCs w:val="44"/>
        </w:rPr>
      </w:pPr>
      <w:bookmarkStart w:id="5" w:name="_Toc1185"/>
      <w:r>
        <w:rPr>
          <w:color w:val="auto"/>
          <w:sz w:val="44"/>
          <w:szCs w:val="44"/>
        </w:rPr>
        <w:t>引</w:t>
      </w:r>
      <w:r>
        <w:rPr>
          <w:rFonts w:hint="eastAsia"/>
          <w:color w:val="auto"/>
          <w:sz w:val="44"/>
          <w:szCs w:val="44"/>
        </w:rPr>
        <w:t xml:space="preserve">    </w:t>
      </w:r>
      <w:r>
        <w:rPr>
          <w:color w:val="auto"/>
          <w:sz w:val="44"/>
          <w:szCs w:val="44"/>
        </w:rPr>
        <w:t>言</w:t>
      </w:r>
      <w:bookmarkEnd w:id="5"/>
    </w:p>
    <w:p w14:paraId="41A8D73D">
      <w:pPr>
        <w:spacing w:line="360" w:lineRule="auto"/>
        <w:ind w:firstLine="480"/>
        <w:rPr>
          <w:color w:val="auto"/>
        </w:rPr>
      </w:pPr>
    </w:p>
    <w:p w14:paraId="60304A34">
      <w:pPr>
        <w:ind w:firstLine="480"/>
        <w:rPr>
          <w:color w:val="auto"/>
        </w:rPr>
      </w:pPr>
      <w:r>
        <w:rPr>
          <w:rFonts w:hint="eastAsia"/>
          <w:color w:val="auto"/>
        </w:rPr>
        <w:t>JJF 1071《国家计量校准规范编写规则》、JJF 1001《通用计量术语及定义》、JJF 1059.1《测量不确定度评定与表示》共同构成支撑本规范制定工作的基础性系列规范。</w:t>
      </w:r>
    </w:p>
    <w:p w14:paraId="30CAB13E">
      <w:pPr>
        <w:ind w:firstLine="480"/>
        <w:rPr>
          <w:color w:val="auto"/>
        </w:rPr>
      </w:pPr>
      <w:r>
        <w:rPr>
          <w:rFonts w:hint="eastAsia"/>
          <w:color w:val="auto"/>
        </w:rPr>
        <w:t>本规范主要参考了JJF 2005《多维尺寸（体积）测量仪校准规范》和GB/T 27739《自动分检衡器》的相关内容，并结合动态包裹计重系统的计量特性进行制定。</w:t>
      </w:r>
    </w:p>
    <w:p w14:paraId="6E772B7F">
      <w:pPr>
        <w:ind w:firstLine="480"/>
        <w:rPr>
          <w:color w:val="auto"/>
        </w:rPr>
      </w:pPr>
      <w:r>
        <w:rPr>
          <w:rFonts w:hint="eastAsia"/>
          <w:color w:val="auto"/>
        </w:rPr>
        <w:t>本校准规范给出了动态包裹计重系统的校准条件、校准项目、校准方法及测量结果不确定度评定方法。</w:t>
      </w:r>
    </w:p>
    <w:p w14:paraId="40509F6B">
      <w:pPr>
        <w:ind w:firstLine="480"/>
        <w:rPr>
          <w:color w:val="auto"/>
        </w:rPr>
      </w:pPr>
      <w:r>
        <w:rPr>
          <w:rFonts w:hint="eastAsia"/>
          <w:color w:val="auto"/>
        </w:rPr>
        <w:t>本规范系首次</w:t>
      </w:r>
      <w:r>
        <w:rPr>
          <w:rFonts w:hint="eastAsia"/>
          <w:color w:val="auto"/>
          <w:lang w:val="en-US" w:eastAsia="zh-CN"/>
        </w:rPr>
        <w:t>制定</w:t>
      </w:r>
      <w:r>
        <w:rPr>
          <w:rFonts w:hint="eastAsia"/>
          <w:color w:val="auto"/>
        </w:rPr>
        <w:t>。</w:t>
      </w:r>
    </w:p>
    <w:p w14:paraId="11F1C1B7">
      <w:pPr>
        <w:ind w:left="480" w:firstLine="640"/>
        <w:jc w:val="center"/>
        <w:rPr>
          <w:rFonts w:eastAsia="黑体"/>
          <w:color w:val="auto"/>
          <w:sz w:val="32"/>
        </w:rPr>
      </w:pPr>
    </w:p>
    <w:p w14:paraId="1C40D685">
      <w:pPr>
        <w:ind w:left="480" w:firstLine="640"/>
        <w:jc w:val="center"/>
        <w:rPr>
          <w:rFonts w:eastAsia="黑体"/>
          <w:color w:val="auto"/>
          <w:sz w:val="32"/>
        </w:rPr>
      </w:pPr>
    </w:p>
    <w:p w14:paraId="3394845B">
      <w:pPr>
        <w:ind w:left="480" w:firstLine="640"/>
        <w:jc w:val="center"/>
        <w:rPr>
          <w:rFonts w:eastAsia="黑体"/>
          <w:color w:val="auto"/>
          <w:sz w:val="32"/>
        </w:rPr>
      </w:pPr>
    </w:p>
    <w:p w14:paraId="28ADE6D1">
      <w:pPr>
        <w:ind w:left="480" w:firstLine="640"/>
        <w:jc w:val="center"/>
        <w:rPr>
          <w:rFonts w:eastAsia="黑体"/>
          <w:color w:val="auto"/>
          <w:sz w:val="32"/>
        </w:rPr>
      </w:pPr>
    </w:p>
    <w:p w14:paraId="57CC1026">
      <w:pPr>
        <w:ind w:left="480" w:firstLine="640"/>
        <w:jc w:val="center"/>
        <w:rPr>
          <w:rFonts w:eastAsia="黑体"/>
          <w:color w:val="auto"/>
          <w:sz w:val="32"/>
        </w:rPr>
      </w:pPr>
    </w:p>
    <w:p w14:paraId="68207552">
      <w:pPr>
        <w:ind w:left="480" w:firstLine="640"/>
        <w:jc w:val="center"/>
        <w:rPr>
          <w:rFonts w:eastAsia="黑体"/>
          <w:color w:val="auto"/>
          <w:sz w:val="32"/>
        </w:rPr>
      </w:pPr>
    </w:p>
    <w:p w14:paraId="363D70C3">
      <w:pPr>
        <w:ind w:left="480" w:firstLine="640"/>
        <w:jc w:val="center"/>
        <w:rPr>
          <w:rFonts w:eastAsia="黑体"/>
          <w:color w:val="auto"/>
          <w:sz w:val="32"/>
        </w:rPr>
      </w:pPr>
    </w:p>
    <w:p w14:paraId="7CA04BEA">
      <w:pPr>
        <w:ind w:left="480" w:firstLine="640"/>
        <w:jc w:val="center"/>
        <w:rPr>
          <w:rFonts w:eastAsia="黑体"/>
          <w:color w:val="auto"/>
          <w:sz w:val="32"/>
        </w:rPr>
      </w:pPr>
    </w:p>
    <w:p w14:paraId="6C8BD59E">
      <w:pPr>
        <w:ind w:left="480" w:firstLine="640"/>
        <w:jc w:val="center"/>
        <w:rPr>
          <w:rFonts w:eastAsia="黑体"/>
          <w:color w:val="auto"/>
          <w:sz w:val="32"/>
        </w:rPr>
      </w:pPr>
    </w:p>
    <w:p w14:paraId="520991D4">
      <w:pPr>
        <w:ind w:left="480" w:firstLine="640"/>
        <w:jc w:val="center"/>
        <w:rPr>
          <w:rFonts w:eastAsia="黑体"/>
          <w:color w:val="auto"/>
          <w:sz w:val="32"/>
        </w:rPr>
      </w:pPr>
    </w:p>
    <w:p w14:paraId="16450AC7">
      <w:pPr>
        <w:ind w:left="480" w:firstLine="640"/>
        <w:jc w:val="center"/>
        <w:rPr>
          <w:rFonts w:eastAsia="黑体"/>
          <w:color w:val="auto"/>
          <w:sz w:val="32"/>
        </w:rPr>
      </w:pPr>
    </w:p>
    <w:p w14:paraId="220AE513">
      <w:pPr>
        <w:ind w:left="480" w:firstLine="640"/>
        <w:jc w:val="center"/>
        <w:rPr>
          <w:rFonts w:eastAsia="黑体"/>
          <w:color w:val="auto"/>
          <w:sz w:val="32"/>
        </w:rPr>
      </w:pPr>
    </w:p>
    <w:p w14:paraId="34F75D5F">
      <w:pPr>
        <w:ind w:left="480" w:firstLine="640"/>
        <w:rPr>
          <w:rFonts w:eastAsia="黑体"/>
          <w:color w:val="auto"/>
          <w:sz w:val="32"/>
        </w:rPr>
        <w:sectPr>
          <w:headerReference r:id="rId16" w:type="even"/>
          <w:footerReference r:id="rId17" w:type="even"/>
          <w:pgSz w:w="11906" w:h="16838"/>
          <w:pgMar w:top="1440" w:right="1797" w:bottom="1440" w:left="1797" w:header="851" w:footer="992" w:gutter="0"/>
          <w:pgNumType w:fmt="upperRoman"/>
          <w:cols w:space="720" w:num="1"/>
          <w:docGrid w:linePitch="312" w:charSpace="0"/>
        </w:sectPr>
      </w:pPr>
    </w:p>
    <w:p w14:paraId="110ADB5D">
      <w:pPr>
        <w:ind w:firstLine="640"/>
        <w:jc w:val="center"/>
        <w:rPr>
          <w:rFonts w:eastAsia="黑体"/>
          <w:color w:val="auto"/>
          <w:sz w:val="32"/>
          <w:szCs w:val="32"/>
        </w:rPr>
      </w:pPr>
      <w:r>
        <w:rPr>
          <w:rFonts w:hint="eastAsia" w:eastAsia="黑体"/>
          <w:color w:val="auto"/>
          <w:sz w:val="32"/>
          <w:szCs w:val="32"/>
        </w:rPr>
        <w:t>动态包裹计重系统校准规范</w:t>
      </w:r>
    </w:p>
    <w:p w14:paraId="55E3B195">
      <w:pPr>
        <w:pStyle w:val="2"/>
        <w:rPr>
          <w:color w:val="auto"/>
        </w:rPr>
      </w:pPr>
      <w:bookmarkStart w:id="6" w:name="_Toc470682948"/>
      <w:bookmarkStart w:id="7" w:name="_Toc26999"/>
      <w:bookmarkStart w:id="8" w:name="_Toc270427963"/>
      <w:r>
        <w:rPr>
          <w:color w:val="auto"/>
        </w:rPr>
        <w:t>1  范围</w:t>
      </w:r>
      <w:bookmarkEnd w:id="6"/>
      <w:bookmarkEnd w:id="7"/>
      <w:bookmarkEnd w:id="8"/>
    </w:p>
    <w:p w14:paraId="7E2EE4BB">
      <w:pPr>
        <w:ind w:firstLine="480"/>
        <w:rPr>
          <w:color w:val="auto"/>
          <w:lang w:val="en-GB"/>
        </w:rPr>
      </w:pPr>
      <w:bookmarkStart w:id="9" w:name="OLE_LINK1"/>
      <w:r>
        <w:rPr>
          <w:rFonts w:hint="eastAsia"/>
          <w:color w:val="auto"/>
        </w:rPr>
        <w:t>本规范适用于物流等行业中对物体同时进行动态称重、体积测量的包裹计重系统的校准。</w:t>
      </w:r>
    </w:p>
    <w:bookmarkEnd w:id="9"/>
    <w:p w14:paraId="2C4C4BBA">
      <w:pPr>
        <w:pStyle w:val="2"/>
        <w:rPr>
          <w:color w:val="auto"/>
        </w:rPr>
      </w:pPr>
      <w:bookmarkStart w:id="10" w:name="_Toc270427964"/>
      <w:bookmarkStart w:id="11" w:name="_Toc470682949"/>
      <w:bookmarkStart w:id="12" w:name="_Toc8933"/>
      <w:r>
        <w:rPr>
          <w:color w:val="auto"/>
        </w:rPr>
        <w:t xml:space="preserve">2  </w:t>
      </w:r>
      <w:bookmarkEnd w:id="10"/>
      <w:bookmarkEnd w:id="11"/>
      <w:r>
        <w:rPr>
          <w:color w:val="auto"/>
        </w:rPr>
        <w:t>引用文件</w:t>
      </w:r>
      <w:bookmarkEnd w:id="12"/>
    </w:p>
    <w:p w14:paraId="5D403C13">
      <w:pPr>
        <w:ind w:firstLine="480"/>
        <w:rPr>
          <w:color w:val="auto"/>
        </w:rPr>
      </w:pPr>
      <w:r>
        <w:rPr>
          <w:rFonts w:hint="eastAsia"/>
          <w:color w:val="auto"/>
        </w:rPr>
        <w:t>本规范引用以下文件：</w:t>
      </w:r>
    </w:p>
    <w:p w14:paraId="78671287">
      <w:pPr>
        <w:ind w:firstLine="480"/>
        <w:rPr>
          <w:color w:val="auto"/>
        </w:rPr>
      </w:pPr>
      <w:r>
        <w:rPr>
          <w:rFonts w:hint="eastAsia"/>
          <w:color w:val="auto"/>
        </w:rPr>
        <w:t>JJG 99  砝码</w:t>
      </w:r>
    </w:p>
    <w:p w14:paraId="7704AB15">
      <w:pPr>
        <w:ind w:firstLine="480"/>
        <w:rPr>
          <w:rFonts w:cs="Calibri"/>
          <w:color w:val="auto"/>
          <w:kern w:val="0"/>
        </w:rPr>
      </w:pPr>
      <w:r>
        <w:rPr>
          <w:rFonts w:hint="eastAsia" w:cs="Calibri"/>
          <w:color w:val="auto"/>
          <w:kern w:val="0"/>
        </w:rPr>
        <w:t>JJF 1181  衡器计量名词术语及定义</w:t>
      </w:r>
    </w:p>
    <w:p w14:paraId="5F4EA724">
      <w:pPr>
        <w:ind w:firstLine="480"/>
        <w:rPr>
          <w:color w:val="auto"/>
        </w:rPr>
      </w:pPr>
      <w:r>
        <w:rPr>
          <w:rFonts w:hint="eastAsia"/>
          <w:color w:val="auto"/>
        </w:rPr>
        <w:t>JJF 2005  多维尺寸测量仪校准规范</w:t>
      </w:r>
    </w:p>
    <w:p w14:paraId="085A64A1">
      <w:pPr>
        <w:ind w:firstLine="480"/>
        <w:rPr>
          <w:color w:val="auto"/>
        </w:rPr>
      </w:pPr>
      <w:r>
        <w:rPr>
          <w:rFonts w:hint="eastAsia"/>
          <w:color w:val="auto"/>
        </w:rPr>
        <w:t>GB/T 27739  自动分检衡器</w:t>
      </w:r>
    </w:p>
    <w:p w14:paraId="096C5FA9">
      <w:pPr>
        <w:ind w:firstLine="480"/>
        <w:rPr>
          <w:color w:val="auto"/>
        </w:rPr>
      </w:pPr>
      <w:r>
        <w:rPr>
          <w:rFonts w:hint="eastAsia"/>
          <w:color w:val="auto"/>
        </w:rPr>
        <w:t>凡是注日期的引用文件，仅注日期的版本适用于本规范，凡是不注日期的引用文件，其最新版本（包括所有的修改单）适用于本规范。</w:t>
      </w:r>
    </w:p>
    <w:p w14:paraId="571F5EE4">
      <w:pPr>
        <w:pStyle w:val="2"/>
        <w:rPr>
          <w:color w:val="auto"/>
        </w:rPr>
      </w:pPr>
      <w:bookmarkStart w:id="13" w:name="_Toc20413"/>
      <w:r>
        <w:rPr>
          <w:color w:val="auto"/>
        </w:rPr>
        <w:t>3  术语和计量单位</w:t>
      </w:r>
      <w:bookmarkEnd w:id="13"/>
    </w:p>
    <w:p w14:paraId="06444904">
      <w:pPr>
        <w:pStyle w:val="3"/>
        <w:rPr>
          <w:color w:val="auto"/>
        </w:rPr>
      </w:pPr>
      <w:bookmarkStart w:id="14" w:name="_Toc19200"/>
      <w:r>
        <w:rPr>
          <w:color w:val="auto"/>
        </w:rPr>
        <w:t>3.1  术语</w:t>
      </w:r>
      <w:bookmarkEnd w:id="14"/>
    </w:p>
    <w:p w14:paraId="3973A740">
      <w:pPr>
        <w:ind w:firstLine="480"/>
        <w:rPr>
          <w:color w:val="auto"/>
        </w:rPr>
      </w:pPr>
      <w:r>
        <w:rPr>
          <w:rFonts w:hint="eastAsia"/>
          <w:color w:val="auto"/>
        </w:rPr>
        <w:t>引用文件界定的以及下列术语和定义适用于本规范。</w:t>
      </w:r>
    </w:p>
    <w:p w14:paraId="77DCD5AC">
      <w:pPr>
        <w:pStyle w:val="4"/>
        <w:rPr>
          <w:color w:val="auto"/>
        </w:rPr>
      </w:pPr>
      <w:r>
        <w:rPr>
          <w:color w:val="auto"/>
        </w:rPr>
        <w:t>3.1.</w:t>
      </w:r>
      <w:bookmarkStart w:id="15" w:name="OLE_LINK2"/>
      <w:r>
        <w:rPr>
          <w:color w:val="auto"/>
        </w:rPr>
        <w:t>1</w:t>
      </w:r>
      <w:r>
        <w:rPr>
          <w:rFonts w:hint="eastAsia"/>
          <w:color w:val="auto"/>
        </w:rPr>
        <w:t xml:space="preserve">  外廓体积  Cubical Volume</w:t>
      </w:r>
    </w:p>
    <w:bookmarkEnd w:id="15"/>
    <w:p w14:paraId="06EC6109">
      <w:pPr>
        <w:ind w:firstLine="480"/>
        <w:textAlignment w:val="baseline"/>
        <w:rPr>
          <w:color w:val="auto"/>
        </w:rPr>
      </w:pPr>
      <w:r>
        <w:rPr>
          <w:color w:val="auto"/>
        </w:rPr>
        <w:t>包容物体最小长方体的</w:t>
      </w:r>
      <w:r>
        <w:rPr>
          <w:rFonts w:hint="eastAsia"/>
          <w:color w:val="auto"/>
        </w:rPr>
        <w:t>体积。</w:t>
      </w:r>
    </w:p>
    <w:p w14:paraId="14A60A05">
      <w:pPr>
        <w:pStyle w:val="4"/>
        <w:rPr>
          <w:color w:val="auto"/>
        </w:rPr>
      </w:pPr>
      <w:r>
        <w:rPr>
          <w:color w:val="auto"/>
        </w:rPr>
        <w:t>3.1.</w:t>
      </w:r>
      <w:r>
        <w:rPr>
          <w:rFonts w:hint="eastAsia"/>
          <w:color w:val="auto"/>
        </w:rPr>
        <w:t>2</w:t>
      </w:r>
      <w:r>
        <w:rPr>
          <w:color w:val="auto"/>
        </w:rPr>
        <w:t xml:space="preserve">  </w:t>
      </w:r>
      <w:r>
        <w:rPr>
          <w:rFonts w:hint="eastAsia"/>
          <w:color w:val="auto"/>
          <w:szCs w:val="24"/>
        </w:rPr>
        <w:t xml:space="preserve">计泡比  </w:t>
      </w:r>
      <w:r>
        <w:rPr>
          <w:rFonts w:eastAsia="仿宋_GB2312"/>
          <w:color w:val="auto"/>
          <w:szCs w:val="24"/>
        </w:rPr>
        <w:t>Dimensional Weight Ratio</w:t>
      </w:r>
    </w:p>
    <w:p w14:paraId="3F93F49B">
      <w:pPr>
        <w:ind w:firstLine="480"/>
        <w:rPr>
          <w:color w:val="auto"/>
        </w:rPr>
      </w:pPr>
      <w:r>
        <w:rPr>
          <w:rFonts w:hint="eastAsia"/>
          <w:color w:val="auto"/>
        </w:rPr>
        <w:t>单位质量的物体所占的外廓体积。</w:t>
      </w:r>
    </w:p>
    <w:p w14:paraId="788ADC60">
      <w:pPr>
        <w:pStyle w:val="4"/>
        <w:rPr>
          <w:color w:val="auto"/>
        </w:rPr>
      </w:pPr>
      <w:r>
        <w:rPr>
          <w:rFonts w:hint="eastAsia"/>
          <w:color w:val="auto"/>
        </w:rPr>
        <w:t>3.1.3  计泡系数  Conversion Factor</w:t>
      </w:r>
    </w:p>
    <w:p w14:paraId="547A3CC9">
      <w:pPr>
        <w:ind w:firstLine="480"/>
        <w:rPr>
          <w:color w:val="auto"/>
        </w:rPr>
      </w:pPr>
      <w:r>
        <w:rPr>
          <w:rFonts w:hint="eastAsia"/>
          <w:color w:val="auto"/>
        </w:rPr>
        <w:t>物流企业为获得最适当货物承运收益而制定的计泡比系数，单位为cm</w:t>
      </w:r>
      <w:r>
        <w:rPr>
          <w:rFonts w:hint="eastAsia"/>
          <w:color w:val="auto"/>
          <w:vertAlign w:val="superscript"/>
        </w:rPr>
        <w:t>3</w:t>
      </w:r>
      <w:r>
        <w:rPr>
          <w:rFonts w:hint="eastAsia"/>
          <w:color w:val="auto"/>
        </w:rPr>
        <w:t>/kg。</w:t>
      </w:r>
    </w:p>
    <w:p w14:paraId="78953227">
      <w:pPr>
        <w:pStyle w:val="4"/>
        <w:rPr>
          <w:color w:val="auto"/>
        </w:rPr>
      </w:pPr>
      <w:r>
        <w:rPr>
          <w:color w:val="auto"/>
        </w:rPr>
        <w:t>3.1.</w:t>
      </w:r>
      <w:r>
        <w:rPr>
          <w:rFonts w:hint="eastAsia"/>
          <w:color w:val="auto"/>
        </w:rPr>
        <w:t>4  体积重量  Dimensional Weight</w:t>
      </w:r>
    </w:p>
    <w:p w14:paraId="61CC0CEE">
      <w:pPr>
        <w:ind w:firstLine="480"/>
        <w:rPr>
          <w:color w:val="auto"/>
        </w:rPr>
      </w:pPr>
      <w:r>
        <w:rPr>
          <w:rFonts w:hint="eastAsia"/>
          <w:color w:val="auto"/>
        </w:rPr>
        <w:t>物体外廓体积除以计泡系数得出的数值。</w:t>
      </w:r>
    </w:p>
    <w:p w14:paraId="7065BAD2">
      <w:pPr>
        <w:pStyle w:val="4"/>
        <w:rPr>
          <w:color w:val="auto"/>
        </w:rPr>
      </w:pPr>
      <w:r>
        <w:rPr>
          <w:color w:val="auto"/>
        </w:rPr>
        <w:t>3.1.</w:t>
      </w:r>
      <w:r>
        <w:rPr>
          <w:rFonts w:hint="eastAsia"/>
          <w:color w:val="auto"/>
        </w:rPr>
        <w:t>5  包裹计重系统  Dimensioning and Weighing System</w:t>
      </w:r>
    </w:p>
    <w:p w14:paraId="35E922C7">
      <w:pPr>
        <w:ind w:firstLine="480"/>
        <w:rPr>
          <w:bCs/>
          <w:color w:val="auto"/>
        </w:rPr>
      </w:pPr>
      <w:r>
        <w:rPr>
          <w:rFonts w:hint="eastAsia"/>
          <w:color w:val="auto"/>
        </w:rPr>
        <w:t>物流等行业中一种同时测量货物体积和物体质量的测量系统。</w:t>
      </w:r>
    </w:p>
    <w:p w14:paraId="5A503CEF">
      <w:pPr>
        <w:pStyle w:val="4"/>
        <w:rPr>
          <w:color w:val="auto"/>
        </w:rPr>
      </w:pPr>
      <w:r>
        <w:rPr>
          <w:color w:val="auto"/>
        </w:rPr>
        <w:t>3.1.</w:t>
      </w:r>
      <w:r>
        <w:rPr>
          <w:rFonts w:hint="eastAsia"/>
          <w:color w:val="auto"/>
        </w:rPr>
        <w:t>6  动态包裹计重系统  Dynamic Dimensioning and Weighing System</w:t>
      </w:r>
    </w:p>
    <w:p w14:paraId="5ECEF09A">
      <w:pPr>
        <w:pStyle w:val="4"/>
        <w:ind w:firstLine="480" w:firstLineChars="200"/>
        <w:rPr>
          <w:rStyle w:val="68"/>
          <w:rFonts w:cs="Arial"/>
          <w:color w:val="auto"/>
        </w:rPr>
      </w:pPr>
      <w:r>
        <w:rPr>
          <w:rStyle w:val="68"/>
          <w:rFonts w:hint="eastAsia" w:cs="Arial"/>
          <w:color w:val="auto"/>
        </w:rPr>
        <w:t>采用</w:t>
      </w:r>
      <w:r>
        <w:rPr>
          <w:rFonts w:hint="eastAsia"/>
          <w:color w:val="auto"/>
        </w:rPr>
        <w:t>动</w:t>
      </w:r>
      <w:r>
        <w:rPr>
          <w:rStyle w:val="68"/>
          <w:rFonts w:hint="eastAsia" w:cs="Arial"/>
          <w:color w:val="auto"/>
        </w:rPr>
        <w:t>态测量模式的包裹计重系统。</w:t>
      </w:r>
    </w:p>
    <w:p w14:paraId="1313B994">
      <w:pPr>
        <w:pStyle w:val="4"/>
        <w:rPr>
          <w:color w:val="auto"/>
        </w:rPr>
      </w:pPr>
      <w:r>
        <w:rPr>
          <w:color w:val="auto"/>
        </w:rPr>
        <w:t>3.1.</w:t>
      </w:r>
      <w:r>
        <w:rPr>
          <w:rFonts w:hint="eastAsia"/>
          <w:color w:val="auto"/>
        </w:rPr>
        <w:t xml:space="preserve">7  规则物体 </w:t>
      </w:r>
      <w:r>
        <w:rPr>
          <w:color w:val="auto"/>
          <w:kern w:val="0"/>
          <w:szCs w:val="24"/>
          <w:lang w:bidi="ar"/>
        </w:rPr>
        <w:t xml:space="preserve"> </w:t>
      </w:r>
      <w:r>
        <w:rPr>
          <w:rFonts w:hint="eastAsia"/>
          <w:color w:val="auto"/>
          <w:kern w:val="0"/>
          <w:szCs w:val="24"/>
          <w:lang w:bidi="ar"/>
        </w:rPr>
        <w:t>R</w:t>
      </w:r>
      <w:r>
        <w:rPr>
          <w:color w:val="auto"/>
          <w:kern w:val="0"/>
          <w:szCs w:val="24"/>
          <w:lang w:bidi="ar"/>
        </w:rPr>
        <w:t>egular Shaped Ob</w:t>
      </w:r>
      <w:r>
        <w:rPr>
          <w:rFonts w:hint="eastAsia"/>
          <w:color w:val="auto"/>
        </w:rPr>
        <w:t>ject</w:t>
      </w:r>
    </w:p>
    <w:p w14:paraId="50D0178E">
      <w:pPr>
        <w:ind w:firstLine="480"/>
        <w:rPr>
          <w:color w:val="auto"/>
        </w:rPr>
      </w:pPr>
      <w:r>
        <w:rPr>
          <w:rFonts w:hint="eastAsia"/>
          <w:color w:val="auto"/>
        </w:rPr>
        <w:t>物体外形具有六个面，相对两面互相平行，每个面的相邻边互相垂直。</w:t>
      </w:r>
    </w:p>
    <w:p w14:paraId="7456A0D3">
      <w:pPr>
        <w:pStyle w:val="4"/>
        <w:rPr>
          <w:color w:val="auto"/>
        </w:rPr>
      </w:pPr>
      <w:r>
        <w:rPr>
          <w:color w:val="auto"/>
        </w:rPr>
        <w:t>3.1.</w:t>
      </w:r>
      <w:r>
        <w:rPr>
          <w:rFonts w:hint="eastAsia"/>
          <w:color w:val="auto"/>
        </w:rPr>
        <w:t xml:space="preserve">8  非规则物体  </w:t>
      </w:r>
      <w:r>
        <w:rPr>
          <w:color w:val="auto"/>
          <w:kern w:val="0"/>
          <w:szCs w:val="24"/>
          <w:lang w:bidi="ar"/>
        </w:rPr>
        <w:t>Irregular Shaped Object</w:t>
      </w:r>
    </w:p>
    <w:p w14:paraId="65B16CF7">
      <w:pPr>
        <w:ind w:firstLine="480"/>
        <w:rPr>
          <w:color w:val="auto"/>
        </w:rPr>
      </w:pPr>
      <w:r>
        <w:rPr>
          <w:rFonts w:hint="eastAsia" w:ascii="宋体" w:hAnsi="宋体" w:cs="宋体"/>
          <w:color w:val="auto"/>
          <w:kern w:val="0"/>
          <w:lang w:bidi="ar"/>
        </w:rPr>
        <w:t>物体外形与长方形物体不同。</w:t>
      </w:r>
    </w:p>
    <w:p w14:paraId="09F8BCE1">
      <w:pPr>
        <w:pStyle w:val="4"/>
        <w:rPr>
          <w:color w:val="auto"/>
        </w:rPr>
      </w:pPr>
      <w:r>
        <w:rPr>
          <w:color w:val="auto"/>
        </w:rPr>
        <w:t>3.1.</w:t>
      </w:r>
      <w:r>
        <w:rPr>
          <w:rFonts w:hint="eastAsia"/>
          <w:color w:val="auto"/>
        </w:rPr>
        <w:t>9  试验测量块  Test Measurement Object</w:t>
      </w:r>
    </w:p>
    <w:p w14:paraId="70CFDBAA">
      <w:pPr>
        <w:ind w:firstLine="480"/>
        <w:rPr>
          <w:color w:val="auto"/>
        </w:rPr>
      </w:pPr>
      <w:r>
        <w:rPr>
          <w:rFonts w:hint="eastAsia"/>
          <w:color w:val="auto"/>
        </w:rPr>
        <w:t>具有稳定尺寸、质量、形状等要求的物体</w:t>
      </w:r>
      <w:r>
        <w:rPr>
          <w:color w:val="auto"/>
        </w:rPr>
        <w:t>。</w:t>
      </w:r>
    </w:p>
    <w:p w14:paraId="48BFC64F">
      <w:pPr>
        <w:ind w:firstLine="360"/>
        <w:textAlignment w:val="baseline"/>
        <w:rPr>
          <w:rFonts w:eastAsia="仿宋" w:cs="仿宋"/>
          <w:color w:val="auto"/>
          <w:sz w:val="18"/>
          <w:szCs w:val="18"/>
        </w:rPr>
      </w:pPr>
      <w:r>
        <w:rPr>
          <w:rFonts w:hint="eastAsia" w:eastAsia="仿宋" w:cs="仿宋"/>
          <w:color w:val="auto"/>
          <w:sz w:val="18"/>
          <w:szCs w:val="18"/>
        </w:rPr>
        <w:t>注：具有规则物体特点的试验测量块，称为规则试验测量块（如图1所示）；具有非规则物体特点的试验测量块，称为非规则试验测量块（如图2所示），非规则试验测量块推荐在规则试验测量块的基础上至少切除一个角，其长、宽、高的变化应至少大于一个分度值。</w:t>
      </w:r>
    </w:p>
    <w:p w14:paraId="3E527FEC">
      <w:pPr>
        <w:widowControl/>
        <w:spacing w:line="360" w:lineRule="auto"/>
        <w:ind w:firstLine="0" w:firstLineChars="0"/>
        <w:jc w:val="both"/>
        <w:textAlignment w:val="baseline"/>
        <w:rPr>
          <w:rStyle w:val="61"/>
          <w:rFonts w:cs="Arial"/>
          <w:color w:val="auto"/>
        </w:rPr>
      </w:pPr>
      <w:r>
        <w:rPr>
          <w:rFonts w:hint="eastAsia" w:cs="Arial"/>
          <w:color w:val="auto"/>
          <w:sz w:val="21"/>
          <w:szCs w:val="22"/>
        </w:rPr>
        <w:t xml:space="preserve">   </w:t>
      </w:r>
      <w:r>
        <w:rPr>
          <w:rFonts w:cs="Arial"/>
          <w:color w:val="auto"/>
          <w:sz w:val="21"/>
          <w:szCs w:val="22"/>
        </w:rPr>
        <w:drawing>
          <wp:inline distT="0" distB="0" distL="114300" distR="114300">
            <wp:extent cx="1809750" cy="2154555"/>
            <wp:effectExtent l="0" t="0" r="17145" b="0"/>
            <wp:docPr id="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2"/>
                    <pic:cNvPicPr>
                      <a:picLocks noChangeAspect="1"/>
                    </pic:cNvPicPr>
                  </pic:nvPicPr>
                  <pic:blipFill>
                    <a:blip r:embed="rId22"/>
                    <a:srcRect l="8136" t="14070" r="5344" b="13126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1809750" cy="21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cs="Arial"/>
          <w:color w:val="auto"/>
          <w:sz w:val="21"/>
          <w:szCs w:val="22"/>
        </w:rPr>
        <w:t xml:space="preserve">        </w:t>
      </w:r>
      <w:r>
        <w:rPr>
          <w:rFonts w:cs="Arial"/>
          <w:color w:val="auto"/>
          <w:sz w:val="21"/>
          <w:szCs w:val="22"/>
        </w:rPr>
        <w:drawing>
          <wp:inline distT="0" distB="0" distL="114300" distR="114300">
            <wp:extent cx="1781810" cy="1901190"/>
            <wp:effectExtent l="0" t="0" r="3810" b="889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rcRect l="4935" t="21967" r="10468" b="16145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1781810" cy="190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FE1E6">
      <w:pPr>
        <w:ind w:firstLine="840" w:firstLineChars="400"/>
        <w:rPr>
          <w:rFonts w:ascii="宋体" w:hAnsi="宋体"/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21"/>
        </w:rPr>
        <w:t xml:space="preserve">图1 长方形试验测量块 </w:t>
      </w:r>
      <w:r>
        <w:rPr>
          <w:rStyle w:val="61"/>
          <w:rFonts w:hint="eastAsia" w:eastAsia="华文仿宋"/>
          <w:color w:val="auto"/>
        </w:rPr>
        <w:t xml:space="preserve">               </w:t>
      </w:r>
      <w:r>
        <w:rPr>
          <w:rFonts w:hint="eastAsia" w:ascii="宋体" w:hAnsi="宋体"/>
          <w:color w:val="auto"/>
          <w:sz w:val="21"/>
          <w:szCs w:val="21"/>
        </w:rPr>
        <w:t>图2 非规则试验测量块</w:t>
      </w:r>
    </w:p>
    <w:p w14:paraId="02790F77">
      <w:pPr>
        <w:pStyle w:val="3"/>
        <w:rPr>
          <w:color w:val="auto"/>
        </w:rPr>
      </w:pPr>
      <w:bookmarkStart w:id="16" w:name="_Toc27715"/>
      <w:r>
        <w:rPr>
          <w:color w:val="auto"/>
        </w:rPr>
        <w:t>3.2  计量单位</w:t>
      </w:r>
      <w:bookmarkEnd w:id="16"/>
    </w:p>
    <w:p w14:paraId="4DAEEA0E">
      <w:pPr>
        <w:ind w:firstLine="480"/>
        <w:rPr>
          <w:color w:val="auto"/>
        </w:rPr>
      </w:pPr>
      <w:bookmarkStart w:id="17" w:name="_Toc131968817"/>
      <w:bookmarkStart w:id="18" w:name="_Toc270427979"/>
      <w:bookmarkStart w:id="19" w:name="_Toc470682950"/>
      <w:r>
        <w:rPr>
          <w:rFonts w:hint="eastAsia"/>
          <w:color w:val="auto"/>
        </w:rPr>
        <w:t>使用的计量单位应为法定计量单位，包括</w:t>
      </w:r>
      <w:r>
        <w:rPr>
          <w:color w:val="auto"/>
        </w:rPr>
        <w:t>：</w:t>
      </w:r>
    </w:p>
    <w:p w14:paraId="2E536AA6">
      <w:pPr>
        <w:ind w:firstLine="480"/>
        <w:rPr>
          <w:color w:val="auto"/>
        </w:rPr>
      </w:pPr>
      <w:r>
        <w:rPr>
          <w:rFonts w:hint="eastAsia"/>
          <w:color w:val="auto"/>
        </w:rPr>
        <w:t>质量：千克</w:t>
      </w:r>
      <w:r>
        <w:rPr>
          <w:color w:val="auto"/>
        </w:rPr>
        <w:t xml:space="preserve"> (kg) </w:t>
      </w:r>
      <w:r>
        <w:rPr>
          <w:rFonts w:hint="eastAsia"/>
          <w:color w:val="auto"/>
        </w:rPr>
        <w:t>、克</w:t>
      </w:r>
      <w:r>
        <w:rPr>
          <w:color w:val="auto"/>
        </w:rPr>
        <w:t xml:space="preserve"> (g)</w:t>
      </w:r>
      <w:r>
        <w:rPr>
          <w:rFonts w:hint="eastAsia"/>
          <w:color w:val="auto"/>
        </w:rPr>
        <w:t>；</w:t>
      </w:r>
    </w:p>
    <w:p w14:paraId="7B257EAD">
      <w:pPr>
        <w:ind w:firstLine="480"/>
        <w:rPr>
          <w:color w:val="auto"/>
        </w:rPr>
      </w:pPr>
      <w:r>
        <w:rPr>
          <w:rFonts w:hint="eastAsia"/>
          <w:color w:val="auto"/>
        </w:rPr>
        <w:t>长度：毫米</w:t>
      </w:r>
      <w:r>
        <w:rPr>
          <w:color w:val="auto"/>
        </w:rPr>
        <w:t xml:space="preserve"> (cm) </w:t>
      </w:r>
      <w:r>
        <w:rPr>
          <w:rFonts w:hint="eastAsia"/>
          <w:color w:val="auto"/>
        </w:rPr>
        <w:t>、厘米</w:t>
      </w:r>
      <w:r>
        <w:rPr>
          <w:color w:val="auto"/>
        </w:rPr>
        <w:t xml:space="preserve"> (cm) </w:t>
      </w:r>
      <w:r>
        <w:rPr>
          <w:rFonts w:hint="eastAsia"/>
          <w:color w:val="auto"/>
        </w:rPr>
        <w:t>；</w:t>
      </w:r>
    </w:p>
    <w:p w14:paraId="7FD3EE73">
      <w:pPr>
        <w:ind w:firstLine="480"/>
        <w:rPr>
          <w:color w:val="auto"/>
        </w:rPr>
      </w:pPr>
      <w:r>
        <w:rPr>
          <w:rFonts w:hint="eastAsia"/>
          <w:color w:val="auto"/>
        </w:rPr>
        <w:t>体积：立方毫米</w:t>
      </w:r>
      <w:r>
        <w:rPr>
          <w:color w:val="auto"/>
        </w:rPr>
        <w:t xml:space="preserve"> (mm</w:t>
      </w:r>
      <w:r>
        <w:rPr>
          <w:color w:val="auto"/>
          <w:vertAlign w:val="superscript"/>
        </w:rPr>
        <w:t>3</w:t>
      </w:r>
      <w:r>
        <w:rPr>
          <w:color w:val="auto"/>
        </w:rPr>
        <w:t xml:space="preserve">) </w:t>
      </w:r>
      <w:r>
        <w:rPr>
          <w:rFonts w:hint="eastAsia"/>
          <w:color w:val="auto"/>
        </w:rPr>
        <w:t>、立方厘米</w:t>
      </w:r>
      <w:r>
        <w:rPr>
          <w:color w:val="auto"/>
        </w:rPr>
        <w:t xml:space="preserve"> (cm</w:t>
      </w:r>
      <w:r>
        <w:rPr>
          <w:color w:val="auto"/>
          <w:vertAlign w:val="superscript"/>
        </w:rPr>
        <w:t>3</w:t>
      </w:r>
      <w:r>
        <w:rPr>
          <w:color w:val="auto"/>
        </w:rPr>
        <w:t xml:space="preserve">) </w:t>
      </w:r>
      <w:r>
        <w:rPr>
          <w:rFonts w:hint="eastAsia"/>
          <w:color w:val="auto"/>
        </w:rPr>
        <w:t>。</w:t>
      </w:r>
      <w:bookmarkEnd w:id="17"/>
    </w:p>
    <w:p w14:paraId="345FF181">
      <w:pPr>
        <w:pStyle w:val="2"/>
        <w:rPr>
          <w:color w:val="auto"/>
        </w:rPr>
      </w:pPr>
      <w:bookmarkStart w:id="20" w:name="_Toc17921"/>
      <w:r>
        <w:rPr>
          <w:color w:val="auto"/>
        </w:rPr>
        <w:t>4  概述</w:t>
      </w:r>
      <w:bookmarkEnd w:id="18"/>
      <w:bookmarkEnd w:id="19"/>
      <w:bookmarkEnd w:id="20"/>
    </w:p>
    <w:p w14:paraId="21CB2DC6">
      <w:pPr>
        <w:ind w:firstLine="480"/>
        <w:textAlignment w:val="baseline"/>
        <w:rPr>
          <w:rFonts w:ascii="宋体" w:hAnsi="宋体"/>
          <w:color w:val="auto"/>
        </w:rPr>
      </w:pPr>
      <w:bookmarkStart w:id="21" w:name="_Toc270427980"/>
      <w:bookmarkStart w:id="22" w:name="_Toc470682951"/>
      <w:r>
        <w:rPr>
          <w:rFonts w:hint="eastAsia" w:ascii="宋体" w:hAnsi="宋体"/>
          <w:color w:val="auto"/>
        </w:rPr>
        <w:t>结构：动态包裹计重系统主要由输送系统、承载器、称重单元、体积单元、扫码单元、显示器等组成，图3为其结构方式。</w:t>
      </w:r>
    </w:p>
    <w:p w14:paraId="090D9DF4">
      <w:pPr>
        <w:spacing w:line="240" w:lineRule="auto"/>
        <w:ind w:left="0" w:leftChars="0" w:firstLine="0" w:firstLineChars="0"/>
        <w:jc w:val="center"/>
        <w:rPr>
          <w:rFonts w:hint="eastAsia" w:eastAsia="宋体"/>
          <w:color w:val="auto"/>
          <w:lang w:eastAsia="zh-CN"/>
        </w:rPr>
      </w:pPr>
      <w:r>
        <w:rPr>
          <w:rFonts w:hint="eastAsia" w:eastAsia="宋体"/>
          <w:color w:val="auto"/>
          <w:lang w:eastAsia="zh-CN"/>
        </w:rPr>
        <w:drawing>
          <wp:inline distT="0" distB="0" distL="114300" distR="114300">
            <wp:extent cx="5017135" cy="2773680"/>
            <wp:effectExtent l="0" t="0" r="12065" b="7620"/>
            <wp:docPr id="5" name="图片 5" descr="动态包裹计重系统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动态包裹计重系统照片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17135" cy="277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2BDFD">
      <w:pPr>
        <w:ind w:firstLine="0" w:firstLineChars="0"/>
        <w:jc w:val="center"/>
        <w:rPr>
          <w:rFonts w:ascii="宋体" w:hAnsi="宋体"/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21"/>
        </w:rPr>
        <w:t>图3 动态包</w:t>
      </w:r>
      <w:bookmarkStart w:id="164" w:name="_GoBack"/>
      <w:bookmarkEnd w:id="164"/>
      <w:r>
        <w:rPr>
          <w:rFonts w:hint="eastAsia" w:ascii="宋体" w:hAnsi="宋体"/>
          <w:color w:val="auto"/>
          <w:sz w:val="21"/>
          <w:szCs w:val="21"/>
        </w:rPr>
        <w:t>裹计重系统结构图</w:t>
      </w:r>
    </w:p>
    <w:p w14:paraId="7BDF9163">
      <w:pPr>
        <w:ind w:firstLine="480"/>
        <w:rPr>
          <w:color w:val="auto"/>
        </w:rPr>
      </w:pPr>
      <w:r>
        <w:rPr>
          <w:rFonts w:hint="eastAsia"/>
          <w:color w:val="auto"/>
        </w:rPr>
        <w:t>原理：货物借助输送</w:t>
      </w:r>
      <w:r>
        <w:rPr>
          <w:rFonts w:hint="eastAsia"/>
          <w:color w:val="auto"/>
          <w:lang w:val="en-US" w:eastAsia="zh-CN"/>
        </w:rPr>
        <w:t>带</w:t>
      </w:r>
      <w:r>
        <w:rPr>
          <w:rFonts w:hint="eastAsia"/>
          <w:color w:val="auto"/>
        </w:rPr>
        <w:t>，自动通过带有称重单元的承载器，称重单元产生的电信号通过数据处理装置转换并计算，并由顶部的体积测量单元对货物进行扫描，获取货物的外廓体积（以下简称体积），由显示器显示出货物的质量和体积。并可根据用户需要，按计泡系数计算出体积重量，在显示器上显示。用户取体积重量和实际质量大者来计算货物承运收益。</w:t>
      </w:r>
    </w:p>
    <w:p w14:paraId="421BEB3A">
      <w:pPr>
        <w:ind w:firstLine="480"/>
        <w:rPr>
          <w:rFonts w:eastAsia="黑体"/>
          <w:color w:val="auto"/>
          <w:sz w:val="21"/>
          <w:szCs w:val="21"/>
        </w:rPr>
      </w:pPr>
      <w:r>
        <w:rPr>
          <w:rFonts w:hint="eastAsia"/>
          <w:color w:val="auto"/>
        </w:rPr>
        <w:t>用途：主要应用于货物承运数据测量，广泛应用于电商、商超、仓储、航空货栈等物流领域。</w:t>
      </w:r>
    </w:p>
    <w:p w14:paraId="281049A7">
      <w:pPr>
        <w:pStyle w:val="2"/>
        <w:rPr>
          <w:color w:val="auto"/>
        </w:rPr>
      </w:pPr>
      <w:bookmarkStart w:id="23" w:name="_Toc23589"/>
      <w:r>
        <w:rPr>
          <w:color w:val="auto"/>
        </w:rPr>
        <w:t>5  计量</w:t>
      </w:r>
      <w:bookmarkEnd w:id="21"/>
      <w:r>
        <w:rPr>
          <w:color w:val="auto"/>
        </w:rPr>
        <w:t>特性</w:t>
      </w:r>
      <w:bookmarkEnd w:id="22"/>
      <w:bookmarkEnd w:id="23"/>
      <w:bookmarkStart w:id="24" w:name="_Toc110839180"/>
      <w:bookmarkStart w:id="25" w:name="_Toc110839409"/>
      <w:bookmarkStart w:id="26" w:name="_Toc270428027"/>
      <w:bookmarkStart w:id="27" w:name="_Toc110839305"/>
      <w:bookmarkStart w:id="28" w:name="_Toc363147204"/>
      <w:bookmarkStart w:id="29" w:name="_Toc110839073"/>
      <w:bookmarkStart w:id="30" w:name="_Toc110766452"/>
      <w:bookmarkStart w:id="31" w:name="_Toc111212568"/>
      <w:bookmarkStart w:id="32" w:name="_Toc347181909"/>
    </w:p>
    <w:p w14:paraId="07EBB5C9">
      <w:pPr>
        <w:spacing w:line="360" w:lineRule="auto"/>
        <w:ind w:firstLine="480"/>
        <w:outlineLvl w:val="0"/>
        <w:rPr>
          <w:color w:val="auto"/>
        </w:rPr>
      </w:pPr>
      <w:bookmarkStart w:id="33" w:name="_Toc23505"/>
      <w:bookmarkStart w:id="34" w:name="_Toc174723065"/>
      <w:bookmarkStart w:id="35" w:name="_Toc159246878"/>
      <w:bookmarkStart w:id="36" w:name="_Toc163381052"/>
      <w:r>
        <w:rPr>
          <w:rFonts w:hint="eastAsia"/>
          <w:color w:val="auto"/>
        </w:rPr>
        <w:t>计量特性见表1。</w:t>
      </w:r>
      <w:bookmarkEnd w:id="33"/>
      <w:bookmarkEnd w:id="34"/>
    </w:p>
    <w:bookmarkEnd w:id="35"/>
    <w:bookmarkEnd w:id="36"/>
    <w:p w14:paraId="44789604">
      <w:pPr>
        <w:pStyle w:val="54"/>
        <w:adjustRightInd w:val="0"/>
        <w:snapToGrid w:val="0"/>
        <w:ind w:firstLine="420"/>
        <w:jc w:val="center"/>
        <w:rPr>
          <w:rFonts w:ascii="黑体" w:hAnsi="黑体" w:eastAsia="黑体"/>
          <w:color w:val="auto"/>
        </w:rPr>
      </w:pPr>
      <w:r>
        <w:rPr>
          <w:rFonts w:hint="eastAsia" w:ascii="黑体" w:hAnsi="黑体" w:eastAsia="黑体"/>
          <w:color w:val="auto"/>
        </w:rPr>
        <w:t>表1 计量特性</w:t>
      </w:r>
    </w:p>
    <w:tbl>
      <w:tblPr>
        <w:tblStyle w:val="29"/>
        <w:tblW w:w="852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3"/>
        <w:gridCol w:w="3093"/>
        <w:gridCol w:w="2341"/>
      </w:tblGrid>
      <w:tr w14:paraId="3C7053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86" w:type="dxa"/>
            <w:gridSpan w:val="2"/>
            <w:vAlign w:val="center"/>
          </w:tcPr>
          <w:p w14:paraId="6863E82A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r>
              <w:rPr>
                <w:rFonts w:ascii="宋体" w:hAnsi="宋体" w:cs="Calibri"/>
                <w:bCs/>
                <w:color w:val="auto"/>
              </w:rPr>
              <w:t>校准项目</w:t>
            </w:r>
          </w:p>
        </w:tc>
        <w:tc>
          <w:tcPr>
            <w:tcW w:w="2341" w:type="dxa"/>
            <w:vAlign w:val="center"/>
          </w:tcPr>
          <w:p w14:paraId="11910C4E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r>
              <w:rPr>
                <w:rFonts w:ascii="宋体" w:hAnsi="宋体" w:cs="Calibri"/>
                <w:bCs/>
                <w:color w:val="auto"/>
              </w:rPr>
              <w:t>技术指标</w:t>
            </w:r>
          </w:p>
        </w:tc>
      </w:tr>
      <w:tr w14:paraId="2C7DA4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93" w:type="dxa"/>
            <w:vMerge w:val="restart"/>
            <w:vAlign w:val="center"/>
          </w:tcPr>
          <w:p w14:paraId="45FC53EF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r>
              <w:rPr>
                <w:rFonts w:hint="eastAsia" w:ascii="宋体" w:hAnsi="宋体" w:cs="Calibri"/>
                <w:bCs/>
                <w:color w:val="auto"/>
              </w:rPr>
              <w:t>示值误差</w:t>
            </w:r>
          </w:p>
        </w:tc>
        <w:tc>
          <w:tcPr>
            <w:tcW w:w="3093" w:type="dxa"/>
            <w:vAlign w:val="center"/>
          </w:tcPr>
          <w:p w14:paraId="24D82EDA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r>
              <w:rPr>
                <w:rFonts w:hint="eastAsia" w:ascii="宋体" w:hAnsi="宋体" w:cs="Calibri"/>
                <w:bCs/>
                <w:color w:val="auto"/>
              </w:rPr>
              <w:t>质量</w:t>
            </w:r>
          </w:p>
        </w:tc>
        <w:tc>
          <w:tcPr>
            <w:tcW w:w="2341" w:type="dxa"/>
            <w:vAlign w:val="center"/>
          </w:tcPr>
          <w:p w14:paraId="2AA87434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r>
              <w:rPr>
                <w:rFonts w:hint="eastAsia" w:ascii="宋体" w:hAnsi="宋体" w:cs="Calibri"/>
                <w:bCs/>
                <w:color w:val="auto"/>
              </w:rPr>
              <w:t>±</w:t>
            </w:r>
            <w:r>
              <w:rPr>
                <w:rFonts w:hint="eastAsia" w:ascii="宋体" w:hAnsi="宋体" w:cs="Calibri"/>
                <w:bCs/>
                <w:color w:val="auto"/>
                <w:lang w:val="en-US" w:eastAsia="zh-CN"/>
              </w:rPr>
              <w:t>2</w:t>
            </w:r>
            <w:r>
              <w:rPr>
                <w:rFonts w:hint="eastAsia" w:ascii="宋体" w:hAnsi="宋体" w:cs="Calibri"/>
                <w:bCs/>
                <w:color w:val="auto"/>
              </w:rPr>
              <w:t>%</w:t>
            </w:r>
          </w:p>
        </w:tc>
      </w:tr>
      <w:tr w14:paraId="610B86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93" w:type="dxa"/>
            <w:vMerge w:val="continue"/>
            <w:vAlign w:val="center"/>
          </w:tcPr>
          <w:p w14:paraId="131AE259">
            <w:pPr>
              <w:adjustRightInd w:val="0"/>
              <w:snapToGrid w:val="0"/>
              <w:ind w:firstLine="480"/>
              <w:jc w:val="center"/>
              <w:rPr>
                <w:rFonts w:ascii="宋体" w:hAnsi="宋体" w:cs="Calibri"/>
                <w:bCs/>
                <w:color w:val="auto"/>
              </w:rPr>
            </w:pPr>
            <w:bookmarkStart w:id="37" w:name="_Toc21506812"/>
            <w:bookmarkStart w:id="38" w:name="_Toc156297916"/>
            <w:bookmarkStart w:id="39" w:name="_Toc21507121"/>
            <w:bookmarkStart w:id="40" w:name="_Toc21507445"/>
            <w:bookmarkStart w:id="41" w:name="_Toc21507473"/>
          </w:p>
        </w:tc>
        <w:tc>
          <w:tcPr>
            <w:tcW w:w="3093" w:type="dxa"/>
            <w:vAlign w:val="center"/>
          </w:tcPr>
          <w:p w14:paraId="6950CEFC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r>
              <w:rPr>
                <w:rFonts w:hint="eastAsia" w:ascii="宋体" w:hAnsi="宋体" w:cs="Calibri"/>
                <w:bCs/>
                <w:color w:val="auto"/>
              </w:rPr>
              <w:t>体积</w:t>
            </w:r>
          </w:p>
        </w:tc>
        <w:tc>
          <w:tcPr>
            <w:tcW w:w="2341" w:type="dxa"/>
            <w:vAlign w:val="center"/>
          </w:tcPr>
          <w:p w14:paraId="0C9362B6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r>
              <w:rPr>
                <w:rFonts w:hint="eastAsia" w:ascii="宋体" w:hAnsi="宋体" w:cs="Calibri"/>
                <w:bCs/>
                <w:color w:val="auto"/>
              </w:rPr>
              <w:t>±</w:t>
            </w:r>
            <w:r>
              <w:rPr>
                <w:rFonts w:hint="eastAsia" w:ascii="宋体" w:hAnsi="宋体" w:cs="Calibri"/>
                <w:bCs/>
                <w:color w:val="auto"/>
                <w:lang w:val="en-US" w:eastAsia="zh-CN"/>
              </w:rPr>
              <w:t>2</w:t>
            </w:r>
            <w:r>
              <w:rPr>
                <w:rFonts w:hint="eastAsia" w:ascii="宋体" w:hAnsi="宋体" w:cs="Calibri"/>
                <w:bCs/>
                <w:color w:val="auto"/>
              </w:rPr>
              <w:t>%</w:t>
            </w:r>
          </w:p>
        </w:tc>
      </w:tr>
      <w:tr w14:paraId="49D6E8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93" w:type="dxa"/>
            <w:vMerge w:val="restart"/>
            <w:vAlign w:val="center"/>
          </w:tcPr>
          <w:p w14:paraId="4FEF72C0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r>
              <w:rPr>
                <w:rFonts w:hint="eastAsia" w:ascii="宋体" w:hAnsi="宋体" w:cs="Calibri"/>
                <w:bCs/>
                <w:color w:val="auto"/>
              </w:rPr>
              <w:t>测量</w:t>
            </w:r>
            <w:r>
              <w:rPr>
                <w:rFonts w:ascii="宋体" w:hAnsi="宋体" w:cs="Calibri"/>
                <w:bCs/>
                <w:color w:val="auto"/>
              </w:rPr>
              <w:t>重复性</w:t>
            </w:r>
          </w:p>
          <w:bookmarkEnd w:id="37"/>
          <w:bookmarkEnd w:id="38"/>
          <w:bookmarkEnd w:id="39"/>
          <w:bookmarkEnd w:id="40"/>
          <w:bookmarkEnd w:id="41"/>
        </w:tc>
        <w:tc>
          <w:tcPr>
            <w:tcW w:w="3093" w:type="dxa"/>
            <w:vAlign w:val="center"/>
          </w:tcPr>
          <w:p w14:paraId="2E6C0295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r>
              <w:rPr>
                <w:rFonts w:hint="eastAsia" w:ascii="宋体" w:hAnsi="宋体" w:cs="Calibri"/>
                <w:bCs/>
                <w:color w:val="auto"/>
              </w:rPr>
              <w:t>质量</w:t>
            </w:r>
          </w:p>
        </w:tc>
        <w:tc>
          <w:tcPr>
            <w:tcW w:w="2341" w:type="dxa"/>
            <w:vAlign w:val="center"/>
          </w:tcPr>
          <w:p w14:paraId="2C6F60A8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r>
              <w:rPr>
                <w:rFonts w:ascii="宋体" w:hAnsi="宋体" w:cs="Calibri"/>
                <w:bCs/>
                <w:color w:val="auto"/>
              </w:rPr>
              <w:t>≤</w:t>
            </w:r>
            <w:r>
              <w:rPr>
                <w:rFonts w:hint="eastAsia" w:ascii="宋体" w:hAnsi="宋体" w:cs="Calibri"/>
                <w:bCs/>
                <w:color w:val="auto"/>
                <w:lang w:val="en-US" w:eastAsia="zh-CN"/>
              </w:rPr>
              <w:t>2</w:t>
            </w:r>
            <w:r>
              <w:rPr>
                <w:rFonts w:hint="eastAsia" w:ascii="宋体" w:hAnsi="宋体" w:cs="Calibri"/>
                <w:bCs/>
                <w:color w:val="auto"/>
              </w:rPr>
              <w:t>%</w:t>
            </w:r>
          </w:p>
        </w:tc>
      </w:tr>
      <w:tr w14:paraId="2DD2DF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93" w:type="dxa"/>
            <w:vMerge w:val="continue"/>
            <w:vAlign w:val="center"/>
          </w:tcPr>
          <w:p w14:paraId="1E24F993">
            <w:pPr>
              <w:adjustRightInd w:val="0"/>
              <w:snapToGrid w:val="0"/>
              <w:ind w:firstLine="480"/>
              <w:jc w:val="center"/>
              <w:rPr>
                <w:rFonts w:ascii="宋体" w:hAnsi="宋体" w:cs="Calibri"/>
                <w:bCs/>
                <w:color w:val="auto"/>
              </w:rPr>
            </w:pPr>
          </w:p>
        </w:tc>
        <w:tc>
          <w:tcPr>
            <w:tcW w:w="3093" w:type="dxa"/>
            <w:vAlign w:val="center"/>
          </w:tcPr>
          <w:p w14:paraId="28011968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r>
              <w:rPr>
                <w:rFonts w:hint="eastAsia" w:ascii="宋体" w:hAnsi="宋体" w:cs="Calibri"/>
                <w:bCs/>
                <w:color w:val="auto"/>
              </w:rPr>
              <w:t>体积</w:t>
            </w:r>
          </w:p>
        </w:tc>
        <w:tc>
          <w:tcPr>
            <w:tcW w:w="2341" w:type="dxa"/>
            <w:vAlign w:val="center"/>
          </w:tcPr>
          <w:p w14:paraId="1680A025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r>
              <w:rPr>
                <w:rFonts w:ascii="宋体" w:hAnsi="宋体" w:cs="Calibri"/>
                <w:bCs/>
                <w:color w:val="auto"/>
              </w:rPr>
              <w:t>≤</w:t>
            </w:r>
            <w:r>
              <w:rPr>
                <w:rFonts w:hint="eastAsia" w:ascii="宋体" w:hAnsi="宋体" w:cs="Calibri"/>
                <w:bCs/>
                <w:color w:val="auto"/>
                <w:lang w:val="en-US" w:eastAsia="zh-CN"/>
              </w:rPr>
              <w:t>2</w:t>
            </w:r>
            <w:r>
              <w:rPr>
                <w:rFonts w:hint="eastAsia" w:ascii="宋体" w:hAnsi="宋体" w:cs="Calibri"/>
                <w:bCs/>
                <w:color w:val="auto"/>
              </w:rPr>
              <w:t>%</w:t>
            </w:r>
          </w:p>
        </w:tc>
      </w:tr>
      <w:tr w14:paraId="5DBFF4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93" w:type="dxa"/>
            <w:vMerge w:val="restart"/>
            <w:vAlign w:val="center"/>
          </w:tcPr>
          <w:p w14:paraId="779199BB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bookmarkStart w:id="42" w:name="_Toc156297918"/>
            <w:r>
              <w:rPr>
                <w:rFonts w:hint="eastAsia" w:cs="Calibri"/>
                <w:color w:val="auto"/>
              </w:rPr>
              <w:t>不同位置示值误差</w:t>
            </w:r>
          </w:p>
        </w:tc>
        <w:tc>
          <w:tcPr>
            <w:tcW w:w="3093" w:type="dxa"/>
            <w:vAlign w:val="center"/>
          </w:tcPr>
          <w:p w14:paraId="4CEBA7C2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r>
              <w:rPr>
                <w:rFonts w:hint="eastAsia" w:ascii="宋体" w:hAnsi="宋体" w:cs="Calibri"/>
                <w:bCs/>
                <w:color w:val="auto"/>
              </w:rPr>
              <w:t>质量</w:t>
            </w:r>
          </w:p>
        </w:tc>
        <w:tc>
          <w:tcPr>
            <w:tcW w:w="2341" w:type="dxa"/>
            <w:vAlign w:val="center"/>
          </w:tcPr>
          <w:p w14:paraId="718FD5AA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r>
              <w:rPr>
                <w:rFonts w:hint="eastAsia" w:ascii="宋体" w:hAnsi="宋体" w:cs="Calibri"/>
                <w:bCs/>
                <w:color w:val="auto"/>
              </w:rPr>
              <w:t>±</w:t>
            </w:r>
            <w:r>
              <w:rPr>
                <w:rFonts w:hint="eastAsia" w:ascii="宋体" w:hAnsi="宋体" w:cs="Calibri"/>
                <w:bCs/>
                <w:color w:val="auto"/>
                <w:lang w:val="en-US" w:eastAsia="zh-CN"/>
              </w:rPr>
              <w:t>2</w:t>
            </w:r>
            <w:r>
              <w:rPr>
                <w:rFonts w:hint="eastAsia" w:ascii="宋体" w:hAnsi="宋体" w:cs="Calibri"/>
                <w:bCs/>
                <w:color w:val="auto"/>
              </w:rPr>
              <w:t>%</w:t>
            </w:r>
          </w:p>
        </w:tc>
      </w:tr>
      <w:bookmarkEnd w:id="42"/>
      <w:tr w14:paraId="1CB41E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93" w:type="dxa"/>
            <w:vMerge w:val="continue"/>
            <w:vAlign w:val="center"/>
          </w:tcPr>
          <w:p w14:paraId="6A115B35">
            <w:pPr>
              <w:adjustRightInd w:val="0"/>
              <w:snapToGrid w:val="0"/>
              <w:ind w:firstLine="480"/>
              <w:jc w:val="center"/>
              <w:rPr>
                <w:rFonts w:ascii="宋体" w:hAnsi="宋体" w:cs="Calibri"/>
                <w:bCs/>
                <w:color w:val="auto"/>
              </w:rPr>
            </w:pPr>
          </w:p>
        </w:tc>
        <w:tc>
          <w:tcPr>
            <w:tcW w:w="3093" w:type="dxa"/>
            <w:vAlign w:val="center"/>
          </w:tcPr>
          <w:p w14:paraId="6E77623C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r>
              <w:rPr>
                <w:rFonts w:hint="eastAsia" w:ascii="宋体" w:hAnsi="宋体" w:cs="Calibri"/>
                <w:bCs/>
                <w:color w:val="auto"/>
              </w:rPr>
              <w:t>体积</w:t>
            </w:r>
          </w:p>
        </w:tc>
        <w:tc>
          <w:tcPr>
            <w:tcW w:w="2341" w:type="dxa"/>
            <w:vAlign w:val="center"/>
          </w:tcPr>
          <w:p w14:paraId="2A8E57D1">
            <w:pPr>
              <w:adjustRightInd w:val="0"/>
              <w:snapToGrid w:val="0"/>
              <w:ind w:firstLine="0" w:firstLineChars="0"/>
              <w:jc w:val="center"/>
              <w:rPr>
                <w:rFonts w:ascii="宋体" w:hAnsi="宋体" w:cs="Calibri"/>
                <w:bCs/>
                <w:color w:val="auto"/>
              </w:rPr>
            </w:pPr>
            <w:r>
              <w:rPr>
                <w:rFonts w:hint="eastAsia" w:ascii="宋体" w:hAnsi="宋体" w:cs="Calibri"/>
                <w:bCs/>
                <w:color w:val="auto"/>
              </w:rPr>
              <w:t>±</w:t>
            </w:r>
            <w:r>
              <w:rPr>
                <w:rFonts w:hint="eastAsia" w:ascii="宋体" w:hAnsi="宋体" w:cs="Calibri"/>
                <w:bCs/>
                <w:color w:val="auto"/>
                <w:lang w:val="en-US" w:eastAsia="zh-CN"/>
              </w:rPr>
              <w:t>2</w:t>
            </w:r>
            <w:r>
              <w:rPr>
                <w:rFonts w:hint="eastAsia" w:ascii="宋体" w:hAnsi="宋体" w:cs="Calibri"/>
                <w:bCs/>
                <w:color w:val="auto"/>
              </w:rPr>
              <w:t>%</w:t>
            </w:r>
          </w:p>
        </w:tc>
      </w:tr>
    </w:tbl>
    <w:p w14:paraId="2C41CD41">
      <w:pPr>
        <w:ind w:firstLine="360"/>
        <w:rPr>
          <w:color w:val="auto"/>
        </w:rPr>
      </w:pPr>
      <w:r>
        <w:rPr>
          <w:rFonts w:hint="eastAsia" w:ascii="仿宋_GB2312" w:eastAsia="仿宋_GB2312" w:hAnsiTheme="minorEastAsia"/>
          <w:color w:val="auto"/>
          <w:sz w:val="18"/>
          <w:szCs w:val="18"/>
        </w:rPr>
        <w:t>注：以上所有计量特性指标不用于合格性判定，仅供参考。</w:t>
      </w:r>
    </w:p>
    <w:p w14:paraId="1DE17583">
      <w:pPr>
        <w:pStyle w:val="3"/>
        <w:rPr>
          <w:color w:val="auto"/>
        </w:rPr>
      </w:pPr>
    </w:p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p w14:paraId="0EE39939">
      <w:pPr>
        <w:pStyle w:val="2"/>
        <w:rPr>
          <w:color w:val="auto"/>
        </w:rPr>
      </w:pPr>
      <w:bookmarkStart w:id="43" w:name="_Toc470682952"/>
      <w:bookmarkStart w:id="44" w:name="_Toc270428036"/>
      <w:bookmarkStart w:id="45" w:name="_Toc20981"/>
      <w:r>
        <w:rPr>
          <w:color w:val="auto"/>
        </w:rPr>
        <w:t>6</w:t>
      </w:r>
      <w:bookmarkEnd w:id="43"/>
      <w:bookmarkEnd w:id="44"/>
      <w:r>
        <w:rPr>
          <w:rFonts w:hint="eastAsia"/>
          <w:color w:val="auto"/>
        </w:rPr>
        <w:t xml:space="preserve">  </w:t>
      </w:r>
      <w:r>
        <w:rPr>
          <w:color w:val="auto"/>
        </w:rPr>
        <w:t>校准条件</w:t>
      </w:r>
      <w:bookmarkEnd w:id="45"/>
    </w:p>
    <w:p w14:paraId="4EFF95D9">
      <w:pPr>
        <w:pStyle w:val="3"/>
        <w:rPr>
          <w:color w:val="auto"/>
        </w:rPr>
      </w:pPr>
      <w:bookmarkStart w:id="46" w:name="_Toc7618"/>
      <w:r>
        <w:rPr>
          <w:color w:val="auto"/>
        </w:rPr>
        <w:t>6.1</w:t>
      </w:r>
      <w:r>
        <w:rPr>
          <w:rFonts w:hint="eastAsia"/>
          <w:color w:val="auto"/>
        </w:rPr>
        <w:t xml:space="preserve">  校准</w:t>
      </w:r>
      <w:r>
        <w:rPr>
          <w:color w:val="auto"/>
        </w:rPr>
        <w:t>环境条件</w:t>
      </w:r>
      <w:bookmarkEnd w:id="46"/>
    </w:p>
    <w:p w14:paraId="0EA9A908">
      <w:pPr>
        <w:pStyle w:val="3"/>
        <w:rPr>
          <w:color w:val="auto"/>
        </w:rPr>
      </w:pPr>
      <w:bookmarkStart w:id="47" w:name="_Toc18079"/>
      <w:bookmarkStart w:id="48" w:name="_Toc29753"/>
      <w:r>
        <w:rPr>
          <w:rFonts w:hint="eastAsia"/>
          <w:color w:val="auto"/>
        </w:rPr>
        <w:t>6.1.1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校准应在环境温度稳定的条件下进行，除特殊情况外，一般为室内常温。</w:t>
      </w:r>
      <w:bookmarkEnd w:id="47"/>
      <w:bookmarkEnd w:id="48"/>
    </w:p>
    <w:p w14:paraId="37709C8D">
      <w:pPr>
        <w:pStyle w:val="3"/>
        <w:rPr>
          <w:color w:val="auto"/>
        </w:rPr>
      </w:pPr>
      <w:bookmarkStart w:id="49" w:name="_Toc8809"/>
      <w:bookmarkStart w:id="50" w:name="_Toc31086"/>
      <w:r>
        <w:rPr>
          <w:rFonts w:hint="eastAsia"/>
          <w:color w:val="auto"/>
        </w:rPr>
        <w:t>6.1.2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现场环境无影响校准结果的振源、电磁干扰、光声干扰等。</w:t>
      </w:r>
      <w:bookmarkEnd w:id="49"/>
      <w:bookmarkEnd w:id="50"/>
    </w:p>
    <w:p w14:paraId="07A85AA0">
      <w:pPr>
        <w:pStyle w:val="3"/>
        <w:rPr>
          <w:color w:val="auto"/>
        </w:rPr>
      </w:pPr>
      <w:bookmarkStart w:id="51" w:name="_Toc23129"/>
      <w:r>
        <w:rPr>
          <w:color w:val="auto"/>
        </w:rPr>
        <w:t>6.2</w:t>
      </w:r>
      <w:r>
        <w:rPr>
          <w:rFonts w:hint="eastAsia"/>
          <w:color w:val="auto"/>
        </w:rPr>
        <w:t xml:space="preserve">  控制衡器</w:t>
      </w:r>
      <w:bookmarkEnd w:id="51"/>
    </w:p>
    <w:p w14:paraId="2B7A82BD">
      <w:pPr>
        <w:pStyle w:val="4"/>
        <w:rPr>
          <w:color w:val="auto"/>
        </w:rPr>
      </w:pPr>
      <w:r>
        <w:rPr>
          <w:rFonts w:hint="eastAsia"/>
          <w:color w:val="auto"/>
        </w:rPr>
        <w:t>6.2.1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控制衡器用于确定试验测量块的质量参考值。</w:t>
      </w:r>
    </w:p>
    <w:p w14:paraId="56FBE720">
      <w:pPr>
        <w:pStyle w:val="4"/>
        <w:rPr>
          <w:color w:val="auto"/>
        </w:rPr>
      </w:pPr>
      <w:r>
        <w:rPr>
          <w:rFonts w:hint="eastAsia"/>
          <w:color w:val="auto"/>
        </w:rPr>
        <w:t>6.2.2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控制衡器的分度值应优于被校准器具质量参数的分度值。</w:t>
      </w:r>
    </w:p>
    <w:p w14:paraId="6BEBD71F">
      <w:pPr>
        <w:pStyle w:val="4"/>
        <w:rPr>
          <w:color w:val="auto"/>
        </w:rPr>
      </w:pPr>
      <w:r>
        <w:rPr>
          <w:rFonts w:hint="eastAsia"/>
          <w:color w:val="auto"/>
        </w:rPr>
        <w:t>6.2.3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控制衡器必须具有溯源性。</w:t>
      </w:r>
    </w:p>
    <w:p w14:paraId="16981F0A">
      <w:pPr>
        <w:pStyle w:val="3"/>
        <w:rPr>
          <w:color w:val="auto"/>
        </w:rPr>
      </w:pPr>
      <w:bookmarkStart w:id="52" w:name="_Toc529953165"/>
      <w:bookmarkStart w:id="53" w:name="_Toc9552"/>
      <w:r>
        <w:rPr>
          <w:color w:val="auto"/>
        </w:rPr>
        <w:t>6.3</w:t>
      </w:r>
      <w:bookmarkEnd w:id="52"/>
      <w:r>
        <w:rPr>
          <w:rFonts w:hint="eastAsia"/>
          <w:color w:val="auto"/>
        </w:rPr>
        <w:t xml:space="preserve">  测长仪</w:t>
      </w:r>
      <w:bookmarkEnd w:id="53"/>
    </w:p>
    <w:p w14:paraId="0B4DE7C0">
      <w:pPr>
        <w:pStyle w:val="4"/>
        <w:rPr>
          <w:color w:val="auto"/>
        </w:rPr>
      </w:pPr>
      <w:r>
        <w:rPr>
          <w:rFonts w:hint="eastAsia"/>
          <w:color w:val="auto"/>
        </w:rPr>
        <w:t>6.3.1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测长仪用于确定试验测量块的长、宽、高三维参考几何量值。</w:t>
      </w:r>
    </w:p>
    <w:p w14:paraId="368A57D0">
      <w:pPr>
        <w:pStyle w:val="4"/>
        <w:rPr>
          <w:color w:val="auto"/>
        </w:rPr>
      </w:pPr>
      <w:r>
        <w:rPr>
          <w:rFonts w:hint="eastAsia"/>
          <w:color w:val="auto"/>
        </w:rPr>
        <w:t>6.3.2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测长仪最大允许误差应优于±1mm。</w:t>
      </w:r>
    </w:p>
    <w:p w14:paraId="53431FD4">
      <w:pPr>
        <w:pStyle w:val="4"/>
        <w:rPr>
          <w:color w:val="auto"/>
        </w:rPr>
      </w:pPr>
      <w:r>
        <w:rPr>
          <w:rFonts w:hint="eastAsia"/>
          <w:color w:val="auto"/>
        </w:rPr>
        <w:t>6.3.3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测长仪必须具有溯源性。</w:t>
      </w:r>
    </w:p>
    <w:p w14:paraId="504F72B8">
      <w:pPr>
        <w:pStyle w:val="3"/>
        <w:rPr>
          <w:color w:val="auto"/>
        </w:rPr>
      </w:pPr>
      <w:bookmarkStart w:id="54" w:name="_Toc11780"/>
      <w:r>
        <w:rPr>
          <w:rFonts w:hint="eastAsia"/>
          <w:color w:val="auto"/>
        </w:rPr>
        <w:t>6.4  试验测量块</w:t>
      </w:r>
      <w:bookmarkEnd w:id="54"/>
    </w:p>
    <w:p w14:paraId="36C72E30">
      <w:pPr>
        <w:pStyle w:val="4"/>
        <w:rPr>
          <w:color w:val="auto"/>
        </w:rPr>
      </w:pPr>
      <w:r>
        <w:rPr>
          <w:rFonts w:hint="eastAsia"/>
          <w:color w:val="auto"/>
        </w:rPr>
        <w:t>6.4.1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试验测量块应具有溯源性,</w:t>
      </w:r>
      <w:r>
        <w:rPr>
          <w:rStyle w:val="61"/>
          <w:rFonts w:hint="eastAsia" w:hAnsi="宋体" w:cs="Tahoma"/>
          <w:color w:val="auto"/>
          <w:szCs w:val="24"/>
          <w:lang w:val="en-GB"/>
        </w:rPr>
        <w:t>当</w:t>
      </w:r>
      <w:r>
        <w:rPr>
          <w:rFonts w:hint="eastAsia"/>
          <w:color w:val="auto"/>
        </w:rPr>
        <w:t>试验测量块</w:t>
      </w:r>
      <w:r>
        <w:rPr>
          <w:rStyle w:val="61"/>
          <w:rFonts w:hint="eastAsia" w:hAnsi="宋体" w:cs="Tahoma"/>
          <w:color w:val="auto"/>
          <w:szCs w:val="24"/>
          <w:lang w:val="en-GB"/>
        </w:rPr>
        <w:t>具有校准机构出具的校准证书时，可直接使用校准证书</w:t>
      </w:r>
      <w:r>
        <w:rPr>
          <w:rStyle w:val="61"/>
          <w:rFonts w:hint="eastAsia" w:hAnsi="宋体" w:cs="Tahoma"/>
          <w:color w:val="auto"/>
          <w:szCs w:val="24"/>
        </w:rPr>
        <w:t>上所提供的</w:t>
      </w:r>
      <w:r>
        <w:rPr>
          <w:rStyle w:val="61"/>
          <w:rFonts w:hint="eastAsia" w:hAnsi="宋体" w:cs="Tahoma"/>
          <w:color w:val="auto"/>
          <w:szCs w:val="24"/>
          <w:lang w:val="en-GB"/>
        </w:rPr>
        <w:t>参考质量值</w:t>
      </w:r>
      <w:r>
        <w:rPr>
          <w:rStyle w:val="61"/>
          <w:rFonts w:hint="eastAsia" w:hAnsi="宋体" w:cs="Tahoma"/>
          <w:color w:val="auto"/>
          <w:szCs w:val="24"/>
        </w:rPr>
        <w:t>和几何量值</w:t>
      </w:r>
      <w:r>
        <w:rPr>
          <w:rStyle w:val="61"/>
          <w:rFonts w:hint="eastAsia" w:hAnsi="宋体" w:cs="Tahoma"/>
          <w:color w:val="auto"/>
          <w:szCs w:val="24"/>
          <w:lang w:val="en-GB"/>
        </w:rPr>
        <w:t>。</w:t>
      </w:r>
    </w:p>
    <w:p w14:paraId="6050D383">
      <w:pPr>
        <w:ind w:firstLine="0" w:firstLineChars="0"/>
        <w:rPr>
          <w:color w:val="auto"/>
        </w:rPr>
      </w:pPr>
      <w:r>
        <w:rPr>
          <w:rFonts w:hint="eastAsia"/>
          <w:color w:val="auto"/>
        </w:rPr>
        <w:t>6.4.2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试验测量块通常与被校设备预期测量的物品类型一致。如果不一致，则应考虑以下条件:</w:t>
      </w:r>
    </w:p>
    <w:p w14:paraId="50A20FAD">
      <w:pPr>
        <w:ind w:firstLine="480"/>
        <w:rPr>
          <w:color w:val="auto"/>
        </w:rPr>
      </w:pPr>
      <w:r>
        <w:rPr>
          <w:rFonts w:hint="eastAsia"/>
          <w:color w:val="auto"/>
        </w:rPr>
        <w:t>a) 固体，形状、材料、成分应适宜搬运,便于在垂直于皮带运动的方向上估算几何中心和重心位置；</w:t>
      </w:r>
    </w:p>
    <w:p w14:paraId="2F1A7A6C">
      <w:pPr>
        <w:ind w:firstLine="480"/>
        <w:rPr>
          <w:color w:val="auto"/>
        </w:rPr>
      </w:pPr>
      <w:r>
        <w:rPr>
          <w:rFonts w:hint="eastAsia"/>
          <w:color w:val="auto"/>
        </w:rPr>
        <w:t>b) 其质量、三维几何尺寸应尽可能在整个校准期间保持恒定；</w:t>
      </w:r>
    </w:p>
    <w:p w14:paraId="1D652FAC">
      <w:pPr>
        <w:ind w:firstLine="480"/>
        <w:rPr>
          <w:color w:val="auto"/>
        </w:rPr>
      </w:pPr>
      <w:r>
        <w:rPr>
          <w:rFonts w:hint="eastAsia"/>
          <w:color w:val="auto"/>
        </w:rPr>
        <w:t>c) 非吸湿、非静电、非磁性、线膨胀系数较小材料。</w:t>
      </w:r>
    </w:p>
    <w:p w14:paraId="5BDA93FC">
      <w:pPr>
        <w:pStyle w:val="3"/>
        <w:rPr>
          <w:color w:val="auto"/>
        </w:rPr>
      </w:pPr>
      <w:bookmarkStart w:id="55" w:name="_Toc20815"/>
      <w:r>
        <w:rPr>
          <w:rFonts w:hint="eastAsia"/>
          <w:color w:val="auto"/>
        </w:rPr>
        <w:t>6.5  其他有关测量用计量器具</w:t>
      </w:r>
      <w:bookmarkEnd w:id="55"/>
    </w:p>
    <w:p w14:paraId="2D0BBA42">
      <w:pPr>
        <w:ind w:firstLine="480"/>
        <w:rPr>
          <w:rFonts w:hint="eastAsia" w:ascii="Times New Roman" w:hAnsi="Times New Roman" w:eastAsia="宋体" w:cs="Times New Roman"/>
          <w:bCs/>
          <w:color w:val="auto"/>
          <w:kern w:val="2"/>
          <w:sz w:val="24"/>
          <w:szCs w:val="32"/>
          <w:lang w:val="en-US" w:eastAsia="zh-CN" w:bidi="ar-SA"/>
        </w:rPr>
      </w:pPr>
      <w:r>
        <w:rPr>
          <w:rFonts w:hint="eastAsia"/>
          <w:color w:val="auto"/>
        </w:rPr>
        <w:t>a) 分度</w:t>
      </w:r>
      <w:r>
        <w:rPr>
          <w:rFonts w:hint="eastAsia" w:ascii="Times New Roman" w:hAnsi="Times New Roman" w:eastAsia="宋体" w:cs="Times New Roman"/>
          <w:bCs/>
          <w:color w:val="auto"/>
          <w:kern w:val="2"/>
          <w:sz w:val="24"/>
          <w:szCs w:val="32"/>
          <w:lang w:val="en-US" w:eastAsia="zh-CN" w:bidi="ar-SA"/>
        </w:rPr>
        <w:t>值不大于0.2℃的温度计；</w:t>
      </w:r>
    </w:p>
    <w:p w14:paraId="60BC8753">
      <w:pPr>
        <w:ind w:firstLine="480"/>
        <w:rPr>
          <w:color w:val="auto"/>
        </w:rPr>
      </w:pPr>
      <w:r>
        <w:rPr>
          <w:rFonts w:hint="eastAsia" w:ascii="Times New Roman" w:hAnsi="Times New Roman" w:eastAsia="宋体" w:cs="Times New Roman"/>
          <w:bCs/>
          <w:color w:val="auto"/>
          <w:kern w:val="2"/>
          <w:sz w:val="24"/>
          <w:szCs w:val="32"/>
          <w:lang w:val="en-US" w:eastAsia="zh-CN" w:bidi="ar-SA"/>
        </w:rPr>
        <w:t xml:space="preserve">b) </w:t>
      </w:r>
      <w:r>
        <w:rPr>
          <w:rFonts w:hint="eastAsia"/>
          <w:color w:val="auto"/>
          <w:highlight w:val="none"/>
        </w:rPr>
        <w:t>最大允许误差不大于±5%</w:t>
      </w:r>
      <w:r>
        <w:rPr>
          <w:color w:val="auto"/>
          <w:highlight w:val="none"/>
        </w:rPr>
        <w:t>RH</w:t>
      </w:r>
      <w:r>
        <w:rPr>
          <w:rFonts w:hint="eastAsia"/>
          <w:color w:val="auto"/>
          <w:highlight w:val="none"/>
        </w:rPr>
        <w:t>的湿度计</w:t>
      </w:r>
      <w:r>
        <w:rPr>
          <w:rFonts w:hint="eastAsia"/>
          <w:color w:val="auto"/>
        </w:rPr>
        <w:t>；</w:t>
      </w:r>
    </w:p>
    <w:p w14:paraId="606F8306">
      <w:pPr>
        <w:ind w:firstLine="480"/>
        <w:rPr>
          <w:color w:val="auto"/>
        </w:rPr>
      </w:pPr>
      <w:r>
        <w:rPr>
          <w:rFonts w:hint="eastAsia"/>
          <w:color w:val="auto"/>
        </w:rPr>
        <w:t>c) 分度值不大于0.2º的角度尺。</w:t>
      </w:r>
    </w:p>
    <w:p w14:paraId="646AA5BD">
      <w:pPr>
        <w:pStyle w:val="3"/>
        <w:rPr>
          <w:rFonts w:hint="eastAsia"/>
          <w:color w:val="auto"/>
        </w:rPr>
      </w:pPr>
      <w:bookmarkStart w:id="56" w:name="_Toc173"/>
      <w:r>
        <w:rPr>
          <w:rFonts w:hint="eastAsia"/>
          <w:color w:val="auto"/>
        </w:rPr>
        <w:t xml:space="preserve">6.6 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示值</w:t>
      </w:r>
      <w:bookmarkEnd w:id="56"/>
    </w:p>
    <w:p w14:paraId="5A6C461B">
      <w:pPr>
        <w:pStyle w:val="3"/>
        <w:rPr>
          <w:rFonts w:hint="eastAsia"/>
          <w:color w:val="auto"/>
        </w:rPr>
      </w:pPr>
      <w:r>
        <w:rPr>
          <w:rFonts w:hint="eastAsia"/>
          <w:color w:val="auto"/>
        </w:rPr>
        <w:t>6.6.1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校准期间，应记录被校准器具稳定示值，而不是误差或变化中的示值。</w:t>
      </w:r>
    </w:p>
    <w:p w14:paraId="57DB8F05">
      <w:pPr>
        <w:pStyle w:val="3"/>
        <w:rPr>
          <w:rFonts w:hint="eastAsia"/>
          <w:color w:val="auto"/>
        </w:rPr>
      </w:pPr>
      <w:r>
        <w:rPr>
          <w:rFonts w:hint="eastAsia"/>
          <w:color w:val="auto"/>
        </w:rPr>
        <w:t>6.6.2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被校准器具能够在没有任何操作员干预的情况下进行连续测量。</w:t>
      </w:r>
    </w:p>
    <w:p w14:paraId="21D22638">
      <w:pPr>
        <w:pStyle w:val="3"/>
        <w:rPr>
          <w:color w:val="auto"/>
        </w:rPr>
      </w:pPr>
      <w:r>
        <w:rPr>
          <w:rFonts w:hint="eastAsia"/>
          <w:color w:val="auto"/>
        </w:rPr>
        <w:t>6.6.3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可等效使用电子存储或打印的示值。</w:t>
      </w:r>
    </w:p>
    <w:p w14:paraId="0B1FDD3B">
      <w:pPr>
        <w:pStyle w:val="2"/>
        <w:rPr>
          <w:color w:val="auto"/>
        </w:rPr>
      </w:pPr>
      <w:bookmarkStart w:id="57" w:name="_Toc29317"/>
      <w:r>
        <w:rPr>
          <w:color w:val="auto"/>
        </w:rPr>
        <w:t>7</w:t>
      </w:r>
      <w:r>
        <w:rPr>
          <w:rFonts w:hint="eastAsia"/>
          <w:color w:val="auto"/>
        </w:rPr>
        <w:t xml:space="preserve">  </w:t>
      </w:r>
      <w:r>
        <w:rPr>
          <w:color w:val="auto"/>
        </w:rPr>
        <w:t>校准项目和校准方法</w:t>
      </w:r>
      <w:bookmarkEnd w:id="57"/>
    </w:p>
    <w:p w14:paraId="64F60ED4">
      <w:pPr>
        <w:pStyle w:val="3"/>
        <w:rPr>
          <w:color w:val="auto"/>
        </w:rPr>
      </w:pPr>
      <w:bookmarkStart w:id="58" w:name="_Toc31252"/>
      <w:bookmarkStart w:id="59" w:name="_Toc24626"/>
      <w:r>
        <w:rPr>
          <w:rFonts w:hint="eastAsia"/>
          <w:color w:val="auto"/>
        </w:rPr>
        <w:t>7</w:t>
      </w:r>
      <w:r>
        <w:rPr>
          <w:color w:val="auto"/>
        </w:rPr>
        <w:t xml:space="preserve">.1  </w:t>
      </w:r>
      <w:r>
        <w:rPr>
          <w:rFonts w:hint="eastAsia"/>
          <w:color w:val="auto"/>
        </w:rPr>
        <w:t>校准项目</w:t>
      </w:r>
      <w:bookmarkEnd w:id="58"/>
      <w:bookmarkEnd w:id="59"/>
    </w:p>
    <w:p w14:paraId="4521195F">
      <w:pPr>
        <w:tabs>
          <w:tab w:val="left" w:pos="567"/>
        </w:tabs>
        <w:snapToGrid w:val="0"/>
        <w:ind w:firstLine="480"/>
        <w:textAlignment w:val="center"/>
        <w:rPr>
          <w:rFonts w:cs="Arial"/>
          <w:color w:val="auto"/>
        </w:rPr>
      </w:pPr>
      <w:r>
        <w:rPr>
          <w:rFonts w:hint="eastAsia" w:cs="Arial"/>
          <w:color w:val="auto"/>
        </w:rPr>
        <w:t>校准项目：</w:t>
      </w:r>
      <w:r>
        <w:rPr>
          <w:rFonts w:hint="eastAsia"/>
          <w:color w:val="auto"/>
        </w:rPr>
        <w:t>示值误差，示值</w:t>
      </w:r>
      <w:r>
        <w:rPr>
          <w:rFonts w:hint="eastAsia" w:cs="Arial" w:asciiTheme="minorEastAsia" w:hAnsiTheme="minorEastAsia" w:eastAsiaTheme="minorEastAsia"/>
          <w:color w:val="auto"/>
        </w:rPr>
        <w:t>重复性，</w:t>
      </w:r>
      <w:r>
        <w:rPr>
          <w:rFonts w:hint="eastAsia"/>
          <w:color w:val="auto"/>
        </w:rPr>
        <w:t>不同位置的示值</w:t>
      </w:r>
      <w:r>
        <w:rPr>
          <w:color w:val="auto"/>
        </w:rPr>
        <w:t>误差</w:t>
      </w:r>
      <w:r>
        <w:rPr>
          <w:rFonts w:hint="eastAsia"/>
          <w:color w:val="auto"/>
        </w:rPr>
        <w:t>。</w:t>
      </w:r>
    </w:p>
    <w:p w14:paraId="41B16AB6">
      <w:pPr>
        <w:pStyle w:val="3"/>
        <w:rPr>
          <w:rStyle w:val="61"/>
          <w:rFonts w:cs="Arial"/>
          <w:color w:val="auto"/>
          <w:szCs w:val="24"/>
        </w:rPr>
      </w:pPr>
      <w:bookmarkStart w:id="60" w:name="_Toc30029"/>
      <w:bookmarkStart w:id="61" w:name="_Toc22185"/>
      <w:r>
        <w:rPr>
          <w:rFonts w:hint="eastAsia"/>
          <w:color w:val="auto"/>
        </w:rPr>
        <w:t>7</w:t>
      </w:r>
      <w:r>
        <w:rPr>
          <w:color w:val="auto"/>
        </w:rPr>
        <w:t xml:space="preserve">.2  </w:t>
      </w:r>
      <w:r>
        <w:rPr>
          <w:rFonts w:hint="eastAsia"/>
          <w:color w:val="auto"/>
        </w:rPr>
        <w:t>校准方法</w:t>
      </w:r>
      <w:bookmarkEnd w:id="60"/>
      <w:bookmarkEnd w:id="61"/>
    </w:p>
    <w:p w14:paraId="79C949D5">
      <w:pPr>
        <w:pStyle w:val="4"/>
        <w:rPr>
          <w:rStyle w:val="61"/>
          <w:color w:val="auto"/>
        </w:rPr>
      </w:pPr>
      <w:r>
        <w:rPr>
          <w:rStyle w:val="61"/>
          <w:rFonts w:hint="eastAsia"/>
          <w:color w:val="auto"/>
        </w:rPr>
        <w:t>7</w:t>
      </w:r>
      <w:r>
        <w:rPr>
          <w:rStyle w:val="61"/>
          <w:color w:val="auto"/>
        </w:rPr>
        <w:t xml:space="preserve">.2.1  </w:t>
      </w:r>
      <w:r>
        <w:rPr>
          <w:rStyle w:val="61"/>
          <w:rFonts w:hint="eastAsia"/>
          <w:color w:val="auto"/>
        </w:rPr>
        <w:t>校准前的准备</w:t>
      </w:r>
    </w:p>
    <w:p w14:paraId="04972007">
      <w:pPr>
        <w:ind w:firstLine="0" w:firstLineChars="0"/>
        <w:rPr>
          <w:rFonts w:cs="Tahoma"/>
          <w:color w:val="auto"/>
          <w:lang w:val="en-GB"/>
        </w:rPr>
      </w:pPr>
      <w:r>
        <w:rPr>
          <w:rFonts w:hint="eastAsia"/>
          <w:color w:val="auto"/>
        </w:rPr>
        <w:t>7.2.1.1</w:t>
      </w:r>
      <w:r>
        <w:rPr>
          <w:color w:val="auto"/>
        </w:rPr>
        <w:t xml:space="preserve">  校准应在</w:t>
      </w:r>
      <w:r>
        <w:rPr>
          <w:rFonts w:hint="eastAsia"/>
          <w:color w:val="auto"/>
        </w:rPr>
        <w:t>被校准器具</w:t>
      </w:r>
      <w:r>
        <w:rPr>
          <w:color w:val="auto"/>
        </w:rPr>
        <w:t>正常使用和运行条件下进行</w:t>
      </w:r>
      <w:r>
        <w:rPr>
          <w:rFonts w:hint="eastAsia"/>
          <w:color w:val="auto"/>
        </w:rPr>
        <w:t>，</w:t>
      </w:r>
      <w:r>
        <w:rPr>
          <w:color w:val="auto"/>
        </w:rPr>
        <w:t>除非</w:t>
      </w:r>
      <w:r>
        <w:rPr>
          <w:rFonts w:hint="eastAsia"/>
          <w:color w:val="auto"/>
        </w:rPr>
        <w:t>客户</w:t>
      </w:r>
      <w:r>
        <w:rPr>
          <w:color w:val="auto"/>
        </w:rPr>
        <w:t>另有</w:t>
      </w:r>
      <w:r>
        <w:rPr>
          <w:rFonts w:hint="eastAsia"/>
          <w:color w:val="auto"/>
        </w:rPr>
        <w:t>约定。</w:t>
      </w:r>
    </w:p>
    <w:p w14:paraId="20E2AFEE">
      <w:pPr>
        <w:ind w:firstLine="0" w:firstLineChars="0"/>
        <w:rPr>
          <w:color w:val="auto"/>
        </w:rPr>
      </w:pPr>
      <w:r>
        <w:rPr>
          <w:rStyle w:val="61"/>
          <w:rFonts w:hint="eastAsia" w:cs="Tahoma"/>
          <w:color w:val="auto"/>
          <w:lang w:val="en-GB"/>
        </w:rPr>
        <w:t>7.2.1.2</w:t>
      </w:r>
      <w:r>
        <w:rPr>
          <w:rStyle w:val="61"/>
          <w:rFonts w:cs="Tahoma"/>
          <w:color w:val="auto"/>
          <w:lang w:val="en-GB"/>
        </w:rPr>
        <w:t xml:space="preserve">  选择</w:t>
      </w:r>
      <w:r>
        <w:rPr>
          <w:rStyle w:val="61"/>
          <w:rFonts w:hint="eastAsia" w:cs="Tahoma"/>
          <w:color w:val="auto"/>
          <w:lang w:val="en-GB"/>
        </w:rPr>
        <w:t>符合要求的</w:t>
      </w:r>
      <w:r>
        <w:rPr>
          <w:rStyle w:val="61"/>
          <w:rFonts w:cs="Tahoma"/>
          <w:color w:val="auto"/>
          <w:lang w:val="en-GB"/>
        </w:rPr>
        <w:t>试验</w:t>
      </w:r>
      <w:r>
        <w:rPr>
          <w:rStyle w:val="61"/>
          <w:rFonts w:hint="eastAsia" w:cs="Tahoma"/>
          <w:color w:val="auto"/>
          <w:lang w:val="en-GB"/>
        </w:rPr>
        <w:t>测量块，</w:t>
      </w:r>
      <w:r>
        <w:rPr>
          <w:rStyle w:val="61"/>
          <w:rFonts w:hint="eastAsia" w:cs="Tahoma"/>
          <w:color w:val="auto"/>
        </w:rPr>
        <w:t>用控制衡器和测长仪</w:t>
      </w:r>
      <w:r>
        <w:rPr>
          <w:rStyle w:val="61"/>
          <w:rFonts w:hint="eastAsia" w:cs="Tahoma"/>
          <w:color w:val="auto"/>
          <w:lang w:val="en-GB"/>
        </w:rPr>
        <w:t>确定</w:t>
      </w:r>
      <w:r>
        <w:rPr>
          <w:rStyle w:val="61"/>
          <w:rFonts w:cs="Tahoma"/>
          <w:color w:val="auto"/>
          <w:lang w:val="en-GB"/>
        </w:rPr>
        <w:t>试验</w:t>
      </w:r>
      <w:r>
        <w:rPr>
          <w:rStyle w:val="61"/>
          <w:rFonts w:hint="eastAsia" w:cs="Tahoma"/>
          <w:color w:val="auto"/>
          <w:lang w:val="en-GB"/>
        </w:rPr>
        <w:t>测量块</w:t>
      </w:r>
      <w:r>
        <w:rPr>
          <w:rStyle w:val="61"/>
          <w:rFonts w:cs="Tahoma"/>
          <w:color w:val="auto"/>
          <w:lang w:val="en-GB"/>
        </w:rPr>
        <w:t>的</w:t>
      </w:r>
      <w:r>
        <w:rPr>
          <w:rStyle w:val="61"/>
          <w:rFonts w:hint="eastAsia" w:cs="Tahoma"/>
          <w:color w:val="auto"/>
          <w:lang w:val="en-GB"/>
        </w:rPr>
        <w:t>质量参考值和</w:t>
      </w:r>
      <w:r>
        <w:rPr>
          <w:rFonts w:hint="eastAsia"/>
          <w:color w:val="auto"/>
        </w:rPr>
        <w:t>长、宽、高三维参考几何量</w:t>
      </w:r>
      <w:r>
        <w:rPr>
          <w:rStyle w:val="61"/>
          <w:rFonts w:hint="eastAsia" w:cs="Tahoma"/>
          <w:color w:val="auto"/>
          <w:lang w:val="en-GB"/>
        </w:rPr>
        <w:t>值。</w:t>
      </w:r>
    </w:p>
    <w:p w14:paraId="24317750">
      <w:pPr>
        <w:ind w:firstLine="0" w:firstLineChars="0"/>
        <w:rPr>
          <w:color w:val="auto"/>
        </w:rPr>
      </w:pPr>
      <w:r>
        <w:rPr>
          <w:rStyle w:val="61"/>
          <w:rFonts w:hint="eastAsia" w:cs="Tahoma"/>
          <w:color w:val="auto"/>
        </w:rPr>
        <w:t>7.2.1.3</w:t>
      </w:r>
      <w:r>
        <w:rPr>
          <w:rStyle w:val="61"/>
          <w:rFonts w:cs="Tahoma"/>
          <w:color w:val="auto"/>
        </w:rPr>
        <w:t xml:space="preserve">  </w:t>
      </w:r>
      <w:r>
        <w:rPr>
          <w:rStyle w:val="61"/>
          <w:rFonts w:hint="eastAsia" w:cs="Tahoma"/>
          <w:color w:val="auto"/>
          <w:lang w:val="en-GB"/>
        </w:rPr>
        <w:t>开机</w:t>
      </w:r>
      <w:r>
        <w:rPr>
          <w:rStyle w:val="61"/>
          <w:rFonts w:cs="Tahoma"/>
          <w:color w:val="auto"/>
          <w:lang w:val="en-GB"/>
        </w:rPr>
        <w:t>启动自动</w:t>
      </w:r>
      <w:r>
        <w:rPr>
          <w:rStyle w:val="61"/>
          <w:rFonts w:hint="eastAsia" w:cs="Tahoma"/>
          <w:color w:val="auto"/>
          <w:lang w:val="en-GB"/>
        </w:rPr>
        <w:t>运行模式</w:t>
      </w:r>
      <w:r>
        <w:rPr>
          <w:rStyle w:val="61"/>
          <w:rFonts w:cs="Tahoma"/>
          <w:color w:val="auto"/>
          <w:lang w:val="en-GB"/>
        </w:rPr>
        <w:t>，</w:t>
      </w:r>
      <w:r>
        <w:rPr>
          <w:rStyle w:val="61"/>
          <w:rFonts w:hint="eastAsia" w:cs="Tahoma"/>
          <w:color w:val="auto"/>
          <w:lang w:val="en-GB"/>
        </w:rPr>
        <w:t>若需要，可打开被校准器具</w:t>
      </w:r>
      <w:r>
        <w:rPr>
          <w:rStyle w:val="61"/>
          <w:rFonts w:cs="Tahoma"/>
          <w:color w:val="auto"/>
          <w:lang w:val="en-GB"/>
        </w:rPr>
        <w:t>使用时正常运行的</w:t>
      </w:r>
      <w:r>
        <w:rPr>
          <w:rStyle w:val="61"/>
          <w:rFonts w:hint="eastAsia" w:cs="Tahoma"/>
          <w:color w:val="auto"/>
          <w:lang w:val="en-GB"/>
        </w:rPr>
        <w:t>外围</w:t>
      </w:r>
      <w:r>
        <w:rPr>
          <w:rStyle w:val="61"/>
          <w:rFonts w:cs="Tahoma"/>
          <w:color w:val="auto"/>
          <w:lang w:val="en-GB"/>
        </w:rPr>
        <w:t>设备</w:t>
      </w:r>
      <w:r>
        <w:rPr>
          <w:rStyle w:val="61"/>
          <w:rFonts w:hint="eastAsia" w:cs="Tahoma"/>
          <w:color w:val="auto"/>
        </w:rPr>
        <w:t>。</w:t>
      </w:r>
    </w:p>
    <w:p w14:paraId="542FA3B2">
      <w:pPr>
        <w:ind w:firstLine="0" w:firstLineChars="0"/>
        <w:rPr>
          <w:color w:val="auto"/>
        </w:rPr>
      </w:pPr>
      <w:r>
        <w:rPr>
          <w:rStyle w:val="61"/>
          <w:rFonts w:hint="eastAsia" w:cs="Tahoma"/>
          <w:color w:val="auto"/>
        </w:rPr>
        <w:t>7.2.1.4</w:t>
      </w:r>
      <w:r>
        <w:rPr>
          <w:rStyle w:val="61"/>
          <w:rFonts w:cs="Tahoma"/>
          <w:color w:val="auto"/>
        </w:rPr>
        <w:t xml:space="preserve">  </w:t>
      </w:r>
      <w:r>
        <w:rPr>
          <w:rStyle w:val="61"/>
          <w:rFonts w:hint="eastAsia" w:cs="Tahoma"/>
          <w:color w:val="auto"/>
          <w:lang w:val="en-GB"/>
        </w:rPr>
        <w:t>确定测</w:t>
      </w:r>
      <w:r>
        <w:rPr>
          <w:rStyle w:val="61"/>
          <w:rFonts w:hint="eastAsia" w:cs="Tahoma"/>
          <w:color w:val="auto"/>
        </w:rPr>
        <w:t>量</w:t>
      </w:r>
      <w:r>
        <w:rPr>
          <w:rStyle w:val="61"/>
          <w:rFonts w:cs="Tahoma"/>
          <w:color w:val="auto"/>
          <w:lang w:val="en-GB"/>
        </w:rPr>
        <w:t>速度</w:t>
      </w:r>
      <w:r>
        <w:rPr>
          <w:rStyle w:val="61"/>
          <w:rFonts w:hint="eastAsia" w:cs="Tahoma"/>
          <w:color w:val="auto"/>
          <w:lang w:val="en-GB"/>
        </w:rPr>
        <w:t>，</w:t>
      </w:r>
      <w:r>
        <w:rPr>
          <w:rStyle w:val="61"/>
          <w:rFonts w:cs="Tahoma"/>
          <w:color w:val="auto"/>
          <w:lang w:val="en-GB"/>
        </w:rPr>
        <w:t>通常情况下，这是客户</w:t>
      </w:r>
      <w:r>
        <w:rPr>
          <w:rStyle w:val="61"/>
          <w:rFonts w:hint="eastAsia" w:cs="Tahoma"/>
          <w:color w:val="auto"/>
          <w:lang w:val="en-GB"/>
        </w:rPr>
        <w:t>预期</w:t>
      </w:r>
      <w:r>
        <w:rPr>
          <w:rStyle w:val="61"/>
          <w:rFonts w:cs="Tahoma"/>
          <w:color w:val="auto"/>
          <w:lang w:val="en-GB"/>
        </w:rPr>
        <w:t>用于</w:t>
      </w:r>
      <w:r>
        <w:rPr>
          <w:rStyle w:val="61"/>
          <w:rFonts w:hint="eastAsia" w:cs="Tahoma"/>
          <w:color w:val="auto"/>
          <w:lang w:val="en-GB"/>
        </w:rPr>
        <w:t>测量</w:t>
      </w:r>
      <w:r>
        <w:rPr>
          <w:rStyle w:val="61"/>
          <w:rFonts w:cs="Tahoma"/>
          <w:color w:val="auto"/>
          <w:lang w:val="en-GB"/>
        </w:rPr>
        <w:t>物品的</w:t>
      </w:r>
      <w:r>
        <w:rPr>
          <w:rStyle w:val="61"/>
          <w:rFonts w:hint="eastAsia" w:cs="Tahoma"/>
          <w:color w:val="auto"/>
        </w:rPr>
        <w:t>额定</w:t>
      </w:r>
      <w:r>
        <w:rPr>
          <w:rStyle w:val="61"/>
          <w:rFonts w:cs="Tahoma"/>
          <w:color w:val="auto"/>
          <w:lang w:val="en-GB"/>
        </w:rPr>
        <w:t>速度。</w:t>
      </w:r>
      <w:r>
        <w:rPr>
          <w:rStyle w:val="61"/>
          <w:rFonts w:hint="eastAsia" w:cs="Tahoma"/>
          <w:color w:val="auto"/>
          <w:lang w:val="en-GB"/>
        </w:rPr>
        <w:t>测量</w:t>
      </w:r>
      <w:r>
        <w:rPr>
          <w:rStyle w:val="61"/>
          <w:rFonts w:cs="Tahoma"/>
          <w:color w:val="auto"/>
          <w:lang w:val="en-GB"/>
        </w:rPr>
        <w:t>速度可能</w:t>
      </w:r>
      <w:r>
        <w:rPr>
          <w:rStyle w:val="61"/>
          <w:rFonts w:hint="eastAsia" w:cs="Tahoma"/>
          <w:color w:val="auto"/>
          <w:lang w:val="en-GB"/>
        </w:rPr>
        <w:t>随</w:t>
      </w:r>
      <w:r>
        <w:rPr>
          <w:rStyle w:val="61"/>
          <w:rFonts w:cs="Tahoma"/>
          <w:color w:val="auto"/>
          <w:lang w:val="en-GB"/>
        </w:rPr>
        <w:t>试验</w:t>
      </w:r>
      <w:r>
        <w:rPr>
          <w:rStyle w:val="61"/>
          <w:rFonts w:hint="eastAsia" w:cs="Tahoma"/>
          <w:color w:val="auto"/>
          <w:lang w:val="en-GB"/>
        </w:rPr>
        <w:t>测量块</w:t>
      </w:r>
      <w:r>
        <w:rPr>
          <w:rStyle w:val="61"/>
          <w:rFonts w:cs="Tahoma"/>
          <w:color w:val="auto"/>
          <w:lang w:val="en-GB"/>
        </w:rPr>
        <w:t>的</w:t>
      </w:r>
      <w:r>
        <w:rPr>
          <w:rStyle w:val="61"/>
          <w:rFonts w:hint="eastAsia" w:cs="Tahoma"/>
          <w:color w:val="auto"/>
          <w:lang w:val="en-GB"/>
        </w:rPr>
        <w:t>变化</w:t>
      </w:r>
      <w:r>
        <w:rPr>
          <w:rStyle w:val="61"/>
          <w:rFonts w:cs="Tahoma"/>
          <w:color w:val="auto"/>
          <w:lang w:val="en-GB"/>
        </w:rPr>
        <w:t>而</w:t>
      </w:r>
      <w:r>
        <w:rPr>
          <w:rStyle w:val="61"/>
          <w:rFonts w:hint="eastAsia" w:cs="Tahoma"/>
          <w:color w:val="auto"/>
          <w:lang w:val="en-GB"/>
        </w:rPr>
        <w:t>不同。</w:t>
      </w:r>
    </w:p>
    <w:p w14:paraId="295D9B47">
      <w:pPr>
        <w:ind w:firstLine="0" w:firstLineChars="0"/>
        <w:rPr>
          <w:rStyle w:val="61"/>
          <w:rFonts w:cs="Tahoma"/>
          <w:color w:val="auto"/>
          <w:lang w:val="en-GB"/>
        </w:rPr>
      </w:pPr>
      <w:r>
        <w:rPr>
          <w:rStyle w:val="61"/>
          <w:rFonts w:hint="eastAsia" w:cs="Tahoma"/>
          <w:color w:val="auto"/>
          <w:lang w:val="en-GB"/>
        </w:rPr>
        <w:t>7.2.1.5</w:t>
      </w:r>
      <w:r>
        <w:rPr>
          <w:rStyle w:val="61"/>
          <w:rFonts w:cs="Tahoma"/>
          <w:color w:val="auto"/>
          <w:lang w:val="en-GB"/>
        </w:rPr>
        <w:t xml:space="preserve">  </w:t>
      </w:r>
      <w:r>
        <w:rPr>
          <w:rStyle w:val="61"/>
          <w:rFonts w:hint="eastAsia" w:cs="Tahoma"/>
          <w:color w:val="auto"/>
          <w:lang w:val="en-GB"/>
        </w:rPr>
        <w:t>按照设</w:t>
      </w:r>
      <w:r>
        <w:rPr>
          <w:rStyle w:val="61"/>
          <w:rFonts w:cs="Tahoma"/>
          <w:color w:val="auto"/>
          <w:lang w:val="en-GB"/>
        </w:rPr>
        <w:t>定</w:t>
      </w:r>
      <w:r>
        <w:rPr>
          <w:rStyle w:val="61"/>
          <w:rFonts w:hint="eastAsia" w:cs="Tahoma"/>
          <w:color w:val="auto"/>
          <w:lang w:val="en-GB"/>
        </w:rPr>
        <w:t>的参数进行测量</w:t>
      </w:r>
      <w:r>
        <w:rPr>
          <w:rStyle w:val="61"/>
          <w:rFonts w:cs="Tahoma"/>
          <w:color w:val="auto"/>
          <w:lang w:val="en-GB"/>
        </w:rPr>
        <w:t>并记录每个</w:t>
      </w:r>
      <w:r>
        <w:rPr>
          <w:rStyle w:val="61"/>
          <w:rFonts w:hint="eastAsia" w:cs="Tahoma"/>
          <w:color w:val="auto"/>
          <w:lang w:val="en-GB"/>
        </w:rPr>
        <w:t>测量数据。</w:t>
      </w:r>
    </w:p>
    <w:p w14:paraId="38EFB1BB">
      <w:pPr>
        <w:pStyle w:val="4"/>
        <w:rPr>
          <w:color w:val="auto"/>
        </w:rPr>
      </w:pPr>
      <w:r>
        <w:rPr>
          <w:rFonts w:hint="eastAsia"/>
          <w:color w:val="auto"/>
        </w:rPr>
        <w:t>7</w:t>
      </w:r>
      <w:r>
        <w:rPr>
          <w:color w:val="auto"/>
        </w:rPr>
        <w:t xml:space="preserve">.2.2  </w:t>
      </w:r>
      <w:r>
        <w:rPr>
          <w:rFonts w:hint="eastAsia"/>
          <w:color w:val="auto"/>
        </w:rPr>
        <w:t>示值误差</w:t>
      </w:r>
    </w:p>
    <w:p w14:paraId="18019ED4">
      <w:pPr>
        <w:ind w:firstLine="0" w:firstLineChars="0"/>
        <w:rPr>
          <w:color w:val="auto"/>
        </w:rPr>
      </w:pPr>
      <w:r>
        <w:rPr>
          <w:rStyle w:val="61"/>
          <w:rFonts w:hint="eastAsia" w:cs="Tahoma"/>
          <w:color w:val="auto"/>
          <w:lang w:val="en-GB"/>
        </w:rPr>
        <w:t>7.2.2.1</w:t>
      </w:r>
      <w:r>
        <w:rPr>
          <w:rStyle w:val="61"/>
          <w:rFonts w:hint="eastAsia" w:cs="Tahoma"/>
          <w:color w:val="auto"/>
        </w:rPr>
        <w:t xml:space="preserve">  </w:t>
      </w:r>
      <w:r>
        <w:rPr>
          <w:rFonts w:hint="eastAsia"/>
          <w:color w:val="auto"/>
        </w:rPr>
        <w:t>示值误差：各参数示值平均值和所施加试验测量块的参考值之间的差值。</w:t>
      </w:r>
    </w:p>
    <w:p w14:paraId="365E9CD9">
      <w:pPr>
        <w:ind w:firstLine="0" w:firstLineChars="0"/>
        <w:rPr>
          <w:rStyle w:val="61"/>
          <w:rFonts w:cs="Tahoma"/>
          <w:color w:val="auto"/>
          <w:lang w:val="en-GB"/>
        </w:rPr>
      </w:pPr>
      <w:r>
        <w:rPr>
          <w:rStyle w:val="61"/>
          <w:rFonts w:hint="eastAsia" w:cs="Tahoma"/>
          <w:color w:val="auto"/>
          <w:lang w:val="en-GB"/>
        </w:rPr>
        <w:t>7.2.2.</w:t>
      </w:r>
      <w:r>
        <w:rPr>
          <w:rStyle w:val="61"/>
          <w:rFonts w:hint="eastAsia" w:cs="Tahoma"/>
          <w:color w:val="auto"/>
        </w:rPr>
        <w:t>2</w:t>
      </w:r>
      <w:r>
        <w:rPr>
          <w:rStyle w:val="61"/>
          <w:rFonts w:cs="Tahoma"/>
          <w:color w:val="auto"/>
          <w:lang w:val="en-GB"/>
        </w:rPr>
        <w:t xml:space="preserve">  在</w:t>
      </w:r>
      <w:r>
        <w:rPr>
          <w:rStyle w:val="61"/>
          <w:rFonts w:hint="eastAsia" w:cs="Tahoma"/>
          <w:color w:val="auto"/>
          <w:lang w:val="en-GB"/>
        </w:rPr>
        <w:t>稳</w:t>
      </w:r>
      <w:r>
        <w:rPr>
          <w:rStyle w:val="61"/>
          <w:rFonts w:cs="Tahoma"/>
          <w:color w:val="auto"/>
          <w:lang w:val="en-GB"/>
        </w:rPr>
        <w:t>定试验条件下，</w:t>
      </w:r>
      <w:r>
        <w:rPr>
          <w:rStyle w:val="61"/>
          <w:rFonts w:hint="eastAsia" w:cs="Tahoma"/>
          <w:color w:val="auto"/>
          <w:lang w:val="en-GB"/>
        </w:rPr>
        <w:t>使用试验测量块</w:t>
      </w:r>
      <w:r>
        <w:rPr>
          <w:rStyle w:val="61"/>
          <w:rFonts w:cs="Tahoma"/>
          <w:color w:val="auto"/>
          <w:lang w:val="en-GB"/>
        </w:rPr>
        <w:t>在</w:t>
      </w:r>
      <w:r>
        <w:rPr>
          <w:rStyle w:val="61"/>
          <w:rFonts w:hint="eastAsia" w:cs="Tahoma"/>
          <w:color w:val="auto"/>
          <w:lang w:val="en-GB"/>
        </w:rPr>
        <w:t>被校准动态包裹计重系统上进行重复性测量。运行时，试验测量块应通过</w:t>
      </w:r>
      <w:r>
        <w:rPr>
          <w:rFonts w:hint="eastAsia" w:cs="Arial"/>
          <w:color w:val="auto"/>
        </w:rPr>
        <w:t>承载器中心位置。</w:t>
      </w:r>
    </w:p>
    <w:p w14:paraId="4D668175">
      <w:pPr>
        <w:ind w:firstLine="0" w:firstLineChars="0"/>
        <w:rPr>
          <w:rStyle w:val="61"/>
          <w:color w:val="auto"/>
          <w:lang w:val="en-GB"/>
        </w:rPr>
      </w:pPr>
      <w:r>
        <w:rPr>
          <w:rStyle w:val="61"/>
          <w:rFonts w:hint="eastAsia" w:cs="Tahoma"/>
          <w:color w:val="auto"/>
          <w:lang w:val="en-GB"/>
        </w:rPr>
        <w:t>7.2.2.</w:t>
      </w:r>
      <w:r>
        <w:rPr>
          <w:rStyle w:val="61"/>
          <w:rFonts w:hint="eastAsia" w:cs="Tahoma"/>
          <w:color w:val="auto"/>
        </w:rPr>
        <w:t>3</w:t>
      </w:r>
      <w:r>
        <w:rPr>
          <w:rStyle w:val="61"/>
          <w:rFonts w:cs="Tahoma"/>
          <w:color w:val="auto"/>
          <w:lang w:val="en-GB"/>
        </w:rPr>
        <w:t xml:space="preserve">  试验</w:t>
      </w:r>
      <w:r>
        <w:rPr>
          <w:rStyle w:val="61"/>
          <w:rFonts w:hint="eastAsia" w:cs="Tahoma"/>
          <w:color w:val="auto"/>
          <w:lang w:val="en-GB"/>
        </w:rPr>
        <w:t>测量块</w:t>
      </w:r>
      <w:r>
        <w:rPr>
          <w:rStyle w:val="61"/>
          <w:rFonts w:hint="eastAsia" w:cs="Tahoma"/>
          <w:color w:val="auto"/>
        </w:rPr>
        <w:t>的</w:t>
      </w:r>
      <w:r>
        <w:rPr>
          <w:rStyle w:val="61"/>
          <w:rFonts w:hint="eastAsia" w:cs="Tahoma"/>
          <w:color w:val="auto"/>
          <w:lang w:val="en-GB"/>
        </w:rPr>
        <w:t>选择及重复测量次数</w:t>
      </w:r>
      <w:r>
        <w:rPr>
          <w:rStyle w:val="61"/>
          <w:rFonts w:cs="Tahoma"/>
          <w:color w:val="auto"/>
          <w:lang w:val="en-GB"/>
        </w:rPr>
        <w:t>：</w:t>
      </w:r>
    </w:p>
    <w:p w14:paraId="09B5A477">
      <w:pPr>
        <w:ind w:firstLine="480"/>
        <w:rPr>
          <w:rFonts w:cs="Arial"/>
          <w:color w:val="auto"/>
          <w:lang w:val="en-GB"/>
        </w:rPr>
      </w:pPr>
      <w:r>
        <w:rPr>
          <w:bCs/>
          <w:color w:val="auto"/>
        </w:rPr>
        <w:t>按照用户要求选取</w:t>
      </w:r>
      <w:r>
        <w:rPr>
          <w:rStyle w:val="61"/>
          <w:rFonts w:hint="eastAsia" w:cs="Tahoma"/>
          <w:color w:val="auto"/>
        </w:rPr>
        <w:t>试验测量块</w:t>
      </w:r>
      <w:r>
        <w:rPr>
          <w:bCs/>
          <w:color w:val="auto"/>
        </w:rPr>
        <w:t>。如用户无特殊要求</w:t>
      </w:r>
      <w:r>
        <w:rPr>
          <w:rFonts w:hint="eastAsia"/>
          <w:bCs/>
          <w:color w:val="auto"/>
        </w:rPr>
        <w:t>，</w:t>
      </w:r>
      <w:r>
        <w:rPr>
          <w:bCs/>
          <w:color w:val="auto"/>
        </w:rPr>
        <w:t>可以根据</w:t>
      </w:r>
      <w:r>
        <w:rPr>
          <w:rFonts w:hint="eastAsia"/>
          <w:color w:val="auto"/>
        </w:rPr>
        <w:t>动态包裹计重系统</w:t>
      </w:r>
      <w:r>
        <w:rPr>
          <w:bCs/>
          <w:color w:val="auto"/>
        </w:rPr>
        <w:t>的计量特性</w:t>
      </w:r>
      <w:r>
        <w:rPr>
          <w:rFonts w:hint="eastAsia"/>
          <w:bCs/>
          <w:color w:val="auto"/>
        </w:rPr>
        <w:t>，选用</w:t>
      </w:r>
      <w:r>
        <w:rPr>
          <w:rFonts w:hint="eastAsia" w:cs="Arial"/>
          <w:color w:val="auto"/>
        </w:rPr>
        <w:t>客户常用的测量物体作为试验测量块</w:t>
      </w:r>
      <w:r>
        <w:rPr>
          <w:rFonts w:hint="eastAsia"/>
          <w:bCs/>
          <w:color w:val="auto"/>
        </w:rPr>
        <w:t>，</w:t>
      </w:r>
      <w:r>
        <w:rPr>
          <w:rFonts w:hint="eastAsia" w:cs="Arial"/>
          <w:color w:val="auto"/>
        </w:rPr>
        <w:t>试验测量块一般选用长方形物体。如果被校准设备支持非规则物体的测量，还需另选用客户常用的非规则物体作为试验测量块。每块至少</w:t>
      </w:r>
      <w:r>
        <w:rPr>
          <w:rFonts w:hint="eastAsia" w:cs="Arial"/>
          <w:color w:val="auto"/>
          <w:lang w:val="en-GB"/>
        </w:rPr>
        <w:t>重复测量</w:t>
      </w:r>
      <w:r>
        <w:rPr>
          <w:rFonts w:hint="eastAsia" w:cs="Arial"/>
          <w:color w:val="auto"/>
        </w:rPr>
        <w:t>10</w:t>
      </w:r>
      <w:r>
        <w:rPr>
          <w:rFonts w:hint="eastAsia" w:cs="Arial"/>
          <w:color w:val="auto"/>
          <w:lang w:val="en-GB"/>
        </w:rPr>
        <w:t>次。</w:t>
      </w:r>
    </w:p>
    <w:p w14:paraId="411F9C45">
      <w:pPr>
        <w:ind w:firstLine="0" w:firstLineChars="0"/>
        <w:rPr>
          <w:rFonts w:ascii="宋体" w:hAnsi="宋体" w:cs="Arial"/>
          <w:color w:val="auto"/>
        </w:rPr>
      </w:pPr>
      <w:r>
        <w:rPr>
          <w:rFonts w:hint="eastAsia"/>
          <w:color w:val="auto"/>
        </w:rPr>
        <w:t>7</w:t>
      </w:r>
      <w:r>
        <w:rPr>
          <w:color w:val="auto"/>
        </w:rPr>
        <w:t>.2.</w:t>
      </w:r>
      <w:r>
        <w:rPr>
          <w:rFonts w:hint="eastAsia"/>
          <w:color w:val="auto"/>
        </w:rPr>
        <w:t xml:space="preserve">3  </w:t>
      </w:r>
      <w:r>
        <w:rPr>
          <w:rFonts w:hint="eastAsia" w:ascii="宋体" w:hAnsi="宋体" w:cs="Arial"/>
          <w:color w:val="auto"/>
        </w:rPr>
        <w:t>重复性</w:t>
      </w:r>
    </w:p>
    <w:p w14:paraId="5DE57CA9">
      <w:pPr>
        <w:pStyle w:val="3"/>
        <w:rPr>
          <w:color w:val="auto"/>
        </w:rPr>
      </w:pPr>
      <w:bookmarkStart w:id="62" w:name="_Toc396"/>
      <w:bookmarkStart w:id="63" w:name="_Toc4704"/>
      <w:r>
        <w:rPr>
          <w:rFonts w:hint="eastAsia"/>
          <w:color w:val="auto"/>
        </w:rPr>
        <w:t>7.2.3.1  在重复性条件下,以实际一致的方法将同一单个试验测量块多次通过承载器，动态包裹计重系统提供相互一致结果的能力，用标准偏差表示。</w:t>
      </w:r>
      <w:bookmarkEnd w:id="62"/>
      <w:bookmarkEnd w:id="63"/>
    </w:p>
    <w:p w14:paraId="7526F575">
      <w:pPr>
        <w:ind w:firstLine="0" w:firstLineChars="0"/>
        <w:rPr>
          <w:rFonts w:ascii="宋体" w:hAnsi="宋体" w:cs="Arial"/>
          <w:color w:val="auto"/>
        </w:rPr>
      </w:pPr>
      <w:r>
        <w:rPr>
          <w:rFonts w:hint="eastAsia"/>
          <w:color w:val="auto"/>
        </w:rPr>
        <w:t>7.2.3.2  重复性测试与示值误差测试一致，</w:t>
      </w:r>
      <w:r>
        <w:rPr>
          <w:rFonts w:hint="eastAsia"/>
          <w:color w:val="auto"/>
          <w:lang w:val="en-US" w:eastAsia="zh-CN"/>
        </w:rPr>
        <w:t>可</w:t>
      </w:r>
      <w:r>
        <w:rPr>
          <w:rFonts w:hint="eastAsia"/>
          <w:color w:val="auto"/>
        </w:rPr>
        <w:t>同时进行。</w:t>
      </w:r>
    </w:p>
    <w:p w14:paraId="17F65A96">
      <w:pPr>
        <w:pStyle w:val="4"/>
        <w:rPr>
          <w:color w:val="auto"/>
        </w:rPr>
      </w:pPr>
      <w:r>
        <w:rPr>
          <w:rFonts w:hint="eastAsia"/>
          <w:color w:val="auto"/>
          <w:lang w:val="en-GB"/>
        </w:rPr>
        <w:t>7.2.</w:t>
      </w:r>
      <w:r>
        <w:rPr>
          <w:rFonts w:hint="eastAsia"/>
          <w:color w:val="auto"/>
          <w:lang w:val="en-US" w:eastAsia="zh-CN"/>
        </w:rPr>
        <w:t>4</w:t>
      </w:r>
      <w:r>
        <w:rPr>
          <w:rFonts w:hint="eastAsia"/>
          <w:color w:val="auto"/>
          <w:lang w:val="en-GB"/>
        </w:rPr>
        <w:t xml:space="preserve"> </w:t>
      </w:r>
      <w:r>
        <w:rPr>
          <w:color w:val="auto"/>
          <w:lang w:val="en-GB"/>
        </w:rPr>
        <w:t xml:space="preserve"> </w:t>
      </w:r>
      <w:r>
        <w:rPr>
          <w:rFonts w:hint="eastAsia"/>
          <w:color w:val="auto"/>
        </w:rPr>
        <w:t>不同位置的示值</w:t>
      </w:r>
      <w:r>
        <w:rPr>
          <w:color w:val="auto"/>
        </w:rPr>
        <w:t>误差</w:t>
      </w:r>
    </w:p>
    <w:p w14:paraId="49C084B5">
      <w:pPr>
        <w:pStyle w:val="3"/>
        <w:rPr>
          <w:color w:val="auto"/>
          <w:lang w:val="en-GB"/>
        </w:rPr>
      </w:pPr>
      <w:bookmarkStart w:id="64" w:name="_Toc418"/>
      <w:bookmarkStart w:id="65" w:name="_Toc14399"/>
      <w:r>
        <w:rPr>
          <w:rFonts w:hint="eastAsia"/>
          <w:color w:val="auto"/>
          <w:lang w:val="en-GB"/>
        </w:rPr>
        <w:t>7.2.</w:t>
      </w:r>
      <w:r>
        <w:rPr>
          <w:rFonts w:hint="eastAsia"/>
          <w:color w:val="auto"/>
          <w:lang w:val="en-US" w:eastAsia="zh-CN"/>
        </w:rPr>
        <w:t>4</w:t>
      </w:r>
      <w:r>
        <w:rPr>
          <w:rFonts w:hint="eastAsia"/>
          <w:color w:val="auto"/>
        </w:rPr>
        <w:t xml:space="preserve">.1  </w:t>
      </w:r>
      <w:r>
        <w:rPr>
          <w:rFonts w:hint="eastAsia"/>
          <w:color w:val="auto"/>
          <w:kern w:val="0"/>
        </w:rPr>
        <w:t>物体在不同位置上的各参数平均值与</w:t>
      </w:r>
      <w:r>
        <w:rPr>
          <w:rFonts w:hint="eastAsia" w:cs="Arial" w:asciiTheme="minorEastAsia" w:hAnsiTheme="minorEastAsia" w:eastAsiaTheme="minorEastAsia"/>
          <w:color w:val="auto"/>
          <w:szCs w:val="24"/>
        </w:rPr>
        <w:t>承载器中心部分各参数平均值</w:t>
      </w:r>
      <w:r>
        <w:rPr>
          <w:rFonts w:hint="eastAsia"/>
          <w:color w:val="auto"/>
          <w:kern w:val="0"/>
        </w:rPr>
        <w:t>之间的差值。</w:t>
      </w:r>
      <w:bookmarkEnd w:id="64"/>
      <w:bookmarkEnd w:id="65"/>
    </w:p>
    <w:p w14:paraId="69308EBA">
      <w:pPr>
        <w:ind w:firstLine="0" w:firstLineChars="0"/>
        <w:rPr>
          <w:rFonts w:cs="Tahoma"/>
          <w:color w:val="auto"/>
          <w:lang w:val="en-GB"/>
        </w:rPr>
      </w:pPr>
      <w:r>
        <w:rPr>
          <w:rFonts w:hint="eastAsia"/>
          <w:color w:val="auto"/>
          <w:lang w:val="en-GB"/>
        </w:rPr>
        <w:t>7.2.</w:t>
      </w:r>
      <w:r>
        <w:rPr>
          <w:rFonts w:hint="eastAsia"/>
          <w:color w:val="auto"/>
          <w:lang w:val="en-US" w:eastAsia="zh-CN"/>
        </w:rPr>
        <w:t>4</w:t>
      </w:r>
      <w:r>
        <w:rPr>
          <w:rFonts w:hint="eastAsia"/>
          <w:color w:val="auto"/>
        </w:rPr>
        <w:t xml:space="preserve">.2  </w:t>
      </w:r>
      <w:r>
        <w:rPr>
          <w:rStyle w:val="61"/>
          <w:rFonts w:hint="eastAsia" w:cs="Tahoma"/>
          <w:color w:val="auto"/>
        </w:rPr>
        <w:t>在图</w:t>
      </w:r>
      <w:r>
        <w:rPr>
          <w:rStyle w:val="61"/>
          <w:rFonts w:cs="Tahoma"/>
          <w:color w:val="auto"/>
          <w:lang w:val="en-GB"/>
        </w:rPr>
        <w:t>4</w:t>
      </w:r>
      <w:r>
        <w:rPr>
          <w:rStyle w:val="61"/>
          <w:rFonts w:hint="eastAsia" w:cs="Tahoma"/>
          <w:color w:val="auto"/>
        </w:rPr>
        <w:t>所示的输送段偏左和偏右，以相同的</w:t>
      </w:r>
      <w:r>
        <w:rPr>
          <w:rStyle w:val="61"/>
          <w:rFonts w:hint="eastAsia" w:cs="Tahoma"/>
          <w:color w:val="auto"/>
          <w:lang w:val="en-GB"/>
        </w:rPr>
        <w:t>规则</w:t>
      </w:r>
      <w:r>
        <w:rPr>
          <w:rStyle w:val="61"/>
          <w:rFonts w:hint="eastAsia" w:cs="Tahoma"/>
          <w:color w:val="auto"/>
        </w:rPr>
        <w:t>试验测量块进行重复测量。</w:t>
      </w:r>
      <w:r>
        <w:rPr>
          <w:rStyle w:val="61"/>
          <w:rFonts w:cs="Tahoma"/>
          <w:color w:val="auto"/>
          <w:lang w:val="en-GB"/>
        </w:rPr>
        <w:t>W</w:t>
      </w:r>
      <w:r>
        <w:rPr>
          <w:rStyle w:val="61"/>
          <w:rFonts w:hint="eastAsia" w:cs="Tahoma"/>
          <w:color w:val="auto"/>
          <w:lang w:val="en-GB"/>
        </w:rPr>
        <w:t>表示允许输送</w:t>
      </w:r>
      <w:r>
        <w:rPr>
          <w:rStyle w:val="61"/>
          <w:rFonts w:cs="Tahoma"/>
          <w:color w:val="auto"/>
          <w:lang w:val="en-GB"/>
        </w:rPr>
        <w:t>的宽度</w:t>
      </w:r>
      <w:r>
        <w:rPr>
          <w:rFonts w:hint="eastAsia"/>
          <w:color w:val="auto"/>
          <w:lang w:val="en-GB"/>
        </w:rPr>
        <w:t>。</w:t>
      </w:r>
    </w:p>
    <w:p w14:paraId="554A7E0F">
      <w:pPr>
        <w:widowControl/>
        <w:spacing w:before="78" w:after="78" w:line="240" w:lineRule="auto"/>
        <w:ind w:firstLine="0" w:firstLineChars="0"/>
        <w:jc w:val="center"/>
        <w:rPr>
          <w:rFonts w:eastAsia="仿宋"/>
          <w:color w:val="auto"/>
          <w:sz w:val="21"/>
          <w:szCs w:val="21"/>
        </w:rPr>
      </w:pPr>
      <w:bookmarkStart w:id="66" w:name="OLE_LINK4"/>
      <w:r>
        <w:rPr>
          <w:color w:val="auto"/>
        </w:rPr>
        <w:drawing>
          <wp:inline distT="0" distB="0" distL="114300" distR="114300">
            <wp:extent cx="5273675" cy="884555"/>
            <wp:effectExtent l="0" t="0" r="3175" b="10795"/>
            <wp:docPr id="15" name="图片 1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 descr="图片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8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AED9E">
      <w:pPr>
        <w:widowControl/>
        <w:spacing w:before="78" w:after="78" w:line="240" w:lineRule="auto"/>
        <w:ind w:firstLine="0" w:firstLineChars="0"/>
        <w:jc w:val="center"/>
        <w:rPr>
          <w:rStyle w:val="61"/>
          <w:color w:val="auto"/>
          <w:sz w:val="21"/>
          <w:szCs w:val="21"/>
        </w:rPr>
      </w:pPr>
      <w:r>
        <w:rPr>
          <w:rStyle w:val="61"/>
          <w:rFonts w:hint="eastAsia" w:ascii="宋体" w:hAnsi="宋体"/>
          <w:color w:val="auto"/>
          <w:sz w:val="21"/>
          <w:szCs w:val="21"/>
        </w:rPr>
        <w:t>图</w:t>
      </w:r>
      <w:r>
        <w:rPr>
          <w:rStyle w:val="61"/>
          <w:rFonts w:hint="eastAsia" w:eastAsia="华文仿宋"/>
          <w:color w:val="auto"/>
          <w:sz w:val="21"/>
          <w:szCs w:val="21"/>
        </w:rPr>
        <w:t xml:space="preserve">4 </w:t>
      </w:r>
      <w:r>
        <w:rPr>
          <w:rStyle w:val="61"/>
          <w:rFonts w:hint="eastAsia"/>
          <w:color w:val="auto"/>
          <w:sz w:val="21"/>
          <w:szCs w:val="21"/>
        </w:rPr>
        <w:t>测量块位置</w:t>
      </w:r>
    </w:p>
    <w:p w14:paraId="22835AF2">
      <w:pPr>
        <w:ind w:firstLine="0" w:firstLineChars="0"/>
        <w:rPr>
          <w:color w:val="auto"/>
        </w:rPr>
      </w:pPr>
      <w:r>
        <w:rPr>
          <w:rFonts w:hint="eastAsia"/>
          <w:color w:val="auto"/>
        </w:rPr>
        <w:t>7.2.</w:t>
      </w:r>
      <w:r>
        <w:rPr>
          <w:rFonts w:hint="eastAsia"/>
          <w:color w:val="auto"/>
          <w:lang w:val="en-US" w:eastAsia="zh-CN"/>
        </w:rPr>
        <w:t>4</w:t>
      </w:r>
      <w:r>
        <w:rPr>
          <w:rFonts w:hint="eastAsia"/>
          <w:color w:val="auto"/>
        </w:rPr>
        <w:t>.3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 xml:space="preserve"> 不同位置试验测量块选择及重复测量次数</w:t>
      </w:r>
    </w:p>
    <w:p w14:paraId="2F2FDB13">
      <w:pPr>
        <w:ind w:firstLine="480"/>
        <w:rPr>
          <w:color w:val="auto"/>
        </w:rPr>
      </w:pPr>
      <w:r>
        <w:rPr>
          <w:rFonts w:hint="eastAsia"/>
          <w:color w:val="auto"/>
        </w:rPr>
        <w:t>试验测量块应与示值误差测试所选择的规则试验测量块一致，重复测量次数每个位置不少于6次。</w:t>
      </w:r>
    </w:p>
    <w:p w14:paraId="31218465">
      <w:pPr>
        <w:pStyle w:val="3"/>
        <w:rPr>
          <w:color w:val="auto"/>
        </w:rPr>
      </w:pPr>
      <w:bookmarkStart w:id="67" w:name="_Toc18528"/>
      <w:r>
        <w:rPr>
          <w:color w:val="auto"/>
        </w:rPr>
        <w:t xml:space="preserve">7.3  </w:t>
      </w:r>
      <w:r>
        <w:rPr>
          <w:rFonts w:hint="eastAsia"/>
          <w:color w:val="auto"/>
        </w:rPr>
        <w:t>测量结果</w:t>
      </w:r>
      <w:bookmarkEnd w:id="67"/>
    </w:p>
    <w:p w14:paraId="286B63FB">
      <w:pPr>
        <w:pStyle w:val="4"/>
        <w:rPr>
          <w:color w:val="auto"/>
        </w:rPr>
      </w:pPr>
      <w:r>
        <w:rPr>
          <w:color w:val="auto"/>
        </w:rPr>
        <w:t xml:space="preserve">7.3.1  </w:t>
      </w:r>
      <w:r>
        <w:rPr>
          <w:rFonts w:hint="eastAsia"/>
          <w:color w:val="auto"/>
        </w:rPr>
        <w:t>示值误差测量结果</w:t>
      </w:r>
    </w:p>
    <w:p w14:paraId="2F0EF07B">
      <w:pPr>
        <w:ind w:firstLine="480"/>
        <w:rPr>
          <w:rStyle w:val="61"/>
          <w:rFonts w:cs="Tahoma"/>
          <w:color w:val="auto"/>
          <w:lang w:val="en-GB"/>
        </w:rPr>
      </w:pPr>
      <w:r>
        <w:rPr>
          <w:rStyle w:val="61"/>
          <w:rFonts w:cs="Tahoma"/>
          <w:color w:val="auto"/>
          <w:lang w:val="en-GB"/>
        </w:rPr>
        <w:t>对于每</w:t>
      </w:r>
      <w:r>
        <w:rPr>
          <w:rStyle w:val="61"/>
          <w:rFonts w:hint="eastAsia" w:cs="Tahoma"/>
          <w:color w:val="auto"/>
          <w:lang w:val="en-GB"/>
        </w:rPr>
        <w:t>一</w:t>
      </w:r>
      <w:r>
        <w:rPr>
          <w:rStyle w:val="61"/>
          <w:rFonts w:cs="Tahoma"/>
          <w:color w:val="auto"/>
          <w:lang w:val="en-GB"/>
        </w:rPr>
        <w:t>个试验</w:t>
      </w:r>
      <w:r>
        <w:rPr>
          <w:rStyle w:val="61"/>
          <w:rFonts w:hint="eastAsia" w:cs="Tahoma"/>
          <w:color w:val="auto"/>
          <w:lang w:val="en-GB"/>
        </w:rPr>
        <w:t>测量块：</w:t>
      </w:r>
    </w:p>
    <w:p w14:paraId="6A9B7321">
      <w:pPr>
        <w:ind w:firstLine="0" w:firstLineChars="0"/>
        <w:rPr>
          <w:rFonts w:cs="Arial"/>
          <w:color w:val="auto"/>
        </w:rPr>
      </w:pPr>
      <w:r>
        <w:rPr>
          <w:rFonts w:hint="eastAsia" w:cs="Arial"/>
          <w:color w:val="auto"/>
        </w:rPr>
        <w:t>7.3.1.1</w:t>
      </w:r>
      <w:r>
        <w:rPr>
          <w:rFonts w:cs="Arial"/>
          <w:color w:val="auto"/>
        </w:rPr>
        <w:t xml:space="preserve">  </w:t>
      </w:r>
      <w:r>
        <w:rPr>
          <w:rFonts w:hint="eastAsia" w:cs="Arial"/>
          <w:color w:val="auto"/>
        </w:rPr>
        <w:t>质量参数示值</w:t>
      </w:r>
      <w:r>
        <w:rPr>
          <w:rFonts w:cs="Arial"/>
          <w:color w:val="auto"/>
        </w:rPr>
        <w:t>误差</w:t>
      </w:r>
      <w:r>
        <w:rPr>
          <w:rFonts w:cs="Arial"/>
          <w:i/>
          <w:iCs/>
          <w:color w:val="auto"/>
          <w:position w:val="-12"/>
        </w:rPr>
        <w:object>
          <v:shape id="_x0000_i1025" o:spt="75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AxMath" ShapeID="_x0000_i1025" DrawAspect="Content" ObjectID="_1468075725" r:id="rId26">
            <o:LockedField>false</o:LockedField>
          </o:OLEObject>
        </w:object>
      </w:r>
      <w:r>
        <w:rPr>
          <w:rFonts w:cs="Arial"/>
          <w:color w:val="auto"/>
        </w:rPr>
        <w:t>计算方法如下：</w:t>
      </w:r>
    </w:p>
    <w:p w14:paraId="1FF07A1B">
      <w:pPr>
        <w:pStyle w:val="88"/>
        <w:spacing w:line="240" w:lineRule="auto"/>
        <w:ind w:firstLine="480"/>
        <w:textAlignment w:val="center"/>
        <w:rPr>
          <w:rStyle w:val="61"/>
          <w:rFonts w:cs="Times New Roman"/>
          <w:color w:val="auto"/>
        </w:rPr>
      </w:pPr>
      <w:r>
        <w:rPr>
          <w:rStyle w:val="61"/>
          <w:rFonts w:cs="Times New Roman"/>
          <w:color w:val="auto"/>
        </w:rPr>
        <w:object>
          <v:shape id="_x0000_i1026" o:spt="75" type="#_x0000_t75" style="height:21.75pt;width:79.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AxMath" ShapeID="_x0000_i1026" DrawAspect="Content" ObjectID="_1468075726" r:id="rId28">
            <o:LockedField>false</o:LockedField>
          </o:OLEObject>
        </w:object>
      </w:r>
      <w:r>
        <w:rPr>
          <w:rStyle w:val="61"/>
          <w:rFonts w:hint="eastAsia" w:cs="Times New Roman"/>
          <w:color w:val="auto"/>
        </w:rPr>
        <w:t xml:space="preserve">                        </w:t>
      </w:r>
      <w:r>
        <w:rPr>
          <w:rStyle w:val="61"/>
          <w:rFonts w:cs="Times New Roman"/>
          <w:color w:val="auto"/>
        </w:rPr>
        <w:fldChar w:fldCharType="begin"/>
      </w:r>
      <w:r>
        <w:rPr>
          <w:rStyle w:val="61"/>
          <w:rFonts w:cs="Times New Roman"/>
          <w:color w:val="auto"/>
        </w:rPr>
        <w:instrText xml:space="preserve"> MACROBUTTON AMMPlaceRM \* MERGEFORMAT </w:instrText>
      </w:r>
      <w:r>
        <w:rPr>
          <w:rStyle w:val="61"/>
          <w:rFonts w:cs="Times New Roman"/>
          <w:color w:val="auto"/>
        </w:rPr>
        <w:fldChar w:fldCharType="begin"/>
      </w:r>
      <w:r>
        <w:rPr>
          <w:rStyle w:val="61"/>
          <w:rFonts w:cs="Times New Roman"/>
          <w:color w:val="auto"/>
        </w:rPr>
        <w:instrText xml:space="preserve"> SEQ AMEqn \h \* MERGEFORMAT </w:instrText>
      </w:r>
      <w:r>
        <w:rPr>
          <w:rStyle w:val="61"/>
          <w:rFonts w:cs="Times New Roman"/>
          <w:color w:val="auto"/>
        </w:rPr>
        <w:fldChar w:fldCharType="separate"/>
      </w:r>
      <w:r>
        <w:rPr>
          <w:rStyle w:val="61"/>
          <w:rFonts w:cs="Times New Roman"/>
          <w:color w:val="auto"/>
        </w:rPr>
        <w:fldChar w:fldCharType="end"/>
      </w:r>
      <w:bookmarkStart w:id="68" w:name="ZEqnNum482320"/>
      <w:r>
        <w:rPr>
          <w:rStyle w:val="61"/>
          <w:rFonts w:cs="Times New Roman"/>
          <w:color w:val="auto"/>
        </w:rPr>
        <w:instrText xml:space="preserve">(</w:instrText>
      </w:r>
      <w:r>
        <w:rPr>
          <w:rStyle w:val="61"/>
          <w:rFonts w:cs="Times New Roman"/>
          <w:color w:val="auto"/>
        </w:rPr>
        <w:fldChar w:fldCharType="begin"/>
      </w:r>
      <w:r>
        <w:rPr>
          <w:rStyle w:val="61"/>
          <w:rFonts w:cs="Times New Roman"/>
          <w:color w:val="auto"/>
        </w:rPr>
        <w:instrText xml:space="preserve"> SEQ AMEqn \c \* Arabic \* MERGEFORMAT </w:instrText>
      </w:r>
      <w:r>
        <w:rPr>
          <w:rStyle w:val="61"/>
          <w:rFonts w:cs="Times New Roman"/>
          <w:color w:val="auto"/>
        </w:rPr>
        <w:fldChar w:fldCharType="separate"/>
      </w:r>
      <w:r>
        <w:rPr>
          <w:rStyle w:val="61"/>
          <w:rFonts w:cs="Times New Roman"/>
          <w:color w:val="auto"/>
        </w:rPr>
        <w:instrText xml:space="preserve">1</w:instrText>
      </w:r>
      <w:r>
        <w:rPr>
          <w:rStyle w:val="61"/>
          <w:rFonts w:cs="Times New Roman"/>
          <w:color w:val="auto"/>
        </w:rPr>
        <w:fldChar w:fldCharType="end"/>
      </w:r>
      <w:r>
        <w:rPr>
          <w:rStyle w:val="61"/>
          <w:rFonts w:cs="Times New Roman"/>
          <w:color w:val="auto"/>
        </w:rPr>
        <w:instrText xml:space="preserve">)</w:instrText>
      </w:r>
      <w:bookmarkEnd w:id="68"/>
      <w:r>
        <w:rPr>
          <w:rStyle w:val="61"/>
          <w:rFonts w:cs="Times New Roman"/>
          <w:color w:val="auto"/>
        </w:rPr>
        <w:fldChar w:fldCharType="separate"/>
      </w:r>
      <w:r>
        <w:rPr>
          <w:rStyle w:val="61"/>
          <w:rFonts w:cs="Times New Roman"/>
          <w:color w:val="auto"/>
        </w:rPr>
        <w:fldChar w:fldCharType="end"/>
      </w:r>
    </w:p>
    <w:p w14:paraId="0A241162">
      <w:pPr>
        <w:ind w:firstLine="480"/>
        <w:rPr>
          <w:color w:val="auto"/>
        </w:rPr>
      </w:pPr>
      <w:r>
        <w:rPr>
          <w:rFonts w:hint="eastAsia"/>
          <w:color w:val="auto"/>
        </w:rPr>
        <w:t>式中：</w:t>
      </w:r>
    </w:p>
    <w:p w14:paraId="71C9AA95">
      <w:pPr>
        <w:ind w:firstLine="480"/>
        <w:rPr>
          <w:color w:val="auto"/>
        </w:rPr>
      </w:pPr>
      <w:r>
        <w:rPr>
          <w:color w:val="auto"/>
          <w:position w:val="-10"/>
        </w:rPr>
        <w:object>
          <v:shape id="_x0000_i1027" o:spt="75" type="#_x0000_t75" style="height:21.75pt;width:16.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AxMath" ShapeID="_x0000_i1027" DrawAspect="Content" ObjectID="_1468075727" r:id="rId30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试验测量块质量参数示值算术平均值；</w:t>
      </w:r>
    </w:p>
    <w:p w14:paraId="231DDF9F">
      <w:pPr>
        <w:ind w:firstLine="480"/>
        <w:rPr>
          <w:rFonts w:cs="Arial"/>
          <w:color w:val="auto"/>
          <w:lang w:val="en-GB"/>
        </w:rPr>
      </w:pPr>
      <w:r>
        <w:rPr>
          <w:color w:val="auto"/>
          <w:position w:val="-12"/>
        </w:rPr>
        <w:object>
          <v:shape id="_x0000_i1028" o:spt="75" type="#_x0000_t75" style="height:18pt;width:20.2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AxMath" ShapeID="_x0000_i1028" DrawAspect="Content" ObjectID="_1468075728" r:id="rId32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试验测量块质量参考值。</w:t>
      </w:r>
    </w:p>
    <w:p w14:paraId="6958D899">
      <w:pPr>
        <w:ind w:firstLine="0" w:firstLineChars="0"/>
        <w:rPr>
          <w:color w:val="auto"/>
          <w:lang w:val="en-GB"/>
        </w:rPr>
      </w:pPr>
      <w:r>
        <w:rPr>
          <w:rFonts w:hint="eastAsia"/>
          <w:color w:val="auto"/>
          <w:lang w:val="en-GB"/>
        </w:rPr>
        <w:t>7.3.1.2</w:t>
      </w:r>
      <w:r>
        <w:rPr>
          <w:color w:val="auto"/>
          <w:lang w:val="en-GB"/>
        </w:rPr>
        <w:t xml:space="preserve">  </w:t>
      </w:r>
      <w:r>
        <w:rPr>
          <w:rFonts w:hint="eastAsia"/>
          <w:color w:val="auto"/>
          <w:lang w:val="en-GB"/>
        </w:rPr>
        <w:t>体积参数示值误差</w:t>
      </w:r>
      <w:r>
        <w:rPr>
          <w:color w:val="auto"/>
          <w:position w:val="-12"/>
          <w:lang w:val="en-GB"/>
        </w:rPr>
        <w:object>
          <v:shape id="_x0000_i1029" o:spt="75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AxMath" ShapeID="_x0000_i1029" DrawAspect="Content" ObjectID="_1468075729" r:id="rId34">
            <o:LockedField>false</o:LockedField>
          </o:OLEObject>
        </w:object>
      </w:r>
      <w:r>
        <w:rPr>
          <w:rFonts w:hint="eastAsia"/>
          <w:color w:val="auto"/>
          <w:lang w:val="en-GB"/>
        </w:rPr>
        <w:t>计算方式如下：</w:t>
      </w:r>
    </w:p>
    <w:p w14:paraId="4C6B960A">
      <w:pPr>
        <w:pStyle w:val="88"/>
        <w:ind w:firstLine="480"/>
        <w:textAlignment w:val="center"/>
        <w:rPr>
          <w:rFonts w:cs="Times New Roman"/>
          <w:color w:val="auto"/>
        </w:rPr>
      </w:pPr>
      <w:r>
        <w:rPr>
          <w:color w:val="auto"/>
          <w:position w:val="-10"/>
        </w:rPr>
        <w:object>
          <v:shape id="_x0000_i1030" o:spt="75" type="#_x0000_t75" style="height:21.75pt;width:73.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AxMath" ShapeID="_x0000_i1030" DrawAspect="Content" ObjectID="_1468075730" r:id="rId36">
            <o:LockedField>false</o:LockedField>
          </o:OLEObject>
        </w:object>
      </w:r>
      <w:r>
        <w:rPr>
          <w:rFonts w:hint="eastAsia"/>
          <w:color w:val="auto"/>
        </w:rPr>
        <w:t xml:space="preserve">  </w:t>
      </w:r>
      <w:r>
        <w:rPr>
          <w:rFonts w:hint="eastAsia"/>
          <w:color w:val="auto"/>
          <w:lang w:val="en-US"/>
        </w:rPr>
        <w:t xml:space="preserve">                </w:t>
      </w:r>
      <w:r>
        <w:rPr>
          <w:rFonts w:hint="eastAsia"/>
          <w:color w:val="auto"/>
        </w:rPr>
        <w:t xml:space="preserve">      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MACROBUTTON AMMPlaceRM \* MERGEFORMAT 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\h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  <w:bookmarkStart w:id="69" w:name="ZEqnNum377287"/>
      <w:r>
        <w:rPr>
          <w:rFonts w:cs="Times New Roman"/>
          <w:color w:val="auto"/>
        </w:rPr>
        <w:instrText xml:space="preserve">(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\c \* Arabic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2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)</w:instrText>
      </w:r>
      <w:bookmarkEnd w:id="69"/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</w:p>
    <w:p w14:paraId="1B18F1CB">
      <w:pPr>
        <w:ind w:firstLine="480"/>
        <w:rPr>
          <w:rFonts w:ascii="宋体" w:hAnsi="宋体" w:cs="Arial"/>
          <w:color w:val="auto"/>
          <w:lang w:val="en-GB"/>
        </w:rPr>
      </w:pPr>
      <w:r>
        <w:rPr>
          <w:rFonts w:cs="Arial" w:asciiTheme="minorEastAsia" w:hAnsiTheme="minorEastAsia" w:eastAsiaTheme="minorEastAsia"/>
          <w:color w:val="auto"/>
          <w:lang w:val="en-GB"/>
        </w:rPr>
        <w:t>其中</w:t>
      </w:r>
      <w:r>
        <w:rPr>
          <w:rFonts w:hint="eastAsia" w:cs="Arial" w:asciiTheme="minorEastAsia" w:hAnsiTheme="minorEastAsia" w:eastAsiaTheme="minorEastAsia"/>
          <w:color w:val="auto"/>
          <w:lang w:val="en-GB"/>
        </w:rPr>
        <w:t>：</w:t>
      </w:r>
      <w:r>
        <w:rPr>
          <w:rFonts w:cs="Arial" w:asciiTheme="minorEastAsia" w:hAnsiTheme="minorEastAsia" w:eastAsiaTheme="minorEastAsia"/>
          <w:color w:val="auto"/>
          <w:position w:val="-10"/>
          <w:lang w:val="en-GB"/>
        </w:rPr>
        <w:object>
          <v:shape id="_x0000_i1031" o:spt="75" type="#_x0000_t75" style="height:21.75pt;width:90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AxMath" ShapeID="_x0000_i1031" DrawAspect="Content" ObjectID="_1468075731" r:id="rId38">
            <o:LockedField>false</o:LockedField>
          </o:OLEObject>
        </w:object>
      </w:r>
    </w:p>
    <w:p w14:paraId="0D29A0BE">
      <w:pPr>
        <w:ind w:firstLine="1200" w:firstLineChars="500"/>
        <w:rPr>
          <w:color w:val="auto"/>
        </w:rPr>
      </w:pPr>
      <w:r>
        <w:rPr>
          <w:rFonts w:ascii="宋体" w:hAnsi="宋体" w:cs="Arial"/>
          <w:color w:val="auto"/>
          <w:position w:val="-12"/>
          <w:lang w:val="en-GB"/>
        </w:rPr>
        <w:object>
          <v:shape id="_x0000_i1032" o:spt="75" type="#_x0000_t75" style="height:18pt;width:113.25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AxMath" ShapeID="_x0000_i1032" DrawAspect="Content" ObjectID="_1468075732" r:id="rId40">
            <o:LockedField>false</o:LockedField>
          </o:OLEObject>
        </w:object>
      </w:r>
    </w:p>
    <w:p w14:paraId="0E4625F0">
      <w:pPr>
        <w:ind w:firstLine="480"/>
        <w:rPr>
          <w:color w:val="auto"/>
        </w:rPr>
      </w:pPr>
      <w:r>
        <w:rPr>
          <w:rFonts w:hint="eastAsia"/>
          <w:color w:val="auto"/>
        </w:rPr>
        <w:t>式中：</w:t>
      </w:r>
    </w:p>
    <w:p w14:paraId="5A6F19AA">
      <w:pPr>
        <w:ind w:firstLine="480"/>
        <w:rPr>
          <w:color w:val="auto"/>
        </w:rPr>
      </w:pPr>
      <w:r>
        <w:rPr>
          <w:color w:val="auto"/>
          <w:position w:val="-10"/>
        </w:rPr>
        <w:object>
          <v:shape id="_x0000_i1033" o:spt="75" type="#_x0000_t75" style="height:21.75pt;width:12.75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AxMath" ShapeID="_x0000_i1033" DrawAspect="Content" ObjectID="_1468075733" r:id="rId42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试验测量块体积参数算术平均值；</w:t>
      </w:r>
    </w:p>
    <w:p w14:paraId="77C82134">
      <w:pPr>
        <w:ind w:firstLine="480"/>
        <w:rPr>
          <w:color w:val="auto"/>
        </w:rPr>
      </w:pPr>
      <w:r>
        <w:rPr>
          <w:color w:val="auto"/>
          <w:position w:val="-10"/>
        </w:rPr>
        <w:object>
          <v:shape id="_x0000_i1034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AxMath" ShapeID="_x0000_i1034" DrawAspect="Content" ObjectID="_1468075734" r:id="rId44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ascii="宋体" w:hAnsi="宋体" w:cs="宋体"/>
          <w:color w:val="auto"/>
        </w:rPr>
        <w:t>试验测量块体积参数参考值；</w:t>
      </w:r>
    </w:p>
    <w:p w14:paraId="5D55AC04">
      <w:pPr>
        <w:ind w:firstLine="480"/>
        <w:rPr>
          <w:color w:val="auto"/>
        </w:rPr>
      </w:pPr>
      <w:r>
        <w:rPr>
          <w:color w:val="auto"/>
          <w:position w:val="-10"/>
        </w:rPr>
        <w:object>
          <v:shape id="_x0000_i1035" o:spt="75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AxMath" ShapeID="_x0000_i1035" DrawAspect="Content" ObjectID="_1468075735" r:id="rId46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ascii="宋体" w:hAnsi="宋体" w:cs="宋体"/>
          <w:color w:val="auto"/>
        </w:rPr>
        <w:t>试验测量块</w:t>
      </w:r>
      <w:r>
        <w:rPr>
          <w:rFonts w:hint="eastAsia"/>
          <w:color w:val="auto"/>
        </w:rPr>
        <w:t>第</w:t>
      </w:r>
      <w:r>
        <w:rPr>
          <w:i/>
          <w:iCs/>
          <w:color w:val="auto"/>
        </w:rPr>
        <w:t>i</w:t>
      </w:r>
      <w:r>
        <w:rPr>
          <w:rFonts w:hint="eastAsia"/>
          <w:color w:val="auto"/>
        </w:rPr>
        <w:t>次</w:t>
      </w:r>
      <w:r>
        <w:rPr>
          <w:rFonts w:hint="eastAsia" w:ascii="宋体" w:hAnsi="宋体" w:cs="宋体"/>
          <w:color w:val="auto"/>
        </w:rPr>
        <w:t>几何参数长度方向示值；</w:t>
      </w:r>
    </w:p>
    <w:p w14:paraId="1273FDD8">
      <w:pPr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036" o:spt="75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AxMath" ShapeID="_x0000_i1036" DrawAspect="Content" ObjectID="_1468075736" r:id="rId48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ascii="宋体" w:hAnsi="宋体" w:cs="宋体"/>
          <w:color w:val="auto"/>
        </w:rPr>
        <w:t>试验测量块几何参数长度方向参考值；</w:t>
      </w:r>
    </w:p>
    <w:p w14:paraId="292FD5AE">
      <w:pPr>
        <w:ind w:firstLine="480"/>
        <w:rPr>
          <w:color w:val="auto"/>
        </w:rPr>
      </w:pPr>
      <w:r>
        <w:rPr>
          <w:color w:val="auto"/>
          <w:position w:val="-10"/>
        </w:rPr>
        <w:object>
          <v:shape id="_x0000_i1037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AxMath" ShapeID="_x0000_i1037" DrawAspect="Content" ObjectID="_1468075737" r:id="rId50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ascii="宋体" w:hAnsi="宋体" w:cs="宋体"/>
          <w:color w:val="auto"/>
        </w:rPr>
        <w:t>试验测量块</w:t>
      </w:r>
      <w:r>
        <w:rPr>
          <w:rFonts w:hint="eastAsia"/>
          <w:color w:val="auto"/>
        </w:rPr>
        <w:t>第</w:t>
      </w:r>
      <w:r>
        <w:rPr>
          <w:rFonts w:hint="eastAsia"/>
          <w:i/>
          <w:iCs/>
          <w:color w:val="auto"/>
        </w:rPr>
        <w:t>i</w:t>
      </w:r>
      <w:r>
        <w:rPr>
          <w:rFonts w:hint="eastAsia"/>
          <w:color w:val="auto"/>
        </w:rPr>
        <w:t>次</w:t>
      </w:r>
      <w:r>
        <w:rPr>
          <w:rFonts w:hint="eastAsia" w:ascii="宋体" w:hAnsi="宋体" w:cs="宋体"/>
          <w:color w:val="auto"/>
        </w:rPr>
        <w:t>几何参数宽度方向示值；</w:t>
      </w:r>
    </w:p>
    <w:p w14:paraId="07A6B6E0">
      <w:pPr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038" o:spt="75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AxMath" ShapeID="_x0000_i1038" DrawAspect="Content" ObjectID="_1468075738" r:id="rId52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试验测量块几何参数宽度方向参考值；</w:t>
      </w:r>
    </w:p>
    <w:p w14:paraId="1F1694CD">
      <w:pPr>
        <w:ind w:firstLine="480"/>
        <w:rPr>
          <w:color w:val="auto"/>
        </w:rPr>
      </w:pPr>
      <w:r>
        <w:rPr>
          <w:color w:val="auto"/>
          <w:position w:val="-10"/>
        </w:rPr>
        <w:object>
          <v:shape id="_x0000_i1039" o:spt="75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AxMath" ShapeID="_x0000_i1039" DrawAspect="Content" ObjectID="_1468075739" r:id="rId54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ascii="宋体" w:hAnsi="宋体" w:cs="宋体"/>
          <w:color w:val="auto"/>
        </w:rPr>
        <w:t>试验测量块</w:t>
      </w:r>
      <w:r>
        <w:rPr>
          <w:rFonts w:hint="eastAsia"/>
          <w:color w:val="auto"/>
        </w:rPr>
        <w:t>第</w:t>
      </w:r>
      <w:r>
        <w:rPr>
          <w:rFonts w:hint="eastAsia"/>
          <w:i/>
          <w:iCs/>
          <w:color w:val="auto"/>
        </w:rPr>
        <w:t>i</w:t>
      </w:r>
      <w:r>
        <w:rPr>
          <w:rFonts w:hint="eastAsia"/>
          <w:color w:val="auto"/>
        </w:rPr>
        <w:t>次</w:t>
      </w:r>
      <w:r>
        <w:rPr>
          <w:rFonts w:hint="eastAsia" w:ascii="宋体" w:hAnsi="宋体" w:cs="宋体"/>
          <w:color w:val="auto"/>
        </w:rPr>
        <w:t>几何参数高度方向示值；</w:t>
      </w:r>
    </w:p>
    <w:p w14:paraId="4F319718">
      <w:pPr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040" o:spt="75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AxMath" ShapeID="_x0000_i1040" DrawAspect="Content" ObjectID="_1468075740" r:id="rId56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试验测量块几何参数高度方向参考值。</w:t>
      </w:r>
    </w:p>
    <w:p w14:paraId="46962DEB">
      <w:pPr>
        <w:ind w:firstLine="0" w:firstLineChars="0"/>
        <w:rPr>
          <w:color w:val="auto"/>
        </w:rPr>
      </w:pPr>
      <w:r>
        <w:rPr>
          <w:color w:val="auto"/>
        </w:rPr>
        <w:t>7.3.</w:t>
      </w:r>
      <w:r>
        <w:rPr>
          <w:rFonts w:hint="eastAsia"/>
          <w:color w:val="auto"/>
        </w:rPr>
        <w:t>2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示值重复性</w:t>
      </w:r>
    </w:p>
    <w:p w14:paraId="368E0EE7">
      <w:pPr>
        <w:ind w:firstLine="480"/>
        <w:rPr>
          <w:color w:val="auto"/>
        </w:rPr>
      </w:pPr>
      <w:r>
        <w:rPr>
          <w:rFonts w:hint="eastAsia" w:cs="Arial" w:asciiTheme="minorEastAsia" w:hAnsiTheme="minorEastAsia" w:eastAsiaTheme="minorEastAsia"/>
          <w:color w:val="auto"/>
        </w:rPr>
        <w:t>对于</w:t>
      </w:r>
      <w:r>
        <w:rPr>
          <w:rFonts w:hint="eastAsia" w:cs="Arial" w:asciiTheme="minorEastAsia" w:hAnsiTheme="minorEastAsia" w:eastAsiaTheme="minorEastAsia"/>
          <w:color w:val="auto"/>
          <w:lang w:val="en-GB"/>
        </w:rPr>
        <w:t>给定的试验测量块，</w:t>
      </w:r>
      <w:r>
        <w:rPr>
          <w:rFonts w:hint="eastAsia" w:cs="Arial" w:asciiTheme="minorEastAsia" w:hAnsiTheme="minorEastAsia" w:eastAsiaTheme="minorEastAsia"/>
          <w:color w:val="auto"/>
        </w:rPr>
        <w:t>其质量参数算术平均值重复</w:t>
      </w:r>
      <w:r>
        <w:rPr>
          <w:rFonts w:hint="eastAsia" w:asciiTheme="minorEastAsia" w:hAnsiTheme="minorEastAsia" w:eastAsiaTheme="minorEastAsia"/>
          <w:color w:val="auto"/>
        </w:rPr>
        <w:t>性标准偏差</w:t>
      </w:r>
      <w:r>
        <w:rPr>
          <w:color w:val="auto"/>
          <w:position w:val="-18"/>
        </w:rPr>
        <w:object>
          <v:shape id="_x0000_i1041" o:spt="75" type="#_x0000_t75" style="height:25.5pt;width:31.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AxMath" ShapeID="_x0000_i1041" DrawAspect="Content" ObjectID="_1468075741" r:id="rId58">
            <o:LockedField>false</o:LockedField>
          </o:OLEObject>
        </w:object>
      </w:r>
    </w:p>
    <w:p w14:paraId="44B75D18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</w:rPr>
        <w:tab/>
      </w:r>
      <w:r>
        <w:rPr>
          <w:color w:val="auto"/>
          <w:position w:val="-33"/>
        </w:rPr>
        <w:object>
          <v:shape id="_x0000_i1042" o:spt="75" type="#_x0000_t75" style="height:40.5pt;width:183.7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AxMath" ShapeID="_x0000_i1042" DrawAspect="Content" ObjectID="_1468075742" r:id="rId60">
            <o:LockedField>false</o:LockedField>
          </o:OLEObject>
        </w:objec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3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3AD715A8">
      <w:pPr>
        <w:spacing w:line="240" w:lineRule="auto"/>
        <w:ind w:firstLine="480"/>
        <w:textAlignment w:val="center"/>
        <w:rPr>
          <w:rFonts w:cs="Arial" w:asciiTheme="minorEastAsia" w:hAnsiTheme="minorEastAsia" w:eastAsiaTheme="minorEastAsia"/>
          <w:color w:val="auto"/>
          <w:lang w:val="en-GB"/>
        </w:rPr>
      </w:pP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质</w:t>
      </w:r>
      <w:r>
        <w:rPr>
          <w:rFonts w:hint="eastAsia" w:cs="Arial"/>
          <w:color w:val="auto"/>
        </w:rPr>
        <w:t>量参数示值</w:t>
      </w:r>
      <w:r>
        <w:rPr>
          <w:rFonts w:cs="Arial"/>
          <w:color w:val="auto"/>
        </w:rPr>
        <w:t>平均</w:t>
      </w:r>
      <w:r>
        <w:rPr>
          <w:rFonts w:hint="eastAsia" w:cs="Arial"/>
          <w:color w:val="auto"/>
        </w:rPr>
        <w:t>值：</w:t>
      </w:r>
      <w:r>
        <w:rPr>
          <w:rFonts w:hint="eastAsia" w:cs="Arial" w:asciiTheme="minorEastAsia" w:hAnsiTheme="minorEastAsia" w:eastAsiaTheme="minorEastAsia"/>
          <w:color w:val="auto"/>
          <w:lang w:val="en-GB"/>
        </w:rPr>
        <w:object>
          <v:shape id="_x0000_i1043" o:spt="75" type="#_x0000_t75" style="height:38.25pt;width:99.7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AxMath" ShapeID="_x0000_i1043" DrawAspect="Content" ObjectID="_1468075743" r:id="rId62">
            <o:LockedField>false</o:LockedField>
          </o:OLEObject>
        </w:object>
      </w:r>
    </w:p>
    <w:p w14:paraId="11B28934">
      <w:pPr>
        <w:ind w:firstLine="480"/>
        <w:rPr>
          <w:rFonts w:ascii="宋体" w:hAnsi="宋体"/>
          <w:color w:val="auto"/>
          <w:lang w:val="en-GB"/>
        </w:rPr>
      </w:pPr>
      <w:r>
        <w:rPr>
          <w:rFonts w:hint="eastAsia" w:ascii="宋体" w:hAnsi="宋体"/>
          <w:color w:val="auto"/>
          <w:lang w:val="en-GB"/>
        </w:rPr>
        <w:t>式中：</w:t>
      </w:r>
    </w:p>
    <w:p w14:paraId="1C13E0EB">
      <w:pPr>
        <w:ind w:firstLine="480"/>
        <w:rPr>
          <w:rFonts w:eastAsiaTheme="minorEastAsia"/>
          <w:color w:val="auto"/>
        </w:rPr>
      </w:pPr>
      <w:r>
        <w:rPr>
          <w:rFonts w:cs="Arial" w:asciiTheme="minorEastAsia" w:hAnsiTheme="minorEastAsia" w:eastAsiaTheme="minorEastAsia"/>
          <w:color w:val="auto"/>
          <w:position w:val="-10"/>
        </w:rPr>
        <w:object>
          <v:shape id="_x0000_i1044" o:spt="75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AxMath" ShapeID="_x0000_i1044" DrawAspect="Content" ObjectID="_1468075744" r:id="rId64">
            <o:LockedField>false</o:LockedField>
          </o:OLEObject>
        </w:object>
      </w:r>
      <w:r>
        <w:rPr>
          <w:color w:val="auto"/>
        </w:rPr>
        <w:t>——第</w:t>
      </w:r>
      <w:r>
        <w:rPr>
          <w:rFonts w:eastAsiaTheme="minorEastAsia"/>
          <w:i/>
          <w:iCs/>
          <w:color w:val="auto"/>
        </w:rPr>
        <w:t>i</w:t>
      </w:r>
      <w:r>
        <w:rPr>
          <w:rFonts w:hint="eastAsia" w:eastAsiaTheme="minorEastAsia"/>
          <w:color w:val="auto"/>
        </w:rPr>
        <w:t>次</w:t>
      </w:r>
      <w:r>
        <w:rPr>
          <w:rFonts w:hint="eastAsia" w:cs="Arial" w:asciiTheme="minorEastAsia" w:hAnsiTheme="minorEastAsia" w:eastAsiaTheme="minorEastAsia"/>
          <w:color w:val="auto"/>
          <w:lang w:val="en-GB"/>
        </w:rPr>
        <w:t>试验</w:t>
      </w:r>
      <w:r>
        <w:rPr>
          <w:rFonts w:hint="eastAsia" w:cs="Arial"/>
          <w:color w:val="auto"/>
        </w:rPr>
        <w:t>测量</w:t>
      </w:r>
      <w:r>
        <w:rPr>
          <w:rStyle w:val="61"/>
          <w:rFonts w:hint="eastAsia" w:cs="Tahoma" w:asciiTheme="minorEastAsia" w:hAnsiTheme="minorEastAsia" w:eastAsiaTheme="minorEastAsia"/>
          <w:color w:val="auto"/>
          <w:lang w:val="en-GB"/>
        </w:rPr>
        <w:t>块</w:t>
      </w:r>
      <w:r>
        <w:rPr>
          <w:rFonts w:hint="eastAsia" w:cs="Arial" w:asciiTheme="minorEastAsia" w:hAnsiTheme="minorEastAsia" w:eastAsiaTheme="minorEastAsia"/>
          <w:color w:val="auto"/>
        </w:rPr>
        <w:t>质量参数示值；</w:t>
      </w:r>
    </w:p>
    <w:p w14:paraId="11BD07D4">
      <w:pPr>
        <w:ind w:firstLine="480"/>
        <w:rPr>
          <w:rFonts w:cs="Arial" w:asciiTheme="minorEastAsia" w:hAnsiTheme="minorEastAsia" w:eastAsiaTheme="minorEastAsia"/>
          <w:color w:val="auto"/>
        </w:rPr>
      </w:pPr>
      <w:r>
        <w:rPr>
          <w:rFonts w:cs="Arial" w:asciiTheme="minorEastAsia" w:hAnsiTheme="minorEastAsia" w:eastAsiaTheme="minorEastAsia"/>
          <w:color w:val="auto"/>
          <w:position w:val="-10"/>
        </w:rPr>
        <w:object>
          <v:shape id="_x0000_i1045" o:spt="75" type="#_x0000_t75" style="height:21.75pt;width:16.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AxMath" ShapeID="_x0000_i1045" DrawAspect="Content" ObjectID="_1468075745" r:id="rId66">
            <o:LockedField>false</o:LockedField>
          </o:OLEObject>
        </w:object>
      </w:r>
      <w:r>
        <w:rPr>
          <w:color w:val="auto"/>
        </w:rPr>
        <w:t>——</w:t>
      </w:r>
      <w:r>
        <w:rPr>
          <w:rFonts w:hint="eastAsia" w:cs="Arial" w:asciiTheme="minorEastAsia" w:hAnsiTheme="minorEastAsia" w:eastAsiaTheme="minorEastAsia"/>
          <w:color w:val="auto"/>
          <w:lang w:val="en-GB"/>
        </w:rPr>
        <w:t>试验</w:t>
      </w:r>
      <w:r>
        <w:rPr>
          <w:rFonts w:hint="eastAsia" w:cs="Arial"/>
          <w:color w:val="auto"/>
        </w:rPr>
        <w:t>测量</w:t>
      </w:r>
      <w:r>
        <w:rPr>
          <w:rStyle w:val="61"/>
          <w:rFonts w:hint="eastAsia" w:cs="Tahoma" w:asciiTheme="minorEastAsia" w:hAnsiTheme="minorEastAsia" w:eastAsiaTheme="minorEastAsia"/>
          <w:color w:val="auto"/>
          <w:lang w:val="en-GB"/>
        </w:rPr>
        <w:t>块</w:t>
      </w:r>
      <w:r>
        <w:rPr>
          <w:rFonts w:hint="eastAsia" w:cs="Arial" w:asciiTheme="minorEastAsia" w:hAnsiTheme="minorEastAsia" w:eastAsiaTheme="minorEastAsia"/>
          <w:color w:val="auto"/>
        </w:rPr>
        <w:t>质量参数示值的算术平均值。</w:t>
      </w:r>
    </w:p>
    <w:p w14:paraId="7E36F3E8">
      <w:pPr>
        <w:ind w:firstLine="480"/>
        <w:rPr>
          <w:rFonts w:cs="Arial" w:asciiTheme="minorEastAsia" w:hAnsiTheme="minorEastAsia" w:eastAsiaTheme="minorEastAsia"/>
          <w:color w:val="auto"/>
        </w:rPr>
      </w:pPr>
      <w:r>
        <w:rPr>
          <w:rFonts w:hint="eastAsia" w:cs="Arial" w:asciiTheme="minorEastAsia" w:hAnsiTheme="minorEastAsia" w:eastAsiaTheme="minorEastAsia"/>
          <w:color w:val="auto"/>
        </w:rPr>
        <w:t>体积参数算术平均值重复性标准偏差</w:t>
      </w:r>
      <w:r>
        <w:rPr>
          <w:rFonts w:hint="eastAsia" w:cs="Arial" w:asciiTheme="minorEastAsia" w:hAnsiTheme="minorEastAsia" w:eastAsiaTheme="minorEastAsia"/>
          <w:color w:val="auto"/>
          <w:position w:val="-18"/>
        </w:rPr>
        <w:object>
          <v:shape id="_x0000_i1046" o:spt="75" type="#_x0000_t75" style="height:25.5pt;width:27.7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AxMath" ShapeID="_x0000_i1046" DrawAspect="Content" ObjectID="_1468075746" r:id="rId68">
            <o:LockedField>false</o:LockedField>
          </o:OLEObject>
        </w:object>
      </w:r>
    </w:p>
    <w:p w14:paraId="16B3BB49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</w:rPr>
        <w:tab/>
      </w:r>
      <w:r>
        <w:rPr>
          <w:rFonts w:eastAsiaTheme="minorEastAsia"/>
          <w:color w:val="auto"/>
          <w:position w:val="-33"/>
        </w:rPr>
        <w:object>
          <v:shape id="_x0000_i1047" o:spt="75" type="#_x0000_t75" style="height:40.5pt;width:170.2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AxMath" ShapeID="_x0000_i1047" DrawAspect="Content" ObjectID="_1468075747" r:id="rId70">
            <o:LockedField>false</o:LockedField>
          </o:OLEObject>
        </w:object>
      </w:r>
      <w:r>
        <w:rPr>
          <w:color w:val="auto"/>
        </w:rPr>
        <w:tab/>
      </w:r>
      <w:r>
        <w:rPr>
          <w:rFonts w:eastAsiaTheme="minorEastAsia"/>
          <w:color w:val="auto"/>
        </w:rPr>
        <w:fldChar w:fldCharType="begin"/>
      </w:r>
      <w:r>
        <w:rPr>
          <w:rFonts w:eastAsiaTheme="minorEastAsia"/>
          <w:color w:val="auto"/>
        </w:rPr>
        <w:instrText xml:space="preserve"> MACROBUTTON AMMPlaceRM \* MERGEFORMAT </w:instrText>
      </w:r>
      <w:r>
        <w:rPr>
          <w:rFonts w:eastAsiaTheme="minorEastAsia"/>
          <w:color w:val="auto"/>
        </w:rPr>
        <w:fldChar w:fldCharType="begin"/>
      </w:r>
      <w:r>
        <w:rPr>
          <w:rFonts w:eastAsiaTheme="minorEastAsia"/>
          <w:color w:val="auto"/>
        </w:rPr>
        <w:instrText xml:space="preserve"> SEQ AMEqn \h \* MERGEFORMAT </w:instrText>
      </w:r>
      <w:r>
        <w:rPr>
          <w:rFonts w:eastAsiaTheme="minorEastAsia"/>
          <w:color w:val="auto"/>
        </w:rPr>
        <w:fldChar w:fldCharType="separate"/>
      </w:r>
      <w:r>
        <w:rPr>
          <w:rFonts w:eastAsiaTheme="minorEastAsia"/>
          <w:color w:val="auto"/>
        </w:rPr>
        <w:fldChar w:fldCharType="end"/>
      </w:r>
      <w:r>
        <w:rPr>
          <w:rFonts w:eastAsiaTheme="minorEastAsia"/>
          <w:color w:val="auto"/>
        </w:rPr>
        <w:instrText xml:space="preserve">(</w:instrText>
      </w:r>
      <w:r>
        <w:rPr>
          <w:rFonts w:eastAsiaTheme="minorEastAsia"/>
          <w:color w:val="auto"/>
        </w:rPr>
        <w:fldChar w:fldCharType="begin"/>
      </w:r>
      <w:r>
        <w:rPr>
          <w:rFonts w:eastAsiaTheme="minorEastAsia"/>
          <w:color w:val="auto"/>
        </w:rPr>
        <w:instrText xml:space="preserve"> SEQ AMEqn \c \* Arabic \* MERGEFORMAT </w:instrText>
      </w:r>
      <w:r>
        <w:rPr>
          <w:rFonts w:eastAsiaTheme="minorEastAsia"/>
          <w:color w:val="auto"/>
        </w:rPr>
        <w:fldChar w:fldCharType="separate"/>
      </w:r>
      <w:r>
        <w:rPr>
          <w:rFonts w:eastAsiaTheme="minorEastAsia"/>
          <w:color w:val="auto"/>
        </w:rPr>
        <w:instrText xml:space="preserve">4</w:instrText>
      </w:r>
      <w:r>
        <w:rPr>
          <w:rFonts w:eastAsiaTheme="minorEastAsia"/>
          <w:color w:val="auto"/>
        </w:rPr>
        <w:fldChar w:fldCharType="end"/>
      </w:r>
      <w:r>
        <w:rPr>
          <w:rFonts w:eastAsiaTheme="minorEastAsia"/>
          <w:color w:val="auto"/>
        </w:rPr>
        <w:instrText xml:space="preserve">)</w:instrText>
      </w:r>
      <w:r>
        <w:rPr>
          <w:rFonts w:eastAsiaTheme="minorEastAsia"/>
          <w:color w:val="auto"/>
        </w:rPr>
        <w:fldChar w:fldCharType="separate"/>
      </w:r>
      <w:r>
        <w:rPr>
          <w:rFonts w:eastAsiaTheme="minorEastAsia"/>
          <w:color w:val="auto"/>
        </w:rPr>
        <w:fldChar w:fldCharType="end"/>
      </w:r>
    </w:p>
    <w:p w14:paraId="4CEFC143">
      <w:pPr>
        <w:spacing w:line="240" w:lineRule="auto"/>
        <w:ind w:firstLine="480"/>
        <w:textAlignment w:val="center"/>
        <w:rPr>
          <w:rFonts w:asciiTheme="minorEastAsia" w:hAnsiTheme="minorEastAsia" w:eastAsiaTheme="minorEastAsia"/>
          <w:color w:val="auto"/>
        </w:rPr>
      </w:pPr>
      <w:r>
        <w:rPr>
          <w:rStyle w:val="61"/>
          <w:rFonts w:hint="eastAsia" w:asciiTheme="minorEastAsia" w:hAnsiTheme="minorEastAsia" w:eastAsiaTheme="minorEastAsia"/>
          <w:color w:val="auto"/>
        </w:rPr>
        <w:t>体积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参数</w:t>
      </w:r>
      <w:r>
        <w:rPr>
          <w:rFonts w:hint="eastAsia" w:cs="Arial" w:asciiTheme="minorEastAsia" w:hAnsiTheme="minorEastAsia" w:eastAsiaTheme="minorEastAsia"/>
          <w:color w:val="auto"/>
        </w:rPr>
        <w:t>示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值平均值：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object>
          <v:shape id="_x0000_i1048" o:spt="75" type="#_x0000_t75" style="height:38.25pt;width:86.2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AxMath" ShapeID="_x0000_i1048" DrawAspect="Content" ObjectID="_1468075748" r:id="rId72">
            <o:LockedField>false</o:LockedField>
          </o:OLEObject>
        </w:object>
      </w:r>
    </w:p>
    <w:p w14:paraId="599D9C51">
      <w:pPr>
        <w:ind w:firstLine="480"/>
        <w:rPr>
          <w:rFonts w:ascii="宋体" w:hAnsi="宋体"/>
          <w:color w:val="auto"/>
          <w:lang w:val="en-GB"/>
        </w:rPr>
      </w:pPr>
      <w:r>
        <w:rPr>
          <w:rFonts w:hint="eastAsia" w:ascii="宋体" w:hAnsi="宋体"/>
          <w:color w:val="auto"/>
          <w:lang w:val="en-GB"/>
        </w:rPr>
        <w:t>式中：</w:t>
      </w:r>
    </w:p>
    <w:p w14:paraId="250F1A43">
      <w:pPr>
        <w:spacing w:line="240" w:lineRule="auto"/>
        <w:ind w:firstLine="480"/>
        <w:textAlignment w:val="center"/>
        <w:rPr>
          <w:rStyle w:val="61"/>
          <w:rFonts w:asciiTheme="minorEastAsia" w:hAnsiTheme="minorEastAsia" w:eastAsiaTheme="minorEastAsia"/>
          <w:color w:val="auto"/>
          <w:lang w:val="en-GB"/>
        </w:rPr>
      </w:pPr>
      <w:r>
        <w:rPr>
          <w:rFonts w:cs="Arial" w:asciiTheme="minorEastAsia" w:hAnsiTheme="minorEastAsia" w:eastAsiaTheme="minorEastAsia"/>
          <w:color w:val="auto"/>
          <w:position w:val="-10"/>
        </w:rPr>
        <w:object>
          <v:shape id="_x0000_i1049" o:spt="75" type="#_x0000_t75" style="height:18pt;width:11.2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AxMath" ShapeID="_x0000_i1049" DrawAspect="Content" ObjectID="_1468075749" r:id="rId74">
            <o:LockedField>false</o:LockedField>
          </o:OLEObject>
        </w:object>
      </w:r>
      <w:r>
        <w:rPr>
          <w:color w:val="auto"/>
        </w:rPr>
        <w:t>——第</w:t>
      </w:r>
      <w:r>
        <w:rPr>
          <w:rStyle w:val="61"/>
          <w:rFonts w:eastAsiaTheme="minorEastAsia"/>
          <w:i/>
          <w:iCs/>
          <w:color w:val="auto"/>
          <w:lang w:val="en-GB"/>
        </w:rPr>
        <w:t>i</w:t>
      </w:r>
      <w:r>
        <w:rPr>
          <w:rStyle w:val="61"/>
          <w:rFonts w:hint="eastAsia" w:asciiTheme="minorEastAsia" w:hAnsiTheme="minorEastAsia" w:eastAsiaTheme="minorEastAsia"/>
          <w:color w:val="auto"/>
        </w:rPr>
        <w:t>次试验测量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块</w:t>
      </w:r>
      <w:r>
        <w:rPr>
          <w:rFonts w:hint="eastAsia" w:cs="Arial" w:asciiTheme="minorEastAsia" w:hAnsiTheme="minorEastAsia" w:eastAsiaTheme="minorEastAsia"/>
          <w:color w:val="auto"/>
        </w:rPr>
        <w:t>体积参数示</w:t>
      </w:r>
      <w:r>
        <w:rPr>
          <w:rStyle w:val="61"/>
          <w:rFonts w:hint="eastAsia" w:asciiTheme="minorEastAsia" w:hAnsiTheme="minorEastAsia" w:eastAsiaTheme="minorEastAsia"/>
          <w:color w:val="auto"/>
        </w:rPr>
        <w:t>值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；</w:t>
      </w:r>
    </w:p>
    <w:p w14:paraId="0844E3C6">
      <w:pPr>
        <w:spacing w:line="240" w:lineRule="auto"/>
        <w:ind w:firstLine="480"/>
        <w:textAlignment w:val="center"/>
        <w:rPr>
          <w:rFonts w:hAnsi="Cambria Math" w:cs="Tahoma"/>
          <w:color w:val="auto"/>
        </w:rPr>
      </w:pP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object>
          <v:shape id="_x0000_i1050" o:spt="75" type="#_x0000_t75" style="height:21.75pt;width:12.7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AxMath" ShapeID="_x0000_i1050" DrawAspect="Content" ObjectID="_1468075750" r:id="rId76">
            <o:LockedField>false</o:LockedField>
          </o:OLEObject>
        </w:object>
      </w:r>
      <w:r>
        <w:rPr>
          <w:color w:val="auto"/>
        </w:rPr>
        <w:t>——</w:t>
      </w:r>
      <w:r>
        <w:rPr>
          <w:rStyle w:val="61"/>
          <w:rFonts w:hint="eastAsia" w:asciiTheme="minorEastAsia" w:hAnsiTheme="minorEastAsia" w:eastAsiaTheme="minorEastAsia"/>
          <w:color w:val="auto"/>
        </w:rPr>
        <w:t>试验测量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块</w:t>
      </w:r>
      <w:r>
        <w:rPr>
          <w:rStyle w:val="61"/>
          <w:rFonts w:hint="eastAsia" w:asciiTheme="minorEastAsia" w:hAnsiTheme="minorEastAsia" w:eastAsiaTheme="minorEastAsia"/>
          <w:color w:val="auto"/>
        </w:rPr>
        <w:t>体积参数示值的算术平均值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。</w:t>
      </w:r>
    </w:p>
    <w:p w14:paraId="36573654">
      <w:pPr>
        <w:pStyle w:val="4"/>
        <w:rPr>
          <w:color w:val="auto"/>
        </w:rPr>
      </w:pPr>
      <w:r>
        <w:rPr>
          <w:color w:val="auto"/>
        </w:rPr>
        <w:t>7.3.</w:t>
      </w:r>
      <w:r>
        <w:rPr>
          <w:rFonts w:hint="eastAsia"/>
          <w:color w:val="auto"/>
        </w:rPr>
        <w:t>3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不同位置示值误差的影响</w:t>
      </w:r>
    </w:p>
    <w:p w14:paraId="0A6BD9EA">
      <w:pPr>
        <w:ind w:firstLine="480"/>
        <w:rPr>
          <w:color w:val="auto"/>
        </w:rPr>
      </w:pPr>
      <w:r>
        <w:rPr>
          <w:rFonts w:hint="eastAsia"/>
          <w:color w:val="auto"/>
        </w:rPr>
        <w:t>根据试验测量块在输送段（偏左）、输送段（偏右）获得的示值来计算不同位置误差。</w:t>
      </w:r>
    </w:p>
    <w:p w14:paraId="352538F7">
      <w:pPr>
        <w:ind w:firstLine="480"/>
        <w:rPr>
          <w:color w:val="auto"/>
          <w:position w:val="-13"/>
          <w:lang w:val="en-GB"/>
        </w:rPr>
      </w:pPr>
      <w:r>
        <w:rPr>
          <w:rFonts w:hint="eastAsia"/>
          <w:color w:val="auto"/>
        </w:rPr>
        <w:t>不同位置</w:t>
      </w:r>
      <w:r>
        <w:rPr>
          <w:rFonts w:hint="eastAsia"/>
          <w:color w:val="auto"/>
          <w:lang w:val="en-GB"/>
        </w:rPr>
        <w:t>质量参数示值</w:t>
      </w:r>
      <w:r>
        <w:rPr>
          <w:rFonts w:hint="eastAsia"/>
          <w:color w:val="auto"/>
        </w:rPr>
        <w:t>平均</w:t>
      </w:r>
      <w:r>
        <w:rPr>
          <w:rFonts w:hint="eastAsia"/>
          <w:color w:val="auto"/>
          <w:lang w:val="en-GB"/>
        </w:rPr>
        <w:t>误差</w:t>
      </w:r>
      <w:r>
        <w:rPr>
          <w:color w:val="auto"/>
          <w:position w:val="-10"/>
          <w:lang w:val="en-GB"/>
        </w:rPr>
        <w:object>
          <v:shape id="_x0000_i1051" o:spt="75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AxMath" ShapeID="_x0000_i1051" DrawAspect="Content" ObjectID="_1468075751" r:id="rId78">
            <o:LockedField>false</o:LockedField>
          </o:OLEObject>
        </w:object>
      </w:r>
    </w:p>
    <w:p w14:paraId="0C1D21C0">
      <w:pPr>
        <w:ind w:firstLine="480"/>
        <w:jc w:val="right"/>
        <w:rPr>
          <w:rFonts w:cs="Tahoma"/>
          <w:color w:val="auto"/>
        </w:rPr>
      </w:pPr>
      <w:r>
        <w:rPr>
          <w:color w:val="auto"/>
          <w:position w:val="-12"/>
        </w:rPr>
        <w:object>
          <v:shape id="_x0000_i1052" o:spt="75" type="#_x0000_t75" style="height:21.75pt;width:87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AxMath" ShapeID="_x0000_i1052" DrawAspect="Content" ObjectID="_1468075752" r:id="rId80">
            <o:LockedField>false</o:LockedField>
          </o:OLEObject>
        </w:object>
      </w:r>
      <w:r>
        <w:rPr>
          <w:rFonts w:hint="eastAsia"/>
          <w:color w:val="auto"/>
          <w:position w:val="-12"/>
        </w:rPr>
        <w:t xml:space="preserve">                            </w:t>
      </w:r>
      <w:r>
        <w:rPr>
          <w:rFonts w:eastAsiaTheme="minorEastAsia"/>
          <w:color w:val="auto"/>
        </w:rPr>
        <w:fldChar w:fldCharType="begin"/>
      </w:r>
      <w:r>
        <w:rPr>
          <w:rFonts w:eastAsiaTheme="minorEastAsia"/>
          <w:color w:val="auto"/>
        </w:rPr>
        <w:instrText xml:space="preserve"> MACROBUTTON AMMPlaceRM \* MERGEFORMAT </w:instrText>
      </w:r>
      <w:r>
        <w:rPr>
          <w:rFonts w:eastAsiaTheme="minorEastAsia"/>
          <w:color w:val="auto"/>
        </w:rPr>
        <w:fldChar w:fldCharType="begin"/>
      </w:r>
      <w:r>
        <w:rPr>
          <w:rFonts w:eastAsiaTheme="minorEastAsia"/>
          <w:color w:val="auto"/>
        </w:rPr>
        <w:instrText xml:space="preserve"> SEQ AMEqn \h \* MERGEFORMAT </w:instrText>
      </w:r>
      <w:r>
        <w:rPr>
          <w:rFonts w:eastAsiaTheme="minorEastAsia"/>
          <w:color w:val="auto"/>
        </w:rPr>
        <w:fldChar w:fldCharType="separate"/>
      </w:r>
      <w:r>
        <w:rPr>
          <w:rFonts w:eastAsiaTheme="minorEastAsia"/>
          <w:color w:val="auto"/>
        </w:rPr>
        <w:fldChar w:fldCharType="end"/>
      </w:r>
      <w:r>
        <w:rPr>
          <w:rFonts w:eastAsiaTheme="minorEastAsia"/>
          <w:color w:val="auto"/>
        </w:rPr>
        <w:instrText xml:space="preserve">(</w:instrText>
      </w:r>
      <w:r>
        <w:rPr>
          <w:rFonts w:eastAsiaTheme="minorEastAsia"/>
          <w:color w:val="auto"/>
        </w:rPr>
        <w:fldChar w:fldCharType="begin"/>
      </w:r>
      <w:r>
        <w:rPr>
          <w:rFonts w:eastAsiaTheme="minorEastAsia"/>
          <w:color w:val="auto"/>
        </w:rPr>
        <w:instrText xml:space="preserve"> SEQ AMEqn \c \* Arabic \* MERGEFORMAT </w:instrText>
      </w:r>
      <w:r>
        <w:rPr>
          <w:rFonts w:eastAsiaTheme="minorEastAsia"/>
          <w:color w:val="auto"/>
        </w:rPr>
        <w:fldChar w:fldCharType="separate"/>
      </w:r>
      <w:r>
        <w:rPr>
          <w:rFonts w:eastAsiaTheme="minorEastAsia"/>
          <w:color w:val="auto"/>
        </w:rPr>
        <w:instrText xml:space="preserve">5</w:instrText>
      </w:r>
      <w:r>
        <w:rPr>
          <w:rFonts w:eastAsiaTheme="minorEastAsia"/>
          <w:color w:val="auto"/>
        </w:rPr>
        <w:fldChar w:fldCharType="end"/>
      </w:r>
      <w:r>
        <w:rPr>
          <w:rFonts w:eastAsiaTheme="minorEastAsia"/>
          <w:color w:val="auto"/>
        </w:rPr>
        <w:instrText xml:space="preserve">)</w:instrText>
      </w:r>
      <w:r>
        <w:rPr>
          <w:rFonts w:eastAsiaTheme="minorEastAsia"/>
          <w:color w:val="auto"/>
        </w:rPr>
        <w:fldChar w:fldCharType="separate"/>
      </w:r>
      <w:r>
        <w:rPr>
          <w:rFonts w:eastAsiaTheme="minorEastAsia"/>
          <w:color w:val="auto"/>
        </w:rPr>
        <w:fldChar w:fldCharType="end"/>
      </w:r>
    </w:p>
    <w:p w14:paraId="64CF1AFF">
      <w:pPr>
        <w:ind w:firstLine="480"/>
        <w:rPr>
          <w:rFonts w:cs="Tahoma"/>
          <w:color w:val="auto"/>
          <w:lang w:val="en-GB"/>
        </w:rPr>
      </w:pPr>
      <w:r>
        <w:rPr>
          <w:rFonts w:hint="eastAsia" w:cs="Tahoma"/>
          <w:color w:val="auto"/>
          <w:lang w:val="en-GB"/>
        </w:rPr>
        <w:t>式中：</w:t>
      </w:r>
    </w:p>
    <w:p w14:paraId="4F5C9CC4">
      <w:pPr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053" o:spt="75" type="#_x0000_t75" style="height:21.75pt;width:20.25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AxMath" ShapeID="_x0000_i1053" DrawAspect="Content" ObjectID="_1468075753" r:id="rId82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color w:val="auto"/>
        </w:rPr>
        <w:t>偏载</w:t>
      </w:r>
      <w:r>
        <w:rPr>
          <w:rFonts w:hint="eastAsia"/>
          <w:color w:val="auto"/>
        </w:rPr>
        <w:t>试验</w:t>
      </w:r>
      <w:r>
        <w:rPr>
          <w:color w:val="auto"/>
        </w:rPr>
        <w:t>时</w:t>
      </w:r>
      <w:r>
        <w:rPr>
          <w:rFonts w:hint="eastAsia"/>
          <w:color w:val="auto"/>
        </w:rPr>
        <w:t>皮带输送段（偏左）、输送段（偏右）</w:t>
      </w:r>
      <w:r>
        <w:rPr>
          <w:color w:val="auto"/>
        </w:rPr>
        <w:t>位置上</w:t>
      </w:r>
      <w:r>
        <w:rPr>
          <w:rFonts w:hint="eastAsia" w:cs="Arial"/>
          <w:color w:val="auto"/>
        </w:rPr>
        <w:t>质量参数示值的算术平均</w:t>
      </w:r>
      <w:r>
        <w:rPr>
          <w:color w:val="auto"/>
        </w:rPr>
        <w:t>值</w:t>
      </w:r>
      <w:r>
        <w:rPr>
          <w:rFonts w:hint="eastAsia"/>
          <w:color w:val="auto"/>
        </w:rPr>
        <w:t>；</w:t>
      </w:r>
    </w:p>
    <w:p w14:paraId="7C04EC41">
      <w:pPr>
        <w:ind w:firstLine="480"/>
        <w:rPr>
          <w:rFonts w:cs="Tahoma"/>
          <w:color w:val="auto"/>
          <w:kern w:val="0"/>
          <w:lang w:val="en-GB"/>
        </w:rPr>
      </w:pPr>
      <w:r>
        <w:rPr>
          <w:rFonts w:cs="Tahoma"/>
          <w:color w:val="auto"/>
          <w:position w:val="-10"/>
          <w:lang w:val="en-GB"/>
        </w:rPr>
        <w:object>
          <v:shape id="_x0000_i1054" o:spt="75" type="#_x0000_t75" style="height:21.75pt;width:10.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AxMath" ShapeID="_x0000_i1054" DrawAspect="Content" ObjectID="_1468075754" r:id="rId84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皮带输送段中心位置</w:t>
      </w:r>
      <w:r>
        <w:rPr>
          <w:rFonts w:hint="eastAsia" w:cs="Tahoma"/>
          <w:color w:val="auto"/>
          <w:kern w:val="0"/>
          <w:lang w:val="en-GB"/>
        </w:rPr>
        <w:t>试验测量块</w:t>
      </w:r>
      <w:r>
        <w:rPr>
          <w:rFonts w:hint="eastAsia" w:cs="Arial"/>
          <w:color w:val="auto"/>
        </w:rPr>
        <w:t>质量参数示值的</w:t>
      </w:r>
      <w:r>
        <w:rPr>
          <w:rFonts w:hint="eastAsia" w:cs="Tahoma"/>
          <w:color w:val="auto"/>
          <w:kern w:val="0"/>
        </w:rPr>
        <w:t>算术平均值</w:t>
      </w:r>
      <w:r>
        <w:rPr>
          <w:rFonts w:hint="eastAsia" w:cs="Tahoma"/>
          <w:color w:val="auto"/>
          <w:kern w:val="0"/>
          <w:lang w:val="en-GB"/>
        </w:rPr>
        <w:t>。</w:t>
      </w:r>
    </w:p>
    <w:p w14:paraId="50BEF1C2">
      <w:pPr>
        <w:ind w:firstLine="480"/>
        <w:rPr>
          <w:color w:val="auto"/>
          <w:lang w:val="en-GB"/>
        </w:rPr>
      </w:pPr>
      <w:r>
        <w:rPr>
          <w:rFonts w:hint="eastAsia"/>
          <w:color w:val="auto"/>
        </w:rPr>
        <w:t>不同位置</w:t>
      </w:r>
      <w:r>
        <w:rPr>
          <w:rFonts w:hint="eastAsia"/>
          <w:color w:val="auto"/>
          <w:lang w:val="en-GB"/>
        </w:rPr>
        <w:t>体积参数示值误差</w:t>
      </w:r>
      <w:r>
        <w:rPr>
          <w:color w:val="auto"/>
          <w:position w:val="-10"/>
          <w:lang w:val="en-GB"/>
        </w:rPr>
        <w:object>
          <v:shape id="_x0000_i1055" o:spt="75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AxMath" ShapeID="_x0000_i1055" DrawAspect="Content" ObjectID="_1468075755" r:id="rId86">
            <o:LockedField>false</o:LockedField>
          </o:OLEObject>
        </w:object>
      </w:r>
    </w:p>
    <w:p w14:paraId="4C1A6447">
      <w:pPr>
        <w:ind w:firstLine="480"/>
        <w:jc w:val="right"/>
        <w:rPr>
          <w:rFonts w:cs="Tahoma"/>
          <w:color w:val="auto"/>
        </w:rPr>
      </w:pPr>
      <w:r>
        <w:rPr>
          <w:color w:val="auto"/>
          <w:position w:val="-10"/>
        </w:rPr>
        <w:object>
          <v:shape id="_x0000_i1056" o:spt="75" type="#_x0000_t75" style="height:21.75pt;width:90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AxMath" ShapeID="_x0000_i1056" DrawAspect="Content" ObjectID="_1468075756" r:id="rId88">
            <o:LockedField>false</o:LockedField>
          </o:OLEObject>
        </w:object>
      </w:r>
      <w:r>
        <w:rPr>
          <w:rFonts w:hint="eastAsia"/>
          <w:color w:val="auto"/>
          <w:position w:val="-12"/>
        </w:rPr>
        <w:t xml:space="preserve">                            </w:t>
      </w:r>
      <w:r>
        <w:rPr>
          <w:rFonts w:eastAsiaTheme="minorEastAsia"/>
          <w:color w:val="auto"/>
        </w:rPr>
        <w:fldChar w:fldCharType="begin"/>
      </w:r>
      <w:r>
        <w:rPr>
          <w:rFonts w:eastAsiaTheme="minorEastAsia"/>
          <w:color w:val="auto"/>
        </w:rPr>
        <w:instrText xml:space="preserve"> MACROBUTTON AMMPlaceRM \* MERGEFORMAT </w:instrText>
      </w:r>
      <w:r>
        <w:rPr>
          <w:rFonts w:eastAsiaTheme="minorEastAsia"/>
          <w:color w:val="auto"/>
        </w:rPr>
        <w:fldChar w:fldCharType="begin"/>
      </w:r>
      <w:r>
        <w:rPr>
          <w:rFonts w:eastAsiaTheme="minorEastAsia"/>
          <w:color w:val="auto"/>
        </w:rPr>
        <w:instrText xml:space="preserve"> SEQ AMEqn \h \* MERGEFORMAT </w:instrText>
      </w:r>
      <w:r>
        <w:rPr>
          <w:rFonts w:eastAsiaTheme="minorEastAsia"/>
          <w:color w:val="auto"/>
        </w:rPr>
        <w:fldChar w:fldCharType="separate"/>
      </w:r>
      <w:r>
        <w:rPr>
          <w:rFonts w:eastAsiaTheme="minorEastAsia"/>
          <w:color w:val="auto"/>
        </w:rPr>
        <w:fldChar w:fldCharType="end"/>
      </w:r>
      <w:r>
        <w:rPr>
          <w:rFonts w:eastAsiaTheme="minorEastAsia"/>
          <w:color w:val="auto"/>
        </w:rPr>
        <w:instrText xml:space="preserve">(</w:instrText>
      </w:r>
      <w:r>
        <w:rPr>
          <w:rFonts w:eastAsiaTheme="minorEastAsia"/>
          <w:color w:val="auto"/>
        </w:rPr>
        <w:fldChar w:fldCharType="begin"/>
      </w:r>
      <w:r>
        <w:rPr>
          <w:rFonts w:eastAsiaTheme="minorEastAsia"/>
          <w:color w:val="auto"/>
        </w:rPr>
        <w:instrText xml:space="preserve"> SEQ AMEqn \c \* Arabic \* MERGEFORMAT </w:instrText>
      </w:r>
      <w:r>
        <w:rPr>
          <w:rFonts w:eastAsiaTheme="minorEastAsia"/>
          <w:color w:val="auto"/>
        </w:rPr>
        <w:fldChar w:fldCharType="separate"/>
      </w:r>
      <w:r>
        <w:rPr>
          <w:rFonts w:eastAsiaTheme="minorEastAsia"/>
          <w:color w:val="auto"/>
        </w:rPr>
        <w:instrText xml:space="preserve">6</w:instrText>
      </w:r>
      <w:r>
        <w:rPr>
          <w:rFonts w:eastAsiaTheme="minorEastAsia"/>
          <w:color w:val="auto"/>
        </w:rPr>
        <w:fldChar w:fldCharType="end"/>
      </w:r>
      <w:r>
        <w:rPr>
          <w:rFonts w:eastAsiaTheme="minorEastAsia"/>
          <w:color w:val="auto"/>
        </w:rPr>
        <w:instrText xml:space="preserve">)</w:instrText>
      </w:r>
      <w:r>
        <w:rPr>
          <w:rFonts w:eastAsiaTheme="minorEastAsia"/>
          <w:color w:val="auto"/>
        </w:rPr>
        <w:fldChar w:fldCharType="separate"/>
      </w:r>
      <w:r>
        <w:rPr>
          <w:rFonts w:eastAsiaTheme="minorEastAsia"/>
          <w:color w:val="auto"/>
        </w:rPr>
        <w:fldChar w:fldCharType="end"/>
      </w:r>
    </w:p>
    <w:p w14:paraId="3756E940">
      <w:pPr>
        <w:ind w:firstLine="480"/>
        <w:rPr>
          <w:rFonts w:cs="Tahoma"/>
          <w:color w:val="auto"/>
          <w:kern w:val="0"/>
          <w:lang w:val="en-GB"/>
        </w:rPr>
      </w:pPr>
      <w:r>
        <w:rPr>
          <w:rFonts w:hint="eastAsia" w:cs="Tahoma"/>
          <w:color w:val="auto"/>
          <w:lang w:val="en-GB"/>
        </w:rPr>
        <w:t>式中：</w:t>
      </w:r>
    </w:p>
    <w:p w14:paraId="47977D1B">
      <w:pPr>
        <w:ind w:firstLine="480"/>
        <w:rPr>
          <w:color w:val="auto"/>
        </w:rPr>
      </w:pPr>
      <w:r>
        <w:rPr>
          <w:rFonts w:cs="Arial"/>
          <w:color w:val="auto"/>
          <w:position w:val="-10"/>
          <w:lang w:val="en-GB"/>
        </w:rPr>
        <w:object>
          <v:shape id="_x0000_i1057" o:spt="75" type="#_x0000_t75" style="height:21.75pt;width:21.7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AxMath" ShapeID="_x0000_i1057" DrawAspect="Content" ObjectID="_1468075757" r:id="rId90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color w:val="auto"/>
        </w:rPr>
        <w:t>偏载</w:t>
      </w:r>
      <w:r>
        <w:rPr>
          <w:rFonts w:hint="eastAsia"/>
          <w:color w:val="auto"/>
        </w:rPr>
        <w:t>试验</w:t>
      </w:r>
      <w:r>
        <w:rPr>
          <w:color w:val="auto"/>
        </w:rPr>
        <w:t>时</w:t>
      </w:r>
      <w:r>
        <w:rPr>
          <w:rFonts w:hint="eastAsia"/>
          <w:color w:val="auto"/>
        </w:rPr>
        <w:t>皮带输送段（偏左）、输送段（偏右）</w:t>
      </w:r>
      <w:r>
        <w:rPr>
          <w:color w:val="auto"/>
        </w:rPr>
        <w:t>位置上</w:t>
      </w:r>
      <w:r>
        <w:rPr>
          <w:rFonts w:hint="eastAsia" w:cs="Arial"/>
          <w:color w:val="auto"/>
        </w:rPr>
        <w:t>6次体积参数示值的算术平均</w:t>
      </w:r>
      <w:r>
        <w:rPr>
          <w:color w:val="auto"/>
        </w:rPr>
        <w:t>值</w:t>
      </w:r>
      <w:r>
        <w:rPr>
          <w:rFonts w:hint="eastAsia"/>
          <w:color w:val="auto"/>
        </w:rPr>
        <w:t>；</w:t>
      </w:r>
    </w:p>
    <w:p w14:paraId="786454BD">
      <w:pPr>
        <w:ind w:firstLine="480"/>
        <w:rPr>
          <w:rStyle w:val="61"/>
          <w:rFonts w:asciiTheme="minorEastAsia" w:hAnsiTheme="minorEastAsia" w:eastAsiaTheme="minorEastAsia"/>
          <w:color w:val="auto"/>
          <w:lang w:val="en-GB"/>
        </w:rPr>
      </w:pPr>
      <w:r>
        <w:rPr>
          <w:rFonts w:cs="Tahoma"/>
          <w:color w:val="auto"/>
          <w:position w:val="-10"/>
          <w:lang w:val="en-GB"/>
        </w:rPr>
        <w:object>
          <v:shape id="_x0000_i1058" o:spt="75" type="#_x0000_t75" style="height:21.75pt;width:12.75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AxMath" ShapeID="_x0000_i1058" DrawAspect="Content" ObjectID="_1468075758" r:id="rId92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皮带输送段</w:t>
      </w:r>
      <w:r>
        <w:rPr>
          <w:rStyle w:val="61"/>
          <w:rFonts w:cs="Tahoma" w:asciiTheme="minorEastAsia" w:hAnsiTheme="minorEastAsia" w:eastAsiaTheme="minorEastAsia"/>
          <w:color w:val="auto"/>
          <w:lang w:val="en-GB"/>
        </w:rPr>
        <w:t>中心位置</w:t>
      </w:r>
      <w:r>
        <w:rPr>
          <w:rStyle w:val="61"/>
          <w:rFonts w:hint="eastAsia" w:asciiTheme="minorEastAsia" w:hAnsiTheme="minorEastAsia" w:eastAsiaTheme="minorEastAsia"/>
          <w:color w:val="auto"/>
        </w:rPr>
        <w:t>试验测量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块</w:t>
      </w:r>
      <w:r>
        <w:rPr>
          <w:rStyle w:val="61"/>
          <w:rFonts w:hint="eastAsia" w:asciiTheme="minorEastAsia" w:hAnsiTheme="minorEastAsia" w:eastAsiaTheme="minorEastAsia"/>
          <w:color w:val="auto"/>
        </w:rPr>
        <w:t>体积参数示值的算术平均值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。</w:t>
      </w:r>
    </w:p>
    <w:bookmarkEnd w:id="66"/>
    <w:p w14:paraId="046FBE55">
      <w:pPr>
        <w:pStyle w:val="2"/>
        <w:rPr>
          <w:color w:val="auto"/>
        </w:rPr>
      </w:pPr>
      <w:bookmarkStart w:id="70" w:name="_Toc16071"/>
      <w:bookmarkStart w:id="71" w:name="_Toc529953171"/>
      <w:bookmarkStart w:id="72" w:name="_Toc407743507"/>
      <w:bookmarkStart w:id="73" w:name="_Toc407818739"/>
      <w:r>
        <w:rPr>
          <w:color w:val="auto"/>
        </w:rPr>
        <w:t>8</w:t>
      </w:r>
      <w:r>
        <w:rPr>
          <w:rFonts w:hint="eastAsia"/>
          <w:color w:val="auto"/>
        </w:rPr>
        <w:t xml:space="preserve">  </w:t>
      </w:r>
      <w:r>
        <w:rPr>
          <w:color w:val="auto"/>
        </w:rPr>
        <w:t>校准结果</w:t>
      </w:r>
      <w:bookmarkEnd w:id="70"/>
      <w:bookmarkEnd w:id="71"/>
    </w:p>
    <w:p w14:paraId="6E5D78C7">
      <w:pPr>
        <w:ind w:firstLine="480"/>
        <w:rPr>
          <w:color w:val="auto"/>
        </w:rPr>
      </w:pPr>
      <w:r>
        <w:rPr>
          <w:rFonts w:hint="eastAsia"/>
          <w:color w:val="auto"/>
        </w:rPr>
        <w:t>经校准的动态包裹计重系统发给校准证书。校准证书应至少包括以下信息：</w:t>
      </w:r>
    </w:p>
    <w:p w14:paraId="1711E49F">
      <w:pPr>
        <w:ind w:firstLine="480"/>
        <w:rPr>
          <w:color w:val="auto"/>
        </w:rPr>
      </w:pPr>
      <w:r>
        <w:rPr>
          <w:rFonts w:hint="eastAsia"/>
          <w:color w:val="auto"/>
        </w:rPr>
        <w:t>a) 标题：“校准证书”；</w:t>
      </w:r>
    </w:p>
    <w:p w14:paraId="30FC40B2">
      <w:pPr>
        <w:ind w:firstLine="480"/>
        <w:rPr>
          <w:color w:val="auto"/>
        </w:rPr>
      </w:pPr>
      <w:r>
        <w:rPr>
          <w:rFonts w:hint="eastAsia"/>
          <w:color w:val="auto"/>
        </w:rPr>
        <w:t>b) 实验室名称和地址；</w:t>
      </w:r>
    </w:p>
    <w:p w14:paraId="49EBCC4D">
      <w:pPr>
        <w:ind w:firstLine="480"/>
        <w:rPr>
          <w:color w:val="auto"/>
        </w:rPr>
      </w:pPr>
      <w:r>
        <w:rPr>
          <w:rFonts w:hint="eastAsia"/>
          <w:color w:val="auto"/>
        </w:rPr>
        <w:t>c)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进行校准的地点（如果与实验室的地址不同）；</w:t>
      </w:r>
    </w:p>
    <w:p w14:paraId="294C212A">
      <w:pPr>
        <w:ind w:firstLine="480"/>
        <w:rPr>
          <w:color w:val="auto"/>
        </w:rPr>
      </w:pPr>
      <w:r>
        <w:rPr>
          <w:rFonts w:hint="eastAsia"/>
          <w:color w:val="auto"/>
        </w:rPr>
        <w:t>d) 证书的唯一性标识（如编号），每页及总页数的标识；</w:t>
      </w:r>
    </w:p>
    <w:p w14:paraId="7788B371">
      <w:pPr>
        <w:ind w:firstLine="480"/>
        <w:rPr>
          <w:color w:val="auto"/>
        </w:rPr>
      </w:pPr>
      <w:r>
        <w:rPr>
          <w:rFonts w:hint="eastAsia"/>
          <w:color w:val="auto"/>
        </w:rPr>
        <w:t>e) 客户的名称和地址；</w:t>
      </w:r>
    </w:p>
    <w:p w14:paraId="4437AFDF">
      <w:pPr>
        <w:ind w:firstLine="480"/>
        <w:rPr>
          <w:color w:val="auto"/>
        </w:rPr>
      </w:pPr>
      <w:r>
        <w:rPr>
          <w:rFonts w:hint="eastAsia"/>
          <w:color w:val="auto"/>
        </w:rPr>
        <w:t>f) 被校对象的描述和明确标识；</w:t>
      </w:r>
    </w:p>
    <w:p w14:paraId="59E7FDA6">
      <w:pPr>
        <w:ind w:firstLine="480"/>
        <w:rPr>
          <w:color w:val="auto"/>
        </w:rPr>
      </w:pPr>
      <w:r>
        <w:rPr>
          <w:rFonts w:hint="eastAsia"/>
          <w:color w:val="auto"/>
        </w:rPr>
        <w:t>g) 进行校准的日期，如果与校准结果的有效性和应用有关时，应说明被校对象的接受日期；</w:t>
      </w:r>
    </w:p>
    <w:p w14:paraId="7E61540C">
      <w:pPr>
        <w:ind w:firstLine="480"/>
        <w:rPr>
          <w:color w:val="auto"/>
        </w:rPr>
      </w:pPr>
      <w:r>
        <w:rPr>
          <w:rFonts w:hint="eastAsia"/>
          <w:color w:val="auto"/>
        </w:rPr>
        <w:t>h)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如果与校准结果的有效性应用有关时，应对被校样品的抽样程序进行说明；</w:t>
      </w:r>
    </w:p>
    <w:p w14:paraId="27FD40D0">
      <w:pPr>
        <w:ind w:firstLine="480"/>
        <w:rPr>
          <w:color w:val="auto"/>
        </w:rPr>
      </w:pPr>
      <w:r>
        <w:rPr>
          <w:rFonts w:hint="eastAsia"/>
          <w:color w:val="auto"/>
        </w:rPr>
        <w:t>i)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校准所依据的技术规范的标识，包括名称及代号；</w:t>
      </w:r>
    </w:p>
    <w:p w14:paraId="47890B8D">
      <w:pPr>
        <w:ind w:firstLine="480"/>
        <w:rPr>
          <w:color w:val="auto"/>
        </w:rPr>
      </w:pPr>
      <w:r>
        <w:rPr>
          <w:rFonts w:hint="eastAsia"/>
          <w:color w:val="auto"/>
        </w:rPr>
        <w:t>j) 本次校准所用测量标准的溯源性及有效性说明；</w:t>
      </w:r>
    </w:p>
    <w:p w14:paraId="3D3DCA2C">
      <w:pPr>
        <w:ind w:firstLine="480"/>
        <w:rPr>
          <w:color w:val="auto"/>
        </w:rPr>
      </w:pPr>
      <w:r>
        <w:rPr>
          <w:rFonts w:hint="eastAsia"/>
          <w:color w:val="auto"/>
        </w:rPr>
        <w:t>k) 校准环境的描述；</w:t>
      </w:r>
    </w:p>
    <w:p w14:paraId="3FC36267">
      <w:pPr>
        <w:ind w:firstLine="480"/>
        <w:rPr>
          <w:color w:val="auto"/>
        </w:rPr>
      </w:pPr>
      <w:r>
        <w:rPr>
          <w:rFonts w:hint="eastAsia"/>
          <w:color w:val="auto"/>
        </w:rPr>
        <w:t>l)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校准结果及其测量不确定度的说明；</w:t>
      </w:r>
    </w:p>
    <w:p w14:paraId="0F1EBB17">
      <w:pPr>
        <w:ind w:firstLine="480"/>
        <w:rPr>
          <w:color w:val="auto"/>
        </w:rPr>
      </w:pPr>
      <w:r>
        <w:rPr>
          <w:rFonts w:hint="eastAsia"/>
          <w:color w:val="auto"/>
        </w:rPr>
        <w:t>m)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对校准规范的偏离说明；</w:t>
      </w:r>
    </w:p>
    <w:p w14:paraId="69D8FE1B">
      <w:pPr>
        <w:ind w:firstLine="480"/>
        <w:rPr>
          <w:color w:val="auto"/>
        </w:rPr>
      </w:pPr>
      <w:r>
        <w:rPr>
          <w:rFonts w:hint="eastAsia"/>
          <w:color w:val="auto"/>
        </w:rPr>
        <w:t>n) 校准证书或校准报告签发人的签名、职务或等效标识；</w:t>
      </w:r>
    </w:p>
    <w:p w14:paraId="13EA1FE6">
      <w:pPr>
        <w:ind w:firstLine="480"/>
        <w:rPr>
          <w:color w:val="auto"/>
        </w:rPr>
      </w:pPr>
      <w:r>
        <w:rPr>
          <w:rFonts w:hint="eastAsia"/>
          <w:color w:val="auto"/>
        </w:rPr>
        <w:t>o) 校准结果仅对被校对象有效的声明；</w:t>
      </w:r>
    </w:p>
    <w:p w14:paraId="7ED3E2A7">
      <w:pPr>
        <w:ind w:firstLine="480"/>
        <w:rPr>
          <w:color w:val="auto"/>
        </w:rPr>
      </w:pPr>
      <w:r>
        <w:rPr>
          <w:rFonts w:hint="eastAsia"/>
          <w:color w:val="auto"/>
        </w:rPr>
        <w:t>p) 未经实验室书面批准，不得部分复制证书的申明。</w:t>
      </w:r>
    </w:p>
    <w:p w14:paraId="30F0C3E3">
      <w:pPr>
        <w:pStyle w:val="2"/>
        <w:rPr>
          <w:color w:val="auto"/>
        </w:rPr>
      </w:pPr>
      <w:bookmarkStart w:id="74" w:name="_Toc529953172"/>
      <w:bookmarkStart w:id="75" w:name="_Toc8985"/>
      <w:r>
        <w:rPr>
          <w:color w:val="auto"/>
        </w:rPr>
        <w:t>9</w:t>
      </w:r>
      <w:r>
        <w:rPr>
          <w:rFonts w:hint="eastAsia"/>
          <w:color w:val="auto"/>
        </w:rPr>
        <w:t xml:space="preserve">  </w:t>
      </w:r>
      <w:r>
        <w:rPr>
          <w:color w:val="auto"/>
        </w:rPr>
        <w:t>复校时间间隔</w:t>
      </w:r>
      <w:bookmarkEnd w:id="74"/>
      <w:bookmarkEnd w:id="75"/>
    </w:p>
    <w:p w14:paraId="4B8E7674">
      <w:pPr>
        <w:ind w:firstLine="480"/>
        <w:rPr>
          <w:color w:val="auto"/>
        </w:rPr>
      </w:pPr>
      <w:bookmarkStart w:id="76" w:name="_Toc131968841"/>
      <w:bookmarkStart w:id="77" w:name="_Toc151976332"/>
      <w:bookmarkStart w:id="78" w:name="_Toc151950861"/>
      <w:bookmarkStart w:id="79" w:name="_Toc161139088"/>
      <w:bookmarkStart w:id="80" w:name="_Toc497403368"/>
      <w:r>
        <w:rPr>
          <w:rFonts w:hint="eastAsia"/>
          <w:color w:val="auto"/>
        </w:rPr>
        <w:t>复校时间间隔的长短是由静态包裹计重系统的使用情况、使用者、仪器本身质量等诸因素所决定的，因此，送校单位可根据实际使用情况自主决定复校时间间隔，建议复校时间间隔一般不超过1年。</w:t>
      </w:r>
    </w:p>
    <w:p w14:paraId="78D8571C">
      <w:pPr>
        <w:ind w:firstLine="480"/>
        <w:rPr>
          <w:color w:val="auto"/>
        </w:rPr>
      </w:pPr>
    </w:p>
    <w:p w14:paraId="32CC72F0">
      <w:pPr>
        <w:ind w:firstLine="480"/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MACROBUTTON AMEditEquationSection2 </w:instrText>
      </w:r>
      <w:r>
        <w:rPr>
          <w:rStyle w:val="90"/>
          <w:color w:val="auto"/>
        </w:rPr>
        <w:instrText xml:space="preserve">Equation Chapter (Next) Section 1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\r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\r 1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fldChar w:fldCharType="begin"/>
      </w:r>
      <w:r>
        <w:rPr>
          <w:color w:val="auto"/>
        </w:rPr>
        <w:instrText xml:space="preserve"> SEQ AMChap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521F95A8">
      <w:pPr>
        <w:widowControl/>
        <w:spacing w:line="240" w:lineRule="auto"/>
        <w:ind w:firstLine="0" w:firstLineChars="0"/>
        <w:rPr>
          <w:color w:val="auto"/>
        </w:rPr>
      </w:pPr>
      <w:r>
        <w:rPr>
          <w:color w:val="auto"/>
        </w:rPr>
        <w:br w:type="page"/>
      </w:r>
    </w:p>
    <w:p w14:paraId="0BE3C45B">
      <w:pPr>
        <w:pStyle w:val="2"/>
        <w:rPr>
          <w:color w:val="auto"/>
          <w:sz w:val="28"/>
          <w:szCs w:val="28"/>
        </w:rPr>
      </w:pPr>
      <w:bookmarkStart w:id="81" w:name="_Toc27104"/>
      <w:bookmarkStart w:id="82" w:name="_Toc26944"/>
      <w:r>
        <w:rPr>
          <w:color w:val="auto"/>
          <w:sz w:val="28"/>
          <w:szCs w:val="28"/>
        </w:rPr>
        <w:t>附录</w:t>
      </w:r>
      <w:r>
        <w:rPr>
          <w:rFonts w:hint="eastAsia"/>
          <w:color w:val="auto"/>
          <w:sz w:val="28"/>
          <w:szCs w:val="28"/>
        </w:rPr>
        <w:t>A</w:t>
      </w:r>
      <w:bookmarkEnd w:id="81"/>
      <w:bookmarkEnd w:id="82"/>
      <w:bookmarkStart w:id="83" w:name="_Toc162852195"/>
      <w:bookmarkStart w:id="84" w:name="_Toc162852912"/>
    </w:p>
    <w:p w14:paraId="5A1DFBE1">
      <w:pPr>
        <w:pStyle w:val="2"/>
        <w:jc w:val="center"/>
        <w:rPr>
          <w:color w:val="auto"/>
        </w:rPr>
      </w:pPr>
      <w:bookmarkStart w:id="85" w:name="_Toc8296"/>
      <w:bookmarkStart w:id="86" w:name="_Hlk162938540"/>
      <w:r>
        <w:rPr>
          <w:rFonts w:hint="eastAsia"/>
          <w:color w:val="auto"/>
          <w:sz w:val="28"/>
          <w:szCs w:val="28"/>
        </w:rPr>
        <w:t>试验测量块质量参考值、几何参考值（长、宽、高）的测量</w:t>
      </w:r>
      <w:bookmarkEnd w:id="83"/>
      <w:bookmarkEnd w:id="84"/>
      <w:bookmarkEnd w:id="85"/>
    </w:p>
    <w:bookmarkEnd w:id="86"/>
    <w:p w14:paraId="26C8D34B">
      <w:pPr>
        <w:pStyle w:val="4"/>
        <w:rPr>
          <w:color w:val="auto"/>
        </w:rPr>
      </w:pPr>
      <w:r>
        <w:rPr>
          <w:rFonts w:hint="eastAsia"/>
          <w:color w:val="auto"/>
        </w:rPr>
        <w:t>A.1  测量条件</w:t>
      </w:r>
    </w:p>
    <w:p w14:paraId="74178450">
      <w:pPr>
        <w:pStyle w:val="4"/>
        <w:rPr>
          <w:color w:val="auto"/>
        </w:rPr>
      </w:pPr>
      <w:r>
        <w:rPr>
          <w:rFonts w:hint="eastAsia"/>
          <w:color w:val="auto"/>
        </w:rPr>
        <w:t>A.1.1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控制衡器、测长仪应得到有效的溯源。</w:t>
      </w:r>
    </w:p>
    <w:p w14:paraId="67644647">
      <w:pPr>
        <w:pStyle w:val="4"/>
        <w:rPr>
          <w:color w:val="auto"/>
        </w:rPr>
      </w:pPr>
      <w:r>
        <w:rPr>
          <w:rFonts w:hint="eastAsia"/>
          <w:color w:val="auto"/>
        </w:rPr>
        <w:t>A.1.2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试验测量块质量参考值和几何参考值（长、宽、高）的测量应与被校准动态包裹计重系统校准同时进行，有校准证书的试验测量块除外。</w:t>
      </w:r>
    </w:p>
    <w:p w14:paraId="4E11B6EA">
      <w:pPr>
        <w:pStyle w:val="4"/>
        <w:rPr>
          <w:color w:val="auto"/>
        </w:rPr>
      </w:pPr>
      <w:r>
        <w:rPr>
          <w:color w:val="auto"/>
        </w:rPr>
        <w:t xml:space="preserve">A.2  </w:t>
      </w:r>
      <w:r>
        <w:rPr>
          <w:rFonts w:hint="eastAsia"/>
          <w:color w:val="auto"/>
        </w:rPr>
        <w:t>测量方法</w:t>
      </w:r>
    </w:p>
    <w:p w14:paraId="0EB14DF5">
      <w:pPr>
        <w:pStyle w:val="4"/>
        <w:rPr>
          <w:color w:val="auto"/>
          <w:lang w:val="en-GB"/>
        </w:rPr>
      </w:pPr>
      <w:r>
        <w:rPr>
          <w:rFonts w:hint="eastAsia"/>
          <w:color w:val="auto"/>
          <w:lang w:val="en-GB"/>
        </w:rPr>
        <w:t>A.2.1</w:t>
      </w:r>
      <w:r>
        <w:rPr>
          <w:color w:val="auto"/>
          <w:lang w:val="en-GB"/>
        </w:rPr>
        <w:t xml:space="preserve">  </w:t>
      </w:r>
      <w:r>
        <w:rPr>
          <w:rFonts w:hint="eastAsia"/>
          <w:color w:val="auto"/>
          <w:lang w:val="en-GB"/>
        </w:rPr>
        <w:t>质量参考值的测量</w:t>
      </w:r>
    </w:p>
    <w:p w14:paraId="19D18257">
      <w:pPr>
        <w:ind w:firstLine="0" w:firstLineChars="0"/>
        <w:rPr>
          <w:color w:val="auto"/>
          <w:lang w:val="en-GB"/>
        </w:rPr>
      </w:pPr>
      <w:r>
        <w:rPr>
          <w:rFonts w:hint="eastAsia"/>
          <w:color w:val="auto"/>
          <w:lang w:val="en-GB"/>
        </w:rPr>
        <w:t>A.2.1.1</w:t>
      </w:r>
      <w:r>
        <w:rPr>
          <w:color w:val="auto"/>
          <w:lang w:val="en-GB"/>
        </w:rPr>
        <w:t xml:space="preserve">  </w:t>
      </w:r>
      <w:r>
        <w:rPr>
          <w:rFonts w:hint="eastAsia"/>
          <w:color w:val="auto"/>
          <w:lang w:val="en-GB"/>
        </w:rPr>
        <w:t>将控制衡器置零，将试验测量块重复三次放置在控制衡器上，待示值稳定，</w:t>
      </w:r>
      <w:r>
        <w:rPr>
          <w:rFonts w:hint="eastAsia"/>
          <w:color w:val="auto"/>
        </w:rPr>
        <w:t>直接或用</w:t>
      </w:r>
      <w:r>
        <w:rPr>
          <w:rFonts w:ascii="宋体" w:hAnsi="宋体" w:cs="Arial"/>
          <w:color w:val="auto"/>
        </w:rPr>
        <w:t>示值</w:t>
      </w:r>
      <w:r>
        <w:rPr>
          <w:rFonts w:hint="eastAsia" w:ascii="宋体" w:hAnsi="宋体" w:cs="Arial"/>
          <w:color w:val="auto"/>
        </w:rPr>
        <w:t>化整</w:t>
      </w:r>
      <w:r>
        <w:rPr>
          <w:rFonts w:ascii="宋体" w:hAnsi="宋体" w:cs="Arial"/>
          <w:color w:val="auto"/>
        </w:rPr>
        <w:t>误差</w:t>
      </w:r>
      <w:r>
        <w:rPr>
          <w:rFonts w:hint="eastAsia" w:ascii="宋体" w:hAnsi="宋体" w:cs="Arial"/>
          <w:color w:val="auto"/>
        </w:rPr>
        <w:t>方法（按JJG539条款闪变点法）</w:t>
      </w:r>
      <w:r>
        <w:rPr>
          <w:rFonts w:hint="eastAsia"/>
          <w:color w:val="auto"/>
          <w:lang w:val="en-GB"/>
        </w:rPr>
        <w:t>分别</w:t>
      </w:r>
      <w:r>
        <w:rPr>
          <w:rFonts w:hint="eastAsia"/>
          <w:color w:val="auto"/>
        </w:rPr>
        <w:t>获</w:t>
      </w:r>
      <w:r>
        <w:rPr>
          <w:rFonts w:hint="eastAsia"/>
          <w:color w:val="auto"/>
          <w:lang w:val="en-GB"/>
        </w:rPr>
        <w:t>取控制衡器上的试验测量块数值</w:t>
      </w:r>
      <w:r>
        <w:rPr>
          <w:color w:val="auto"/>
          <w:position w:val="-12"/>
        </w:rPr>
        <w:object>
          <v:shape id="_x0000_i1059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AxMath" ShapeID="_x0000_i1059" DrawAspect="Content" ObjectID="_1468075759" r:id="rId93">
            <o:LockedField>false</o:LockedField>
          </o:OLEObject>
        </w:object>
      </w:r>
      <w:r>
        <w:rPr>
          <w:rFonts w:hint="eastAsia" w:cs="Arial"/>
          <w:color w:val="auto"/>
          <w:lang w:val="en-GB"/>
        </w:rPr>
        <w:t>、</w:t>
      </w:r>
      <w:r>
        <w:rPr>
          <w:rFonts w:cs="Arial"/>
          <w:color w:val="auto"/>
          <w:position w:val="-12"/>
          <w:lang w:val="en-GB"/>
        </w:rPr>
        <w:object>
          <v:shape id="_x0000_i1060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AxMath" ShapeID="_x0000_i1060" DrawAspect="Content" ObjectID="_1468075760" r:id="rId95">
            <o:LockedField>false</o:LockedField>
          </o:OLEObject>
        </w:object>
      </w:r>
      <w:r>
        <w:rPr>
          <w:rFonts w:hint="eastAsia" w:cs="Arial"/>
          <w:color w:val="auto"/>
          <w:lang w:val="en-GB"/>
        </w:rPr>
        <w:t>、</w:t>
      </w:r>
      <w:r>
        <w:rPr>
          <w:rFonts w:cs="Arial"/>
          <w:color w:val="auto"/>
          <w:position w:val="-12"/>
          <w:lang w:val="en-GB"/>
        </w:rPr>
        <w:object>
          <v:shape id="_x0000_i1061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AxMath" ShapeID="_x0000_i1061" DrawAspect="Content" ObjectID="_1468075761" r:id="rId97">
            <o:LockedField>false</o:LockedField>
          </o:OLEObject>
        </w:object>
      </w:r>
      <w:r>
        <w:rPr>
          <w:rFonts w:hint="eastAsia" w:cs="Arial"/>
          <w:color w:val="auto"/>
          <w:lang w:val="en-GB"/>
        </w:rPr>
        <w:t>。</w:t>
      </w:r>
    </w:p>
    <w:p w14:paraId="6035841B">
      <w:pPr>
        <w:ind w:firstLine="0" w:firstLineChars="0"/>
        <w:rPr>
          <w:color w:val="auto"/>
        </w:rPr>
      </w:pPr>
      <w:r>
        <w:rPr>
          <w:rFonts w:hint="eastAsia"/>
          <w:color w:val="auto"/>
        </w:rPr>
        <w:t>A.2.1.2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计算公式：</w:t>
      </w:r>
    </w:p>
    <w:p w14:paraId="10618CCA">
      <w:pPr>
        <w:pStyle w:val="88"/>
        <w:ind w:firstLine="480"/>
        <w:rPr>
          <w:color w:val="auto"/>
        </w:rPr>
      </w:pPr>
      <w:r>
        <w:rPr>
          <w:color w:val="auto"/>
        </w:rPr>
        <w:tab/>
      </w:r>
      <w:r>
        <w:rPr>
          <w:color w:val="auto"/>
          <w:position w:val="-26"/>
        </w:rPr>
        <w:object>
          <v:shape id="_x0000_i1062" o:spt="75" type="#_x0000_t75" style="height:32.25pt;width:131.25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AxMath" ShapeID="_x0000_i1062" DrawAspect="Content" ObjectID="_1468075762" r:id="rId99">
            <o:LockedField>false</o:LockedField>
          </o:OLEObject>
        </w:object>
      </w:r>
      <w:r>
        <w:rPr>
          <w:color w:val="auto"/>
        </w:rPr>
        <w:tab/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A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1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7B2FD076">
      <w:pPr>
        <w:pStyle w:val="4"/>
        <w:rPr>
          <w:rStyle w:val="61"/>
          <w:color w:val="auto"/>
        </w:rPr>
      </w:pPr>
      <w:r>
        <w:rPr>
          <w:rStyle w:val="61"/>
          <w:rFonts w:hint="eastAsia"/>
          <w:color w:val="auto"/>
        </w:rPr>
        <w:t>A</w:t>
      </w:r>
      <w:r>
        <w:rPr>
          <w:rStyle w:val="61"/>
          <w:color w:val="auto"/>
        </w:rPr>
        <w:t>.2.</w:t>
      </w:r>
      <w:r>
        <w:rPr>
          <w:rStyle w:val="61"/>
          <w:rFonts w:hint="eastAsia"/>
          <w:color w:val="auto"/>
        </w:rPr>
        <w:t>2</w:t>
      </w:r>
      <w:r>
        <w:rPr>
          <w:rStyle w:val="61"/>
          <w:color w:val="auto"/>
        </w:rPr>
        <w:t xml:space="preserve">  </w:t>
      </w:r>
      <w:r>
        <w:rPr>
          <w:rStyle w:val="61"/>
          <w:rFonts w:hint="eastAsia"/>
          <w:color w:val="auto"/>
        </w:rPr>
        <w:t>几何参考值的测量</w:t>
      </w:r>
    </w:p>
    <w:p w14:paraId="57ED82C3">
      <w:pPr>
        <w:pStyle w:val="4"/>
        <w:rPr>
          <w:color w:val="auto"/>
        </w:rPr>
      </w:pPr>
      <w:r>
        <w:rPr>
          <w:rFonts w:hint="eastAsia"/>
          <w:color w:val="auto"/>
        </w:rPr>
        <w:t>A.2.1.1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沿物体外壁，用测长仪分别测量试验测量块长、宽、高各三次（非规则试验测量块长、宽、高为最大长、最大宽、最大高），取其平均值作为被测长、宽、高的测量结果。</w:t>
      </w:r>
    </w:p>
    <w:p w14:paraId="7D5896FD">
      <w:pPr>
        <w:ind w:firstLine="480"/>
        <w:rPr>
          <w:rFonts w:cs="Arial"/>
          <w:color w:val="auto"/>
          <w:lang w:val="en-GB"/>
        </w:rPr>
      </w:pPr>
      <w:r>
        <w:rPr>
          <w:rFonts w:hint="eastAsia" w:cs="Arial"/>
          <w:color w:val="auto"/>
          <w:lang w:val="en-GB"/>
        </w:rPr>
        <w:t>分</w:t>
      </w:r>
      <w:r>
        <w:rPr>
          <w:rFonts w:hint="eastAsia"/>
          <w:color w:val="auto"/>
        </w:rPr>
        <w:t>别测量长、宽、高，得到</w:t>
      </w:r>
      <w:r>
        <w:rPr>
          <w:rFonts w:hint="eastAsia"/>
          <w:i/>
          <w:iCs/>
          <w:color w:val="auto"/>
        </w:rPr>
        <w:t>L</w:t>
      </w:r>
      <w:r>
        <w:rPr>
          <w:rFonts w:hint="eastAsia"/>
          <w:color w:val="auto"/>
          <w:vertAlign w:val="subscript"/>
        </w:rPr>
        <w:t>1</w:t>
      </w:r>
      <w:r>
        <w:rPr>
          <w:rFonts w:hint="eastAsia" w:ascii="宋体" w:hAnsi="宋体" w:cs="微软雅黑"/>
          <w:color w:val="auto"/>
          <w:lang w:val="en-GB"/>
        </w:rPr>
        <w:t>、</w:t>
      </w:r>
      <w:r>
        <w:rPr>
          <w:rFonts w:hint="eastAsia" w:cs="Arial"/>
          <w:i/>
          <w:iCs/>
          <w:color w:val="auto"/>
          <w:lang w:val="en-GB"/>
        </w:rPr>
        <w:t>L</w:t>
      </w:r>
      <w:r>
        <w:rPr>
          <w:rFonts w:hint="eastAsia" w:cs="Arial"/>
          <w:color w:val="auto"/>
          <w:vertAlign w:val="subscript"/>
          <w:lang w:val="en-GB"/>
        </w:rPr>
        <w:t>2</w:t>
      </w:r>
      <w:r>
        <w:rPr>
          <w:rFonts w:hint="eastAsia" w:cs="Arial"/>
          <w:color w:val="auto"/>
          <w:lang w:val="en-GB"/>
        </w:rPr>
        <w:t>、</w:t>
      </w:r>
      <w:r>
        <w:rPr>
          <w:rFonts w:hint="eastAsia" w:cs="Arial"/>
          <w:i/>
          <w:iCs/>
          <w:color w:val="auto"/>
          <w:lang w:val="en-GB"/>
        </w:rPr>
        <w:t>L</w:t>
      </w:r>
      <w:r>
        <w:rPr>
          <w:rFonts w:hint="eastAsia" w:cs="Arial"/>
          <w:color w:val="auto"/>
          <w:vertAlign w:val="subscript"/>
          <w:lang w:val="en-GB"/>
        </w:rPr>
        <w:t>3</w:t>
      </w:r>
      <w:r>
        <w:rPr>
          <w:rFonts w:hint="eastAsia" w:cs="Arial"/>
          <w:color w:val="auto"/>
          <w:lang w:val="en-GB"/>
        </w:rPr>
        <w:t>、</w:t>
      </w:r>
      <w:r>
        <w:rPr>
          <w:rFonts w:hint="eastAsia" w:cs="Arial"/>
          <w:i/>
          <w:iCs/>
          <w:color w:val="auto"/>
          <w:lang w:val="en-GB"/>
        </w:rPr>
        <w:t>W</w:t>
      </w:r>
      <w:r>
        <w:rPr>
          <w:rFonts w:hint="eastAsia" w:cs="Arial"/>
          <w:color w:val="auto"/>
          <w:vertAlign w:val="subscript"/>
          <w:lang w:val="en-GB"/>
        </w:rPr>
        <w:t>1</w:t>
      </w:r>
      <w:r>
        <w:rPr>
          <w:rFonts w:hint="eastAsia" w:cs="Arial"/>
          <w:i/>
          <w:color w:val="auto"/>
          <w:lang w:val="en-GB"/>
        </w:rPr>
        <w:t>、W</w:t>
      </w:r>
      <w:r>
        <w:rPr>
          <w:rFonts w:hint="eastAsia" w:cs="Arial"/>
          <w:iCs/>
          <w:color w:val="auto"/>
          <w:vertAlign w:val="subscript"/>
          <w:lang w:val="en-GB"/>
        </w:rPr>
        <w:t>2</w:t>
      </w:r>
      <w:r>
        <w:rPr>
          <w:rFonts w:hint="eastAsia" w:cs="Arial"/>
          <w:color w:val="auto"/>
          <w:lang w:val="en-GB"/>
        </w:rPr>
        <w:t>、</w:t>
      </w:r>
      <w:r>
        <w:rPr>
          <w:rFonts w:hint="eastAsia" w:cs="Arial"/>
          <w:i/>
          <w:color w:val="auto"/>
          <w:lang w:val="en-GB"/>
        </w:rPr>
        <w:t>W</w:t>
      </w:r>
      <w:r>
        <w:rPr>
          <w:rFonts w:hint="eastAsia" w:cs="Arial"/>
          <w:iCs/>
          <w:color w:val="auto"/>
          <w:vertAlign w:val="subscript"/>
          <w:lang w:val="en-GB"/>
        </w:rPr>
        <w:t>3</w:t>
      </w:r>
      <w:r>
        <w:rPr>
          <w:rFonts w:hint="eastAsia" w:cs="Arial"/>
          <w:color w:val="auto"/>
          <w:lang w:val="en-GB"/>
        </w:rPr>
        <w:t>、</w:t>
      </w:r>
      <w:r>
        <w:rPr>
          <w:rFonts w:hint="eastAsia" w:cs="Arial"/>
          <w:i/>
          <w:color w:val="auto"/>
          <w:lang w:val="en-GB"/>
        </w:rPr>
        <w:t>H</w:t>
      </w:r>
      <w:r>
        <w:rPr>
          <w:rFonts w:hint="eastAsia" w:cs="Arial"/>
          <w:iCs/>
          <w:color w:val="auto"/>
          <w:vertAlign w:val="subscript"/>
          <w:lang w:val="en-GB"/>
        </w:rPr>
        <w:t>1</w:t>
      </w:r>
      <w:r>
        <w:rPr>
          <w:rFonts w:hint="eastAsia" w:cs="Arial"/>
          <w:color w:val="auto"/>
          <w:lang w:val="en-GB"/>
        </w:rPr>
        <w:t>、</w:t>
      </w:r>
      <w:r>
        <w:rPr>
          <w:rFonts w:hint="eastAsia" w:cs="Arial"/>
          <w:i/>
          <w:color w:val="auto"/>
          <w:lang w:val="en-GB"/>
        </w:rPr>
        <w:t>H</w:t>
      </w:r>
      <w:r>
        <w:rPr>
          <w:rFonts w:hint="eastAsia" w:cs="Arial"/>
          <w:iCs/>
          <w:color w:val="auto"/>
          <w:vertAlign w:val="subscript"/>
          <w:lang w:val="en-GB"/>
        </w:rPr>
        <w:t>2</w:t>
      </w:r>
      <w:r>
        <w:rPr>
          <w:rFonts w:hint="eastAsia" w:cs="Arial"/>
          <w:color w:val="auto"/>
          <w:lang w:val="en-GB"/>
        </w:rPr>
        <w:t>、</w:t>
      </w:r>
      <w:r>
        <w:rPr>
          <w:rFonts w:hint="eastAsia" w:cs="Arial"/>
          <w:i/>
          <w:color w:val="auto"/>
          <w:lang w:val="en-GB"/>
        </w:rPr>
        <w:t>H</w:t>
      </w:r>
      <w:r>
        <w:rPr>
          <w:rFonts w:hint="eastAsia" w:cs="Arial"/>
          <w:iCs/>
          <w:color w:val="auto"/>
          <w:vertAlign w:val="subscript"/>
          <w:lang w:val="en-GB"/>
        </w:rPr>
        <w:t>3</w:t>
      </w:r>
      <w:r>
        <w:rPr>
          <w:rFonts w:hint="eastAsia" w:cs="Arial"/>
          <w:color w:val="auto"/>
          <w:lang w:val="en-GB"/>
        </w:rPr>
        <w:t>。分别</w:t>
      </w:r>
      <w:r>
        <w:rPr>
          <w:rFonts w:hint="eastAsia"/>
          <w:color w:val="auto"/>
        </w:rPr>
        <w:t xml:space="preserve">按式 </w:t>
      </w:r>
      <w:r>
        <w:rPr>
          <w:color w:val="auto"/>
        </w:rPr>
        <w:fldChar w:fldCharType="begin"/>
      </w:r>
      <w:r>
        <w:rPr>
          <w:color w:val="auto"/>
        </w:rPr>
        <w:instrText xml:space="preserve"> GOTOBUTTON ZEqnNum871346 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REF ZEqnNum871346 \* Charformat \!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(A.2)</w:instrText>
      </w:r>
      <w:r>
        <w:rPr>
          <w:color w:val="auto"/>
        </w:rPr>
        <w:fldChar w:fldCharType="end"/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rFonts w:hint="eastAsia"/>
          <w:color w:val="auto"/>
        </w:rPr>
        <w:t xml:space="preserve"> 、式 </w:t>
      </w:r>
      <w:r>
        <w:rPr>
          <w:color w:val="auto"/>
        </w:rPr>
        <w:fldChar w:fldCharType="begin"/>
      </w:r>
      <w:r>
        <w:rPr>
          <w:color w:val="auto"/>
        </w:rPr>
        <w:instrText xml:space="preserve"> GOTOBUTTON ZEqnNum963888 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REF ZEqnNum963888 \* Charformat \!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(A.3)</w:instrText>
      </w:r>
      <w:r>
        <w:rPr>
          <w:color w:val="auto"/>
        </w:rPr>
        <w:fldChar w:fldCharType="end"/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rFonts w:hint="eastAsia"/>
          <w:color w:val="auto"/>
        </w:rPr>
        <w:t xml:space="preserve"> 、式 </w:t>
      </w:r>
      <w:r>
        <w:rPr>
          <w:color w:val="auto"/>
        </w:rPr>
        <w:fldChar w:fldCharType="begin"/>
      </w:r>
      <w:r>
        <w:rPr>
          <w:color w:val="auto"/>
        </w:rPr>
        <w:instrText xml:space="preserve"> GOTOBUTTON ZEqnNum498986 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REF ZEqnNum498986 \* Charformat \!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(A.4)</w:instrText>
      </w:r>
      <w:r>
        <w:rPr>
          <w:color w:val="auto"/>
        </w:rPr>
        <w:fldChar w:fldCharType="end"/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rFonts w:hint="eastAsia"/>
          <w:color w:val="auto"/>
        </w:rPr>
        <w:t xml:space="preserve"> 取其平均值。</w:t>
      </w:r>
    </w:p>
    <w:p w14:paraId="6C86CF51">
      <w:pPr>
        <w:pStyle w:val="4"/>
        <w:rPr>
          <w:color w:val="auto"/>
        </w:rPr>
      </w:pPr>
      <w:r>
        <w:rPr>
          <w:rFonts w:hint="eastAsia"/>
          <w:color w:val="auto"/>
        </w:rPr>
        <w:t>A.2.2.2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计算公式：</w:t>
      </w:r>
    </w:p>
    <w:p w14:paraId="01CC23F4">
      <w:pPr>
        <w:ind w:firstLine="480"/>
        <w:rPr>
          <w:rFonts w:cs="Tahoma"/>
          <w:color w:val="auto"/>
          <w:kern w:val="0"/>
          <w:lang w:val="en-GB"/>
        </w:rPr>
      </w:pPr>
      <w:r>
        <w:rPr>
          <w:rFonts w:hint="eastAsia" w:cs="Tahoma"/>
          <w:color w:val="auto"/>
          <w:kern w:val="0"/>
          <w:lang w:val="en-GB"/>
        </w:rPr>
        <w:t>试验测量块的长：</w:t>
      </w:r>
    </w:p>
    <w:p w14:paraId="234F924E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26"/>
        </w:rPr>
        <w:object>
          <v:shape id="_x0000_i1063" o:spt="75" type="#_x0000_t75" style="height:32.25pt;width:127.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AxMath" ShapeID="_x0000_i1063" DrawAspect="Content" ObjectID="_1468075763" r:id="rId101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</w:instrText>
      </w:r>
      <w:r>
        <w:rPr>
          <w:rFonts w:hint="eastAsia"/>
          <w:color w:val="auto"/>
        </w:rPr>
        <w:instrText xml:space="preserve">MACROBUTTON AMMPlaceRM \* MERGEFORMAT</w:instrText>
      </w:r>
      <w:r>
        <w:rPr>
          <w:color w:val="auto"/>
        </w:rPr>
        <w:instrText xml:space="preserve">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87" w:name="ZEqnNum871346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A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2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87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17F51FD8">
      <w:pPr>
        <w:ind w:firstLine="480"/>
        <w:rPr>
          <w:color w:val="auto"/>
          <w:lang w:val="en-GB"/>
        </w:rPr>
      </w:pPr>
      <w:r>
        <w:rPr>
          <w:rFonts w:hint="eastAsia"/>
          <w:color w:val="auto"/>
          <w:lang w:val="en-GB"/>
        </w:rPr>
        <w:t>试验测量块的宽：</w:t>
      </w:r>
    </w:p>
    <w:p w14:paraId="2301AAB2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26"/>
        </w:rPr>
        <w:object>
          <v:shape id="_x0000_i1064" o:spt="75" type="#_x0000_t75" style="height:32.25pt;width:137.25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AxMath" ShapeID="_x0000_i1064" DrawAspect="Content" ObjectID="_1468075764" r:id="rId103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</w:instrText>
      </w:r>
      <w:r>
        <w:rPr>
          <w:rFonts w:hint="eastAsia"/>
          <w:color w:val="auto"/>
        </w:rPr>
        <w:instrText xml:space="preserve">MACROBUTTON AMMPlaceRM \* MERGEFORMAT</w:instrText>
      </w:r>
      <w:r>
        <w:rPr>
          <w:color w:val="auto"/>
        </w:rPr>
        <w:instrText xml:space="preserve">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88" w:name="ZEqnNum963888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A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3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88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35EF80A6">
      <w:pPr>
        <w:ind w:firstLine="480"/>
        <w:rPr>
          <w:color w:val="auto"/>
          <w:lang w:val="en-GB"/>
        </w:rPr>
      </w:pPr>
      <w:r>
        <w:rPr>
          <w:rFonts w:hint="eastAsia"/>
          <w:color w:val="auto"/>
          <w:lang w:val="en-GB"/>
        </w:rPr>
        <w:t>试验测量块的高：</w:t>
      </w:r>
    </w:p>
    <w:p w14:paraId="41D7824D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26"/>
        </w:rPr>
        <w:object>
          <v:shape id="_x0000_i1065" o:spt="75" type="#_x0000_t75" style="height:32.25pt;width:139.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AxMath" ShapeID="_x0000_i1065" DrawAspect="Content" ObjectID="_1468075765" r:id="rId105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</w:instrText>
      </w:r>
      <w:r>
        <w:rPr>
          <w:rFonts w:hint="eastAsia"/>
          <w:color w:val="auto"/>
        </w:rPr>
        <w:instrText xml:space="preserve">MACROBUTTON AMMPlaceRM \* MERGEFORMAT</w:instrText>
      </w:r>
      <w:r>
        <w:rPr>
          <w:color w:val="auto"/>
        </w:rPr>
        <w:instrText xml:space="preserve">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89" w:name="ZEqnNum498986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A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4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89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305B368B">
      <w:pPr>
        <w:ind w:firstLine="480"/>
        <w:rPr>
          <w:color w:val="auto"/>
          <w:lang w:val="en-GB"/>
        </w:rPr>
      </w:pPr>
      <w:r>
        <w:rPr>
          <w:rFonts w:hint="eastAsia"/>
          <w:color w:val="auto"/>
          <w:lang w:val="en-GB"/>
        </w:rPr>
        <w:t>试验测量块的</w:t>
      </w:r>
      <w:r>
        <w:rPr>
          <w:rFonts w:hint="eastAsia"/>
          <w:color w:val="auto"/>
        </w:rPr>
        <w:t>体积</w:t>
      </w:r>
      <w:r>
        <w:rPr>
          <w:rFonts w:hint="eastAsia"/>
          <w:color w:val="auto"/>
          <w:lang w:val="en-GB"/>
        </w:rPr>
        <w:t>：</w:t>
      </w:r>
    </w:p>
    <w:p w14:paraId="32005DD2">
      <w:pPr>
        <w:pStyle w:val="88"/>
        <w:ind w:firstLine="480"/>
        <w:rPr>
          <w:color w:val="auto"/>
        </w:rPr>
      </w:pPr>
      <w:r>
        <w:rPr>
          <w:color w:val="auto"/>
          <w:position w:val="-10"/>
        </w:rPr>
        <w:object>
          <v:shape id="_x0000_i1066" o:spt="75" type="#_x0000_t75" style="height:18pt;width:113.2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AxMath" ShapeID="_x0000_i1066" DrawAspect="Content" ObjectID="_1468075766" r:id="rId107">
            <o:LockedField>false</o:LockedField>
          </o:OLEObject>
        </w:object>
      </w:r>
      <w:r>
        <w:rPr>
          <w:rFonts w:hint="eastAsia"/>
          <w:color w:val="auto"/>
        </w:rPr>
        <w:t xml:space="preserve">        </w:t>
      </w:r>
      <w:r>
        <w:rPr>
          <w:rFonts w:hint="eastAsia"/>
          <w:color w:val="auto"/>
          <w:lang w:val="en-US"/>
        </w:rPr>
        <w:t xml:space="preserve">            </w:t>
      </w:r>
      <w:r>
        <w:rPr>
          <w:rFonts w:hint="eastAsia"/>
          <w:color w:val="auto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</w:instrText>
      </w:r>
      <w:r>
        <w:rPr>
          <w:rFonts w:hint="eastAsia"/>
          <w:color w:val="auto"/>
        </w:rPr>
        <w:instrText xml:space="preserve">MACROBUTTON AMMPlaceRM \* MERGEFORMAT</w:instrText>
      </w:r>
      <w:r>
        <w:rPr>
          <w:color w:val="auto"/>
        </w:rPr>
        <w:instrText xml:space="preserve">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A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5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42116A3A">
      <w:pPr>
        <w:widowControl/>
        <w:spacing w:line="240" w:lineRule="auto"/>
        <w:ind w:firstLine="0" w:firstLineChars="0"/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MACROBUTTON AMEditEquationSection2 </w:instrText>
      </w:r>
      <w:r>
        <w:rPr>
          <w:rStyle w:val="90"/>
          <w:color w:val="auto"/>
        </w:rPr>
        <w:instrText xml:space="preserve">Equation Section (Next)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\r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37A9EB7D">
      <w:pPr>
        <w:pStyle w:val="2"/>
        <w:rPr>
          <w:color w:val="auto"/>
          <w:sz w:val="28"/>
          <w:szCs w:val="28"/>
        </w:rPr>
      </w:pPr>
      <w:bookmarkStart w:id="90" w:name="_Toc23970"/>
      <w:bookmarkStart w:id="91" w:name="_Toc30028"/>
      <w:r>
        <w:rPr>
          <w:color w:val="auto"/>
          <w:sz w:val="28"/>
          <w:szCs w:val="28"/>
        </w:rPr>
        <w:t>附录</w:t>
      </w:r>
      <w:bookmarkEnd w:id="76"/>
      <w:r>
        <w:rPr>
          <w:rFonts w:hint="eastAsia"/>
          <w:color w:val="auto"/>
          <w:sz w:val="28"/>
          <w:szCs w:val="28"/>
        </w:rPr>
        <w:t>B</w:t>
      </w:r>
      <w:bookmarkEnd w:id="77"/>
      <w:bookmarkEnd w:id="78"/>
      <w:bookmarkEnd w:id="79"/>
      <w:bookmarkEnd w:id="80"/>
      <w:bookmarkEnd w:id="90"/>
      <w:bookmarkEnd w:id="91"/>
      <w:bookmarkStart w:id="92" w:name="_Toc162852914"/>
      <w:bookmarkStart w:id="93" w:name="_Toc162852197"/>
    </w:p>
    <w:p w14:paraId="2BC8B1CC">
      <w:pPr>
        <w:pStyle w:val="2"/>
        <w:jc w:val="center"/>
        <w:rPr>
          <w:color w:val="auto"/>
          <w:sz w:val="28"/>
          <w:szCs w:val="28"/>
        </w:rPr>
      </w:pPr>
      <w:bookmarkStart w:id="94" w:name="_Toc507"/>
      <w:bookmarkStart w:id="95" w:name="_Hlk162938562"/>
      <w:r>
        <w:rPr>
          <w:rFonts w:hint="eastAsia"/>
          <w:color w:val="auto"/>
          <w:sz w:val="28"/>
          <w:szCs w:val="28"/>
        </w:rPr>
        <w:t>动态包裹计重系统校准记录格式（推荐性）</w:t>
      </w:r>
      <w:bookmarkEnd w:id="92"/>
      <w:bookmarkEnd w:id="93"/>
      <w:bookmarkEnd w:id="94"/>
    </w:p>
    <w:bookmarkEnd w:id="95"/>
    <w:tbl>
      <w:tblPr>
        <w:tblStyle w:val="65"/>
        <w:tblW w:w="84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6"/>
        <w:gridCol w:w="376"/>
        <w:gridCol w:w="1150"/>
        <w:gridCol w:w="1378"/>
        <w:gridCol w:w="913"/>
        <w:gridCol w:w="1636"/>
        <w:gridCol w:w="218"/>
        <w:gridCol w:w="777"/>
        <w:gridCol w:w="1128"/>
      </w:tblGrid>
      <w:tr w14:paraId="74030D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  <w:jc w:val="center"/>
        </w:trPr>
        <w:tc>
          <w:tcPr>
            <w:tcW w:w="2422" w:type="dxa"/>
            <w:gridSpan w:val="3"/>
            <w:vAlign w:val="center"/>
          </w:tcPr>
          <w:p w14:paraId="7B243B5C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仪器名称</w:t>
            </w:r>
          </w:p>
        </w:tc>
        <w:tc>
          <w:tcPr>
            <w:tcW w:w="1378" w:type="dxa"/>
            <w:vAlign w:val="center"/>
          </w:tcPr>
          <w:p w14:paraId="08706C0B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2767" w:type="dxa"/>
            <w:gridSpan w:val="3"/>
            <w:vAlign w:val="center"/>
          </w:tcPr>
          <w:p w14:paraId="19C987FD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仪器</w:t>
            </w: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</w:rPr>
              <w:t>出厂</w:t>
            </w: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编号</w:t>
            </w:r>
          </w:p>
        </w:tc>
        <w:tc>
          <w:tcPr>
            <w:tcW w:w="1905" w:type="dxa"/>
            <w:gridSpan w:val="2"/>
            <w:vAlign w:val="center"/>
          </w:tcPr>
          <w:p w14:paraId="2D0BFD98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</w:rPr>
            </w:pPr>
          </w:p>
        </w:tc>
      </w:tr>
      <w:tr w14:paraId="770226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  <w:jc w:val="center"/>
        </w:trPr>
        <w:tc>
          <w:tcPr>
            <w:tcW w:w="2422" w:type="dxa"/>
            <w:gridSpan w:val="3"/>
            <w:vAlign w:val="center"/>
          </w:tcPr>
          <w:p w14:paraId="0225B9C0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型号</w:t>
            </w:r>
            <w:r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  <w:t>规格</w:t>
            </w:r>
          </w:p>
        </w:tc>
        <w:tc>
          <w:tcPr>
            <w:tcW w:w="1378" w:type="dxa"/>
            <w:vAlign w:val="center"/>
          </w:tcPr>
          <w:p w14:paraId="062303F9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2767" w:type="dxa"/>
            <w:gridSpan w:val="3"/>
            <w:vAlign w:val="center"/>
          </w:tcPr>
          <w:p w14:paraId="57B98455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</w:rPr>
              <w:t>制造企业</w:t>
            </w:r>
          </w:p>
        </w:tc>
        <w:tc>
          <w:tcPr>
            <w:tcW w:w="1905" w:type="dxa"/>
            <w:gridSpan w:val="2"/>
            <w:vAlign w:val="center"/>
          </w:tcPr>
          <w:p w14:paraId="4AD7C2BB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Cs w:val="21"/>
              </w:rPr>
            </w:pPr>
          </w:p>
        </w:tc>
      </w:tr>
      <w:tr w14:paraId="619616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  <w:jc w:val="center"/>
        </w:trPr>
        <w:tc>
          <w:tcPr>
            <w:tcW w:w="896" w:type="dxa"/>
            <w:vMerge w:val="restart"/>
            <w:vAlign w:val="center"/>
          </w:tcPr>
          <w:p w14:paraId="2D3C6EBD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  <w:t>测量范围最小值</w:t>
            </w:r>
          </w:p>
        </w:tc>
        <w:tc>
          <w:tcPr>
            <w:tcW w:w="1526" w:type="dxa"/>
            <w:gridSpan w:val="2"/>
            <w:vAlign w:val="center"/>
          </w:tcPr>
          <w:p w14:paraId="2B05B070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最小秤量</w:t>
            </w:r>
          </w:p>
        </w:tc>
        <w:tc>
          <w:tcPr>
            <w:tcW w:w="1378" w:type="dxa"/>
            <w:vAlign w:val="center"/>
          </w:tcPr>
          <w:p w14:paraId="4ABCFD55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913" w:type="dxa"/>
            <w:vMerge w:val="restart"/>
            <w:vAlign w:val="center"/>
          </w:tcPr>
          <w:p w14:paraId="73DCC283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测量范围最</w:t>
            </w: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</w:rPr>
              <w:t>大</w:t>
            </w: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值</w:t>
            </w:r>
          </w:p>
        </w:tc>
        <w:tc>
          <w:tcPr>
            <w:tcW w:w="1854" w:type="dxa"/>
            <w:gridSpan w:val="2"/>
            <w:vAlign w:val="center"/>
          </w:tcPr>
          <w:p w14:paraId="31B710F4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最大秤量</w:t>
            </w:r>
          </w:p>
        </w:tc>
        <w:tc>
          <w:tcPr>
            <w:tcW w:w="1905" w:type="dxa"/>
            <w:gridSpan w:val="2"/>
            <w:vAlign w:val="center"/>
          </w:tcPr>
          <w:p w14:paraId="3373C22B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Cs w:val="21"/>
              </w:rPr>
            </w:pPr>
          </w:p>
        </w:tc>
      </w:tr>
      <w:tr w14:paraId="3D0038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  <w:jc w:val="center"/>
        </w:trPr>
        <w:tc>
          <w:tcPr>
            <w:tcW w:w="896" w:type="dxa"/>
            <w:vMerge w:val="continue"/>
            <w:vAlign w:val="center"/>
          </w:tcPr>
          <w:p w14:paraId="64837636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  <w:tc>
          <w:tcPr>
            <w:tcW w:w="1526" w:type="dxa"/>
            <w:gridSpan w:val="2"/>
            <w:vAlign w:val="center"/>
          </w:tcPr>
          <w:p w14:paraId="3CD2AC9C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en-GB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en-GB"/>
              </w:rPr>
              <w:t>最大测量尺寸</w:t>
            </w:r>
          </w:p>
          <w:p w14:paraId="36218488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</w:rPr>
            </w:pPr>
            <w:r>
              <w:rPr>
                <w:rFonts w:ascii="Calibri" w:hAnsi="Calibri"/>
                <w:i/>
                <w:iCs/>
                <w:color w:val="auto"/>
                <w:kern w:val="0"/>
                <w:sz w:val="21"/>
                <w:szCs w:val="21"/>
              </w:rPr>
              <w:t>L</w:t>
            </w:r>
            <w:r>
              <w:rPr>
                <w:rFonts w:ascii="Calibri" w:hAnsi="Calibri"/>
                <w:color w:val="auto"/>
                <w:kern w:val="0"/>
                <w:sz w:val="21"/>
                <w:szCs w:val="21"/>
              </w:rPr>
              <w:t>×</w:t>
            </w:r>
            <w:r>
              <w:rPr>
                <w:rFonts w:ascii="Calibri" w:hAnsi="Calibri"/>
                <w:i/>
                <w:iCs/>
                <w:color w:val="auto"/>
                <w:kern w:val="0"/>
                <w:sz w:val="21"/>
                <w:szCs w:val="21"/>
              </w:rPr>
              <w:t>W</w:t>
            </w:r>
            <w:r>
              <w:rPr>
                <w:rFonts w:ascii="Calibri" w:hAnsi="Calibri"/>
                <w:color w:val="auto"/>
                <w:kern w:val="0"/>
                <w:sz w:val="21"/>
                <w:szCs w:val="21"/>
              </w:rPr>
              <w:t>×</w:t>
            </w:r>
            <w:r>
              <w:rPr>
                <w:rFonts w:ascii="Calibri" w:hAnsi="Calibri"/>
                <w:i/>
                <w:iCs/>
                <w:color w:val="auto"/>
                <w:kern w:val="0"/>
                <w:sz w:val="21"/>
                <w:szCs w:val="21"/>
              </w:rPr>
              <w:t>H</w:t>
            </w:r>
          </w:p>
        </w:tc>
        <w:tc>
          <w:tcPr>
            <w:tcW w:w="1378" w:type="dxa"/>
            <w:vAlign w:val="center"/>
          </w:tcPr>
          <w:p w14:paraId="006784E7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913" w:type="dxa"/>
            <w:vMerge w:val="continue"/>
            <w:vAlign w:val="center"/>
          </w:tcPr>
          <w:p w14:paraId="5430CB36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  <w:tc>
          <w:tcPr>
            <w:tcW w:w="1854" w:type="dxa"/>
            <w:gridSpan w:val="2"/>
            <w:vAlign w:val="center"/>
          </w:tcPr>
          <w:p w14:paraId="37FFB9C1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en-GB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en-GB"/>
              </w:rPr>
              <w:t>最大测量尺寸</w:t>
            </w:r>
          </w:p>
          <w:p w14:paraId="5A273D90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ascii="Calibri" w:hAnsi="Calibri"/>
                <w:i/>
                <w:iCs/>
                <w:color w:val="auto"/>
                <w:kern w:val="0"/>
                <w:sz w:val="21"/>
                <w:szCs w:val="21"/>
              </w:rPr>
              <w:t>L</w:t>
            </w:r>
            <w:r>
              <w:rPr>
                <w:rFonts w:ascii="Calibri" w:hAnsi="Calibri"/>
                <w:color w:val="auto"/>
                <w:kern w:val="0"/>
                <w:sz w:val="21"/>
                <w:szCs w:val="21"/>
              </w:rPr>
              <w:t>×</w:t>
            </w:r>
            <w:r>
              <w:rPr>
                <w:rFonts w:ascii="Calibri" w:hAnsi="Calibri"/>
                <w:i/>
                <w:iCs/>
                <w:color w:val="auto"/>
                <w:kern w:val="0"/>
                <w:sz w:val="21"/>
                <w:szCs w:val="21"/>
              </w:rPr>
              <w:t>W</w:t>
            </w:r>
            <w:r>
              <w:rPr>
                <w:rFonts w:ascii="Calibri" w:hAnsi="Calibri"/>
                <w:color w:val="auto"/>
                <w:kern w:val="0"/>
                <w:sz w:val="21"/>
                <w:szCs w:val="21"/>
              </w:rPr>
              <w:t>×</w:t>
            </w:r>
            <w:r>
              <w:rPr>
                <w:rFonts w:ascii="Calibri" w:hAnsi="Calibri"/>
                <w:i/>
                <w:iCs/>
                <w:color w:val="auto"/>
                <w:kern w:val="0"/>
                <w:sz w:val="21"/>
                <w:szCs w:val="21"/>
              </w:rPr>
              <w:t>H</w:t>
            </w:r>
          </w:p>
        </w:tc>
        <w:tc>
          <w:tcPr>
            <w:tcW w:w="1905" w:type="dxa"/>
            <w:gridSpan w:val="2"/>
            <w:vAlign w:val="center"/>
          </w:tcPr>
          <w:p w14:paraId="746BBE92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</w:tr>
      <w:tr w14:paraId="1C32E8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  <w:jc w:val="center"/>
        </w:trPr>
        <w:tc>
          <w:tcPr>
            <w:tcW w:w="2422" w:type="dxa"/>
            <w:gridSpan w:val="3"/>
            <w:vAlign w:val="center"/>
          </w:tcPr>
          <w:p w14:paraId="3C04D15F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质量</w:t>
            </w: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</w:rPr>
              <w:t>参数</w:t>
            </w: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分度值</w:t>
            </w:r>
          </w:p>
        </w:tc>
        <w:tc>
          <w:tcPr>
            <w:tcW w:w="1378" w:type="dxa"/>
            <w:vAlign w:val="center"/>
          </w:tcPr>
          <w:p w14:paraId="5C63C78D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2767" w:type="dxa"/>
            <w:gridSpan w:val="3"/>
            <w:vAlign w:val="center"/>
          </w:tcPr>
          <w:p w14:paraId="709334E1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en-GB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几何量参数分度值</w:t>
            </w:r>
            <w:r>
              <w:rPr>
                <w:rFonts w:ascii="Calibri" w:hAnsi="Calibri"/>
                <w:i/>
                <w:iCs/>
                <w:color w:val="auto"/>
                <w:kern w:val="0"/>
                <w:sz w:val="21"/>
                <w:szCs w:val="21"/>
              </w:rPr>
              <w:t>L</w:t>
            </w:r>
            <w:r>
              <w:rPr>
                <w:rFonts w:ascii="Calibri" w:hAnsi="Calibri"/>
                <w:color w:val="auto"/>
                <w:kern w:val="0"/>
                <w:sz w:val="21"/>
                <w:szCs w:val="21"/>
              </w:rPr>
              <w:t>×</w:t>
            </w:r>
            <w:r>
              <w:rPr>
                <w:rFonts w:ascii="Calibri" w:hAnsi="Calibri"/>
                <w:i/>
                <w:iCs/>
                <w:color w:val="auto"/>
                <w:kern w:val="0"/>
                <w:sz w:val="21"/>
                <w:szCs w:val="21"/>
              </w:rPr>
              <w:t>W</w:t>
            </w:r>
            <w:r>
              <w:rPr>
                <w:rFonts w:ascii="Calibri" w:hAnsi="Calibri"/>
                <w:color w:val="auto"/>
                <w:kern w:val="0"/>
                <w:sz w:val="21"/>
                <w:szCs w:val="21"/>
              </w:rPr>
              <w:t>×</w:t>
            </w:r>
            <w:r>
              <w:rPr>
                <w:rFonts w:ascii="Calibri" w:hAnsi="Calibri"/>
                <w:i/>
                <w:iCs/>
                <w:color w:val="auto"/>
                <w:kern w:val="0"/>
                <w:sz w:val="21"/>
                <w:szCs w:val="21"/>
              </w:rPr>
              <w:t>H</w:t>
            </w:r>
          </w:p>
        </w:tc>
        <w:tc>
          <w:tcPr>
            <w:tcW w:w="1905" w:type="dxa"/>
            <w:gridSpan w:val="2"/>
            <w:vAlign w:val="center"/>
          </w:tcPr>
          <w:p w14:paraId="1E119180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</w:tr>
      <w:tr w14:paraId="6CD18A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  <w:jc w:val="center"/>
        </w:trPr>
        <w:tc>
          <w:tcPr>
            <w:tcW w:w="2422" w:type="dxa"/>
            <w:gridSpan w:val="3"/>
            <w:vAlign w:val="center"/>
          </w:tcPr>
          <w:p w14:paraId="527EA8B6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校准依据</w:t>
            </w:r>
          </w:p>
        </w:tc>
        <w:tc>
          <w:tcPr>
            <w:tcW w:w="6050" w:type="dxa"/>
            <w:gridSpan w:val="6"/>
            <w:vAlign w:val="center"/>
          </w:tcPr>
          <w:p w14:paraId="0D035571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</w:tr>
      <w:tr w14:paraId="574892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  <w:jc w:val="center"/>
        </w:trPr>
        <w:tc>
          <w:tcPr>
            <w:tcW w:w="2422" w:type="dxa"/>
            <w:gridSpan w:val="3"/>
            <w:vAlign w:val="center"/>
          </w:tcPr>
          <w:p w14:paraId="0D64F549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校准日期</w:t>
            </w:r>
          </w:p>
        </w:tc>
        <w:tc>
          <w:tcPr>
            <w:tcW w:w="1378" w:type="dxa"/>
            <w:vAlign w:val="center"/>
          </w:tcPr>
          <w:p w14:paraId="72F929DF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913" w:type="dxa"/>
            <w:vAlign w:val="center"/>
          </w:tcPr>
          <w:p w14:paraId="4D9B1CC4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Calibri" w:hAnsi="Calibri" w:cs="宋体"/>
                <w:color w:val="auto"/>
                <w:kern w:val="0"/>
                <w:sz w:val="21"/>
                <w:szCs w:val="21"/>
                <w:lang w:val="zh-CN"/>
              </w:rPr>
              <w:t>温度</w:t>
            </w:r>
          </w:p>
        </w:tc>
        <w:tc>
          <w:tcPr>
            <w:tcW w:w="1854" w:type="dxa"/>
            <w:gridSpan w:val="2"/>
            <w:vAlign w:val="center"/>
          </w:tcPr>
          <w:p w14:paraId="07637421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  <w:tc>
          <w:tcPr>
            <w:tcW w:w="777" w:type="dxa"/>
            <w:vAlign w:val="center"/>
          </w:tcPr>
          <w:p w14:paraId="14E62A03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湿度</w:t>
            </w:r>
          </w:p>
        </w:tc>
        <w:tc>
          <w:tcPr>
            <w:tcW w:w="1128" w:type="dxa"/>
            <w:vAlign w:val="center"/>
          </w:tcPr>
          <w:p w14:paraId="4BDAAD79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</w:rPr>
            </w:pPr>
          </w:p>
        </w:tc>
      </w:tr>
      <w:tr w14:paraId="015787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  <w:jc w:val="center"/>
        </w:trPr>
        <w:tc>
          <w:tcPr>
            <w:tcW w:w="1272" w:type="dxa"/>
            <w:gridSpan w:val="2"/>
            <w:vMerge w:val="restart"/>
            <w:vAlign w:val="center"/>
          </w:tcPr>
          <w:p w14:paraId="39FD4C7D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主要计量标准器</w:t>
            </w:r>
          </w:p>
        </w:tc>
        <w:tc>
          <w:tcPr>
            <w:tcW w:w="1150" w:type="dxa"/>
            <w:vAlign w:val="center"/>
          </w:tcPr>
          <w:p w14:paraId="67D6FDDE">
            <w:pPr>
              <w:widowControl/>
              <w:ind w:firstLine="0" w:firstLineChars="0"/>
              <w:jc w:val="center"/>
              <w:textAlignment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宋体" w:hAnsi="宋体" w:cs="宋体"/>
                <w:color w:val="auto"/>
                <w:kern w:val="0"/>
                <w:sz w:val="21"/>
                <w:szCs w:val="21"/>
                <w:lang w:bidi="ar"/>
              </w:rPr>
              <w:t>名称</w:t>
            </w:r>
          </w:p>
        </w:tc>
        <w:tc>
          <w:tcPr>
            <w:tcW w:w="2291" w:type="dxa"/>
            <w:gridSpan w:val="2"/>
            <w:vAlign w:val="center"/>
          </w:tcPr>
          <w:p w14:paraId="2FA1F72E">
            <w:pPr>
              <w:widowControl/>
              <w:ind w:firstLine="0" w:firstLineChars="0"/>
              <w:jc w:val="center"/>
              <w:textAlignment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宋体" w:hAnsi="宋体" w:cs="宋体"/>
                <w:color w:val="auto"/>
                <w:kern w:val="0"/>
                <w:sz w:val="21"/>
                <w:szCs w:val="21"/>
                <w:lang w:bidi="ar"/>
              </w:rPr>
              <w:t>测量范围</w:t>
            </w:r>
          </w:p>
        </w:tc>
        <w:tc>
          <w:tcPr>
            <w:tcW w:w="1636" w:type="dxa"/>
            <w:vAlign w:val="center"/>
          </w:tcPr>
          <w:p w14:paraId="632F7A3D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Calibri" w:hAnsi="Calibri"/>
                <w:color w:val="auto"/>
                <w:kern w:val="0"/>
                <w:sz w:val="16"/>
                <w:szCs w:val="16"/>
              </w:rPr>
              <w:t>不确定度/准确度等级/最大允许误差</w:t>
            </w:r>
          </w:p>
        </w:tc>
        <w:tc>
          <w:tcPr>
            <w:tcW w:w="995" w:type="dxa"/>
            <w:gridSpan w:val="2"/>
            <w:vAlign w:val="center"/>
          </w:tcPr>
          <w:p w14:paraId="69CBE712">
            <w:pPr>
              <w:widowControl/>
              <w:ind w:firstLine="0" w:firstLineChars="0"/>
              <w:jc w:val="center"/>
              <w:textAlignment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宋体" w:hAnsi="宋体" w:cs="宋体"/>
                <w:color w:val="auto"/>
                <w:kern w:val="0"/>
                <w:sz w:val="21"/>
                <w:szCs w:val="21"/>
                <w:lang w:bidi="ar"/>
              </w:rPr>
              <w:t>证书号</w:t>
            </w:r>
          </w:p>
        </w:tc>
        <w:tc>
          <w:tcPr>
            <w:tcW w:w="1128" w:type="dxa"/>
            <w:vAlign w:val="center"/>
          </w:tcPr>
          <w:p w14:paraId="65B911D1">
            <w:pPr>
              <w:widowControl/>
              <w:ind w:firstLine="0" w:firstLineChars="0"/>
              <w:jc w:val="center"/>
              <w:textAlignment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宋体" w:hAnsi="宋体" w:cs="宋体"/>
                <w:color w:val="auto"/>
                <w:kern w:val="0"/>
                <w:sz w:val="21"/>
                <w:szCs w:val="21"/>
                <w:lang w:bidi="ar"/>
              </w:rPr>
              <w:t>有效期</w:t>
            </w:r>
          </w:p>
        </w:tc>
      </w:tr>
      <w:tr w14:paraId="3D9B26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  <w:jc w:val="center"/>
        </w:trPr>
        <w:tc>
          <w:tcPr>
            <w:tcW w:w="1272" w:type="dxa"/>
            <w:gridSpan w:val="2"/>
            <w:vMerge w:val="continue"/>
            <w:vAlign w:val="center"/>
          </w:tcPr>
          <w:p w14:paraId="4F953B69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</w:rPr>
            </w:pPr>
          </w:p>
        </w:tc>
        <w:tc>
          <w:tcPr>
            <w:tcW w:w="1150" w:type="dxa"/>
            <w:vAlign w:val="center"/>
          </w:tcPr>
          <w:p w14:paraId="02DAFE49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sz w:val="15"/>
                <w:szCs w:val="15"/>
              </w:rPr>
            </w:pPr>
          </w:p>
        </w:tc>
        <w:tc>
          <w:tcPr>
            <w:tcW w:w="2291" w:type="dxa"/>
            <w:gridSpan w:val="2"/>
            <w:vAlign w:val="center"/>
          </w:tcPr>
          <w:p w14:paraId="3B533669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sz w:val="15"/>
                <w:szCs w:val="15"/>
              </w:rPr>
            </w:pPr>
          </w:p>
        </w:tc>
        <w:tc>
          <w:tcPr>
            <w:tcW w:w="1636" w:type="dxa"/>
            <w:vAlign w:val="center"/>
          </w:tcPr>
          <w:p w14:paraId="3E638D54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sz w:val="15"/>
                <w:szCs w:val="15"/>
              </w:rPr>
            </w:pPr>
          </w:p>
        </w:tc>
        <w:tc>
          <w:tcPr>
            <w:tcW w:w="995" w:type="dxa"/>
            <w:gridSpan w:val="2"/>
            <w:vAlign w:val="center"/>
          </w:tcPr>
          <w:p w14:paraId="3517B628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sz w:val="15"/>
                <w:szCs w:val="15"/>
              </w:rPr>
            </w:pPr>
          </w:p>
        </w:tc>
        <w:tc>
          <w:tcPr>
            <w:tcW w:w="1128" w:type="dxa"/>
            <w:vAlign w:val="center"/>
          </w:tcPr>
          <w:p w14:paraId="60626FF8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sz w:val="15"/>
                <w:szCs w:val="15"/>
                <w:lang w:val="zh-CN"/>
              </w:rPr>
            </w:pPr>
          </w:p>
        </w:tc>
      </w:tr>
      <w:tr w14:paraId="26D6DB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  <w:jc w:val="center"/>
        </w:trPr>
        <w:tc>
          <w:tcPr>
            <w:tcW w:w="1272" w:type="dxa"/>
            <w:gridSpan w:val="2"/>
            <w:vMerge w:val="continue"/>
            <w:vAlign w:val="center"/>
          </w:tcPr>
          <w:p w14:paraId="5D3D2FE3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  <w:tc>
          <w:tcPr>
            <w:tcW w:w="1150" w:type="dxa"/>
            <w:vAlign w:val="center"/>
          </w:tcPr>
          <w:p w14:paraId="350D140A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15"/>
                <w:szCs w:val="15"/>
                <w:lang w:val="zh-CN"/>
              </w:rPr>
            </w:pPr>
          </w:p>
        </w:tc>
        <w:tc>
          <w:tcPr>
            <w:tcW w:w="2291" w:type="dxa"/>
            <w:gridSpan w:val="2"/>
            <w:vAlign w:val="center"/>
          </w:tcPr>
          <w:p w14:paraId="0D73B74A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15"/>
                <w:szCs w:val="15"/>
                <w:lang w:val="zh-CN"/>
              </w:rPr>
            </w:pPr>
          </w:p>
        </w:tc>
        <w:tc>
          <w:tcPr>
            <w:tcW w:w="1636" w:type="dxa"/>
            <w:vAlign w:val="center"/>
          </w:tcPr>
          <w:p w14:paraId="44C50D28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15"/>
                <w:szCs w:val="15"/>
                <w:lang w:val="zh-CN"/>
              </w:rPr>
            </w:pPr>
          </w:p>
        </w:tc>
        <w:tc>
          <w:tcPr>
            <w:tcW w:w="995" w:type="dxa"/>
            <w:gridSpan w:val="2"/>
            <w:vAlign w:val="center"/>
          </w:tcPr>
          <w:p w14:paraId="5D024F33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15"/>
                <w:szCs w:val="15"/>
                <w:lang w:val="zh-CN"/>
              </w:rPr>
            </w:pPr>
          </w:p>
        </w:tc>
        <w:tc>
          <w:tcPr>
            <w:tcW w:w="1128" w:type="dxa"/>
            <w:vAlign w:val="center"/>
          </w:tcPr>
          <w:p w14:paraId="1DAA2423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15"/>
                <w:szCs w:val="15"/>
                <w:lang w:val="zh-CN"/>
              </w:rPr>
            </w:pPr>
          </w:p>
        </w:tc>
      </w:tr>
      <w:tr w14:paraId="2AC4BC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  <w:jc w:val="center"/>
        </w:trPr>
        <w:tc>
          <w:tcPr>
            <w:tcW w:w="1272" w:type="dxa"/>
            <w:gridSpan w:val="2"/>
            <w:vMerge w:val="continue"/>
            <w:vAlign w:val="center"/>
          </w:tcPr>
          <w:p w14:paraId="383268D8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  <w:tc>
          <w:tcPr>
            <w:tcW w:w="1150" w:type="dxa"/>
            <w:vAlign w:val="center"/>
          </w:tcPr>
          <w:p w14:paraId="7E98FA5D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15"/>
                <w:szCs w:val="15"/>
                <w:lang w:val="zh-CN"/>
              </w:rPr>
            </w:pPr>
          </w:p>
        </w:tc>
        <w:tc>
          <w:tcPr>
            <w:tcW w:w="2291" w:type="dxa"/>
            <w:gridSpan w:val="2"/>
            <w:vAlign w:val="center"/>
          </w:tcPr>
          <w:p w14:paraId="625D4DB4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sz w:val="15"/>
                <w:szCs w:val="15"/>
              </w:rPr>
            </w:pPr>
          </w:p>
        </w:tc>
        <w:tc>
          <w:tcPr>
            <w:tcW w:w="1636" w:type="dxa"/>
            <w:vAlign w:val="center"/>
          </w:tcPr>
          <w:p w14:paraId="147839C9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sz w:val="15"/>
                <w:szCs w:val="15"/>
                <w:lang w:val="zh-CN"/>
              </w:rPr>
            </w:pPr>
          </w:p>
        </w:tc>
        <w:tc>
          <w:tcPr>
            <w:tcW w:w="995" w:type="dxa"/>
            <w:gridSpan w:val="2"/>
            <w:vAlign w:val="center"/>
          </w:tcPr>
          <w:p w14:paraId="71D64E7B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sz w:val="15"/>
                <w:szCs w:val="15"/>
                <w:lang w:val="zh-CN"/>
              </w:rPr>
            </w:pPr>
          </w:p>
        </w:tc>
        <w:tc>
          <w:tcPr>
            <w:tcW w:w="1128" w:type="dxa"/>
            <w:vAlign w:val="center"/>
          </w:tcPr>
          <w:p w14:paraId="1EC0D377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sz w:val="15"/>
                <w:szCs w:val="15"/>
                <w:lang w:val="zh-CN"/>
              </w:rPr>
            </w:pPr>
          </w:p>
        </w:tc>
      </w:tr>
      <w:tr w14:paraId="1BB2A7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  <w:jc w:val="center"/>
        </w:trPr>
        <w:tc>
          <w:tcPr>
            <w:tcW w:w="1272" w:type="dxa"/>
            <w:gridSpan w:val="2"/>
            <w:vMerge w:val="continue"/>
            <w:vAlign w:val="center"/>
          </w:tcPr>
          <w:p w14:paraId="21F4BE68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  <w:tc>
          <w:tcPr>
            <w:tcW w:w="1150" w:type="dxa"/>
            <w:vAlign w:val="center"/>
          </w:tcPr>
          <w:p w14:paraId="15545C72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  <w:tc>
          <w:tcPr>
            <w:tcW w:w="2291" w:type="dxa"/>
            <w:gridSpan w:val="2"/>
            <w:vAlign w:val="center"/>
          </w:tcPr>
          <w:p w14:paraId="3F7189DC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  <w:tc>
          <w:tcPr>
            <w:tcW w:w="1636" w:type="dxa"/>
            <w:vAlign w:val="center"/>
          </w:tcPr>
          <w:p w14:paraId="09C162BD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  <w:tc>
          <w:tcPr>
            <w:tcW w:w="995" w:type="dxa"/>
            <w:gridSpan w:val="2"/>
            <w:vAlign w:val="center"/>
          </w:tcPr>
          <w:p w14:paraId="58CAED5C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  <w:tc>
          <w:tcPr>
            <w:tcW w:w="1128" w:type="dxa"/>
            <w:vAlign w:val="center"/>
          </w:tcPr>
          <w:p w14:paraId="08AB731C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</w:tr>
      <w:tr w14:paraId="3DE802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  <w:jc w:val="center"/>
        </w:trPr>
        <w:tc>
          <w:tcPr>
            <w:tcW w:w="2422" w:type="dxa"/>
            <w:gridSpan w:val="3"/>
            <w:vAlign w:val="center"/>
          </w:tcPr>
          <w:p w14:paraId="6D8624FB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送校单位名称</w:t>
            </w:r>
          </w:p>
        </w:tc>
        <w:tc>
          <w:tcPr>
            <w:tcW w:w="6050" w:type="dxa"/>
            <w:gridSpan w:val="6"/>
            <w:vAlign w:val="center"/>
          </w:tcPr>
          <w:p w14:paraId="7C44F160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</w:tr>
      <w:tr w14:paraId="7EFD1B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  <w:jc w:val="center"/>
        </w:trPr>
        <w:tc>
          <w:tcPr>
            <w:tcW w:w="2422" w:type="dxa"/>
            <w:gridSpan w:val="3"/>
            <w:tcBorders>
              <w:bottom w:val="single" w:color="auto" w:sz="4" w:space="0"/>
            </w:tcBorders>
            <w:vAlign w:val="center"/>
          </w:tcPr>
          <w:p w14:paraId="172823FE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送校单位地址</w:t>
            </w:r>
          </w:p>
        </w:tc>
        <w:tc>
          <w:tcPr>
            <w:tcW w:w="6050" w:type="dxa"/>
            <w:gridSpan w:val="6"/>
            <w:tcBorders>
              <w:bottom w:val="single" w:color="auto" w:sz="4" w:space="0"/>
            </w:tcBorders>
            <w:vAlign w:val="center"/>
          </w:tcPr>
          <w:p w14:paraId="2C080E6B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</w:tr>
      <w:tr w14:paraId="0BD465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  <w:jc w:val="center"/>
        </w:trPr>
        <w:tc>
          <w:tcPr>
            <w:tcW w:w="2422" w:type="dxa"/>
            <w:gridSpan w:val="3"/>
            <w:vAlign w:val="center"/>
          </w:tcPr>
          <w:p w14:paraId="683D3DB2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校准地点</w:t>
            </w:r>
          </w:p>
        </w:tc>
        <w:tc>
          <w:tcPr>
            <w:tcW w:w="6050" w:type="dxa"/>
            <w:gridSpan w:val="6"/>
            <w:vAlign w:val="center"/>
          </w:tcPr>
          <w:p w14:paraId="56B2B0BD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  <w:lang w:val="zh-CN"/>
              </w:rPr>
            </w:pPr>
          </w:p>
        </w:tc>
      </w:tr>
      <w:tr w14:paraId="53E038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  <w:jc w:val="center"/>
        </w:trPr>
        <w:tc>
          <w:tcPr>
            <w:tcW w:w="2422" w:type="dxa"/>
            <w:gridSpan w:val="3"/>
            <w:tcBorders>
              <w:bottom w:val="single" w:color="auto" w:sz="4" w:space="0"/>
            </w:tcBorders>
            <w:vAlign w:val="center"/>
          </w:tcPr>
          <w:p w14:paraId="448629EE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18"/>
                <w:szCs w:val="18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  <w:lang w:val="zh-CN"/>
              </w:rPr>
              <w:t>校准员</w:t>
            </w:r>
          </w:p>
        </w:tc>
        <w:tc>
          <w:tcPr>
            <w:tcW w:w="1378" w:type="dxa"/>
            <w:tcBorders>
              <w:bottom w:val="single" w:color="auto" w:sz="4" w:space="0"/>
            </w:tcBorders>
            <w:vAlign w:val="center"/>
          </w:tcPr>
          <w:p w14:paraId="5D8A1982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2549" w:type="dxa"/>
            <w:gridSpan w:val="2"/>
            <w:tcBorders>
              <w:bottom w:val="single" w:color="auto" w:sz="4" w:space="0"/>
            </w:tcBorders>
            <w:vAlign w:val="center"/>
          </w:tcPr>
          <w:p w14:paraId="59B4FED6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ascii="Calibri" w:hAnsi="Calibri"/>
                <w:color w:val="auto"/>
                <w:kern w:val="0"/>
                <w:sz w:val="21"/>
                <w:szCs w:val="21"/>
              </w:rPr>
              <w:t>核验员</w:t>
            </w:r>
          </w:p>
        </w:tc>
        <w:tc>
          <w:tcPr>
            <w:tcW w:w="2123" w:type="dxa"/>
            <w:gridSpan w:val="3"/>
            <w:tcBorders>
              <w:bottom w:val="single" w:color="auto" w:sz="4" w:space="0"/>
            </w:tcBorders>
            <w:vAlign w:val="center"/>
          </w:tcPr>
          <w:p w14:paraId="61D0C517">
            <w:pPr>
              <w:widowControl/>
              <w:spacing w:line="240" w:lineRule="auto"/>
              <w:ind w:firstLine="0" w:firstLineChars="0"/>
              <w:jc w:val="center"/>
              <w:rPr>
                <w:rFonts w:ascii="Calibri" w:hAnsi="Calibri"/>
                <w:color w:val="auto"/>
                <w:kern w:val="0"/>
                <w:sz w:val="21"/>
                <w:szCs w:val="21"/>
              </w:rPr>
            </w:pPr>
          </w:p>
        </w:tc>
      </w:tr>
    </w:tbl>
    <w:p w14:paraId="37FDC1C8">
      <w:pPr>
        <w:ind w:firstLine="0" w:firstLineChars="0"/>
        <w:rPr>
          <w:color w:val="auto"/>
        </w:rPr>
      </w:pPr>
      <w:r>
        <w:rPr>
          <w:rFonts w:hint="eastAsia"/>
          <w:color w:val="auto"/>
        </w:rPr>
        <w:t>试验测量块示值：</w:t>
      </w:r>
    </w:p>
    <w:tbl>
      <w:tblPr>
        <w:tblStyle w:val="2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8"/>
        <w:gridCol w:w="1361"/>
        <w:gridCol w:w="1361"/>
        <w:gridCol w:w="1361"/>
        <w:gridCol w:w="1361"/>
        <w:gridCol w:w="1361"/>
      </w:tblGrid>
      <w:tr w14:paraId="3B48AE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Merge w:val="restart"/>
            <w:vAlign w:val="center"/>
          </w:tcPr>
          <w:p w14:paraId="5C240A5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长方形</w:t>
            </w:r>
          </w:p>
          <w:p w14:paraId="7E7D9BE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试验测量块</w:t>
            </w:r>
          </w:p>
        </w:tc>
        <w:tc>
          <w:tcPr>
            <w:tcW w:w="1361" w:type="dxa"/>
            <w:vAlign w:val="center"/>
          </w:tcPr>
          <w:p w14:paraId="0EB974D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质量参考值</w:t>
            </w:r>
          </w:p>
        </w:tc>
        <w:tc>
          <w:tcPr>
            <w:tcW w:w="1361" w:type="dxa"/>
            <w:vAlign w:val="center"/>
          </w:tcPr>
          <w:p w14:paraId="4BEDBBF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参考长</w:t>
            </w:r>
          </w:p>
        </w:tc>
        <w:tc>
          <w:tcPr>
            <w:tcW w:w="1361" w:type="dxa"/>
            <w:vAlign w:val="center"/>
          </w:tcPr>
          <w:p w14:paraId="69AF97E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参考宽</w:t>
            </w:r>
          </w:p>
        </w:tc>
        <w:tc>
          <w:tcPr>
            <w:tcW w:w="1361" w:type="dxa"/>
            <w:vAlign w:val="center"/>
          </w:tcPr>
          <w:p w14:paraId="34F0B41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参考高</w:t>
            </w:r>
          </w:p>
        </w:tc>
        <w:tc>
          <w:tcPr>
            <w:tcW w:w="1361" w:type="dxa"/>
            <w:vAlign w:val="center"/>
          </w:tcPr>
          <w:p w14:paraId="03ACD01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参考体积</w:t>
            </w:r>
          </w:p>
        </w:tc>
      </w:tr>
      <w:tr w14:paraId="774E7E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Merge w:val="continue"/>
            <w:vAlign w:val="center"/>
          </w:tcPr>
          <w:p w14:paraId="3181404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6923F3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12FB976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C1DF3A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766C5A2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318BFF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7EC8C0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1028DE0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序号</w:t>
            </w:r>
          </w:p>
        </w:tc>
        <w:tc>
          <w:tcPr>
            <w:tcW w:w="1361" w:type="dxa"/>
            <w:vAlign w:val="center"/>
          </w:tcPr>
          <w:p w14:paraId="4A5332C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质量示值</w:t>
            </w:r>
          </w:p>
        </w:tc>
        <w:tc>
          <w:tcPr>
            <w:tcW w:w="1361" w:type="dxa"/>
            <w:vAlign w:val="center"/>
          </w:tcPr>
          <w:p w14:paraId="38EF33C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长示值</w:t>
            </w:r>
          </w:p>
        </w:tc>
        <w:tc>
          <w:tcPr>
            <w:tcW w:w="1361" w:type="dxa"/>
            <w:vAlign w:val="center"/>
          </w:tcPr>
          <w:p w14:paraId="64977E64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宽示值</w:t>
            </w:r>
          </w:p>
        </w:tc>
        <w:tc>
          <w:tcPr>
            <w:tcW w:w="1361" w:type="dxa"/>
            <w:vAlign w:val="center"/>
          </w:tcPr>
          <w:p w14:paraId="5EEB17B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高示值</w:t>
            </w:r>
          </w:p>
        </w:tc>
        <w:tc>
          <w:tcPr>
            <w:tcW w:w="1361" w:type="dxa"/>
            <w:vAlign w:val="center"/>
          </w:tcPr>
          <w:p w14:paraId="4F53D5F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体积</w:t>
            </w:r>
          </w:p>
        </w:tc>
      </w:tr>
      <w:tr w14:paraId="27C03F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7468AC4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1</w:t>
            </w:r>
          </w:p>
        </w:tc>
        <w:tc>
          <w:tcPr>
            <w:tcW w:w="1361" w:type="dxa"/>
            <w:vAlign w:val="center"/>
          </w:tcPr>
          <w:p w14:paraId="6CF76A5C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8CF98E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72711BB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C047DD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09E2E3B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1AA3B1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11CA925C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2</w:t>
            </w:r>
          </w:p>
        </w:tc>
        <w:tc>
          <w:tcPr>
            <w:tcW w:w="1361" w:type="dxa"/>
            <w:vAlign w:val="center"/>
          </w:tcPr>
          <w:p w14:paraId="7AC5EB5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5F1FA48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1B97799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45159B5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3557209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511CC7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408461E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3</w:t>
            </w:r>
          </w:p>
        </w:tc>
        <w:tc>
          <w:tcPr>
            <w:tcW w:w="1361" w:type="dxa"/>
            <w:vAlign w:val="center"/>
          </w:tcPr>
          <w:p w14:paraId="2DF1617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04C29B2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30BCCD5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0FB1D90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02030D8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3A3829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35429C2C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4</w:t>
            </w:r>
          </w:p>
        </w:tc>
        <w:tc>
          <w:tcPr>
            <w:tcW w:w="1361" w:type="dxa"/>
            <w:vAlign w:val="center"/>
          </w:tcPr>
          <w:p w14:paraId="0546263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071DE418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56EE3F98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1A5AC79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172BC168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0F503F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0DB6FBB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5</w:t>
            </w:r>
          </w:p>
        </w:tc>
        <w:tc>
          <w:tcPr>
            <w:tcW w:w="1361" w:type="dxa"/>
            <w:vAlign w:val="center"/>
          </w:tcPr>
          <w:p w14:paraId="07F49A7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4BD29A9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B26862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405E6FE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77063E02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4E0DFA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7EBB585C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6</w:t>
            </w:r>
          </w:p>
        </w:tc>
        <w:tc>
          <w:tcPr>
            <w:tcW w:w="1361" w:type="dxa"/>
            <w:vAlign w:val="center"/>
          </w:tcPr>
          <w:p w14:paraId="63DDF26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136D4B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191B1FC4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15C744A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1569240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4175C6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3526D09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7</w:t>
            </w:r>
          </w:p>
        </w:tc>
        <w:tc>
          <w:tcPr>
            <w:tcW w:w="1361" w:type="dxa"/>
            <w:vAlign w:val="center"/>
          </w:tcPr>
          <w:p w14:paraId="651058A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7DEF147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196F880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5C1BD5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3AB1685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3EF1C4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18E8EFD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8</w:t>
            </w:r>
          </w:p>
        </w:tc>
        <w:tc>
          <w:tcPr>
            <w:tcW w:w="1361" w:type="dxa"/>
            <w:vAlign w:val="center"/>
          </w:tcPr>
          <w:p w14:paraId="61EE9858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31ECD0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48C7A45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5B8FBFD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7FC06CF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2A709F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654741E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9</w:t>
            </w:r>
          </w:p>
        </w:tc>
        <w:tc>
          <w:tcPr>
            <w:tcW w:w="1361" w:type="dxa"/>
            <w:vAlign w:val="center"/>
          </w:tcPr>
          <w:p w14:paraId="673E6EE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7A68F92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CE9546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7B06C49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7B902344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3B7C5C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268768F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10</w:t>
            </w:r>
          </w:p>
        </w:tc>
        <w:tc>
          <w:tcPr>
            <w:tcW w:w="1361" w:type="dxa"/>
            <w:vAlign w:val="center"/>
          </w:tcPr>
          <w:p w14:paraId="0DCE5CC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6F904E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57DB478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D0DD4FC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0B522B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59EF12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2461A72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示值平均值</w:t>
            </w:r>
          </w:p>
        </w:tc>
        <w:tc>
          <w:tcPr>
            <w:tcW w:w="1361" w:type="dxa"/>
            <w:vAlign w:val="center"/>
          </w:tcPr>
          <w:p w14:paraId="3D8FFC5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4083" w:type="dxa"/>
            <w:gridSpan w:val="3"/>
            <w:vMerge w:val="restart"/>
            <w:vAlign w:val="center"/>
          </w:tcPr>
          <w:p w14:paraId="0F73D7D4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/</w:t>
            </w:r>
          </w:p>
        </w:tc>
        <w:tc>
          <w:tcPr>
            <w:tcW w:w="1361" w:type="dxa"/>
            <w:vAlign w:val="center"/>
          </w:tcPr>
          <w:p w14:paraId="3147B80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23C386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327FA56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示值误差</w:t>
            </w:r>
          </w:p>
        </w:tc>
        <w:tc>
          <w:tcPr>
            <w:tcW w:w="1361" w:type="dxa"/>
            <w:vAlign w:val="center"/>
          </w:tcPr>
          <w:p w14:paraId="0A553A22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4083" w:type="dxa"/>
            <w:gridSpan w:val="3"/>
            <w:vMerge w:val="continue"/>
            <w:vAlign w:val="center"/>
          </w:tcPr>
          <w:p w14:paraId="542DA68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0175302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01957E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303DB9D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eastAsia="Times New Roman" w:cs="Calibri"/>
                <w:i/>
                <w:color w:val="auto"/>
                <w:sz w:val="21"/>
              </w:rPr>
              <w:t>u</w:t>
            </w:r>
          </w:p>
        </w:tc>
        <w:tc>
          <w:tcPr>
            <w:tcW w:w="1361" w:type="dxa"/>
            <w:vAlign w:val="center"/>
          </w:tcPr>
          <w:p w14:paraId="6A267FD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4083" w:type="dxa"/>
            <w:gridSpan w:val="3"/>
            <w:vMerge w:val="continue"/>
            <w:vAlign w:val="center"/>
          </w:tcPr>
          <w:p w14:paraId="214C670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1C13E99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55A80D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3AC8B11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cs="Calibri"/>
                <w:i/>
                <w:iCs/>
                <w:color w:val="auto"/>
                <w:kern w:val="0"/>
                <w:sz w:val="21"/>
                <w:szCs w:val="21"/>
              </w:rPr>
              <w:t>U</w:t>
            </w: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(</w:t>
            </w:r>
            <w:r>
              <w:rPr>
                <w:rFonts w:cs="Calibri"/>
                <w:i/>
                <w:iCs/>
                <w:color w:val="auto"/>
                <w:kern w:val="0"/>
                <w:sz w:val="21"/>
                <w:szCs w:val="21"/>
              </w:rPr>
              <w:t>k</w:t>
            </w: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=2)</w:t>
            </w:r>
          </w:p>
        </w:tc>
        <w:tc>
          <w:tcPr>
            <w:tcW w:w="1361" w:type="dxa"/>
            <w:vAlign w:val="center"/>
          </w:tcPr>
          <w:p w14:paraId="116FBD2C">
            <w:pPr>
              <w:spacing w:line="276" w:lineRule="auto"/>
              <w:ind w:firstLine="0" w:firstLineChars="0"/>
              <w:jc w:val="both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4083" w:type="dxa"/>
            <w:gridSpan w:val="3"/>
            <w:vMerge w:val="continue"/>
            <w:vAlign w:val="center"/>
          </w:tcPr>
          <w:p w14:paraId="7A67C2C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745143F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5E8D84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Merge w:val="restart"/>
            <w:vAlign w:val="center"/>
          </w:tcPr>
          <w:p w14:paraId="7D21AF20">
            <w:pPr>
              <w:spacing w:line="276" w:lineRule="auto"/>
              <w:ind w:firstLine="0" w:firstLineChars="0"/>
              <w:jc w:val="both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非规则试验测量块（如适用）</w:t>
            </w:r>
          </w:p>
        </w:tc>
        <w:tc>
          <w:tcPr>
            <w:tcW w:w="1361" w:type="dxa"/>
            <w:vAlign w:val="center"/>
          </w:tcPr>
          <w:p w14:paraId="6C99C84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质量参考值</w:t>
            </w:r>
          </w:p>
        </w:tc>
        <w:tc>
          <w:tcPr>
            <w:tcW w:w="1361" w:type="dxa"/>
            <w:vAlign w:val="center"/>
          </w:tcPr>
          <w:p w14:paraId="0C38488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长度参考值</w:t>
            </w:r>
          </w:p>
        </w:tc>
        <w:tc>
          <w:tcPr>
            <w:tcW w:w="1361" w:type="dxa"/>
            <w:vAlign w:val="center"/>
          </w:tcPr>
          <w:p w14:paraId="0E1305D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宽度参考值</w:t>
            </w:r>
          </w:p>
        </w:tc>
        <w:tc>
          <w:tcPr>
            <w:tcW w:w="1361" w:type="dxa"/>
            <w:vAlign w:val="center"/>
          </w:tcPr>
          <w:p w14:paraId="63CA241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高度参考值</w:t>
            </w:r>
          </w:p>
        </w:tc>
        <w:tc>
          <w:tcPr>
            <w:tcW w:w="1361" w:type="dxa"/>
            <w:vAlign w:val="center"/>
          </w:tcPr>
          <w:p w14:paraId="3430E4D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体积参考值</w:t>
            </w:r>
          </w:p>
        </w:tc>
      </w:tr>
      <w:tr w14:paraId="5E3BB8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1708" w:type="dxa"/>
            <w:vMerge w:val="continue"/>
            <w:vAlign w:val="center"/>
          </w:tcPr>
          <w:p w14:paraId="43CCF65C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09CA968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2682DD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4D99978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7B2685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AE3CBE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6D7319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6A332B9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序号</w:t>
            </w:r>
          </w:p>
        </w:tc>
        <w:tc>
          <w:tcPr>
            <w:tcW w:w="1361" w:type="dxa"/>
            <w:vAlign w:val="center"/>
          </w:tcPr>
          <w:p w14:paraId="064295D2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质量示值</w:t>
            </w:r>
          </w:p>
        </w:tc>
        <w:tc>
          <w:tcPr>
            <w:tcW w:w="1361" w:type="dxa"/>
            <w:vAlign w:val="center"/>
          </w:tcPr>
          <w:p w14:paraId="34A8DA9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长度示值</w:t>
            </w:r>
          </w:p>
        </w:tc>
        <w:tc>
          <w:tcPr>
            <w:tcW w:w="1361" w:type="dxa"/>
            <w:vAlign w:val="center"/>
          </w:tcPr>
          <w:p w14:paraId="490D5D92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宽度示值</w:t>
            </w:r>
          </w:p>
        </w:tc>
        <w:tc>
          <w:tcPr>
            <w:tcW w:w="1361" w:type="dxa"/>
            <w:vAlign w:val="center"/>
          </w:tcPr>
          <w:p w14:paraId="0437FC0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高度示值</w:t>
            </w:r>
          </w:p>
        </w:tc>
        <w:tc>
          <w:tcPr>
            <w:tcW w:w="1361" w:type="dxa"/>
            <w:vAlign w:val="center"/>
          </w:tcPr>
          <w:p w14:paraId="59EEA95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体积示值</w:t>
            </w:r>
          </w:p>
        </w:tc>
      </w:tr>
      <w:tr w14:paraId="4E2C3A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6F18BF4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1</w:t>
            </w:r>
          </w:p>
        </w:tc>
        <w:tc>
          <w:tcPr>
            <w:tcW w:w="1361" w:type="dxa"/>
            <w:vAlign w:val="center"/>
          </w:tcPr>
          <w:p w14:paraId="5874C17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1A2E0312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4B96C7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1BA0EED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579DEEF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366CFE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31F73CE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2</w:t>
            </w:r>
          </w:p>
        </w:tc>
        <w:tc>
          <w:tcPr>
            <w:tcW w:w="1361" w:type="dxa"/>
            <w:vAlign w:val="center"/>
          </w:tcPr>
          <w:p w14:paraId="4FF0308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38ED19D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524645F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D273EB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8B30C5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473C21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5BA52F4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3</w:t>
            </w:r>
          </w:p>
        </w:tc>
        <w:tc>
          <w:tcPr>
            <w:tcW w:w="1361" w:type="dxa"/>
            <w:vAlign w:val="center"/>
          </w:tcPr>
          <w:p w14:paraId="39849A2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7A96B72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1F0E92A8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FB8D17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21B8FD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79ECAC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6D14E51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4</w:t>
            </w:r>
          </w:p>
        </w:tc>
        <w:tc>
          <w:tcPr>
            <w:tcW w:w="1361" w:type="dxa"/>
            <w:vAlign w:val="center"/>
          </w:tcPr>
          <w:p w14:paraId="57BF9542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5B2C8D3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4A948B7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4FB4574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20628F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18F051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64F9018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5</w:t>
            </w:r>
          </w:p>
        </w:tc>
        <w:tc>
          <w:tcPr>
            <w:tcW w:w="1361" w:type="dxa"/>
            <w:vAlign w:val="center"/>
          </w:tcPr>
          <w:p w14:paraId="1435E8E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4EF6FCB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087B714C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710DE40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DD2F50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6C1D5C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4EA6BBD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6</w:t>
            </w:r>
          </w:p>
        </w:tc>
        <w:tc>
          <w:tcPr>
            <w:tcW w:w="1361" w:type="dxa"/>
            <w:vAlign w:val="center"/>
          </w:tcPr>
          <w:p w14:paraId="6EF9FBCC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519C137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54020BD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4A88EA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6BAD41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4E012C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7BFF2838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7</w:t>
            </w:r>
          </w:p>
        </w:tc>
        <w:tc>
          <w:tcPr>
            <w:tcW w:w="1361" w:type="dxa"/>
            <w:vAlign w:val="center"/>
          </w:tcPr>
          <w:p w14:paraId="59D2B27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781EA5A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DC5268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BD7E9F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6BDCE2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391B61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693C91B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8</w:t>
            </w:r>
          </w:p>
        </w:tc>
        <w:tc>
          <w:tcPr>
            <w:tcW w:w="1361" w:type="dxa"/>
            <w:vAlign w:val="center"/>
          </w:tcPr>
          <w:p w14:paraId="09A0B75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3013B13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DFAB0E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42D4E3E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59043ED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164512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69049E7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9</w:t>
            </w:r>
          </w:p>
        </w:tc>
        <w:tc>
          <w:tcPr>
            <w:tcW w:w="1361" w:type="dxa"/>
            <w:vAlign w:val="center"/>
          </w:tcPr>
          <w:p w14:paraId="4C9B3A1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02426794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4795CC1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46229C0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464FBB8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03C08C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50A78BA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10</w:t>
            </w:r>
          </w:p>
        </w:tc>
        <w:tc>
          <w:tcPr>
            <w:tcW w:w="1361" w:type="dxa"/>
            <w:vAlign w:val="center"/>
          </w:tcPr>
          <w:p w14:paraId="15F2803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26F7495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EF7FD1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137042C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189D226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5B0830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405CAD2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示值平均值</w:t>
            </w:r>
          </w:p>
        </w:tc>
        <w:tc>
          <w:tcPr>
            <w:tcW w:w="1361" w:type="dxa"/>
            <w:vAlign w:val="center"/>
          </w:tcPr>
          <w:p w14:paraId="1F69462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4083" w:type="dxa"/>
            <w:gridSpan w:val="3"/>
            <w:vMerge w:val="restart"/>
            <w:vAlign w:val="center"/>
          </w:tcPr>
          <w:p w14:paraId="55D9484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/</w:t>
            </w:r>
          </w:p>
        </w:tc>
        <w:tc>
          <w:tcPr>
            <w:tcW w:w="1361" w:type="dxa"/>
            <w:vAlign w:val="center"/>
          </w:tcPr>
          <w:p w14:paraId="5A3AC30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5E9021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66C04FA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示值误差</w:t>
            </w:r>
          </w:p>
        </w:tc>
        <w:tc>
          <w:tcPr>
            <w:tcW w:w="1361" w:type="dxa"/>
            <w:vAlign w:val="center"/>
          </w:tcPr>
          <w:p w14:paraId="403C292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4083" w:type="dxa"/>
            <w:gridSpan w:val="3"/>
            <w:vMerge w:val="continue"/>
            <w:vAlign w:val="center"/>
          </w:tcPr>
          <w:p w14:paraId="7BEB62C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56FD88C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6D2610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315A7B9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eastAsia="Times New Roman" w:cs="Calibri"/>
                <w:i/>
                <w:color w:val="auto"/>
                <w:sz w:val="21"/>
              </w:rPr>
              <w:t>u</w:t>
            </w:r>
          </w:p>
        </w:tc>
        <w:tc>
          <w:tcPr>
            <w:tcW w:w="1361" w:type="dxa"/>
            <w:vAlign w:val="center"/>
          </w:tcPr>
          <w:p w14:paraId="7E39DC34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4083" w:type="dxa"/>
            <w:gridSpan w:val="3"/>
            <w:vMerge w:val="continue"/>
            <w:vAlign w:val="center"/>
          </w:tcPr>
          <w:p w14:paraId="13F5385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63AC6C7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bookmarkEnd w:id="72"/>
      <w:bookmarkEnd w:id="73"/>
      <w:tr w14:paraId="1D671E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708" w:type="dxa"/>
            <w:vAlign w:val="center"/>
          </w:tcPr>
          <w:p w14:paraId="338CE51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i/>
                <w:iCs/>
                <w:color w:val="auto"/>
                <w:kern w:val="0"/>
                <w:sz w:val="21"/>
                <w:szCs w:val="21"/>
              </w:rPr>
              <w:t>U</w:t>
            </w: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(</w:t>
            </w:r>
            <w:r>
              <w:rPr>
                <w:rFonts w:hint="eastAsia" w:cs="Calibri"/>
                <w:i/>
                <w:iCs/>
                <w:color w:val="auto"/>
                <w:kern w:val="0"/>
                <w:sz w:val="21"/>
                <w:szCs w:val="21"/>
              </w:rPr>
              <w:t>k</w:t>
            </w: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=2)</w:t>
            </w:r>
          </w:p>
        </w:tc>
        <w:tc>
          <w:tcPr>
            <w:tcW w:w="1361" w:type="dxa"/>
            <w:vAlign w:val="center"/>
          </w:tcPr>
          <w:p w14:paraId="3726E1D3">
            <w:pPr>
              <w:spacing w:line="276" w:lineRule="auto"/>
              <w:ind w:firstLine="0" w:firstLineChars="0"/>
              <w:jc w:val="both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4083" w:type="dxa"/>
            <w:gridSpan w:val="3"/>
            <w:vMerge w:val="continue"/>
            <w:vAlign w:val="center"/>
          </w:tcPr>
          <w:p w14:paraId="6E807378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1" w:type="dxa"/>
            <w:vAlign w:val="center"/>
          </w:tcPr>
          <w:p w14:paraId="0BFE000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</w:tbl>
    <w:p w14:paraId="04658FD9">
      <w:pPr>
        <w:ind w:firstLine="0" w:firstLineChars="0"/>
        <w:rPr>
          <w:color w:val="auto"/>
        </w:rPr>
      </w:pPr>
      <w:r>
        <w:rPr>
          <w:rFonts w:hint="eastAsia"/>
          <w:color w:val="auto"/>
        </w:rPr>
        <w:t>试验测量块不同位置的测量：</w:t>
      </w:r>
    </w:p>
    <w:tbl>
      <w:tblPr>
        <w:tblStyle w:val="29"/>
        <w:tblW w:w="85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93"/>
        <w:gridCol w:w="1363"/>
        <w:gridCol w:w="1378"/>
        <w:gridCol w:w="1327"/>
        <w:gridCol w:w="1400"/>
        <w:gridCol w:w="1377"/>
      </w:tblGrid>
      <w:tr w14:paraId="523C20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Merge w:val="restart"/>
            <w:vAlign w:val="center"/>
          </w:tcPr>
          <w:p w14:paraId="02F03C5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试验测量块</w:t>
            </w:r>
          </w:p>
        </w:tc>
        <w:tc>
          <w:tcPr>
            <w:tcW w:w="1363" w:type="dxa"/>
            <w:vAlign w:val="center"/>
          </w:tcPr>
          <w:p w14:paraId="47E6835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质量参考值</w:t>
            </w:r>
          </w:p>
        </w:tc>
        <w:tc>
          <w:tcPr>
            <w:tcW w:w="1378" w:type="dxa"/>
            <w:vAlign w:val="center"/>
          </w:tcPr>
          <w:p w14:paraId="24B8B494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长度参考值</w:t>
            </w:r>
          </w:p>
        </w:tc>
        <w:tc>
          <w:tcPr>
            <w:tcW w:w="1327" w:type="dxa"/>
            <w:vAlign w:val="center"/>
          </w:tcPr>
          <w:p w14:paraId="11F72D9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宽度参考值</w:t>
            </w:r>
          </w:p>
        </w:tc>
        <w:tc>
          <w:tcPr>
            <w:tcW w:w="1400" w:type="dxa"/>
            <w:vAlign w:val="center"/>
          </w:tcPr>
          <w:p w14:paraId="75C1ADD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高度参考值</w:t>
            </w:r>
          </w:p>
        </w:tc>
        <w:tc>
          <w:tcPr>
            <w:tcW w:w="1377" w:type="dxa"/>
            <w:vAlign w:val="center"/>
          </w:tcPr>
          <w:p w14:paraId="6023E55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体积参考值</w:t>
            </w:r>
          </w:p>
        </w:tc>
      </w:tr>
      <w:tr w14:paraId="668D1B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Merge w:val="continue"/>
            <w:vAlign w:val="center"/>
          </w:tcPr>
          <w:p w14:paraId="365AF10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3" w:type="dxa"/>
            <w:vAlign w:val="center"/>
          </w:tcPr>
          <w:p w14:paraId="6EFF137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8" w:type="dxa"/>
            <w:vAlign w:val="center"/>
          </w:tcPr>
          <w:p w14:paraId="448F9E3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7" w:type="dxa"/>
            <w:vAlign w:val="center"/>
          </w:tcPr>
          <w:p w14:paraId="163C7B4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400" w:type="dxa"/>
            <w:vAlign w:val="center"/>
          </w:tcPr>
          <w:p w14:paraId="3DE026D2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7" w:type="dxa"/>
            <w:vAlign w:val="center"/>
          </w:tcPr>
          <w:p w14:paraId="238D8FC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2A3083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6FB396A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输送段（偏左）</w:t>
            </w:r>
          </w:p>
        </w:tc>
        <w:tc>
          <w:tcPr>
            <w:tcW w:w="1363" w:type="dxa"/>
            <w:vAlign w:val="center"/>
          </w:tcPr>
          <w:p w14:paraId="111450A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质量示值</w:t>
            </w:r>
          </w:p>
        </w:tc>
        <w:tc>
          <w:tcPr>
            <w:tcW w:w="1378" w:type="dxa"/>
            <w:vAlign w:val="center"/>
          </w:tcPr>
          <w:p w14:paraId="6EE8A6B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长度示值</w:t>
            </w:r>
          </w:p>
        </w:tc>
        <w:tc>
          <w:tcPr>
            <w:tcW w:w="1327" w:type="dxa"/>
            <w:vAlign w:val="center"/>
          </w:tcPr>
          <w:p w14:paraId="21EE954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宽度示值</w:t>
            </w:r>
          </w:p>
        </w:tc>
        <w:tc>
          <w:tcPr>
            <w:tcW w:w="1400" w:type="dxa"/>
            <w:vAlign w:val="center"/>
          </w:tcPr>
          <w:p w14:paraId="3BDC58B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高度示值</w:t>
            </w:r>
          </w:p>
        </w:tc>
        <w:tc>
          <w:tcPr>
            <w:tcW w:w="1377" w:type="dxa"/>
            <w:vAlign w:val="center"/>
          </w:tcPr>
          <w:p w14:paraId="1EE6D4B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体积示值</w:t>
            </w:r>
          </w:p>
        </w:tc>
      </w:tr>
      <w:tr w14:paraId="14C843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1450686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1</w:t>
            </w:r>
          </w:p>
        </w:tc>
        <w:tc>
          <w:tcPr>
            <w:tcW w:w="1363" w:type="dxa"/>
            <w:vAlign w:val="center"/>
          </w:tcPr>
          <w:p w14:paraId="2B7CDBF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8" w:type="dxa"/>
            <w:vAlign w:val="center"/>
          </w:tcPr>
          <w:p w14:paraId="73F98D1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7" w:type="dxa"/>
            <w:vAlign w:val="center"/>
          </w:tcPr>
          <w:p w14:paraId="52DC1CBC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400" w:type="dxa"/>
            <w:vAlign w:val="center"/>
          </w:tcPr>
          <w:p w14:paraId="3AE2506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7" w:type="dxa"/>
            <w:vAlign w:val="center"/>
          </w:tcPr>
          <w:p w14:paraId="3A919A5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4DC5DA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4793C0F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2</w:t>
            </w:r>
          </w:p>
        </w:tc>
        <w:tc>
          <w:tcPr>
            <w:tcW w:w="1363" w:type="dxa"/>
            <w:vAlign w:val="center"/>
          </w:tcPr>
          <w:p w14:paraId="05D2554C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8" w:type="dxa"/>
            <w:vAlign w:val="center"/>
          </w:tcPr>
          <w:p w14:paraId="2E12F70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7" w:type="dxa"/>
            <w:vAlign w:val="center"/>
          </w:tcPr>
          <w:p w14:paraId="1980ACF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400" w:type="dxa"/>
            <w:vAlign w:val="center"/>
          </w:tcPr>
          <w:p w14:paraId="412EBC0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7" w:type="dxa"/>
            <w:vAlign w:val="center"/>
          </w:tcPr>
          <w:p w14:paraId="54F515D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2C4AB5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1E5D978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3</w:t>
            </w:r>
          </w:p>
        </w:tc>
        <w:tc>
          <w:tcPr>
            <w:tcW w:w="1363" w:type="dxa"/>
            <w:vAlign w:val="center"/>
          </w:tcPr>
          <w:p w14:paraId="71D383A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8" w:type="dxa"/>
            <w:vAlign w:val="center"/>
          </w:tcPr>
          <w:p w14:paraId="4D94933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7" w:type="dxa"/>
            <w:vAlign w:val="center"/>
          </w:tcPr>
          <w:p w14:paraId="30DB66C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400" w:type="dxa"/>
            <w:vAlign w:val="center"/>
          </w:tcPr>
          <w:p w14:paraId="6C7867D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7" w:type="dxa"/>
            <w:vAlign w:val="center"/>
          </w:tcPr>
          <w:p w14:paraId="6A5C9B38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55C3D8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745A565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4</w:t>
            </w:r>
          </w:p>
        </w:tc>
        <w:tc>
          <w:tcPr>
            <w:tcW w:w="1363" w:type="dxa"/>
            <w:vAlign w:val="center"/>
          </w:tcPr>
          <w:p w14:paraId="12B7230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8" w:type="dxa"/>
            <w:vAlign w:val="center"/>
          </w:tcPr>
          <w:p w14:paraId="6320358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7" w:type="dxa"/>
            <w:vAlign w:val="center"/>
          </w:tcPr>
          <w:p w14:paraId="0498CE8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400" w:type="dxa"/>
            <w:vAlign w:val="center"/>
          </w:tcPr>
          <w:p w14:paraId="59AD1448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7" w:type="dxa"/>
            <w:vAlign w:val="center"/>
          </w:tcPr>
          <w:p w14:paraId="2F3DC0B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7D3E2E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471C392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5</w:t>
            </w:r>
          </w:p>
        </w:tc>
        <w:tc>
          <w:tcPr>
            <w:tcW w:w="1363" w:type="dxa"/>
            <w:vAlign w:val="center"/>
          </w:tcPr>
          <w:p w14:paraId="381A55BC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8" w:type="dxa"/>
            <w:vAlign w:val="center"/>
          </w:tcPr>
          <w:p w14:paraId="195BF9D4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7" w:type="dxa"/>
            <w:vAlign w:val="center"/>
          </w:tcPr>
          <w:p w14:paraId="56754A0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400" w:type="dxa"/>
            <w:vAlign w:val="center"/>
          </w:tcPr>
          <w:p w14:paraId="4915B2D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7" w:type="dxa"/>
            <w:vAlign w:val="center"/>
          </w:tcPr>
          <w:p w14:paraId="385CDF8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413F50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4CCDD91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6</w:t>
            </w:r>
          </w:p>
        </w:tc>
        <w:tc>
          <w:tcPr>
            <w:tcW w:w="1363" w:type="dxa"/>
            <w:vAlign w:val="center"/>
          </w:tcPr>
          <w:p w14:paraId="7F5E302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8" w:type="dxa"/>
            <w:vAlign w:val="center"/>
          </w:tcPr>
          <w:p w14:paraId="13C4CF0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7" w:type="dxa"/>
            <w:vAlign w:val="center"/>
          </w:tcPr>
          <w:p w14:paraId="5BE031F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400" w:type="dxa"/>
            <w:vAlign w:val="center"/>
          </w:tcPr>
          <w:p w14:paraId="1BDDDF0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7" w:type="dxa"/>
            <w:vAlign w:val="center"/>
          </w:tcPr>
          <w:p w14:paraId="50A7DFC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656325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2CD5867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示值平均值</w:t>
            </w:r>
          </w:p>
        </w:tc>
        <w:tc>
          <w:tcPr>
            <w:tcW w:w="1363" w:type="dxa"/>
            <w:vAlign w:val="center"/>
          </w:tcPr>
          <w:p w14:paraId="31BB27D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4105" w:type="dxa"/>
            <w:gridSpan w:val="3"/>
            <w:vMerge w:val="restart"/>
            <w:vAlign w:val="center"/>
          </w:tcPr>
          <w:p w14:paraId="355E088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/</w:t>
            </w:r>
          </w:p>
        </w:tc>
        <w:tc>
          <w:tcPr>
            <w:tcW w:w="1377" w:type="dxa"/>
            <w:vAlign w:val="center"/>
          </w:tcPr>
          <w:p w14:paraId="2894959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424733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2614D7C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示值误差</w:t>
            </w:r>
          </w:p>
        </w:tc>
        <w:tc>
          <w:tcPr>
            <w:tcW w:w="1363" w:type="dxa"/>
            <w:vAlign w:val="center"/>
          </w:tcPr>
          <w:p w14:paraId="71C8C6C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4105" w:type="dxa"/>
            <w:gridSpan w:val="3"/>
            <w:vMerge w:val="continue"/>
            <w:vAlign w:val="center"/>
          </w:tcPr>
          <w:p w14:paraId="361A7E8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7" w:type="dxa"/>
            <w:vAlign w:val="center"/>
          </w:tcPr>
          <w:p w14:paraId="58D7A9A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60115E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1B4A4828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输送段（偏右）</w:t>
            </w:r>
          </w:p>
        </w:tc>
        <w:tc>
          <w:tcPr>
            <w:tcW w:w="1363" w:type="dxa"/>
            <w:vAlign w:val="center"/>
          </w:tcPr>
          <w:p w14:paraId="03D33F62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质量示值</w:t>
            </w:r>
          </w:p>
        </w:tc>
        <w:tc>
          <w:tcPr>
            <w:tcW w:w="1378" w:type="dxa"/>
            <w:vAlign w:val="center"/>
          </w:tcPr>
          <w:p w14:paraId="38961552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长示值</w:t>
            </w:r>
          </w:p>
        </w:tc>
        <w:tc>
          <w:tcPr>
            <w:tcW w:w="1327" w:type="dxa"/>
            <w:vAlign w:val="center"/>
          </w:tcPr>
          <w:p w14:paraId="04F5B28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宽示值</w:t>
            </w:r>
          </w:p>
        </w:tc>
        <w:tc>
          <w:tcPr>
            <w:tcW w:w="1400" w:type="dxa"/>
            <w:vAlign w:val="center"/>
          </w:tcPr>
          <w:p w14:paraId="43E281E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高示值</w:t>
            </w:r>
          </w:p>
        </w:tc>
        <w:tc>
          <w:tcPr>
            <w:tcW w:w="1377" w:type="dxa"/>
            <w:vAlign w:val="center"/>
          </w:tcPr>
          <w:p w14:paraId="2AA89BD8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体积</w:t>
            </w:r>
          </w:p>
        </w:tc>
      </w:tr>
      <w:tr w14:paraId="734EAF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21D8E3E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1</w:t>
            </w:r>
          </w:p>
        </w:tc>
        <w:tc>
          <w:tcPr>
            <w:tcW w:w="1363" w:type="dxa"/>
            <w:vAlign w:val="center"/>
          </w:tcPr>
          <w:p w14:paraId="31EB3BA8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8" w:type="dxa"/>
            <w:vAlign w:val="center"/>
          </w:tcPr>
          <w:p w14:paraId="7C2034D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7" w:type="dxa"/>
            <w:vAlign w:val="center"/>
          </w:tcPr>
          <w:p w14:paraId="69515C4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400" w:type="dxa"/>
            <w:vAlign w:val="center"/>
          </w:tcPr>
          <w:p w14:paraId="4669F11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7" w:type="dxa"/>
            <w:vAlign w:val="center"/>
          </w:tcPr>
          <w:p w14:paraId="7222887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438962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503769B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2</w:t>
            </w:r>
          </w:p>
        </w:tc>
        <w:tc>
          <w:tcPr>
            <w:tcW w:w="1363" w:type="dxa"/>
            <w:vAlign w:val="center"/>
          </w:tcPr>
          <w:p w14:paraId="2A028C1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8" w:type="dxa"/>
            <w:vAlign w:val="center"/>
          </w:tcPr>
          <w:p w14:paraId="613F5A4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7" w:type="dxa"/>
            <w:vAlign w:val="center"/>
          </w:tcPr>
          <w:p w14:paraId="26B05A8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400" w:type="dxa"/>
            <w:vAlign w:val="center"/>
          </w:tcPr>
          <w:p w14:paraId="349FE5A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7" w:type="dxa"/>
            <w:vAlign w:val="center"/>
          </w:tcPr>
          <w:p w14:paraId="026ACC8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16BE02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65F1034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3</w:t>
            </w:r>
          </w:p>
        </w:tc>
        <w:tc>
          <w:tcPr>
            <w:tcW w:w="1363" w:type="dxa"/>
            <w:vAlign w:val="center"/>
          </w:tcPr>
          <w:p w14:paraId="4CFDF61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8" w:type="dxa"/>
            <w:vAlign w:val="center"/>
          </w:tcPr>
          <w:p w14:paraId="6E7FFCCC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7" w:type="dxa"/>
            <w:vAlign w:val="center"/>
          </w:tcPr>
          <w:p w14:paraId="0B71285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400" w:type="dxa"/>
            <w:vAlign w:val="center"/>
          </w:tcPr>
          <w:p w14:paraId="147225D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7" w:type="dxa"/>
            <w:vAlign w:val="center"/>
          </w:tcPr>
          <w:p w14:paraId="391EB29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33FDF3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7F74092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4</w:t>
            </w:r>
          </w:p>
        </w:tc>
        <w:tc>
          <w:tcPr>
            <w:tcW w:w="1363" w:type="dxa"/>
            <w:vAlign w:val="center"/>
          </w:tcPr>
          <w:p w14:paraId="0D70B36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8" w:type="dxa"/>
            <w:vAlign w:val="center"/>
          </w:tcPr>
          <w:p w14:paraId="33D82E48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7" w:type="dxa"/>
            <w:vAlign w:val="center"/>
          </w:tcPr>
          <w:p w14:paraId="2989CEF4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400" w:type="dxa"/>
            <w:vAlign w:val="center"/>
          </w:tcPr>
          <w:p w14:paraId="6F2A0B2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7" w:type="dxa"/>
            <w:vAlign w:val="center"/>
          </w:tcPr>
          <w:p w14:paraId="475A8C0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5B6618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4459A9E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5</w:t>
            </w:r>
          </w:p>
        </w:tc>
        <w:tc>
          <w:tcPr>
            <w:tcW w:w="1363" w:type="dxa"/>
            <w:vAlign w:val="center"/>
          </w:tcPr>
          <w:p w14:paraId="1AA42F9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8" w:type="dxa"/>
            <w:vAlign w:val="center"/>
          </w:tcPr>
          <w:p w14:paraId="7A059E3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7" w:type="dxa"/>
            <w:vAlign w:val="center"/>
          </w:tcPr>
          <w:p w14:paraId="244FB46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400" w:type="dxa"/>
            <w:vAlign w:val="center"/>
          </w:tcPr>
          <w:p w14:paraId="2558390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7" w:type="dxa"/>
            <w:vAlign w:val="center"/>
          </w:tcPr>
          <w:p w14:paraId="70036C0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06EA84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73F19C3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6</w:t>
            </w:r>
          </w:p>
        </w:tc>
        <w:tc>
          <w:tcPr>
            <w:tcW w:w="1363" w:type="dxa"/>
            <w:vAlign w:val="center"/>
          </w:tcPr>
          <w:p w14:paraId="498D3DC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8" w:type="dxa"/>
            <w:vAlign w:val="center"/>
          </w:tcPr>
          <w:p w14:paraId="5E5BA19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7" w:type="dxa"/>
            <w:vAlign w:val="center"/>
          </w:tcPr>
          <w:p w14:paraId="61B5607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400" w:type="dxa"/>
            <w:vAlign w:val="center"/>
          </w:tcPr>
          <w:p w14:paraId="1A30CF0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7" w:type="dxa"/>
            <w:vAlign w:val="center"/>
          </w:tcPr>
          <w:p w14:paraId="5E2A7FE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2A70C7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075DB12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示值平均值</w:t>
            </w:r>
          </w:p>
        </w:tc>
        <w:tc>
          <w:tcPr>
            <w:tcW w:w="1363" w:type="dxa"/>
            <w:vAlign w:val="center"/>
          </w:tcPr>
          <w:p w14:paraId="370C7FD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4105" w:type="dxa"/>
            <w:gridSpan w:val="3"/>
            <w:vMerge w:val="restart"/>
            <w:vAlign w:val="center"/>
          </w:tcPr>
          <w:p w14:paraId="5560DE34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/</w:t>
            </w:r>
          </w:p>
        </w:tc>
        <w:tc>
          <w:tcPr>
            <w:tcW w:w="1377" w:type="dxa"/>
            <w:vAlign w:val="center"/>
          </w:tcPr>
          <w:p w14:paraId="3FD852A2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60E4A2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693" w:type="dxa"/>
            <w:vAlign w:val="center"/>
          </w:tcPr>
          <w:p w14:paraId="48FF0E5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示值误差</w:t>
            </w:r>
          </w:p>
        </w:tc>
        <w:tc>
          <w:tcPr>
            <w:tcW w:w="1363" w:type="dxa"/>
            <w:vAlign w:val="center"/>
          </w:tcPr>
          <w:p w14:paraId="197DE3C4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4105" w:type="dxa"/>
            <w:gridSpan w:val="3"/>
            <w:vMerge w:val="continue"/>
            <w:vAlign w:val="center"/>
          </w:tcPr>
          <w:p w14:paraId="78E22BA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77" w:type="dxa"/>
            <w:vAlign w:val="center"/>
          </w:tcPr>
          <w:p w14:paraId="53A8E83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</w:tbl>
    <w:p w14:paraId="3545F17B">
      <w:pPr>
        <w:widowControl/>
        <w:spacing w:line="240" w:lineRule="auto"/>
        <w:ind w:firstLine="0" w:firstLineChars="0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br w:type="page"/>
      </w:r>
    </w:p>
    <w:p w14:paraId="0ED5B946">
      <w:pPr>
        <w:pStyle w:val="2"/>
        <w:rPr>
          <w:color w:val="auto"/>
          <w:sz w:val="28"/>
          <w:szCs w:val="28"/>
        </w:rPr>
      </w:pPr>
      <w:bookmarkStart w:id="96" w:name="_Toc32728"/>
      <w:bookmarkStart w:id="97" w:name="_Toc2697"/>
      <w:r>
        <w:rPr>
          <w:color w:val="auto"/>
          <w:sz w:val="28"/>
          <w:szCs w:val="28"/>
        </w:rPr>
        <w:t>附录</w:t>
      </w:r>
      <w:bookmarkStart w:id="98" w:name="_Toc131968844"/>
      <w:r>
        <w:rPr>
          <w:rFonts w:hint="eastAsia"/>
          <w:color w:val="auto"/>
          <w:sz w:val="28"/>
          <w:szCs w:val="28"/>
        </w:rPr>
        <w:t>C</w:t>
      </w:r>
      <w:bookmarkEnd w:id="96"/>
      <w:bookmarkEnd w:id="97"/>
    </w:p>
    <w:p w14:paraId="5D207E3F">
      <w:pPr>
        <w:pStyle w:val="2"/>
        <w:jc w:val="center"/>
        <w:rPr>
          <w:color w:val="auto"/>
        </w:rPr>
      </w:pPr>
      <w:bookmarkStart w:id="99" w:name="_Toc162852916"/>
      <w:bookmarkStart w:id="100" w:name="_Toc13056"/>
      <w:bookmarkStart w:id="101" w:name="_Toc162852199"/>
      <w:bookmarkStart w:id="102" w:name="_Hlk162938577"/>
      <w:r>
        <w:rPr>
          <w:rFonts w:hint="eastAsia"/>
          <w:color w:val="auto"/>
          <w:sz w:val="28"/>
          <w:szCs w:val="28"/>
        </w:rPr>
        <w:t>动态包裹计重系统校准证书内页格式（推荐性）</w:t>
      </w:r>
      <w:bookmarkEnd w:id="98"/>
      <w:bookmarkEnd w:id="99"/>
      <w:bookmarkEnd w:id="100"/>
      <w:bookmarkEnd w:id="101"/>
    </w:p>
    <w:bookmarkEnd w:id="102"/>
    <w:p w14:paraId="798A7676">
      <w:pPr>
        <w:tabs>
          <w:tab w:val="left" w:pos="360"/>
        </w:tabs>
        <w:spacing w:line="300" w:lineRule="exact"/>
        <w:ind w:left="480" w:firstLine="240" w:firstLineChars="100"/>
        <w:rPr>
          <w:color w:val="auto"/>
        </w:rPr>
      </w:pPr>
    </w:p>
    <w:p w14:paraId="33764B9A">
      <w:pPr>
        <w:ind w:firstLine="420"/>
        <w:rPr>
          <w:rFonts w:eastAsia="黑体" w:cs="Arial"/>
          <w:color w:val="auto"/>
          <w:sz w:val="22"/>
          <w:szCs w:val="22"/>
        </w:rPr>
      </w:pPr>
      <w:bookmarkStart w:id="103" w:name="_Toc15507"/>
      <w:bookmarkStart w:id="104" w:name="_Toc149488447"/>
      <w:r>
        <w:rPr>
          <w:rFonts w:hint="eastAsia"/>
          <w:color w:val="auto"/>
          <w:sz w:val="21"/>
          <w:szCs w:val="21"/>
        </w:rPr>
        <w:t>质量分度值：               几何量测量分辨力</w:t>
      </w:r>
      <w:r>
        <w:rPr>
          <w:rStyle w:val="61"/>
          <w:rFonts w:cs="Tahoma"/>
          <w:color w:val="auto"/>
          <w:sz w:val="21"/>
          <w:szCs w:val="21"/>
          <w:lang w:val="en-GB"/>
        </w:rPr>
        <w:t xml:space="preserve"> (</w:t>
      </w:r>
      <w:r>
        <w:rPr>
          <w:rStyle w:val="61"/>
          <w:rFonts w:cs="Tahoma"/>
          <w:i/>
          <w:iCs/>
          <w:color w:val="auto"/>
          <w:sz w:val="21"/>
          <w:szCs w:val="21"/>
          <w:lang w:val="en-GB"/>
        </w:rPr>
        <w:t>L</w:t>
      </w:r>
      <w:r>
        <w:rPr>
          <w:rStyle w:val="61"/>
          <w:rFonts w:cs="Tahoma"/>
          <w:i/>
          <w:iCs/>
          <w:color w:val="auto"/>
          <w:sz w:val="21"/>
          <w:szCs w:val="21"/>
        </w:rPr>
        <w:t>×W×H</w:t>
      </w:r>
      <w:r>
        <w:rPr>
          <w:rStyle w:val="61"/>
          <w:rFonts w:cs="Tahoma"/>
          <w:color w:val="auto"/>
          <w:sz w:val="21"/>
          <w:szCs w:val="21"/>
        </w:rPr>
        <w:t xml:space="preserve">) </w:t>
      </w:r>
      <w:r>
        <w:rPr>
          <w:rFonts w:hint="eastAsia"/>
          <w:color w:val="auto"/>
          <w:sz w:val="21"/>
          <w:szCs w:val="21"/>
        </w:rPr>
        <w:t>：</w:t>
      </w:r>
      <w:bookmarkEnd w:id="103"/>
      <w:r>
        <w:rPr>
          <w:rFonts w:hint="eastAsia"/>
          <w:color w:val="auto"/>
          <w:sz w:val="21"/>
          <w:szCs w:val="21"/>
        </w:rPr>
        <w:t xml:space="preserve">        </w:t>
      </w:r>
      <w:bookmarkEnd w:id="104"/>
    </w:p>
    <w:tbl>
      <w:tblPr>
        <w:tblStyle w:val="29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84"/>
        <w:gridCol w:w="1753"/>
        <w:gridCol w:w="1363"/>
        <w:gridCol w:w="1337"/>
        <w:gridCol w:w="1321"/>
      </w:tblGrid>
      <w:tr w14:paraId="1F9584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3" w:hRule="atLeast"/>
          <w:jc w:val="center"/>
        </w:trPr>
        <w:tc>
          <w:tcPr>
            <w:tcW w:w="1784" w:type="dxa"/>
            <w:vAlign w:val="center"/>
          </w:tcPr>
          <w:p w14:paraId="1F76236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试验测量块质量参考值</w:t>
            </w:r>
          </w:p>
        </w:tc>
        <w:tc>
          <w:tcPr>
            <w:tcW w:w="1753" w:type="dxa"/>
            <w:vAlign w:val="center"/>
          </w:tcPr>
          <w:p w14:paraId="07568FA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cs="Calibri"/>
                <w:color w:val="auto"/>
                <w:kern w:val="0"/>
                <w:sz w:val="21"/>
                <w:szCs w:val="21"/>
              </w:rPr>
              <w:t>质量示值</w:t>
            </w:r>
          </w:p>
        </w:tc>
        <w:tc>
          <w:tcPr>
            <w:tcW w:w="1363" w:type="dxa"/>
            <w:vAlign w:val="center"/>
          </w:tcPr>
          <w:p w14:paraId="4615EBF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质量</w:t>
            </w:r>
            <w:r>
              <w:rPr>
                <w:rFonts w:cs="Calibri"/>
                <w:color w:val="auto"/>
                <w:kern w:val="0"/>
                <w:sz w:val="21"/>
                <w:szCs w:val="21"/>
              </w:rPr>
              <w:t>示值误差</w:t>
            </w:r>
            <w:r>
              <w:rPr>
                <w:rFonts w:cs="Times New Roman"/>
                <w:color w:val="auto"/>
                <w:position w:val="-12"/>
              </w:rPr>
              <w:object>
                <v:shape id="_x0000_i1067" o:spt="75" type="#_x0000_t75" style="height:18pt;width:18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t"/>
                  <w10:wrap type="none"/>
                  <w10:anchorlock/>
                </v:shape>
                <o:OLEObject Type="Embed" ProgID="Equation.AxMath" ShapeID="_x0000_i1067" DrawAspect="Content" ObjectID="_1468075767" r:id="rId109">
                  <o:LockedField>false</o:LockedField>
                </o:OLEObject>
              </w:object>
            </w:r>
          </w:p>
        </w:tc>
        <w:tc>
          <w:tcPr>
            <w:tcW w:w="1337" w:type="dxa"/>
            <w:vAlign w:val="center"/>
          </w:tcPr>
          <w:p w14:paraId="2BFB288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cs="Calibri"/>
                <w:color w:val="auto"/>
                <w:kern w:val="0"/>
                <w:sz w:val="21"/>
                <w:szCs w:val="21"/>
              </w:rPr>
              <w:t>测量不确定度</w:t>
            </w:r>
            <w:r>
              <w:rPr>
                <w:rFonts w:cs="Times New Roman"/>
                <w:color w:val="auto"/>
                <w:kern w:val="0"/>
                <w:position w:val="-10"/>
                <w:sz w:val="21"/>
                <w:szCs w:val="21"/>
              </w:rPr>
              <w:object>
                <v:shape id="_x0000_i1068" o:spt="75" type="#_x0000_t75" style="height:15.75pt;width:30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t"/>
                  <w10:wrap type="none"/>
                  <w10:anchorlock/>
                </v:shape>
                <o:OLEObject Type="Embed" ProgID="Equation.AxMath" ShapeID="_x0000_i1068" DrawAspect="Content" ObjectID="_1468075768" r:id="rId111">
                  <o:LockedField>false</o:LockedField>
                </o:OLEObject>
              </w:object>
            </w:r>
          </w:p>
        </w:tc>
        <w:tc>
          <w:tcPr>
            <w:tcW w:w="1321" w:type="dxa"/>
            <w:vAlign w:val="center"/>
          </w:tcPr>
          <w:p w14:paraId="0B2022D6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cs="Calibri"/>
                <w:color w:val="auto"/>
                <w:kern w:val="0"/>
                <w:sz w:val="21"/>
                <w:szCs w:val="21"/>
              </w:rPr>
              <w:t>包含因子</w:t>
            </w:r>
            <w:r>
              <w:rPr>
                <w:rFonts w:cs="Calibri"/>
                <w:i/>
                <w:color w:val="auto"/>
                <w:kern w:val="0"/>
                <w:sz w:val="21"/>
                <w:szCs w:val="21"/>
              </w:rPr>
              <w:t>k</w:t>
            </w:r>
          </w:p>
        </w:tc>
      </w:tr>
      <w:tr w14:paraId="140C69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3" w:hRule="atLeast"/>
          <w:jc w:val="center"/>
        </w:trPr>
        <w:tc>
          <w:tcPr>
            <w:tcW w:w="1784" w:type="dxa"/>
            <w:vAlign w:val="center"/>
          </w:tcPr>
          <w:p w14:paraId="4C8DA51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长方形</w:t>
            </w:r>
          </w:p>
          <w:p w14:paraId="6B1659F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试验测量块</w:t>
            </w:r>
          </w:p>
        </w:tc>
        <w:tc>
          <w:tcPr>
            <w:tcW w:w="1753" w:type="dxa"/>
            <w:vAlign w:val="center"/>
          </w:tcPr>
          <w:p w14:paraId="75D35612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3" w:type="dxa"/>
            <w:vAlign w:val="center"/>
          </w:tcPr>
          <w:p w14:paraId="75CD8BD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37" w:type="dxa"/>
            <w:vAlign w:val="center"/>
          </w:tcPr>
          <w:p w14:paraId="37AADD43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1" w:type="dxa"/>
            <w:vAlign w:val="center"/>
          </w:tcPr>
          <w:p w14:paraId="6EDAC9A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12180D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27" w:hRule="atLeast"/>
          <w:jc w:val="center"/>
        </w:trPr>
        <w:tc>
          <w:tcPr>
            <w:tcW w:w="1784" w:type="dxa"/>
            <w:vAlign w:val="center"/>
          </w:tcPr>
          <w:p w14:paraId="1B700E2E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非规则</w:t>
            </w:r>
          </w:p>
          <w:p w14:paraId="6B6B235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试验测量块</w:t>
            </w:r>
          </w:p>
          <w:p w14:paraId="03F50DA1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（如适用）</w:t>
            </w:r>
          </w:p>
        </w:tc>
        <w:tc>
          <w:tcPr>
            <w:tcW w:w="1753" w:type="dxa"/>
            <w:vAlign w:val="center"/>
          </w:tcPr>
          <w:p w14:paraId="32D96AD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3" w:type="dxa"/>
            <w:vAlign w:val="center"/>
          </w:tcPr>
          <w:p w14:paraId="1B073A1B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37" w:type="dxa"/>
            <w:vAlign w:val="center"/>
          </w:tcPr>
          <w:p w14:paraId="77210D3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1" w:type="dxa"/>
            <w:vAlign w:val="center"/>
          </w:tcPr>
          <w:p w14:paraId="1D44E72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57BA9A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3" w:hRule="atLeast"/>
          <w:jc w:val="center"/>
        </w:trPr>
        <w:tc>
          <w:tcPr>
            <w:tcW w:w="1784" w:type="dxa"/>
            <w:vAlign w:val="center"/>
          </w:tcPr>
          <w:p w14:paraId="2E8184C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试验测量块体积参考值</w:t>
            </w:r>
          </w:p>
        </w:tc>
        <w:tc>
          <w:tcPr>
            <w:tcW w:w="1753" w:type="dxa"/>
            <w:vAlign w:val="center"/>
          </w:tcPr>
          <w:p w14:paraId="62BDA5C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体积示值</w:t>
            </w:r>
          </w:p>
        </w:tc>
        <w:tc>
          <w:tcPr>
            <w:tcW w:w="1363" w:type="dxa"/>
            <w:vAlign w:val="center"/>
          </w:tcPr>
          <w:p w14:paraId="2B7D6CE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体积示值</w:t>
            </w:r>
            <w:r>
              <w:rPr>
                <w:rFonts w:cs="Calibri"/>
                <w:color w:val="auto"/>
                <w:kern w:val="0"/>
                <w:sz w:val="21"/>
                <w:szCs w:val="21"/>
              </w:rPr>
              <w:t>误差</w:t>
            </w:r>
            <w:r>
              <w:rPr>
                <w:rFonts w:cs="Times New Roman"/>
                <w:color w:val="auto"/>
                <w:kern w:val="0"/>
                <w:position w:val="-10"/>
                <w:sz w:val="21"/>
                <w:szCs w:val="21"/>
              </w:rPr>
              <w:object>
                <v:shape id="_x0000_i1069" o:spt="75" type="#_x0000_t75" style="height:15.75pt;width:15.75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t"/>
                  <w10:wrap type="none"/>
                  <w10:anchorlock/>
                </v:shape>
                <o:OLEObject Type="Embed" ProgID="Equation.AxMath" ShapeID="_x0000_i1069" DrawAspect="Content" ObjectID="_1468075769" r:id="rId113">
                  <o:LockedField>false</o:LockedField>
                </o:OLEObject>
              </w:object>
            </w:r>
          </w:p>
        </w:tc>
        <w:tc>
          <w:tcPr>
            <w:tcW w:w="1337" w:type="dxa"/>
            <w:vAlign w:val="center"/>
          </w:tcPr>
          <w:p w14:paraId="2E3D11AD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cs="Calibri"/>
                <w:color w:val="auto"/>
                <w:kern w:val="0"/>
                <w:sz w:val="21"/>
                <w:szCs w:val="21"/>
              </w:rPr>
              <w:t>测量不确定度</w:t>
            </w:r>
            <w:r>
              <w:rPr>
                <w:rFonts w:cs="Times New Roman"/>
                <w:color w:val="auto"/>
                <w:kern w:val="0"/>
                <w:position w:val="-10"/>
                <w:sz w:val="21"/>
                <w:szCs w:val="21"/>
              </w:rPr>
              <w:object>
                <v:shape id="_x0000_i1070" o:spt="75" type="#_x0000_t75" style="height:15.75pt;width:29.25pt;" o:ole="t" filled="f" o:preferrelative="t" stroked="f" coordsize="21600,21600">
                  <v:path/>
                  <v:fill on="f" focussize="0,0"/>
                  <v:stroke on="f" joinstyle="miter"/>
                  <v:imagedata r:id="rId116" o:title=""/>
                  <o:lock v:ext="edit" aspectratio="t"/>
                  <w10:wrap type="none"/>
                  <w10:anchorlock/>
                </v:shape>
                <o:OLEObject Type="Embed" ProgID="Equation.AxMath" ShapeID="_x0000_i1070" DrawAspect="Content" ObjectID="_1468075770" r:id="rId115">
                  <o:LockedField>false</o:LockedField>
                </o:OLEObject>
              </w:object>
            </w:r>
          </w:p>
        </w:tc>
        <w:tc>
          <w:tcPr>
            <w:tcW w:w="1321" w:type="dxa"/>
            <w:vAlign w:val="center"/>
          </w:tcPr>
          <w:p w14:paraId="6D1C17A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cs="Calibri"/>
                <w:color w:val="auto"/>
                <w:kern w:val="0"/>
                <w:sz w:val="21"/>
                <w:szCs w:val="21"/>
              </w:rPr>
              <w:t>包含因子</w:t>
            </w:r>
            <w:r>
              <w:rPr>
                <w:rFonts w:cs="Calibri"/>
                <w:i/>
                <w:color w:val="auto"/>
                <w:kern w:val="0"/>
                <w:sz w:val="21"/>
                <w:szCs w:val="21"/>
              </w:rPr>
              <w:t>k</w:t>
            </w:r>
          </w:p>
        </w:tc>
      </w:tr>
      <w:tr w14:paraId="0428B7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3" w:hRule="atLeast"/>
          <w:jc w:val="center"/>
        </w:trPr>
        <w:tc>
          <w:tcPr>
            <w:tcW w:w="1784" w:type="dxa"/>
            <w:vAlign w:val="center"/>
          </w:tcPr>
          <w:p w14:paraId="77F973A7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长方形</w:t>
            </w:r>
          </w:p>
          <w:p w14:paraId="646AE954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试验测量块</w:t>
            </w:r>
          </w:p>
        </w:tc>
        <w:tc>
          <w:tcPr>
            <w:tcW w:w="1753" w:type="dxa"/>
            <w:vAlign w:val="center"/>
          </w:tcPr>
          <w:p w14:paraId="67667EA2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3" w:type="dxa"/>
            <w:vAlign w:val="center"/>
          </w:tcPr>
          <w:p w14:paraId="338A68B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37" w:type="dxa"/>
            <w:vAlign w:val="center"/>
          </w:tcPr>
          <w:p w14:paraId="407041E0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1" w:type="dxa"/>
            <w:vAlign w:val="center"/>
          </w:tcPr>
          <w:p w14:paraId="28D594CA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  <w:tr w14:paraId="08E21A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6" w:hRule="atLeast"/>
          <w:jc w:val="center"/>
        </w:trPr>
        <w:tc>
          <w:tcPr>
            <w:tcW w:w="1784" w:type="dxa"/>
            <w:vAlign w:val="center"/>
          </w:tcPr>
          <w:p w14:paraId="0AD90DEC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非规则</w:t>
            </w:r>
          </w:p>
          <w:p w14:paraId="72D74D9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试验测量块</w:t>
            </w:r>
          </w:p>
          <w:p w14:paraId="2F1EEC04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（如适用）</w:t>
            </w:r>
          </w:p>
        </w:tc>
        <w:tc>
          <w:tcPr>
            <w:tcW w:w="1753" w:type="dxa"/>
            <w:vAlign w:val="center"/>
          </w:tcPr>
          <w:p w14:paraId="4E0A7695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63" w:type="dxa"/>
            <w:vAlign w:val="center"/>
          </w:tcPr>
          <w:p w14:paraId="2CD16099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37" w:type="dxa"/>
            <w:vAlign w:val="center"/>
          </w:tcPr>
          <w:p w14:paraId="504794F4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21" w:type="dxa"/>
            <w:vAlign w:val="center"/>
          </w:tcPr>
          <w:p w14:paraId="79CFA99F">
            <w:pPr>
              <w:spacing w:line="276" w:lineRule="auto"/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</w:p>
        </w:tc>
      </w:tr>
    </w:tbl>
    <w:p w14:paraId="3DCAEF3D">
      <w:pPr>
        <w:ind w:firstLine="480"/>
        <w:jc w:val="center"/>
        <w:rPr>
          <w:color w:val="auto"/>
        </w:rPr>
      </w:pPr>
    </w:p>
    <w:p w14:paraId="78612370">
      <w:pPr>
        <w:ind w:firstLine="480"/>
        <w:jc w:val="center"/>
        <w:rPr>
          <w:color w:val="auto"/>
        </w:rPr>
      </w:pPr>
      <w:r>
        <w:rPr>
          <w:rFonts w:hint="eastAsia"/>
          <w:color w:val="auto"/>
        </w:rPr>
        <w:t>校准结果内容结束</w:t>
      </w:r>
    </w:p>
    <w:p w14:paraId="08F8C3DC">
      <w:pPr>
        <w:ind w:firstLine="480"/>
        <w:rPr>
          <w:color w:val="auto"/>
          <w:szCs w:val="21"/>
        </w:rPr>
      </w:pPr>
    </w:p>
    <w:p w14:paraId="211B8E30">
      <w:pPr>
        <w:ind w:firstLine="0" w:firstLineChars="0"/>
        <w:rPr>
          <w:color w:val="auto"/>
          <w:szCs w:val="21"/>
        </w:rPr>
      </w:pPr>
    </w:p>
    <w:p w14:paraId="65F6840A">
      <w:pPr>
        <w:ind w:firstLine="480"/>
        <w:rPr>
          <w:color w:val="auto"/>
          <w:szCs w:val="21"/>
        </w:rPr>
      </w:pPr>
    </w:p>
    <w:p w14:paraId="1CAD152A">
      <w:pPr>
        <w:tabs>
          <w:tab w:val="left" w:pos="7357"/>
        </w:tabs>
        <w:ind w:firstLine="480"/>
        <w:rPr>
          <w:color w:val="auto"/>
        </w:rPr>
      </w:pPr>
      <w:r>
        <w:rPr>
          <w:rFonts w:hint="eastAsia"/>
          <w:color w:val="auto"/>
        </w:rPr>
        <w:t>申明：</w:t>
      </w:r>
      <w:r>
        <w:rPr>
          <w:color w:val="auto"/>
        </w:rPr>
        <w:tab/>
      </w:r>
    </w:p>
    <w:p w14:paraId="2361F6E0">
      <w:pPr>
        <w:pStyle w:val="67"/>
        <w:numPr>
          <w:ilvl w:val="0"/>
          <w:numId w:val="4"/>
        </w:numPr>
        <w:ind w:firstLine="480"/>
        <w:rPr>
          <w:color w:val="auto"/>
          <w:szCs w:val="21"/>
        </w:rPr>
      </w:pPr>
      <w:r>
        <w:rPr>
          <w:rFonts w:hint="eastAsia"/>
          <w:color w:val="auto"/>
          <w:szCs w:val="21"/>
        </w:rPr>
        <w:t>本实验室仅对加盖“XXX校准专用章”的完整证书负责。</w:t>
      </w:r>
    </w:p>
    <w:p w14:paraId="417E9A45">
      <w:pPr>
        <w:pStyle w:val="67"/>
        <w:numPr>
          <w:ilvl w:val="0"/>
          <w:numId w:val="4"/>
        </w:numPr>
        <w:ind w:firstLine="480"/>
        <w:rPr>
          <w:color w:val="auto"/>
          <w:szCs w:val="21"/>
        </w:rPr>
      </w:pPr>
      <w:r>
        <w:rPr>
          <w:rFonts w:hint="eastAsia"/>
          <w:color w:val="auto"/>
          <w:szCs w:val="21"/>
        </w:rPr>
        <w:t>本证书提供的结果仅对本次所校仪器有效。</w:t>
      </w:r>
    </w:p>
    <w:p w14:paraId="383FA913">
      <w:pPr>
        <w:pStyle w:val="67"/>
        <w:numPr>
          <w:ilvl w:val="0"/>
          <w:numId w:val="4"/>
        </w:numPr>
        <w:ind w:firstLine="480"/>
        <w:rPr>
          <w:color w:val="auto"/>
          <w:szCs w:val="21"/>
        </w:rPr>
      </w:pPr>
      <w:r>
        <w:rPr>
          <w:rFonts w:hint="eastAsia"/>
          <w:color w:val="auto"/>
          <w:szCs w:val="21"/>
        </w:rPr>
        <w:t>未经本实验室许可，部分采用本证书内容无效。</w:t>
      </w:r>
    </w:p>
    <w:p w14:paraId="73E9C722">
      <w:pPr>
        <w:widowControl/>
        <w:spacing w:line="240" w:lineRule="auto"/>
        <w:ind w:firstLine="0" w:firstLineChars="0"/>
        <w:rPr>
          <w:color w:val="auto"/>
        </w:rPr>
      </w:pPr>
    </w:p>
    <w:p w14:paraId="05C158A0">
      <w:pPr>
        <w:widowControl/>
        <w:spacing w:line="240" w:lineRule="auto"/>
        <w:ind w:firstLine="0" w:firstLineChars="0"/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MACROBUTTON AMEditEquationSection2 </w:instrText>
      </w:r>
      <w:r>
        <w:rPr>
          <w:rStyle w:val="90"/>
          <w:color w:val="auto"/>
        </w:rPr>
        <w:instrText xml:space="preserve">Equation Section (Next)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\r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73DADBF0">
      <w:pPr>
        <w:widowControl/>
        <w:spacing w:line="240" w:lineRule="auto"/>
        <w:ind w:firstLine="0" w:firstLineChars="0"/>
        <w:rPr>
          <w:color w:val="auto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MACROBUTTON AMEditEquationSection2 </w:instrText>
      </w:r>
      <w:r>
        <w:rPr>
          <w:rStyle w:val="90"/>
          <w:color w:val="auto"/>
        </w:rPr>
        <w:instrText xml:space="preserve">Equation Section (Next)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\r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br w:type="page"/>
      </w:r>
    </w:p>
    <w:p w14:paraId="2B90064F">
      <w:pPr>
        <w:pStyle w:val="2"/>
        <w:rPr>
          <w:color w:val="auto"/>
          <w:sz w:val="28"/>
          <w:szCs w:val="28"/>
        </w:rPr>
      </w:pPr>
      <w:bookmarkStart w:id="105" w:name="_Toc26605"/>
      <w:bookmarkStart w:id="106" w:name="_Toc18795"/>
      <w:r>
        <w:rPr>
          <w:color w:val="auto"/>
          <w:sz w:val="28"/>
          <w:szCs w:val="28"/>
        </w:rPr>
        <w:t>附录</w:t>
      </w:r>
      <w:bookmarkStart w:id="107" w:name="_Toc131968848"/>
      <w:r>
        <w:rPr>
          <w:rFonts w:hint="eastAsia"/>
          <w:color w:val="auto"/>
          <w:sz w:val="28"/>
          <w:szCs w:val="28"/>
        </w:rPr>
        <w:t>D</w:t>
      </w:r>
      <w:bookmarkEnd w:id="105"/>
      <w:bookmarkEnd w:id="106"/>
    </w:p>
    <w:p w14:paraId="03E90772">
      <w:pPr>
        <w:ind w:firstLine="0" w:firstLineChars="0"/>
        <w:jc w:val="center"/>
        <w:outlineLvl w:val="0"/>
        <w:rPr>
          <w:rFonts w:eastAsia="黑体"/>
          <w:color w:val="auto"/>
          <w:sz w:val="28"/>
          <w:szCs w:val="28"/>
        </w:rPr>
      </w:pPr>
      <w:bookmarkStart w:id="108" w:name="_Toc159246903"/>
      <w:bookmarkStart w:id="109" w:name="_Toc5160"/>
      <w:bookmarkStart w:id="110" w:name="_Toc162852918"/>
      <w:bookmarkStart w:id="111" w:name="_Toc21186"/>
      <w:r>
        <w:rPr>
          <w:rFonts w:hint="eastAsia" w:eastAsia="黑体"/>
          <w:color w:val="auto"/>
          <w:sz w:val="28"/>
          <w:szCs w:val="28"/>
        </w:rPr>
        <w:t>动态</w:t>
      </w:r>
      <w:r>
        <w:rPr>
          <w:rFonts w:eastAsia="黑体"/>
          <w:color w:val="auto"/>
          <w:sz w:val="28"/>
          <w:szCs w:val="28"/>
        </w:rPr>
        <w:t>包裹计重系统</w:t>
      </w:r>
      <w:r>
        <w:rPr>
          <w:rFonts w:hint="eastAsia" w:eastAsia="黑体"/>
          <w:color w:val="auto"/>
          <w:sz w:val="28"/>
          <w:szCs w:val="28"/>
        </w:rPr>
        <w:t>测量结果不确定度评定</w:t>
      </w:r>
      <w:bookmarkEnd w:id="108"/>
      <w:r>
        <w:rPr>
          <w:rFonts w:hint="eastAsia" w:eastAsia="黑体"/>
          <w:color w:val="auto"/>
          <w:sz w:val="28"/>
          <w:szCs w:val="28"/>
        </w:rPr>
        <w:t>方法</w:t>
      </w:r>
      <w:bookmarkEnd w:id="109"/>
      <w:bookmarkEnd w:id="110"/>
      <w:bookmarkEnd w:id="111"/>
    </w:p>
    <w:bookmarkEnd w:id="107"/>
    <w:p w14:paraId="0E8C4051">
      <w:pPr>
        <w:pStyle w:val="3"/>
        <w:rPr>
          <w:color w:val="auto"/>
        </w:rPr>
      </w:pPr>
      <w:bookmarkStart w:id="112" w:name="_Toc2729"/>
      <w:bookmarkStart w:id="113" w:name="_Toc4519"/>
      <w:bookmarkStart w:id="114" w:name="_Toc162852919"/>
      <w:r>
        <w:rPr>
          <w:rFonts w:hint="eastAsia"/>
          <w:color w:val="auto"/>
        </w:rPr>
        <w:t>D</w:t>
      </w:r>
      <w:r>
        <w:rPr>
          <w:color w:val="auto"/>
        </w:rPr>
        <w:t>.1  概述</w:t>
      </w:r>
      <w:bookmarkEnd w:id="112"/>
      <w:bookmarkEnd w:id="113"/>
      <w:bookmarkEnd w:id="114"/>
    </w:p>
    <w:p w14:paraId="129B8EBF">
      <w:pPr>
        <w:pStyle w:val="4"/>
        <w:rPr>
          <w:color w:val="auto"/>
        </w:rPr>
      </w:pPr>
      <w:r>
        <w:rPr>
          <w:rFonts w:hint="eastAsia"/>
          <w:color w:val="auto"/>
        </w:rPr>
        <w:t>D.</w:t>
      </w:r>
      <w:r>
        <w:rPr>
          <w:color w:val="auto"/>
        </w:rPr>
        <w:t>1.1</w:t>
      </w:r>
      <w:r>
        <w:rPr>
          <w:rFonts w:hint="eastAsia"/>
          <w:color w:val="auto"/>
        </w:rPr>
        <w:t xml:space="preserve">  测量对象：动态包裹计重系统。</w:t>
      </w:r>
    </w:p>
    <w:p w14:paraId="7C1B5B1B">
      <w:pPr>
        <w:pStyle w:val="4"/>
        <w:rPr>
          <w:color w:val="auto"/>
        </w:rPr>
      </w:pPr>
      <w:r>
        <w:rPr>
          <w:rFonts w:hint="eastAsia"/>
          <w:color w:val="auto"/>
        </w:rPr>
        <w:t>D.</w:t>
      </w:r>
      <w:r>
        <w:rPr>
          <w:color w:val="auto"/>
        </w:rPr>
        <w:t>1.2</w:t>
      </w:r>
      <w:r>
        <w:rPr>
          <w:rFonts w:hint="eastAsia"/>
          <w:color w:val="auto"/>
        </w:rPr>
        <w:t xml:space="preserve">  测量标准：规则试验测量块。</w:t>
      </w:r>
    </w:p>
    <w:p w14:paraId="5708E182">
      <w:pPr>
        <w:pStyle w:val="4"/>
        <w:rPr>
          <w:color w:val="auto"/>
        </w:rPr>
      </w:pPr>
      <w:r>
        <w:rPr>
          <w:rFonts w:hint="eastAsia"/>
          <w:color w:val="auto"/>
        </w:rPr>
        <w:t>D.</w:t>
      </w:r>
      <w:r>
        <w:rPr>
          <w:color w:val="auto"/>
        </w:rPr>
        <w:t>1.3</w:t>
      </w:r>
      <w:r>
        <w:rPr>
          <w:rFonts w:hint="eastAsia"/>
          <w:color w:val="auto"/>
        </w:rPr>
        <w:t xml:space="preserve">  测量依据：JJFXXXX—20XX 《动态包裹计重系统校准规范》。</w:t>
      </w:r>
    </w:p>
    <w:p w14:paraId="749E77FE">
      <w:pPr>
        <w:pStyle w:val="4"/>
        <w:rPr>
          <w:color w:val="auto"/>
        </w:rPr>
      </w:pPr>
      <w:r>
        <w:rPr>
          <w:rFonts w:hint="eastAsia"/>
          <w:color w:val="auto"/>
        </w:rPr>
        <w:t>D.</w:t>
      </w:r>
      <w:r>
        <w:rPr>
          <w:color w:val="auto"/>
        </w:rPr>
        <w:t>1.4</w:t>
      </w:r>
      <w:r>
        <w:rPr>
          <w:rFonts w:hint="eastAsia"/>
          <w:color w:val="auto"/>
        </w:rPr>
        <w:t xml:space="preserve">  环境条件：</w:t>
      </w:r>
      <w:r>
        <w:rPr>
          <w:color w:val="auto"/>
        </w:rPr>
        <w:t xml:space="preserve"> (-10 ~ +40) °C</w:t>
      </w:r>
      <w:r>
        <w:rPr>
          <w:rFonts w:hint="eastAsia"/>
          <w:color w:val="auto"/>
        </w:rPr>
        <w:t>，温度变化一般不超过</w:t>
      </w:r>
      <w:r>
        <w:rPr>
          <w:color w:val="auto"/>
        </w:rPr>
        <w:t>5°C/h</w:t>
      </w:r>
      <w:r>
        <w:rPr>
          <w:rFonts w:hint="eastAsia"/>
          <w:color w:val="auto"/>
        </w:rPr>
        <w:t>。</w:t>
      </w:r>
    </w:p>
    <w:p w14:paraId="64ABDE54">
      <w:pPr>
        <w:pStyle w:val="4"/>
        <w:rPr>
          <w:color w:val="auto"/>
        </w:rPr>
      </w:pPr>
      <w:r>
        <w:rPr>
          <w:rFonts w:hint="eastAsia"/>
          <w:color w:val="auto"/>
        </w:rPr>
        <w:t>D.</w:t>
      </w:r>
      <w:r>
        <w:rPr>
          <w:color w:val="auto"/>
        </w:rPr>
        <w:t xml:space="preserve">1.5  </w:t>
      </w:r>
      <w:r>
        <w:rPr>
          <w:rFonts w:hint="eastAsia"/>
          <w:color w:val="auto"/>
        </w:rPr>
        <w:t>测量过程：在规定的环境条件下，使用规则试验测量块在被校准动态包裹计重系统上进行重复性测量。运行时，试验测量块应通过承载器中心位置。</w:t>
      </w:r>
    </w:p>
    <w:p w14:paraId="16DBB21F">
      <w:pPr>
        <w:pStyle w:val="3"/>
        <w:rPr>
          <w:color w:val="auto"/>
        </w:rPr>
      </w:pPr>
      <w:bookmarkStart w:id="115" w:name="_Toc1034"/>
      <w:bookmarkStart w:id="116" w:name="_Toc10488"/>
      <w:bookmarkStart w:id="117" w:name="_Toc162852920"/>
      <w:r>
        <w:rPr>
          <w:color w:val="auto"/>
        </w:rPr>
        <w:t xml:space="preserve">D.2  </w:t>
      </w:r>
      <w:r>
        <w:rPr>
          <w:rFonts w:hint="eastAsia"/>
          <w:color w:val="auto"/>
        </w:rPr>
        <w:t>质量参数示值不确定度评定</w:t>
      </w:r>
      <w:bookmarkEnd w:id="115"/>
      <w:bookmarkEnd w:id="116"/>
      <w:bookmarkEnd w:id="117"/>
    </w:p>
    <w:p w14:paraId="5A7C61B8">
      <w:pPr>
        <w:pStyle w:val="4"/>
        <w:rPr>
          <w:color w:val="auto"/>
        </w:rPr>
      </w:pPr>
      <w:r>
        <w:rPr>
          <w:rFonts w:hint="eastAsia"/>
          <w:color w:val="auto"/>
        </w:rPr>
        <w:t xml:space="preserve">D.2.1 </w:t>
      </w:r>
      <w:r>
        <w:rPr>
          <w:color w:val="auto"/>
        </w:rPr>
        <w:t xml:space="preserve"> 测量模型和灵敏系数</w:t>
      </w:r>
    </w:p>
    <w:p w14:paraId="16241457">
      <w:pPr>
        <w:pStyle w:val="4"/>
        <w:rPr>
          <w:color w:val="auto"/>
        </w:rPr>
      </w:pPr>
      <w:r>
        <w:rPr>
          <w:rFonts w:hint="eastAsia"/>
          <w:color w:val="auto"/>
        </w:rPr>
        <w:t xml:space="preserve">D.2.1.1 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质量参数</w:t>
      </w:r>
      <w:r>
        <w:rPr>
          <w:color w:val="auto"/>
        </w:rPr>
        <w:t>测量模型</w:t>
      </w:r>
    </w:p>
    <w:p w14:paraId="4A988C21">
      <w:pPr>
        <w:pStyle w:val="88"/>
        <w:spacing w:line="240" w:lineRule="auto"/>
        <w:ind w:firstLine="480"/>
        <w:rPr>
          <w:rFonts w:cs="Tahoma"/>
          <w:color w:val="auto"/>
        </w:rPr>
      </w:pPr>
      <w:r>
        <w:rPr>
          <w:color w:val="auto"/>
          <w:position w:val="-10"/>
        </w:rPr>
        <w:object>
          <v:shape id="_x0000_i1071" o:spt="75" type="#_x0000_t75" style="height:21.75pt;width:80.2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AxMath" ShapeID="_x0000_i1071" DrawAspect="Content" ObjectID="_1468075771" r:id="rId117">
            <o:LockedField>false</o:LockedField>
          </o:OLEObject>
        </w:object>
      </w:r>
      <w:r>
        <w:rPr>
          <w:rFonts w:hint="eastAsia"/>
          <w:color w:val="auto"/>
        </w:rPr>
        <w:t xml:space="preserve"> </w:t>
      </w:r>
      <w:r>
        <w:rPr>
          <w:rFonts w:hint="eastAsia"/>
          <w:bCs/>
          <w:color w:val="auto"/>
        </w:rPr>
        <w:t xml:space="preserve"> 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</w:instrText>
      </w:r>
      <w:r>
        <w:rPr>
          <w:rFonts w:hint="eastAsia"/>
          <w:color w:val="auto"/>
        </w:rPr>
        <w:instrText xml:space="preserve">MACROBUTTON AMMPlaceRM \* MERGEFORMAT</w:instrText>
      </w:r>
      <w:r>
        <w:rPr>
          <w:color w:val="auto"/>
        </w:rPr>
        <w:instrText xml:space="preserve">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1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2CB335E7">
      <w:pPr>
        <w:autoSpaceDE w:val="0"/>
        <w:autoSpaceDN w:val="0"/>
        <w:spacing w:line="440" w:lineRule="exact"/>
        <w:ind w:firstLine="480"/>
        <w:rPr>
          <w:bCs/>
          <w:color w:val="auto"/>
        </w:rPr>
      </w:pPr>
      <w:r>
        <w:rPr>
          <w:bCs/>
          <w:color w:val="auto"/>
        </w:rPr>
        <w:t>式中：</w:t>
      </w:r>
    </w:p>
    <w:p w14:paraId="1B1E23D5">
      <w:pPr>
        <w:ind w:firstLine="480"/>
        <w:rPr>
          <w:rFonts w:cs="Arial"/>
          <w:color w:val="auto"/>
        </w:rPr>
      </w:pPr>
      <w:r>
        <w:rPr>
          <w:rFonts w:cs="Arial"/>
          <w:color w:val="auto"/>
          <w:position w:val="-12"/>
        </w:rPr>
        <w:object>
          <v:shape id="_x0000_i1072" o:spt="75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AxMath" ShapeID="_x0000_i1072" DrawAspect="Content" ObjectID="_1468075772" r:id="rId119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  <w:kern w:val="0"/>
          <w:lang w:val="en-GB"/>
        </w:rPr>
        <w:t>质量参数示值误差</w:t>
      </w:r>
      <w:r>
        <w:rPr>
          <w:rFonts w:hint="eastAsia" w:cs="Arial"/>
          <w:color w:val="auto"/>
        </w:rPr>
        <w:t>；</w:t>
      </w:r>
    </w:p>
    <w:p w14:paraId="4F068C20">
      <w:pPr>
        <w:ind w:firstLine="480"/>
        <w:rPr>
          <w:rFonts w:cs="Arial"/>
          <w:color w:val="auto"/>
        </w:rPr>
      </w:pPr>
      <w:r>
        <w:rPr>
          <w:color w:val="auto"/>
          <w:position w:val="-10"/>
          <w:lang w:val="en-GB"/>
        </w:rPr>
        <w:object>
          <v:shape id="_x0000_i1073" o:spt="75" type="#_x0000_t75" style="height:21.75pt;width:16.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AxMath" ShapeID="_x0000_i1073" DrawAspect="Content" ObjectID="_1468075773" r:id="rId121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  <w:kern w:val="0"/>
          <w:lang w:val="en-GB"/>
        </w:rPr>
        <w:t>实际质量示值平均值</w:t>
      </w:r>
      <w:r>
        <w:rPr>
          <w:rFonts w:hint="eastAsia" w:cs="Arial"/>
          <w:color w:val="auto"/>
        </w:rPr>
        <w:t>；</w:t>
      </w:r>
    </w:p>
    <w:p w14:paraId="6668ABAD">
      <w:pPr>
        <w:ind w:firstLine="480"/>
        <w:rPr>
          <w:rFonts w:cs="Arial"/>
          <w:color w:val="auto"/>
          <w:kern w:val="0"/>
        </w:rPr>
      </w:pPr>
      <w:r>
        <w:rPr>
          <w:color w:val="auto"/>
          <w:position w:val="-12"/>
          <w:lang w:val="en-GB"/>
        </w:rPr>
        <w:object>
          <v:shape id="_x0000_i1074" o:spt="75" type="#_x0000_t75" style="height:18pt;width:20.2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AxMath" ShapeID="_x0000_i1074" DrawAspect="Content" ObjectID="_1468075774" r:id="rId122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  <w:kern w:val="0"/>
          <w:lang w:val="en-GB"/>
        </w:rPr>
        <w:t>试验测量块质量参考值</w:t>
      </w:r>
      <w:r>
        <w:rPr>
          <w:rFonts w:hint="eastAsia" w:cs="Arial"/>
          <w:color w:val="auto"/>
          <w:kern w:val="0"/>
        </w:rPr>
        <w:t>。</w:t>
      </w:r>
    </w:p>
    <w:p w14:paraId="2B7518DC">
      <w:pPr>
        <w:pStyle w:val="4"/>
        <w:rPr>
          <w:color w:val="auto"/>
        </w:rPr>
      </w:pPr>
      <w:r>
        <w:rPr>
          <w:rFonts w:hint="eastAsia"/>
          <w:color w:val="auto"/>
        </w:rPr>
        <w:t>D.</w:t>
      </w:r>
      <w:r>
        <w:rPr>
          <w:color w:val="auto"/>
        </w:rPr>
        <w:t>2</w:t>
      </w:r>
      <w:r>
        <w:rPr>
          <w:rFonts w:hint="eastAsia"/>
          <w:color w:val="auto"/>
        </w:rPr>
        <w:t>.</w:t>
      </w:r>
      <w:r>
        <w:rPr>
          <w:color w:val="auto"/>
        </w:rPr>
        <w:t>1</w:t>
      </w:r>
      <w:r>
        <w:rPr>
          <w:rFonts w:hint="eastAsia"/>
          <w:color w:val="auto"/>
        </w:rPr>
        <w:t>.2</w:t>
      </w:r>
      <w:r>
        <w:rPr>
          <w:color w:val="auto"/>
        </w:rPr>
        <w:t xml:space="preserve">  灵敏系数</w:t>
      </w:r>
    </w:p>
    <w:p w14:paraId="16C8CC5B">
      <w:pPr>
        <w:pStyle w:val="88"/>
        <w:spacing w:line="240" w:lineRule="auto"/>
        <w:ind w:firstLine="480"/>
        <w:rPr>
          <w:rFonts w:cs="Tahoma"/>
          <w:color w:val="auto"/>
        </w:rPr>
      </w:pPr>
      <w:r>
        <w:rPr>
          <w:color w:val="auto"/>
          <w:position w:val="-10"/>
        </w:rPr>
        <w:object>
          <v:shape id="_x0000_i1075" o:spt="75" type="#_x0000_t75" style="height:21.75pt;width:16.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AxMath" ShapeID="_x0000_i1075" DrawAspect="Content" ObjectID="_1468075775" r:id="rId123">
            <o:LockedField>false</o:LockedField>
          </o:OLEObject>
        </w:object>
      </w:r>
      <w:r>
        <w:rPr>
          <w:rFonts w:hint="eastAsia" w:cs="宋体"/>
          <w:color w:val="auto"/>
        </w:rPr>
        <w:t>的灵敏系数：</w:t>
      </w:r>
      <w:r>
        <w:rPr>
          <w:color w:val="auto"/>
          <w:position w:val="-32"/>
        </w:rPr>
        <w:object>
          <v:shape id="_x0000_i1076" o:spt="75" type="#_x0000_t75" style="height:36.75pt;width:76.5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AxMath" ShapeID="_x0000_i1076" DrawAspect="Content" ObjectID="_1468075776" r:id="rId124">
            <o:LockedField>false</o:LockedField>
          </o:OLEObject>
        </w:object>
      </w:r>
      <w:r>
        <w:rPr>
          <w:rFonts w:hint="eastAsia" w:cs="Tahoma"/>
          <w:color w:val="auto"/>
        </w:rPr>
        <w:t xml:space="preserve">                  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MACROBUTTON AMMPlaceRM \* MERGEFORMAT 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\h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(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AMSec \c \* Alphabetic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D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.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\c \* Arabic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2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)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</w:p>
    <w:p w14:paraId="60CC3661">
      <w:pPr>
        <w:pStyle w:val="88"/>
        <w:spacing w:line="240" w:lineRule="auto"/>
        <w:ind w:firstLine="480"/>
        <w:rPr>
          <w:rFonts w:cs="Tahoma"/>
          <w:color w:val="auto"/>
        </w:rPr>
      </w:pPr>
      <w:r>
        <w:rPr>
          <w:color w:val="auto"/>
          <w:position w:val="-12"/>
        </w:rPr>
        <w:object>
          <v:shape id="_x0000_i1077" o:spt="75" type="#_x0000_t75" style="height:18pt;width:20.2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AxMath" ShapeID="_x0000_i1077" DrawAspect="Content" ObjectID="_1468075777" r:id="rId126">
            <o:LockedField>false</o:LockedField>
          </o:OLEObject>
        </w:object>
      </w:r>
      <w:r>
        <w:rPr>
          <w:rFonts w:hint="eastAsia" w:cs="宋体"/>
          <w:color w:val="auto"/>
        </w:rPr>
        <w:t>的灵敏系数：</w:t>
      </w:r>
      <w:r>
        <w:rPr>
          <w:color w:val="auto"/>
          <w:position w:val="-27"/>
        </w:rPr>
        <w:object>
          <v:shape id="_x0000_i1078" o:spt="75" type="#_x0000_t75" style="height:32.25pt;width:94.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AxMath" ShapeID="_x0000_i1078" DrawAspect="Content" ObjectID="_1468075778" r:id="rId127">
            <o:LockedField>false</o:LockedField>
          </o:OLEObject>
        </w:object>
      </w:r>
      <w:r>
        <w:rPr>
          <w:rFonts w:hint="eastAsia" w:cs="Tahoma"/>
          <w:color w:val="auto"/>
        </w:rPr>
        <w:t xml:space="preserve">               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MACROBUTTON AMMPlaceRM \* MERGEFORMAT 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\h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(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AMSec \c \* Alphabetic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D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.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\c \* Arabic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3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)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</w:p>
    <w:p w14:paraId="240A3D38">
      <w:pPr>
        <w:pStyle w:val="4"/>
        <w:rPr>
          <w:color w:val="auto"/>
        </w:rPr>
      </w:pPr>
      <w:r>
        <w:rPr>
          <w:rFonts w:hint="eastAsia"/>
          <w:color w:val="auto"/>
        </w:rPr>
        <w:t>D.</w:t>
      </w:r>
      <w:r>
        <w:rPr>
          <w:color w:val="auto"/>
        </w:rPr>
        <w:t>2</w:t>
      </w:r>
      <w:r>
        <w:rPr>
          <w:rFonts w:hint="eastAsia"/>
          <w:color w:val="auto"/>
        </w:rPr>
        <w:t>.2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测量不确定度的评定</w:t>
      </w:r>
    </w:p>
    <w:p w14:paraId="26EC78F6">
      <w:pPr>
        <w:ind w:firstLine="0" w:firstLineChars="0"/>
        <w:rPr>
          <w:color w:val="auto"/>
        </w:rPr>
      </w:pPr>
      <w:r>
        <w:rPr>
          <w:rStyle w:val="40"/>
          <w:rFonts w:hint="eastAsia"/>
          <w:bCs w:val="0"/>
          <w:color w:val="auto"/>
        </w:rPr>
        <w:t>D.</w:t>
      </w:r>
      <w:r>
        <w:rPr>
          <w:rStyle w:val="40"/>
          <w:bCs w:val="0"/>
          <w:color w:val="auto"/>
        </w:rPr>
        <w:t>2</w:t>
      </w:r>
      <w:r>
        <w:rPr>
          <w:rStyle w:val="40"/>
          <w:rFonts w:hint="eastAsia"/>
          <w:bCs w:val="0"/>
          <w:color w:val="auto"/>
        </w:rPr>
        <w:t xml:space="preserve">.2.1  </w:t>
      </w:r>
      <w:r>
        <w:rPr>
          <w:rFonts w:hint="eastAsia" w:cs="Arial" w:asciiTheme="minorEastAsia" w:hAnsiTheme="minorEastAsia" w:eastAsiaTheme="minorEastAsia"/>
          <w:color w:val="auto"/>
        </w:rPr>
        <w:t>被校准</w:t>
      </w:r>
      <w:r>
        <w:rPr>
          <w:rStyle w:val="40"/>
          <w:rFonts w:hint="eastAsia"/>
          <w:bCs w:val="0"/>
          <w:color w:val="auto"/>
        </w:rPr>
        <w:t>动态包裹计重系统质量参数</w:t>
      </w:r>
      <w:r>
        <w:rPr>
          <w:rFonts w:hint="eastAsia" w:cs="Arial" w:asciiTheme="minorEastAsia" w:hAnsiTheme="minorEastAsia" w:eastAsiaTheme="minorEastAsia"/>
          <w:color w:val="auto"/>
        </w:rPr>
        <w:t>示值产生的标准不确定度</w:t>
      </w:r>
      <w:r>
        <w:rPr>
          <w:color w:val="auto"/>
          <w:position w:val="-12"/>
        </w:rPr>
        <w:object>
          <v:shape id="_x0000_i1079" o:spt="75" type="#_x0000_t75" style="height:18.75pt;width:27.75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AxMath" ShapeID="_x0000_i1079" DrawAspect="Content" ObjectID="_1468075779" r:id="rId129">
            <o:LockedField>false</o:LockedField>
          </o:OLEObject>
        </w:object>
      </w:r>
    </w:p>
    <w:p w14:paraId="01BEAEC0">
      <w:pPr>
        <w:pStyle w:val="4"/>
        <w:rPr>
          <w:color w:val="auto"/>
          <w:lang w:val="en-GB"/>
        </w:rPr>
      </w:pPr>
      <w:r>
        <w:rPr>
          <w:rStyle w:val="40"/>
          <w:rFonts w:hint="eastAsia"/>
          <w:bCs w:val="0"/>
          <w:color w:val="auto"/>
        </w:rPr>
        <w:t>D.</w:t>
      </w:r>
      <w:r>
        <w:rPr>
          <w:rStyle w:val="40"/>
          <w:bCs w:val="0"/>
          <w:color w:val="auto"/>
        </w:rPr>
        <w:t>2</w:t>
      </w:r>
      <w:r>
        <w:rPr>
          <w:rStyle w:val="40"/>
          <w:rFonts w:hint="eastAsia"/>
          <w:bCs w:val="0"/>
          <w:color w:val="auto"/>
        </w:rPr>
        <w:t>.2.1.1</w:t>
      </w:r>
      <w:r>
        <w:rPr>
          <w:rStyle w:val="40"/>
          <w:bCs w:val="0"/>
          <w:color w:val="auto"/>
        </w:rPr>
        <w:t xml:space="preserve">  </w:t>
      </w:r>
      <w:r>
        <w:rPr>
          <w:rStyle w:val="40"/>
          <w:rFonts w:hint="eastAsia"/>
          <w:bCs w:val="0"/>
          <w:color w:val="auto"/>
        </w:rPr>
        <w:t>动态包裹计重系统测量重复性引入的不确定度分量</w:t>
      </w:r>
      <w:r>
        <w:rPr>
          <w:color w:val="auto"/>
          <w:position w:val="-12"/>
        </w:rPr>
        <w:object>
          <v:shape id="_x0000_i1080" o:spt="75" type="#_x0000_t75" style="height:18.75pt;width:30.75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AxMath" ShapeID="_x0000_i1080" DrawAspect="Content" ObjectID="_1468075780" r:id="rId131">
            <o:LockedField>false</o:LockedField>
          </o:OLEObject>
        </w:object>
      </w:r>
    </w:p>
    <w:p w14:paraId="56D406AE">
      <w:pPr>
        <w:ind w:firstLine="480"/>
        <w:rPr>
          <w:color w:val="auto"/>
        </w:rPr>
      </w:pPr>
      <w:r>
        <w:rPr>
          <w:rFonts w:hint="eastAsia"/>
          <w:color w:val="auto"/>
        </w:rPr>
        <w:t>重复性引入的标准不确定度分量采用A类不确定度评定方法计算，由于采用算术平均值，</w:t>
      </w:r>
      <w:r>
        <w:rPr>
          <w:color w:val="auto"/>
          <w:lang w:val="en-GB"/>
        </w:rPr>
        <w:t>因此</w:t>
      </w:r>
      <w:r>
        <w:rPr>
          <w:color w:val="auto"/>
          <w:position w:val="-12"/>
        </w:rPr>
        <w:object>
          <v:shape id="_x0000_i1081" o:spt="75" type="#_x0000_t75" style="height:18.75pt;width:30.75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AxMath" ShapeID="_x0000_i1081" DrawAspect="Content" ObjectID="_1468075781" r:id="rId133">
            <o:LockedField>false</o:LockedField>
          </o:OLEObject>
        </w:object>
      </w:r>
      <w:r>
        <w:rPr>
          <w:color w:val="auto"/>
          <w:lang w:val="en-GB"/>
        </w:rPr>
        <w:t>由公式</w:t>
      </w:r>
      <w:r>
        <w:rPr>
          <w:rFonts w:hint="eastAsia"/>
          <w:color w:val="auto"/>
          <w:lang w:val="en-GB"/>
        </w:rPr>
        <w:t xml:space="preserve"> </w: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GOTOBUTTON ZEqnNum726507  \* MERGEFORMAT </w:instrTex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REF ZEqnNum726507 \* Charformat \! \* MERGEFORMAT </w:instrText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instrText xml:space="preserve">(D.4)</w:instrText>
      </w:r>
      <w:r>
        <w:rPr>
          <w:color w:val="auto"/>
          <w:lang w:val="en-GB"/>
        </w:rPr>
        <w:fldChar w:fldCharType="end"/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fldChar w:fldCharType="end"/>
      </w:r>
      <w:r>
        <w:rPr>
          <w:rFonts w:hint="eastAsia"/>
          <w:color w:val="auto"/>
        </w:rPr>
        <w:t xml:space="preserve"> </w:t>
      </w:r>
      <w:r>
        <w:rPr>
          <w:rFonts w:hint="eastAsia" w:cs="Arial"/>
          <w:color w:val="auto"/>
          <w:lang w:val="en-GB"/>
        </w:rPr>
        <w:t>确定</w:t>
      </w:r>
      <w:r>
        <w:rPr>
          <w:rFonts w:hint="eastAsia"/>
          <w:color w:val="auto"/>
        </w:rPr>
        <w:t>：</w:t>
      </w:r>
    </w:p>
    <w:p w14:paraId="30BC4BFB">
      <w:pPr>
        <w:pStyle w:val="88"/>
        <w:spacing w:line="240" w:lineRule="auto"/>
        <w:ind w:firstLine="0" w:firstLineChars="0"/>
        <w:rPr>
          <w:color w:val="auto"/>
        </w:rPr>
      </w:pPr>
      <w:r>
        <w:rPr>
          <w:color w:val="auto"/>
          <w:position w:val="-33"/>
        </w:rPr>
        <w:object>
          <v:shape id="_x0000_i1082" o:spt="75" type="#_x0000_t75" style="height:40.5pt;width:228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AxMath" ShapeID="_x0000_i1082" DrawAspect="Content" ObjectID="_1468075782" r:id="rId134">
            <o:LockedField>false</o:LockedField>
          </o:OLEObject>
        </w:object>
      </w:r>
      <w:r>
        <w:rPr>
          <w:rFonts w:hint="eastAsia"/>
          <w:color w:val="auto"/>
        </w:rPr>
        <w:t xml:space="preserve">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18" w:name="ZEqnNum726507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4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18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024F662D">
      <w:pPr>
        <w:pStyle w:val="4"/>
        <w:spacing w:line="240" w:lineRule="auto"/>
        <w:ind w:firstLine="480"/>
        <w:textAlignment w:val="center"/>
        <w:rPr>
          <w:color w:val="auto"/>
        </w:rPr>
      </w:pPr>
      <w:r>
        <w:rPr>
          <w:rStyle w:val="61"/>
          <w:rFonts w:hint="eastAsia"/>
          <w:color w:val="auto"/>
          <w:lang w:val="en-GB"/>
        </w:rPr>
        <w:t>质</w:t>
      </w:r>
      <w:r>
        <w:rPr>
          <w:rStyle w:val="40"/>
          <w:rFonts w:hint="eastAsia"/>
          <w:bCs w:val="0"/>
          <w:color w:val="auto"/>
        </w:rPr>
        <w:t>量参</w:t>
      </w:r>
      <w:r>
        <w:rPr>
          <w:rFonts w:hint="eastAsia"/>
          <w:color w:val="auto"/>
        </w:rPr>
        <w:t>数示值平均值</w:t>
      </w:r>
      <w:r>
        <w:rPr>
          <w:rFonts w:hint="eastAsia"/>
          <w:bCs w:val="0"/>
          <w:color w:val="auto"/>
          <w:szCs w:val="24"/>
        </w:rPr>
        <w:object>
          <v:shape id="_x0000_i1083" o:spt="75" type="#_x0000_t75" style="height:38.25pt;width:99.7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AxMath" ShapeID="_x0000_i1083" DrawAspect="Content" ObjectID="_1468075783" r:id="rId136">
            <o:LockedField>false</o:LockedField>
          </o:OLEObject>
        </w:object>
      </w:r>
    </w:p>
    <w:p w14:paraId="23524225">
      <w:pPr>
        <w:pStyle w:val="4"/>
        <w:ind w:firstLine="480"/>
        <w:rPr>
          <w:rStyle w:val="40"/>
          <w:bCs w:val="0"/>
          <w:color w:val="auto"/>
        </w:rPr>
      </w:pPr>
      <w:r>
        <w:rPr>
          <w:rStyle w:val="40"/>
          <w:rFonts w:hint="eastAsia"/>
          <w:bCs w:val="0"/>
          <w:color w:val="auto"/>
        </w:rPr>
        <w:t>式中：</w:t>
      </w:r>
    </w:p>
    <w:p w14:paraId="04CD9E42">
      <w:pPr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084" o:spt="75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AxMath" ShapeID="_x0000_i1084" DrawAspect="Content" ObjectID="_1468075784" r:id="rId138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试验测量</w:t>
      </w:r>
      <w:r>
        <w:rPr>
          <w:rFonts w:hint="eastAsia"/>
          <w:color w:val="auto"/>
          <w:lang w:val="en-GB"/>
        </w:rPr>
        <w:t>块</w:t>
      </w:r>
      <w:r>
        <w:rPr>
          <w:rFonts w:hint="eastAsia"/>
          <w:color w:val="auto"/>
        </w:rPr>
        <w:t>第</w:t>
      </w:r>
      <w:r>
        <w:rPr>
          <w:i/>
          <w:color w:val="auto"/>
        </w:rPr>
        <w:t>i</w:t>
      </w:r>
      <w:r>
        <w:rPr>
          <w:rFonts w:hint="eastAsia"/>
          <w:color w:val="auto"/>
        </w:rPr>
        <w:t>次的质量参数示值；</w:t>
      </w:r>
    </w:p>
    <w:p w14:paraId="695BE2DD">
      <w:pPr>
        <w:ind w:firstLine="480"/>
        <w:rPr>
          <w:color w:val="auto"/>
        </w:rPr>
      </w:pPr>
      <w:r>
        <w:rPr>
          <w:color w:val="auto"/>
          <w:position w:val="-10"/>
        </w:rPr>
        <w:object>
          <v:shape id="_x0000_i1085" o:spt="75" type="#_x0000_t75" style="height:21.75pt;width:16.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AxMath" ShapeID="_x0000_i1085" DrawAspect="Content" ObjectID="_1468075785" r:id="rId140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iCs/>
          <w:color w:val="auto"/>
        </w:rPr>
        <w:t>试验</w:t>
      </w:r>
      <w:r>
        <w:rPr>
          <w:rFonts w:hint="eastAsia"/>
          <w:color w:val="auto"/>
        </w:rPr>
        <w:t>测量</w:t>
      </w:r>
      <w:r>
        <w:rPr>
          <w:rStyle w:val="61"/>
          <w:rFonts w:hint="eastAsia" w:cs="Tahoma"/>
          <w:color w:val="auto"/>
          <w:lang w:val="en-GB"/>
        </w:rPr>
        <w:t>块</w:t>
      </w:r>
      <w:r>
        <w:rPr>
          <w:rFonts w:hint="eastAsia"/>
          <w:color w:val="auto"/>
        </w:rPr>
        <w:t>10次质量参数示值的算术平均值。</w:t>
      </w:r>
    </w:p>
    <w:p w14:paraId="3D05A8C5">
      <w:pPr>
        <w:pStyle w:val="4"/>
        <w:rPr>
          <w:color w:val="auto"/>
          <w:lang w:val="en-GB"/>
        </w:rPr>
      </w:pPr>
      <w:r>
        <w:rPr>
          <w:rFonts w:hint="eastAsia"/>
          <w:color w:val="auto"/>
        </w:rPr>
        <w:t>D.</w:t>
      </w:r>
      <w:r>
        <w:rPr>
          <w:color w:val="auto"/>
        </w:rPr>
        <w:t>2</w:t>
      </w:r>
      <w:r>
        <w:rPr>
          <w:rFonts w:hint="eastAsia"/>
          <w:color w:val="auto"/>
        </w:rPr>
        <w:t xml:space="preserve">.2.1.2 </w:t>
      </w:r>
      <w:r>
        <w:rPr>
          <w:color w:val="auto"/>
        </w:rPr>
        <w:t xml:space="preserve"> </w:t>
      </w:r>
      <w:r>
        <w:rPr>
          <w:rStyle w:val="61"/>
          <w:rFonts w:hint="eastAsia" w:cs="Tahoma"/>
          <w:color w:val="auto"/>
          <w:szCs w:val="24"/>
        </w:rPr>
        <w:t>动态包裹计重系统</w:t>
      </w:r>
      <w:r>
        <w:rPr>
          <w:rStyle w:val="61"/>
          <w:rFonts w:cs="Tahoma"/>
          <w:color w:val="auto"/>
          <w:szCs w:val="24"/>
          <w:lang w:val="en-GB"/>
        </w:rPr>
        <w:t>称重指示装置</w:t>
      </w:r>
      <w:r>
        <w:rPr>
          <w:rStyle w:val="61"/>
          <w:rFonts w:hint="eastAsia" w:cs="Tahoma"/>
          <w:color w:val="auto"/>
          <w:szCs w:val="24"/>
          <w:lang w:val="en-GB"/>
        </w:rPr>
        <w:t>分辨力</w:t>
      </w:r>
      <w:r>
        <w:rPr>
          <w:rFonts w:hint="eastAsia"/>
          <w:color w:val="auto"/>
        </w:rPr>
        <w:t>引入的</w:t>
      </w:r>
      <w:r>
        <w:rPr>
          <w:rFonts w:hint="eastAsia" w:cs="Arial"/>
          <w:color w:val="auto"/>
        </w:rPr>
        <w:t>不确定度分量</w:t>
      </w:r>
      <w:r>
        <w:rPr>
          <w:color w:val="auto"/>
          <w:position w:val="-12"/>
        </w:rPr>
        <w:object>
          <v:shape id="_x0000_i1086" o:spt="75" type="#_x0000_t75" style="height:18.75pt;width:32.25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AxMath" ShapeID="_x0000_i1086" DrawAspect="Content" ObjectID="_1468075786" r:id="rId141">
            <o:LockedField>false</o:LockedField>
          </o:OLEObject>
        </w:object>
      </w:r>
    </w:p>
    <w:p w14:paraId="5F322FC4">
      <w:pPr>
        <w:ind w:firstLine="480"/>
        <w:rPr>
          <w:rFonts w:cs="Arial"/>
          <w:color w:val="auto"/>
          <w:lang w:val="en-GB"/>
        </w:rPr>
      </w:pPr>
      <w:r>
        <w:rPr>
          <w:rStyle w:val="61"/>
          <w:rFonts w:cs="Tahoma"/>
          <w:color w:val="auto"/>
          <w:lang w:val="en-GB"/>
        </w:rPr>
        <w:t>称重指示装置</w:t>
      </w:r>
      <w:r>
        <w:rPr>
          <w:rStyle w:val="61"/>
          <w:rFonts w:hint="eastAsia" w:cs="Tahoma"/>
          <w:color w:val="auto"/>
          <w:lang w:val="en-GB"/>
        </w:rPr>
        <w:t>分辨力</w:t>
      </w:r>
      <w:r>
        <w:rPr>
          <w:rFonts w:hint="eastAsia"/>
          <w:color w:val="auto"/>
        </w:rPr>
        <w:t>引入的标准不确定度分量符合均匀分布，取</w:t>
      </w:r>
      <w:r>
        <w:rPr>
          <w:color w:val="auto"/>
          <w:position w:val="-13"/>
        </w:rPr>
        <w:object>
          <v:shape id="_x0000_i1087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AxMath" ShapeID="_x0000_i1087" DrawAspect="Content" ObjectID="_1468075787" r:id="rId143">
            <o:LockedField>false</o:LockedField>
          </o:OLEObject>
        </w:object>
      </w:r>
      <w:r>
        <w:rPr>
          <w:rFonts w:hint="eastAsia"/>
          <w:color w:val="auto"/>
          <w:lang w:val="en-GB"/>
        </w:rPr>
        <w:t>，</w:t>
      </w:r>
      <w:r>
        <w:rPr>
          <w:color w:val="auto"/>
          <w:lang w:val="en-GB"/>
        </w:rPr>
        <w:t>因此</w:t>
      </w:r>
      <w:r>
        <w:rPr>
          <w:color w:val="auto"/>
          <w:position w:val="-12"/>
        </w:rPr>
        <w:object>
          <v:shape id="_x0000_i1088" o:spt="75" type="#_x0000_t75" style="height:18.75pt;width:32.25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AxMath" ShapeID="_x0000_i1088" DrawAspect="Content" ObjectID="_1468075788" r:id="rId145">
            <o:LockedField>false</o:LockedField>
          </o:OLEObject>
        </w:object>
      </w:r>
      <w:r>
        <w:rPr>
          <w:color w:val="auto"/>
          <w:lang w:val="en-GB"/>
        </w:rPr>
        <w:t>由公式</w:t>
      </w:r>
      <w:r>
        <w:rPr>
          <w:rFonts w:hint="eastAsia"/>
          <w:color w:val="auto"/>
          <w:lang w:val="en-GB"/>
        </w:rPr>
        <w:t xml:space="preserve"> </w: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GOTOBUTTON ZEqnNum832880  \* MERGEFORMAT </w:instrTex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REF ZEqnNum832880 \* Charformat \! \* MERGEFORMAT </w:instrText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instrText xml:space="preserve">(D.5)</w:instrText>
      </w:r>
      <w:r>
        <w:rPr>
          <w:color w:val="auto"/>
          <w:lang w:val="en-GB"/>
        </w:rPr>
        <w:fldChar w:fldCharType="end"/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fldChar w:fldCharType="end"/>
      </w:r>
      <w:r>
        <w:rPr>
          <w:rFonts w:hint="eastAsia"/>
          <w:color w:val="auto"/>
          <w:lang w:val="en-GB"/>
        </w:rPr>
        <w:t xml:space="preserve"> </w:t>
      </w:r>
      <w:r>
        <w:rPr>
          <w:rFonts w:hint="eastAsia" w:cs="Arial"/>
          <w:color w:val="auto"/>
          <w:lang w:val="en-GB"/>
        </w:rPr>
        <w:t>确定：</w:t>
      </w:r>
    </w:p>
    <w:p w14:paraId="43CFA06D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30"/>
        </w:rPr>
        <w:object>
          <v:shape id="_x0000_i1089" o:spt="75" type="#_x0000_t75" style="height:35.25pt;width:128.2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AxMath" ShapeID="_x0000_i1089" DrawAspect="Content" ObjectID="_1468075789" r:id="rId146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19" w:name="ZEqnNum832880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5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19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1E10FBA5">
      <w:pPr>
        <w:ind w:firstLine="480"/>
        <w:rPr>
          <w:color w:val="auto"/>
        </w:rPr>
      </w:pPr>
      <w:r>
        <w:rPr>
          <w:rFonts w:hint="eastAsia"/>
          <w:color w:val="auto"/>
        </w:rPr>
        <w:t>式中：</w:t>
      </w:r>
    </w:p>
    <w:p w14:paraId="233BE37F">
      <w:pPr>
        <w:ind w:firstLine="480"/>
        <w:rPr>
          <w:rFonts w:cs="Arial"/>
          <w:color w:val="auto"/>
        </w:rPr>
      </w:pPr>
      <w:r>
        <w:rPr>
          <w:color w:val="auto"/>
          <w:position w:val="-10"/>
        </w:rPr>
        <w:object>
          <v:shape id="_x0000_i1090" o:spt="75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AxMath" ShapeID="_x0000_i1090" DrawAspect="Content" ObjectID="_1468075790" r:id="rId148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试验测量块</w:t>
      </w:r>
      <w:r>
        <w:rPr>
          <w:rStyle w:val="61"/>
          <w:rFonts w:cs="Tahoma"/>
          <w:color w:val="auto"/>
          <w:lang w:val="en-GB"/>
        </w:rPr>
        <w:t>称重指示装置</w:t>
      </w:r>
      <w:r>
        <w:rPr>
          <w:rFonts w:hint="eastAsia"/>
          <w:color w:val="auto"/>
        </w:rPr>
        <w:t>显示分度值。</w:t>
      </w:r>
    </w:p>
    <w:p w14:paraId="694F035C">
      <w:pPr>
        <w:pStyle w:val="4"/>
        <w:rPr>
          <w:color w:val="auto"/>
          <w:lang w:val="en-GB"/>
        </w:rPr>
      </w:pPr>
      <w:r>
        <w:rPr>
          <w:rFonts w:hint="eastAsia"/>
          <w:color w:val="auto"/>
        </w:rPr>
        <w:t>D.</w:t>
      </w:r>
      <w:r>
        <w:rPr>
          <w:color w:val="auto"/>
        </w:rPr>
        <w:t>2</w:t>
      </w:r>
      <w:r>
        <w:rPr>
          <w:rFonts w:hint="eastAsia"/>
          <w:color w:val="auto"/>
        </w:rPr>
        <w:t>.2.1.3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试验测量块在不同位置测量引入的不确定度分量</w:t>
      </w:r>
      <w:r>
        <w:rPr>
          <w:color w:val="auto"/>
          <w:position w:val="-12"/>
        </w:rPr>
        <w:object>
          <v:shape id="_x0000_i1091" o:spt="75" type="#_x0000_t75" style="height:18.75pt;width:31.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AxMath" ShapeID="_x0000_i1091" DrawAspect="Content" ObjectID="_1468075791" r:id="rId150">
            <o:LockedField>false</o:LockedField>
          </o:OLEObject>
        </w:object>
      </w:r>
    </w:p>
    <w:p w14:paraId="7BE40E12">
      <w:pPr>
        <w:ind w:firstLine="480"/>
        <w:rPr>
          <w:color w:val="auto"/>
        </w:rPr>
      </w:pPr>
      <w:r>
        <w:rPr>
          <w:rFonts w:hint="eastAsia"/>
          <w:color w:val="auto"/>
        </w:rPr>
        <w:t>a</w:t>
      </w:r>
      <w:r>
        <w:rPr>
          <w:color w:val="auto"/>
        </w:rPr>
        <w:t>)</w:t>
      </w:r>
      <w:r>
        <w:rPr>
          <w:rFonts w:hint="eastAsia"/>
          <w:color w:val="auto"/>
        </w:rPr>
        <w:t xml:space="preserve"> </w:t>
      </w:r>
      <w:r>
        <w:rPr>
          <w:rStyle w:val="61"/>
          <w:rFonts w:cs="Tahoma"/>
          <w:color w:val="auto"/>
          <w:lang w:val="en-GB"/>
        </w:rPr>
        <w:t>平均差</w:t>
      </w:r>
      <w:r>
        <w:rPr>
          <w:rStyle w:val="61"/>
          <w:rFonts w:hint="eastAsia" w:cs="Tahoma"/>
          <w:color w:val="auto"/>
          <w:lang w:val="en-GB"/>
        </w:rPr>
        <w:t>值</w:t>
      </w:r>
      <w:r>
        <w:rPr>
          <w:color w:val="auto"/>
          <w:position w:val="-12"/>
        </w:rPr>
        <w:object>
          <v:shape id="_x0000_i1092" o:spt="75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AxMath" ShapeID="_x0000_i1092" DrawAspect="Content" ObjectID="_1468075792" r:id="rId152">
            <o:LockedField>false</o:LockedField>
          </o:OLEObject>
        </w:object>
      </w:r>
      <w:r>
        <w:rPr>
          <w:rStyle w:val="61"/>
          <w:rFonts w:cs="Tahoma"/>
          <w:color w:val="auto"/>
          <w:lang w:val="en-GB"/>
        </w:rPr>
        <w:t>与载荷在垂直于</w:t>
      </w:r>
      <w:r>
        <w:rPr>
          <w:rStyle w:val="61"/>
          <w:rFonts w:hint="eastAsia" w:cs="Tahoma"/>
          <w:color w:val="auto"/>
          <w:lang w:val="en-GB"/>
        </w:rPr>
        <w:t>皮带</w:t>
      </w:r>
      <w:r>
        <w:rPr>
          <w:rStyle w:val="61"/>
          <w:rFonts w:cs="Tahoma"/>
          <w:color w:val="auto"/>
          <w:lang w:val="en-GB"/>
        </w:rPr>
        <w:t>运动方向上与</w:t>
      </w:r>
      <w:r>
        <w:rPr>
          <w:rStyle w:val="61"/>
          <w:rFonts w:hint="eastAsia" w:cs="Tahoma"/>
          <w:color w:val="auto"/>
          <w:lang w:val="en-GB"/>
        </w:rPr>
        <w:t>承载器</w:t>
      </w:r>
      <w:r>
        <w:rPr>
          <w:rStyle w:val="61"/>
          <w:rFonts w:cs="Tahoma"/>
          <w:color w:val="auto"/>
          <w:lang w:val="en-GB"/>
        </w:rPr>
        <w:t>中心的距离成正比</w:t>
      </w:r>
      <w:r>
        <w:rPr>
          <w:rStyle w:val="61"/>
          <w:rFonts w:hint="eastAsia" w:cs="Tahoma"/>
          <w:color w:val="auto"/>
          <w:lang w:val="en-GB"/>
        </w:rPr>
        <w:t>；</w:t>
      </w:r>
    </w:p>
    <w:p w14:paraId="50124A00">
      <w:pPr>
        <w:ind w:firstLine="480"/>
        <w:rPr>
          <w:rStyle w:val="61"/>
          <w:rFonts w:cs="Tahoma"/>
          <w:color w:val="auto"/>
          <w:lang w:val="en-GB"/>
        </w:rPr>
      </w:pPr>
      <w:r>
        <w:rPr>
          <w:rFonts w:hint="eastAsia"/>
          <w:color w:val="auto"/>
        </w:rPr>
        <w:t>b</w:t>
      </w:r>
      <w:r>
        <w:rPr>
          <w:color w:val="auto"/>
        </w:rPr>
        <w:t>)</w:t>
      </w:r>
      <w:r>
        <w:rPr>
          <w:rFonts w:hint="eastAsia"/>
          <w:color w:val="auto"/>
        </w:rPr>
        <w:t xml:space="preserve"> </w:t>
      </w:r>
      <w:r>
        <w:rPr>
          <w:rStyle w:val="61"/>
          <w:rFonts w:cs="Tahoma"/>
          <w:color w:val="auto"/>
          <w:lang w:val="en-GB"/>
        </w:rPr>
        <w:t>在</w:t>
      </w:r>
      <w:r>
        <w:rPr>
          <w:rStyle w:val="61"/>
          <w:rFonts w:hint="eastAsia" w:cs="Tahoma"/>
          <w:color w:val="auto"/>
          <w:lang w:val="en-GB"/>
        </w:rPr>
        <w:t>示值</w:t>
      </w:r>
      <w:r>
        <w:rPr>
          <w:rStyle w:val="61"/>
          <w:rFonts w:cs="Tahoma"/>
          <w:color w:val="auto"/>
          <w:lang w:val="en-GB"/>
        </w:rPr>
        <w:t>误差和</w:t>
      </w:r>
      <w:r>
        <w:rPr>
          <w:rStyle w:val="61"/>
          <w:rFonts w:hint="eastAsia" w:cs="Tahoma"/>
          <w:color w:val="auto"/>
          <w:lang w:val="en-GB"/>
        </w:rPr>
        <w:t>示值</w:t>
      </w:r>
      <w:r>
        <w:rPr>
          <w:rStyle w:val="61"/>
          <w:rFonts w:cs="Tahoma"/>
          <w:color w:val="auto"/>
          <w:lang w:val="en-GB"/>
        </w:rPr>
        <w:t>重复性试验期间，试验</w:t>
      </w:r>
      <w:r>
        <w:rPr>
          <w:rStyle w:val="61"/>
          <w:rFonts w:hint="eastAsia" w:cs="Tahoma"/>
          <w:color w:val="auto"/>
        </w:rPr>
        <w:t>测量块</w:t>
      </w:r>
      <w:r>
        <w:rPr>
          <w:rStyle w:val="61"/>
          <w:rFonts w:cs="Tahoma"/>
          <w:color w:val="auto"/>
          <w:lang w:val="en-GB"/>
        </w:rPr>
        <w:t>的有效重心与</w:t>
      </w:r>
      <w:r>
        <w:rPr>
          <w:rStyle w:val="61"/>
          <w:rFonts w:hint="eastAsia" w:cs="Tahoma"/>
          <w:color w:val="auto"/>
          <w:lang w:val="en-GB"/>
        </w:rPr>
        <w:t>承载器</w:t>
      </w:r>
      <w:r>
        <w:rPr>
          <w:rStyle w:val="61"/>
          <w:rFonts w:cs="Tahoma"/>
          <w:color w:val="auto"/>
          <w:lang w:val="en-GB"/>
        </w:rPr>
        <w:t>中心的距离不超过</w:t>
      </w:r>
      <w:r>
        <w:rPr>
          <w:rStyle w:val="61"/>
          <w:rFonts w:hint="eastAsia" w:cs="Tahoma"/>
          <w:color w:val="auto"/>
          <w:lang w:val="en-GB"/>
        </w:rPr>
        <w:t>承载器</w:t>
      </w:r>
      <w:r>
        <w:rPr>
          <w:rStyle w:val="61"/>
          <w:rFonts w:cs="Tahoma"/>
          <w:color w:val="auto"/>
          <w:lang w:val="en-GB"/>
        </w:rPr>
        <w:t>中心与偏载位置之间垂直于</w:t>
      </w:r>
      <w:r>
        <w:rPr>
          <w:rStyle w:val="61"/>
          <w:rFonts w:hint="eastAsia" w:cs="Tahoma"/>
          <w:color w:val="auto"/>
          <w:lang w:val="en-GB"/>
        </w:rPr>
        <w:t>皮带</w:t>
      </w:r>
      <w:r>
        <w:rPr>
          <w:rStyle w:val="61"/>
          <w:rFonts w:cs="Tahoma"/>
          <w:color w:val="auto"/>
          <w:lang w:val="en-GB"/>
        </w:rPr>
        <w:t>运动方向距离的一半</w:t>
      </w:r>
      <w:r>
        <w:rPr>
          <w:rStyle w:val="61"/>
          <w:rFonts w:hint="eastAsia" w:cs="Tahoma"/>
          <w:color w:val="auto"/>
          <w:lang w:val="en-GB"/>
        </w:rPr>
        <w:t>。</w:t>
      </w:r>
    </w:p>
    <w:p w14:paraId="45568E45">
      <w:pPr>
        <w:ind w:firstLine="480"/>
        <w:rPr>
          <w:color w:val="auto"/>
        </w:rPr>
      </w:pPr>
      <w:r>
        <w:rPr>
          <w:color w:val="auto"/>
        </w:rPr>
        <w:t>假</w:t>
      </w:r>
      <w:r>
        <w:rPr>
          <w:rFonts w:hint="eastAsia" w:cs="Arial"/>
          <w:color w:val="auto"/>
        </w:rPr>
        <w:t>设为</w:t>
      </w:r>
      <w:r>
        <w:rPr>
          <w:rFonts w:hint="eastAsia" w:cs="Arial"/>
          <w:color w:val="auto"/>
          <w:lang w:val="en-GB"/>
        </w:rPr>
        <w:t>矩形</w:t>
      </w:r>
      <w:r>
        <w:rPr>
          <w:color w:val="auto"/>
        </w:rPr>
        <w:t>分布，其标准不确定度为：</w:t>
      </w:r>
    </w:p>
    <w:p w14:paraId="29022D32">
      <w:pPr>
        <w:pStyle w:val="88"/>
        <w:spacing w:line="240" w:lineRule="auto"/>
        <w:ind w:firstLine="480"/>
        <w:rPr>
          <w:rFonts w:cs="Arial"/>
          <w:color w:val="auto"/>
        </w:rPr>
      </w:pPr>
      <w:r>
        <w:rPr>
          <w:color w:val="auto"/>
          <w:position w:val="-30"/>
        </w:rPr>
        <w:object>
          <v:shape id="_x0000_i1093" o:spt="75" type="#_x0000_t75" style="height:36.75pt;width:93.75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AxMath" ShapeID="_x0000_i1093" DrawAspect="Content" ObjectID="_1468075793" r:id="rId154">
            <o:LockedField>false</o:LockedField>
          </o:OLEObject>
        </w:object>
      </w:r>
      <w:r>
        <w:rPr>
          <w:rFonts w:hint="eastAsia" w:cs="Arial"/>
          <w:color w:val="auto"/>
        </w:rPr>
        <w:t xml:space="preserve">                        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MACROBUTTON AMMPlaceRM \* MERGEFORMAT 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\h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  <w:bookmarkStart w:id="120" w:name="ZEqnNum807314"/>
      <w:r>
        <w:rPr>
          <w:rFonts w:cs="Times New Roman"/>
          <w:color w:val="auto"/>
        </w:rPr>
        <w:instrText xml:space="preserve">(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AMSec \c \* Alphabetic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D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.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\c \* Arabic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6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)</w:instrText>
      </w:r>
      <w:bookmarkEnd w:id="120"/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</w:p>
    <w:p w14:paraId="2C84F323">
      <w:pPr>
        <w:ind w:firstLine="480"/>
        <w:rPr>
          <w:rFonts w:cs="Tahoma"/>
          <w:color w:val="auto"/>
          <w:lang w:val="en-GB"/>
        </w:rPr>
      </w:pPr>
      <w:r>
        <w:rPr>
          <w:rFonts w:hint="eastAsia" w:cs="Arial"/>
          <w:color w:val="auto"/>
        </w:rPr>
        <w:t>试验</w:t>
      </w:r>
      <w:r>
        <w:rPr>
          <w:rFonts w:hint="eastAsia" w:cs="Arial"/>
          <w:color w:val="auto"/>
          <w:lang w:val="en-GB"/>
        </w:rPr>
        <w:t>测量块</w:t>
      </w:r>
      <w:r>
        <w:rPr>
          <w:rFonts w:hint="eastAsia"/>
          <w:color w:val="auto"/>
        </w:rPr>
        <w:t>在不同位置质量参数示值偏差</w:t>
      </w:r>
      <w:r>
        <w:rPr>
          <w:color w:val="auto"/>
          <w:position w:val="-12"/>
        </w:rPr>
        <w:object>
          <v:shape id="_x0000_i1094" o:spt="75" type="#_x0000_t75" style="height:21.75pt;width:111.7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AxMath" ShapeID="_x0000_i1094" DrawAspect="Content" ObjectID="_1468075794" r:id="rId156">
            <o:LockedField>false</o:LockedField>
          </o:OLEObject>
        </w:object>
      </w:r>
    </w:p>
    <w:p w14:paraId="10A1834C">
      <w:pPr>
        <w:ind w:firstLine="480"/>
        <w:rPr>
          <w:rFonts w:cs="Tahoma"/>
          <w:color w:val="auto"/>
          <w:lang w:val="en-GB"/>
        </w:rPr>
      </w:pPr>
      <w:r>
        <w:rPr>
          <w:rFonts w:hint="eastAsia" w:cs="Tahoma"/>
          <w:color w:val="auto"/>
          <w:lang w:val="en-GB"/>
        </w:rPr>
        <w:t>式中：</w:t>
      </w:r>
    </w:p>
    <w:p w14:paraId="729D8CE0">
      <w:pPr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095" o:spt="75" type="#_x0000_t75" style="height:21.75pt;width:20.25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AxMath" ShapeID="_x0000_i1095" DrawAspect="Content" ObjectID="_1468075795" r:id="rId158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color w:val="auto"/>
        </w:rPr>
        <w:t>偏载</w:t>
      </w:r>
      <w:r>
        <w:rPr>
          <w:rFonts w:hint="eastAsia"/>
          <w:color w:val="auto"/>
        </w:rPr>
        <w:t>试验</w:t>
      </w:r>
      <w:r>
        <w:rPr>
          <w:color w:val="auto"/>
        </w:rPr>
        <w:t>时</w:t>
      </w:r>
      <w:r>
        <w:rPr>
          <w:rFonts w:hint="eastAsia"/>
          <w:color w:val="auto"/>
        </w:rPr>
        <w:t>皮带输送段（偏左）、输送段（偏右）</w:t>
      </w:r>
      <w:r>
        <w:rPr>
          <w:color w:val="auto"/>
        </w:rPr>
        <w:t>位置上</w:t>
      </w:r>
      <w:r>
        <w:rPr>
          <w:rFonts w:hint="eastAsia" w:cs="Arial"/>
          <w:color w:val="auto"/>
        </w:rPr>
        <w:t>6次质量参数示值的算术平均</w:t>
      </w:r>
      <w:r>
        <w:rPr>
          <w:color w:val="auto"/>
        </w:rPr>
        <w:t>值</w:t>
      </w:r>
      <w:r>
        <w:rPr>
          <w:rFonts w:hint="eastAsia"/>
          <w:color w:val="auto"/>
        </w:rPr>
        <w:t>；</w:t>
      </w:r>
    </w:p>
    <w:p w14:paraId="7B05261C">
      <w:pPr>
        <w:ind w:firstLine="480"/>
        <w:rPr>
          <w:rFonts w:cs="Tahoma"/>
          <w:color w:val="auto"/>
          <w:kern w:val="0"/>
          <w:lang w:val="en-GB"/>
        </w:rPr>
      </w:pPr>
      <w:r>
        <w:rPr>
          <w:rFonts w:cs="Tahoma"/>
          <w:color w:val="auto"/>
          <w:position w:val="-10"/>
          <w:lang w:val="en-GB"/>
        </w:rPr>
        <w:object>
          <v:shape id="_x0000_i1096" o:spt="75" type="#_x0000_t75" style="height:21.75pt;width:10.5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AxMath" ShapeID="_x0000_i1096" DrawAspect="Content" ObjectID="_1468075796" r:id="rId159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皮带输送段中心位置</w:t>
      </w:r>
      <w:r>
        <w:rPr>
          <w:rFonts w:hint="eastAsia" w:cs="Tahoma"/>
          <w:color w:val="auto"/>
          <w:kern w:val="0"/>
          <w:lang w:val="en-GB"/>
        </w:rPr>
        <w:t>试验测量块</w:t>
      </w:r>
      <w:r>
        <w:rPr>
          <w:rFonts w:hint="eastAsia" w:cs="Arial"/>
          <w:color w:val="auto"/>
        </w:rPr>
        <w:t>质量参数示值的</w:t>
      </w:r>
      <w:r>
        <w:rPr>
          <w:rFonts w:hint="eastAsia" w:cs="Tahoma"/>
          <w:color w:val="auto"/>
          <w:kern w:val="0"/>
        </w:rPr>
        <w:t>算术平均值</w:t>
      </w:r>
      <w:r>
        <w:rPr>
          <w:rFonts w:hint="eastAsia" w:cs="Tahoma"/>
          <w:color w:val="auto"/>
          <w:kern w:val="0"/>
          <w:lang w:val="en-GB"/>
        </w:rPr>
        <w:t>。</w:t>
      </w:r>
    </w:p>
    <w:p w14:paraId="4121B128">
      <w:pPr>
        <w:ind w:firstLine="0" w:firstLineChars="0"/>
        <w:rPr>
          <w:color w:val="auto"/>
          <w:position w:val="-12"/>
        </w:rPr>
      </w:pPr>
      <w:r>
        <w:rPr>
          <w:rStyle w:val="40"/>
          <w:rFonts w:hint="eastAsia"/>
          <w:bCs w:val="0"/>
          <w:color w:val="auto"/>
        </w:rPr>
        <w:t>D.</w:t>
      </w:r>
      <w:r>
        <w:rPr>
          <w:rStyle w:val="40"/>
          <w:bCs w:val="0"/>
          <w:color w:val="auto"/>
        </w:rPr>
        <w:t>2</w:t>
      </w:r>
      <w:r>
        <w:rPr>
          <w:rStyle w:val="40"/>
          <w:rFonts w:hint="eastAsia"/>
          <w:bCs w:val="0"/>
          <w:color w:val="auto"/>
        </w:rPr>
        <w:t xml:space="preserve">.2.1.4  </w:t>
      </w:r>
      <w:r>
        <w:rPr>
          <w:rFonts w:hint="eastAsia" w:cs="Arial" w:asciiTheme="minorEastAsia" w:hAnsiTheme="minorEastAsia" w:eastAsiaTheme="minorEastAsia"/>
          <w:color w:val="auto"/>
        </w:rPr>
        <w:t>被校准</w:t>
      </w:r>
      <w:r>
        <w:rPr>
          <w:rStyle w:val="40"/>
          <w:rFonts w:hint="eastAsia"/>
          <w:bCs w:val="0"/>
          <w:color w:val="auto"/>
        </w:rPr>
        <w:t>动态包裹计重系统质量参数</w:t>
      </w:r>
      <w:r>
        <w:rPr>
          <w:rFonts w:hint="eastAsia" w:cs="Arial" w:asciiTheme="minorEastAsia" w:hAnsiTheme="minorEastAsia" w:eastAsiaTheme="minorEastAsia"/>
          <w:color w:val="auto"/>
        </w:rPr>
        <w:t>示值引起的标准不确定度</w:t>
      </w:r>
      <w:r>
        <w:rPr>
          <w:color w:val="auto"/>
          <w:position w:val="-10"/>
        </w:rPr>
        <w:object>
          <v:shape id="_x0000_i1097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AxMath" ShapeID="_x0000_i1097" DrawAspect="Content" ObjectID="_1468075797" r:id="rId161">
            <o:LockedField>false</o:LockedField>
          </o:OLEObject>
        </w:object>
      </w:r>
    </w:p>
    <w:p w14:paraId="1DA0D697">
      <w:pPr>
        <w:pStyle w:val="88"/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098" o:spt="75" type="#_x0000_t75" style="height:21pt;width:184.5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AxMath" ShapeID="_x0000_i1098" DrawAspect="Content" ObjectID="_1468075798" r:id="rId163">
            <o:LockedField>false</o:LockedField>
          </o:OLEObject>
        </w:object>
      </w:r>
      <w:r>
        <w:rPr>
          <w:rFonts w:hint="eastAsia"/>
          <w:color w:val="auto"/>
        </w:rPr>
        <w:t xml:space="preserve">             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MACROBUTTON AMMPlaceRM \* MERGEFORMAT 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\h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(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AMSec \c \* Alphabetic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D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.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\c \* Arabic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7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)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</w:p>
    <w:p w14:paraId="462AE397">
      <w:pPr>
        <w:spacing w:before="70"/>
        <w:ind w:right="76" w:firstLine="360"/>
        <w:rPr>
          <w:rFonts w:eastAsia="仿宋" w:cs="仿宋"/>
          <w:color w:val="auto"/>
          <w:sz w:val="18"/>
          <w:szCs w:val="18"/>
        </w:rPr>
      </w:pPr>
      <w:r>
        <w:rPr>
          <w:rFonts w:hint="eastAsia" w:eastAsia="仿宋" w:cs="仿宋"/>
          <w:color w:val="auto"/>
          <w:sz w:val="18"/>
          <w:szCs w:val="18"/>
        </w:rPr>
        <w:t>注：</w:t>
      </w:r>
      <w:r>
        <w:rPr>
          <w:color w:val="auto"/>
          <w:position w:val="-12"/>
        </w:rPr>
        <w:object>
          <v:shape id="_x0000_i1099" o:spt="75" type="#_x0000_t75" style="height:18.75pt;width:30.75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AxMath" ShapeID="_x0000_i1099" DrawAspect="Content" ObjectID="_1468075799" r:id="rId165">
            <o:LockedField>false</o:LockedField>
          </o:OLEObject>
        </w:object>
      </w:r>
      <w:r>
        <w:rPr>
          <w:rFonts w:eastAsia="仿宋" w:cs="仿宋"/>
          <w:color w:val="auto"/>
          <w:sz w:val="18"/>
          <w:szCs w:val="18"/>
        </w:rPr>
        <w:t>和</w:t>
      </w:r>
      <w:r>
        <w:rPr>
          <w:color w:val="auto"/>
          <w:position w:val="-12"/>
        </w:rPr>
        <w:object>
          <v:shape id="_x0000_i1100" o:spt="75" type="#_x0000_t75" style="height:18.75pt;width:32.25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AxMath" ShapeID="_x0000_i1100" DrawAspect="Content" ObjectID="_1468075800" r:id="rId166">
            <o:LockedField>false</o:LockedField>
          </o:OLEObject>
        </w:object>
      </w:r>
      <w:r>
        <w:rPr>
          <w:rFonts w:hint="eastAsia" w:eastAsia="仿宋" w:cs="仿宋"/>
          <w:color w:val="auto"/>
          <w:sz w:val="18"/>
          <w:szCs w:val="18"/>
        </w:rPr>
        <w:t>之间取大者。</w:t>
      </w:r>
    </w:p>
    <w:p w14:paraId="1D754D89">
      <w:pPr>
        <w:spacing w:before="70"/>
        <w:ind w:right="76" w:firstLine="0" w:firstLineChars="0"/>
        <w:rPr>
          <w:rFonts w:eastAsia="仿宋" w:cs="仿宋"/>
          <w:color w:val="auto"/>
          <w:sz w:val="18"/>
          <w:szCs w:val="18"/>
        </w:rPr>
      </w:pPr>
      <w:r>
        <w:rPr>
          <w:rStyle w:val="40"/>
          <w:rFonts w:hint="eastAsia"/>
          <w:bCs w:val="0"/>
          <w:color w:val="auto"/>
        </w:rPr>
        <w:t>D.</w:t>
      </w:r>
      <w:r>
        <w:rPr>
          <w:rStyle w:val="40"/>
          <w:bCs w:val="0"/>
          <w:color w:val="auto"/>
        </w:rPr>
        <w:t>2</w:t>
      </w:r>
      <w:r>
        <w:rPr>
          <w:rStyle w:val="40"/>
          <w:rFonts w:hint="eastAsia"/>
          <w:bCs w:val="0"/>
          <w:color w:val="auto"/>
        </w:rPr>
        <w:t xml:space="preserve">.2.2  </w:t>
      </w:r>
      <w:r>
        <w:rPr>
          <w:rFonts w:hint="eastAsia" w:cs="Arial" w:asciiTheme="minorEastAsia" w:hAnsiTheme="minorEastAsia" w:eastAsiaTheme="minorEastAsia"/>
          <w:color w:val="auto"/>
        </w:rPr>
        <w:t>试验测量块质量参考值引起的标准不确定度</w:t>
      </w:r>
      <w:r>
        <w:rPr>
          <w:color w:val="auto"/>
          <w:position w:val="-12"/>
        </w:rPr>
        <w:object>
          <v:shape id="_x0000_i1101" o:spt="75" type="#_x0000_t75" style="height:18.75pt;width:36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AxMath" ShapeID="_x0000_i1101" DrawAspect="Content" ObjectID="_1468075801" r:id="rId167">
            <o:LockedField>false</o:LockedField>
          </o:OLEObject>
        </w:object>
      </w:r>
    </w:p>
    <w:p w14:paraId="6DB562B1">
      <w:pPr>
        <w:pStyle w:val="4"/>
        <w:rPr>
          <w:rFonts w:cs="Tahoma"/>
          <w:color w:val="auto"/>
          <w:lang w:val="en-GB"/>
        </w:rPr>
      </w:pPr>
      <w:r>
        <w:rPr>
          <w:rFonts w:hint="eastAsia"/>
          <w:color w:val="auto"/>
        </w:rPr>
        <w:t>D.</w:t>
      </w:r>
      <w:r>
        <w:rPr>
          <w:color w:val="auto"/>
        </w:rPr>
        <w:t>2</w:t>
      </w:r>
      <w:r>
        <w:rPr>
          <w:rFonts w:hint="eastAsia"/>
          <w:color w:val="auto"/>
        </w:rPr>
        <w:t xml:space="preserve">.2.2.1 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控制衡器测量误差引入的不确定度分量</w:t>
      </w:r>
      <w:r>
        <w:rPr>
          <w:color w:val="auto"/>
          <w:position w:val="-12"/>
        </w:rPr>
        <w:object>
          <v:shape id="_x0000_i1102" o:spt="75" type="#_x0000_t75" style="height:18.75pt;width:39.75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AxMath" ShapeID="_x0000_i1102" DrawAspect="Content" ObjectID="_1468075802" r:id="rId169">
            <o:LockedField>false</o:LockedField>
          </o:OLEObject>
        </w:object>
      </w:r>
    </w:p>
    <w:p w14:paraId="3C8207EF">
      <w:pPr>
        <w:ind w:firstLine="480"/>
        <w:rPr>
          <w:rFonts w:cs="Arial"/>
          <w:color w:val="auto"/>
        </w:rPr>
      </w:pPr>
      <w:r>
        <w:rPr>
          <w:rFonts w:hint="eastAsia"/>
          <w:color w:val="auto"/>
        </w:rPr>
        <w:t>a</w:t>
      </w:r>
      <w:r>
        <w:rPr>
          <w:color w:val="auto"/>
        </w:rPr>
        <w:t xml:space="preserve">) </w:t>
      </w:r>
      <w:r>
        <w:rPr>
          <w:rFonts w:hint="eastAsia"/>
          <w:color w:val="auto"/>
        </w:rPr>
        <w:t>经检定合格的控制衡器，其测量误差在允许误差范围之内。</w:t>
      </w:r>
      <w:r>
        <w:rPr>
          <w:rFonts w:hint="eastAsia" w:cs="Arial"/>
          <w:color w:val="auto"/>
        </w:rPr>
        <w:t>最大允许误差服从均匀分布</w:t>
      </w:r>
      <w:r>
        <w:rPr>
          <w:rFonts w:cs="Arial"/>
          <w:color w:val="auto"/>
        </w:rPr>
        <w:t>，</w:t>
      </w:r>
      <w:r>
        <w:rPr>
          <w:rFonts w:hint="eastAsia" w:cs="Arial"/>
          <w:color w:val="auto"/>
        </w:rPr>
        <w:t>其标准不确定度为：</w:t>
      </w:r>
    </w:p>
    <w:p w14:paraId="156A66C4">
      <w:pPr>
        <w:pStyle w:val="88"/>
        <w:spacing w:line="240" w:lineRule="auto"/>
        <w:ind w:firstLine="480"/>
        <w:rPr>
          <w:rFonts w:cs="Arial"/>
          <w:color w:val="auto"/>
        </w:rPr>
      </w:pPr>
      <w:r>
        <w:rPr>
          <w:rFonts w:cs="Times New Roman"/>
          <w:color w:val="auto"/>
          <w:position w:val="-30"/>
        </w:rPr>
        <w:object>
          <v:shape id="_x0000_i1103" o:spt="75" type="#_x0000_t75" style="height:36pt;width:90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AxMath" ShapeID="_x0000_i1103" DrawAspect="Content" ObjectID="_1468075803" r:id="rId171">
            <o:LockedField>false</o:LockedField>
          </o:OLEObject>
        </w:object>
      </w:r>
      <w:r>
        <w:rPr>
          <w:rFonts w:hint="eastAsia" w:cs="Arial"/>
          <w:color w:val="auto"/>
        </w:rPr>
        <w:t xml:space="preserve">                          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MACROBUTTON AMMPlaceRM \* MERGEFORMAT 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\h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  <w:bookmarkStart w:id="121" w:name="ZEqnNum454717"/>
      <w:r>
        <w:rPr>
          <w:rFonts w:cs="Times New Roman"/>
          <w:color w:val="auto"/>
        </w:rPr>
        <w:instrText xml:space="preserve">(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AMSec \c \* Alphabetic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D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.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\c \* Arabic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8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)</w:instrText>
      </w:r>
      <w:bookmarkEnd w:id="121"/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</w:p>
    <w:p w14:paraId="4E6D947B">
      <w:pPr>
        <w:ind w:firstLine="480"/>
        <w:rPr>
          <w:color w:val="auto"/>
        </w:rPr>
      </w:pPr>
      <w:r>
        <w:rPr>
          <w:rFonts w:hint="eastAsia"/>
          <w:color w:val="auto"/>
        </w:rPr>
        <w:t>b</w:t>
      </w:r>
      <w:r>
        <w:rPr>
          <w:color w:val="auto"/>
        </w:rPr>
        <w:t xml:space="preserve">) </w:t>
      </w:r>
      <w:r>
        <w:rPr>
          <w:rFonts w:hint="eastAsia"/>
          <w:color w:val="auto"/>
        </w:rPr>
        <w:t>如果控制衡器溯源证书为校准证书，校准</w:t>
      </w:r>
      <w:r>
        <w:rPr>
          <w:color w:val="auto"/>
        </w:rPr>
        <w:t>证书中给出</w:t>
      </w:r>
      <w:r>
        <w:rPr>
          <w:rFonts w:hint="eastAsia"/>
          <w:color w:val="auto"/>
        </w:rPr>
        <w:t>了控制衡器的扩展</w:t>
      </w:r>
      <w:r>
        <w:rPr>
          <w:color w:val="auto"/>
        </w:rPr>
        <w:t>不确定度</w:t>
      </w:r>
      <w:r>
        <w:rPr>
          <w:color w:val="auto"/>
          <w:position w:val="-12"/>
        </w:rPr>
        <w:object>
          <v:shape id="_x0000_i1104" o:spt="75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AxMath" ShapeID="_x0000_i1104" DrawAspect="Content" ObjectID="_1468075804" r:id="rId173">
            <o:LockedField>false</o:LockedField>
          </o:OLEObject>
        </w:object>
      </w:r>
      <w:r>
        <w:rPr>
          <w:rFonts w:hint="eastAsia"/>
          <w:color w:val="auto"/>
        </w:rPr>
        <w:t>及包含因子</w:t>
      </w:r>
      <w:r>
        <w:rPr>
          <w:color w:val="auto"/>
          <w:position w:val="-12"/>
        </w:rPr>
        <w:object>
          <v:shape id="_x0000_i1105" o:spt="75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AxMath" ShapeID="_x0000_i1105" DrawAspect="Content" ObjectID="_1468075805" r:id="rId175">
            <o:LockedField>false</o:LockedField>
          </o:OLEObject>
        </w:object>
      </w:r>
      <w:r>
        <w:rPr>
          <w:rFonts w:hint="eastAsia"/>
          <w:color w:val="auto"/>
        </w:rPr>
        <w:t>，其</w:t>
      </w:r>
      <w:r>
        <w:rPr>
          <w:color w:val="auto"/>
        </w:rPr>
        <w:t>标准不确定度为</w:t>
      </w:r>
      <w:r>
        <w:rPr>
          <w:rFonts w:hint="eastAsia"/>
          <w:color w:val="auto"/>
        </w:rPr>
        <w:t>：</w:t>
      </w:r>
    </w:p>
    <w:p w14:paraId="35FE2894">
      <w:pPr>
        <w:pStyle w:val="88"/>
        <w:spacing w:line="240" w:lineRule="auto"/>
        <w:ind w:firstLine="480"/>
        <w:rPr>
          <w:rFonts w:cs="Arial"/>
          <w:color w:val="auto"/>
        </w:rPr>
      </w:pPr>
      <w:r>
        <w:rPr>
          <w:color w:val="auto"/>
          <w:position w:val="-26"/>
        </w:rPr>
        <w:object>
          <v:shape id="_x0000_i1106" o:spt="75" type="#_x0000_t75" style="height:32.25pt;width:67.5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AxMath" ShapeID="_x0000_i1106" DrawAspect="Content" ObjectID="_1468075806" r:id="rId177">
            <o:LockedField>false</o:LockedField>
          </o:OLEObject>
        </w:object>
      </w:r>
      <w:r>
        <w:rPr>
          <w:rFonts w:hint="eastAsia" w:cs="Arial"/>
          <w:color w:val="auto"/>
        </w:rPr>
        <w:t xml:space="preserve">                            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MACROBUTTON AMMPlaceRM \* MERGEFORMAT 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\h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(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AMSec \c \* Alphabetic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D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.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\c \* Arabic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9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)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</w:p>
    <w:p w14:paraId="29A10C4A">
      <w:pPr>
        <w:pStyle w:val="4"/>
        <w:rPr>
          <w:rFonts w:cs="Tahoma"/>
          <w:color w:val="auto"/>
          <w:lang w:val="en-GB"/>
        </w:rPr>
      </w:pPr>
      <w:r>
        <w:rPr>
          <w:rFonts w:hint="eastAsia"/>
          <w:color w:val="auto"/>
        </w:rPr>
        <w:t>D</w:t>
      </w:r>
      <w:r>
        <w:rPr>
          <w:rFonts w:hint="eastAsia"/>
          <w:color w:val="auto"/>
          <w:lang w:val="en-GB"/>
        </w:rPr>
        <w:t>.</w:t>
      </w:r>
      <w:r>
        <w:rPr>
          <w:color w:val="auto"/>
          <w:lang w:val="en-GB"/>
        </w:rPr>
        <w:t>2</w:t>
      </w:r>
      <w:r>
        <w:rPr>
          <w:rFonts w:hint="eastAsia"/>
          <w:color w:val="auto"/>
          <w:lang w:val="en-GB"/>
        </w:rPr>
        <w:t>.</w:t>
      </w:r>
      <w:r>
        <w:rPr>
          <w:rFonts w:hint="eastAsia"/>
          <w:color w:val="auto"/>
        </w:rPr>
        <w:t>2</w:t>
      </w:r>
      <w:r>
        <w:rPr>
          <w:rFonts w:hint="eastAsia"/>
          <w:color w:val="auto"/>
          <w:lang w:val="en-GB"/>
        </w:rPr>
        <w:t>.</w:t>
      </w:r>
      <w:r>
        <w:rPr>
          <w:rFonts w:hint="eastAsia"/>
          <w:color w:val="auto"/>
        </w:rPr>
        <w:t xml:space="preserve">2.2  </w:t>
      </w:r>
      <w:r>
        <w:rPr>
          <w:rStyle w:val="61"/>
          <w:rFonts w:hint="eastAsia" w:cs="Tahoma"/>
          <w:color w:val="auto"/>
          <w:szCs w:val="24"/>
        </w:rPr>
        <w:t>控制衡器</w:t>
      </w:r>
      <w:r>
        <w:rPr>
          <w:rStyle w:val="61"/>
          <w:rFonts w:hint="eastAsia" w:cs="Tahoma"/>
          <w:color w:val="auto"/>
          <w:szCs w:val="24"/>
          <w:lang w:val="en-GB"/>
        </w:rPr>
        <w:t>分辨力</w:t>
      </w:r>
      <w:r>
        <w:rPr>
          <w:rFonts w:hint="eastAsia"/>
          <w:color w:val="auto"/>
        </w:rPr>
        <w:t>引入的不确定度分量</w:t>
      </w:r>
      <w:r>
        <w:rPr>
          <w:color w:val="auto"/>
          <w:position w:val="-12"/>
        </w:rPr>
        <w:object>
          <v:shape id="_x0000_i1107" o:spt="75" type="#_x0000_t75" style="height:18.75pt;width:40.5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AxMath" ShapeID="_x0000_i1107" DrawAspect="Content" ObjectID="_1468075807" r:id="rId179">
            <o:LockedField>false</o:LockedField>
          </o:OLEObject>
        </w:object>
      </w:r>
    </w:p>
    <w:p w14:paraId="35BD3A19">
      <w:pPr>
        <w:ind w:firstLine="480"/>
        <w:rPr>
          <w:color w:val="auto"/>
        </w:rPr>
      </w:pPr>
      <w:r>
        <w:rPr>
          <w:rFonts w:hint="eastAsia"/>
          <w:color w:val="auto"/>
        </w:rPr>
        <w:t>a</w:t>
      </w:r>
      <w:r>
        <w:rPr>
          <w:color w:val="auto"/>
        </w:rPr>
        <w:t xml:space="preserve">) </w:t>
      </w:r>
      <w:r>
        <w:rPr>
          <w:rFonts w:hint="eastAsia"/>
          <w:color w:val="auto"/>
        </w:rPr>
        <w:t>若测量试验测量块质量参考值时未使用“闪变点”法，其分辨力就是检定分度值</w:t>
      </w:r>
      <w:r>
        <w:rPr>
          <w:color w:val="auto"/>
          <w:position w:val="-12"/>
        </w:rPr>
        <w:object>
          <v:shape id="_x0000_i1108" o:spt="75" type="#_x0000_t75" style="height:18pt;width:8.25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AxMath" ShapeID="_x0000_i1108" DrawAspect="Content" ObjectID="_1468075808" r:id="rId181">
            <o:LockedField>false</o:LockedField>
          </o:OLEObject>
        </w:object>
      </w:r>
      <w:r>
        <w:rPr>
          <w:rFonts w:hint="eastAsia" w:cs="Tahoma"/>
          <w:color w:val="auto"/>
        </w:rPr>
        <w:t>，</w:t>
      </w:r>
      <w:r>
        <w:rPr>
          <w:rFonts w:hint="eastAsia"/>
          <w:color w:val="auto"/>
        </w:rPr>
        <w:t>服从均匀分布</w:t>
      </w:r>
      <w:r>
        <w:rPr>
          <w:color w:val="auto"/>
        </w:rPr>
        <w:t>，</w:t>
      </w:r>
      <w:r>
        <w:rPr>
          <w:rFonts w:hint="eastAsia"/>
          <w:color w:val="auto"/>
        </w:rPr>
        <w:t>以其分辨力的1/2作为区间半宽，其标准不确定度为：</w:t>
      </w:r>
    </w:p>
    <w:p w14:paraId="3D79DC62">
      <w:pPr>
        <w:pStyle w:val="88"/>
        <w:spacing w:line="240" w:lineRule="auto"/>
        <w:ind w:firstLine="480"/>
        <w:rPr>
          <w:rFonts w:cs="Arial"/>
          <w:color w:val="auto"/>
        </w:rPr>
      </w:pPr>
      <w:r>
        <w:rPr>
          <w:color w:val="auto"/>
          <w:position w:val="-30"/>
        </w:rPr>
        <w:object>
          <v:shape id="_x0000_i1109" o:spt="75" type="#_x0000_t75" style="height:35.25pt;width:83.25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AxMath" ShapeID="_x0000_i1109" DrawAspect="Content" ObjectID="_1468075809" r:id="rId183">
            <o:LockedField>false</o:LockedField>
          </o:OLEObject>
        </w:object>
      </w:r>
      <w:r>
        <w:rPr>
          <w:rFonts w:hint="eastAsia" w:cs="Arial"/>
          <w:color w:val="auto"/>
        </w:rPr>
        <w:t xml:space="preserve">                          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MACROBUTTON AMMPlaceRM \* MERGEFORMAT 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\h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(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AMSec \c \* Alphabetic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D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.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\c \* Arabic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10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)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</w:p>
    <w:p w14:paraId="04E03446">
      <w:pPr>
        <w:ind w:firstLine="480"/>
        <w:rPr>
          <w:color w:val="auto"/>
        </w:rPr>
      </w:pPr>
      <w:r>
        <w:rPr>
          <w:rFonts w:hint="eastAsia"/>
          <w:color w:val="auto"/>
        </w:rPr>
        <w:t>b</w:t>
      </w:r>
      <w:r>
        <w:rPr>
          <w:color w:val="auto"/>
        </w:rPr>
        <w:t xml:space="preserve">) </w:t>
      </w:r>
      <w:r>
        <w:rPr>
          <w:rFonts w:hint="eastAsia"/>
          <w:color w:val="auto"/>
        </w:rPr>
        <w:t>若测量试验测量块质量参考值时使用“闪变点”法，其分辨力就是0.1</w:t>
      </w:r>
      <w:r>
        <w:rPr>
          <w:color w:val="auto"/>
          <w:position w:val="-12"/>
        </w:rPr>
        <w:object>
          <v:shape id="_x0000_i1110" o:spt="75" type="#_x0000_t75" style="height:18pt;width:8.25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AxMath" ShapeID="_x0000_i1110" DrawAspect="Content" ObjectID="_1468075810" r:id="rId185">
            <o:LockedField>false</o:LockedField>
          </o:OLEObject>
        </w:object>
      </w:r>
      <w:r>
        <w:rPr>
          <w:rFonts w:hint="eastAsia" w:cs="Tahoma"/>
          <w:color w:val="auto"/>
        </w:rPr>
        <w:t>，</w:t>
      </w:r>
      <w:r>
        <w:rPr>
          <w:rFonts w:hint="eastAsia"/>
          <w:color w:val="auto"/>
        </w:rPr>
        <w:t>服从均匀分布</w:t>
      </w:r>
      <w:r>
        <w:rPr>
          <w:color w:val="auto"/>
        </w:rPr>
        <w:t>，</w:t>
      </w:r>
      <w:r>
        <w:rPr>
          <w:rFonts w:hint="eastAsia"/>
          <w:color w:val="auto"/>
        </w:rPr>
        <w:t>其标准不确定度为：</w:t>
      </w:r>
    </w:p>
    <w:p w14:paraId="7F7F7759">
      <w:pPr>
        <w:pStyle w:val="88"/>
        <w:spacing w:line="240" w:lineRule="auto"/>
        <w:ind w:firstLine="480"/>
        <w:rPr>
          <w:rFonts w:cs="Arial"/>
          <w:color w:val="auto"/>
        </w:rPr>
      </w:pPr>
      <w:r>
        <w:rPr>
          <w:color w:val="auto"/>
          <w:position w:val="-30"/>
        </w:rPr>
        <w:object>
          <v:shape id="_x0000_i1111" o:spt="75" type="#_x0000_t75" style="height:35.25pt;width:83.2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AxMath" ShapeID="_x0000_i1111" DrawAspect="Content" ObjectID="_1468075811" r:id="rId186">
            <o:LockedField>false</o:LockedField>
          </o:OLEObject>
        </w:object>
      </w:r>
      <w:r>
        <w:rPr>
          <w:rFonts w:hint="eastAsia" w:cs="Arial"/>
          <w:color w:val="auto"/>
        </w:rPr>
        <w:t xml:space="preserve">                         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MACROBUTTON AMMPlaceRM \* MERGEFORMAT 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\h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  <w:bookmarkStart w:id="122" w:name="ZEqnNum476041"/>
      <w:r>
        <w:rPr>
          <w:rFonts w:cs="Times New Roman"/>
          <w:color w:val="auto"/>
        </w:rPr>
        <w:instrText xml:space="preserve">(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AMSec \c \* Alphabetic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D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.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\c \* Arabic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11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)</w:instrText>
      </w:r>
      <w:bookmarkEnd w:id="122"/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</w:p>
    <w:p w14:paraId="699DAC8D">
      <w:pPr>
        <w:pStyle w:val="4"/>
        <w:rPr>
          <w:rFonts w:cs="Tahoma"/>
          <w:color w:val="auto"/>
          <w:lang w:val="en-GB"/>
        </w:rPr>
      </w:pPr>
      <w:r>
        <w:rPr>
          <w:rFonts w:hint="eastAsia"/>
          <w:color w:val="auto"/>
        </w:rPr>
        <w:t>D.</w:t>
      </w:r>
      <w:r>
        <w:rPr>
          <w:color w:val="auto"/>
        </w:rPr>
        <w:t>2</w:t>
      </w:r>
      <w:r>
        <w:rPr>
          <w:rFonts w:hint="eastAsia"/>
          <w:color w:val="auto"/>
        </w:rPr>
        <w:t>.2.2.3</w:t>
      </w:r>
      <w:r>
        <w:rPr>
          <w:color w:val="auto"/>
        </w:rPr>
        <w:t xml:space="preserve">  </w:t>
      </w:r>
      <w:r>
        <w:rPr>
          <w:rFonts w:hint="eastAsia"/>
          <w:color w:val="auto"/>
          <w:lang w:val="en-GB"/>
        </w:rPr>
        <w:t>试验测量块</w:t>
      </w:r>
      <w:r>
        <w:rPr>
          <w:rFonts w:hint="eastAsia"/>
          <w:color w:val="auto"/>
        </w:rPr>
        <w:t>在控制衡器上</w:t>
      </w:r>
      <w:r>
        <w:rPr>
          <w:rFonts w:hint="eastAsia"/>
          <w:color w:val="auto"/>
          <w:lang w:val="en-GB"/>
        </w:rPr>
        <w:t>重复三次</w:t>
      </w:r>
      <w:r>
        <w:rPr>
          <w:rFonts w:hint="eastAsia"/>
          <w:color w:val="auto"/>
        </w:rPr>
        <w:t>测量引入的不确定度分量</w:t>
      </w:r>
      <w:r>
        <w:rPr>
          <w:color w:val="auto"/>
          <w:position w:val="-12"/>
        </w:rPr>
        <w:object>
          <v:shape id="_x0000_i1112" o:spt="75" type="#_x0000_t75" style="height:18.75pt;width:40.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AxMath" ShapeID="_x0000_i1112" DrawAspect="Content" ObjectID="_1468075812" r:id="rId188">
            <o:LockedField>false</o:LockedField>
          </o:OLEObject>
        </w:object>
      </w:r>
    </w:p>
    <w:p w14:paraId="6E015194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26"/>
        </w:rPr>
        <w:object>
          <v:shape id="_x0000_i1113" o:spt="75" type="#_x0000_t75" style="height:33.75pt;width:192.75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AxMath" ShapeID="_x0000_i1113" DrawAspect="Content" ObjectID="_1468075813" r:id="rId190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</w:t>
      </w:r>
      <w:r>
        <w:rPr>
          <w:rFonts w:eastAsiaTheme="minorEastAsia"/>
          <w:color w:val="auto"/>
        </w:rPr>
        <w:fldChar w:fldCharType="begin"/>
      </w:r>
      <w:r>
        <w:rPr>
          <w:rFonts w:eastAsiaTheme="minorEastAsia"/>
          <w:color w:val="auto"/>
        </w:rPr>
        <w:instrText xml:space="preserve"> MACROBUTTON AMMPlaceRM \* MERGEFORMAT </w:instrText>
      </w:r>
      <w:r>
        <w:rPr>
          <w:rFonts w:eastAsiaTheme="minorEastAsia"/>
          <w:color w:val="auto"/>
        </w:rPr>
        <w:fldChar w:fldCharType="begin"/>
      </w:r>
      <w:r>
        <w:rPr>
          <w:rFonts w:eastAsiaTheme="minorEastAsia"/>
          <w:color w:val="auto"/>
        </w:rPr>
        <w:instrText xml:space="preserve"> SEQ AMEqn \h \* MERGEFORMAT </w:instrText>
      </w:r>
      <w:r>
        <w:rPr>
          <w:rFonts w:eastAsiaTheme="minorEastAsia"/>
          <w:color w:val="auto"/>
        </w:rPr>
        <w:fldChar w:fldCharType="separate"/>
      </w:r>
      <w:r>
        <w:rPr>
          <w:rFonts w:eastAsiaTheme="minorEastAsia"/>
          <w:color w:val="auto"/>
        </w:rPr>
        <w:fldChar w:fldCharType="end"/>
      </w:r>
      <w:bookmarkStart w:id="123" w:name="ZEqnNum956224"/>
      <w:r>
        <w:rPr>
          <w:rFonts w:eastAsiaTheme="minorEastAsia"/>
          <w:color w:val="auto"/>
        </w:rPr>
        <w:instrText xml:space="preserve">(</w:instrText>
      </w:r>
      <w:r>
        <w:rPr>
          <w:rFonts w:eastAsiaTheme="minorEastAsia"/>
          <w:color w:val="auto"/>
        </w:rPr>
        <w:fldChar w:fldCharType="begin"/>
      </w:r>
      <w:r>
        <w:rPr>
          <w:rFonts w:eastAsiaTheme="minorEastAsia"/>
          <w:color w:val="auto"/>
        </w:rPr>
        <w:instrText xml:space="preserve"> SEQ AMSec \c \* Alphabetic \* MERGEFORMAT </w:instrText>
      </w:r>
      <w:r>
        <w:rPr>
          <w:rFonts w:eastAsiaTheme="minorEastAsia"/>
          <w:color w:val="auto"/>
        </w:rPr>
        <w:fldChar w:fldCharType="separate"/>
      </w:r>
      <w:r>
        <w:rPr>
          <w:rFonts w:eastAsiaTheme="minorEastAsia"/>
          <w:color w:val="auto"/>
        </w:rPr>
        <w:instrText xml:space="preserve">D</w:instrText>
      </w:r>
      <w:r>
        <w:rPr>
          <w:rFonts w:eastAsiaTheme="minorEastAsia"/>
          <w:color w:val="auto"/>
        </w:rPr>
        <w:fldChar w:fldCharType="end"/>
      </w:r>
      <w:r>
        <w:rPr>
          <w:rFonts w:eastAsiaTheme="minorEastAsia"/>
          <w:color w:val="auto"/>
        </w:rPr>
        <w:instrText xml:space="preserve">.</w:instrText>
      </w:r>
      <w:r>
        <w:rPr>
          <w:rFonts w:eastAsiaTheme="minorEastAsia"/>
          <w:color w:val="auto"/>
        </w:rPr>
        <w:fldChar w:fldCharType="begin"/>
      </w:r>
      <w:r>
        <w:rPr>
          <w:rFonts w:eastAsiaTheme="minorEastAsia"/>
          <w:color w:val="auto"/>
        </w:rPr>
        <w:instrText xml:space="preserve"> SEQ AMEqn \c \* Arabic \* MERGEFORMAT </w:instrText>
      </w:r>
      <w:r>
        <w:rPr>
          <w:rFonts w:eastAsiaTheme="minorEastAsia"/>
          <w:color w:val="auto"/>
        </w:rPr>
        <w:fldChar w:fldCharType="separate"/>
      </w:r>
      <w:r>
        <w:rPr>
          <w:rFonts w:eastAsiaTheme="minorEastAsia"/>
          <w:color w:val="auto"/>
        </w:rPr>
        <w:instrText xml:space="preserve">12</w:instrText>
      </w:r>
      <w:r>
        <w:rPr>
          <w:rFonts w:eastAsiaTheme="minorEastAsia"/>
          <w:color w:val="auto"/>
        </w:rPr>
        <w:fldChar w:fldCharType="end"/>
      </w:r>
      <w:r>
        <w:rPr>
          <w:rFonts w:eastAsiaTheme="minorEastAsia"/>
          <w:color w:val="auto"/>
        </w:rPr>
        <w:instrText xml:space="preserve">)</w:instrText>
      </w:r>
      <w:bookmarkEnd w:id="123"/>
      <w:r>
        <w:rPr>
          <w:rFonts w:eastAsiaTheme="minorEastAsia"/>
          <w:color w:val="auto"/>
        </w:rPr>
        <w:fldChar w:fldCharType="separate"/>
      </w:r>
      <w:r>
        <w:rPr>
          <w:rFonts w:eastAsiaTheme="minorEastAsia"/>
          <w:color w:val="auto"/>
        </w:rPr>
        <w:fldChar w:fldCharType="end"/>
      </w:r>
    </w:p>
    <w:p w14:paraId="6158AF5F">
      <w:pPr>
        <w:ind w:firstLine="480"/>
        <w:rPr>
          <w:color w:val="auto"/>
        </w:rPr>
      </w:pPr>
      <w:r>
        <w:rPr>
          <w:rFonts w:hint="eastAsia"/>
          <w:color w:val="auto"/>
        </w:rPr>
        <w:t>式中：</w:t>
      </w:r>
    </w:p>
    <w:p w14:paraId="525C77D3">
      <w:pPr>
        <w:ind w:firstLine="480"/>
        <w:rPr>
          <w:color w:val="auto"/>
        </w:rPr>
      </w:pPr>
      <w:r>
        <w:rPr>
          <w:color w:val="auto"/>
          <w:position w:val="-13"/>
        </w:rPr>
        <w:object>
          <v:shape id="_x0000_i1114" o:spt="75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AxMath" ShapeID="_x0000_i1114" DrawAspect="Content" ObjectID="_1468075814" r:id="rId192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3次测量质量最大值；</w:t>
      </w:r>
    </w:p>
    <w:p w14:paraId="3FFB164F">
      <w:pPr>
        <w:ind w:firstLine="480"/>
        <w:rPr>
          <w:rFonts w:cs="Arial"/>
          <w:color w:val="auto"/>
        </w:rPr>
      </w:pPr>
      <w:r>
        <w:rPr>
          <w:color w:val="auto"/>
          <w:position w:val="-13"/>
        </w:rPr>
        <w:object>
          <v:shape id="_x0000_i1115" o:spt="75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AxMath" ShapeID="_x0000_i1115" DrawAspect="Content" ObjectID="_1468075815" r:id="rId194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3次测量质量最小值。</w:t>
      </w:r>
    </w:p>
    <w:p w14:paraId="6095C375">
      <w:pPr>
        <w:pStyle w:val="4"/>
        <w:rPr>
          <w:color w:val="auto"/>
        </w:rPr>
      </w:pPr>
      <w:r>
        <w:rPr>
          <w:rFonts w:hint="eastAsia"/>
          <w:color w:val="auto"/>
        </w:rPr>
        <w:t>D.2.2.2.4</w:t>
      </w:r>
      <w:r>
        <w:rPr>
          <w:color w:val="auto"/>
        </w:rPr>
        <w:t xml:space="preserve">  </w:t>
      </w:r>
      <w:r>
        <w:rPr>
          <w:rFonts w:hint="eastAsia" w:cs="Arial" w:asciiTheme="minorEastAsia" w:hAnsiTheme="minorEastAsia" w:eastAsiaTheme="minorEastAsia"/>
          <w:color w:val="auto"/>
          <w:szCs w:val="24"/>
        </w:rPr>
        <w:t>试验测量块质量参考值引起的标准不确定度</w:t>
      </w:r>
      <w:r>
        <w:rPr>
          <w:color w:val="auto"/>
          <w:position w:val="-12"/>
        </w:rPr>
        <w:object>
          <v:shape id="_x0000_i1116" o:spt="75" type="#_x0000_t75" style="height:18.75pt;width:36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AxMath" ShapeID="_x0000_i1116" DrawAspect="Content" ObjectID="_1468075816" r:id="rId196">
            <o:LockedField>false</o:LockedField>
          </o:OLEObject>
        </w:object>
      </w:r>
    </w:p>
    <w:p w14:paraId="56A6995C">
      <w:pPr>
        <w:pStyle w:val="88"/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117" o:spt="75" type="#_x0000_t75" style="height:21pt;width:219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AxMath" ShapeID="_x0000_i1117" DrawAspect="Content" ObjectID="_1468075817" r:id="rId197">
            <o:LockedField>false</o:LockedField>
          </o:OLEObject>
        </w:object>
      </w:r>
      <w:r>
        <w:rPr>
          <w:rFonts w:hint="eastAsia"/>
          <w:color w:val="auto"/>
        </w:rPr>
        <w:t xml:space="preserve">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13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74BA5024">
      <w:pPr>
        <w:spacing w:before="70"/>
        <w:ind w:right="76" w:firstLine="360"/>
        <w:rPr>
          <w:rFonts w:eastAsia="仿宋" w:cs="仿宋"/>
          <w:color w:val="auto"/>
          <w:sz w:val="18"/>
          <w:szCs w:val="18"/>
        </w:rPr>
      </w:pPr>
      <w:r>
        <w:rPr>
          <w:rFonts w:hint="eastAsia" w:eastAsia="仿宋" w:cs="仿宋"/>
          <w:color w:val="auto"/>
          <w:sz w:val="18"/>
          <w:szCs w:val="18"/>
        </w:rPr>
        <w:t>注：</w:t>
      </w:r>
      <w:r>
        <w:rPr>
          <w:color w:val="auto"/>
          <w:position w:val="-12"/>
        </w:rPr>
        <w:object>
          <v:shape id="_x0000_i1118" o:spt="75" type="#_x0000_t75" style="height:18.75pt;width:40.5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AxMath" ShapeID="_x0000_i1118" DrawAspect="Content" ObjectID="_1468075818" r:id="rId199">
            <o:LockedField>false</o:LockedField>
          </o:OLEObject>
        </w:object>
      </w:r>
      <w:r>
        <w:rPr>
          <w:rFonts w:eastAsia="仿宋" w:cs="仿宋"/>
          <w:color w:val="auto"/>
          <w:sz w:val="18"/>
          <w:szCs w:val="18"/>
        </w:rPr>
        <w:t>和</w:t>
      </w:r>
      <w:r>
        <w:rPr>
          <w:color w:val="auto"/>
          <w:position w:val="-12"/>
        </w:rPr>
        <w:object>
          <v:shape id="_x0000_i1119" o:spt="75" type="#_x0000_t75" style="height:18.75pt;width:40.5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AxMath" ShapeID="_x0000_i1119" DrawAspect="Content" ObjectID="_1468075819" r:id="rId201">
            <o:LockedField>false</o:LockedField>
          </o:OLEObject>
        </w:object>
      </w:r>
      <w:r>
        <w:rPr>
          <w:rFonts w:hint="eastAsia" w:eastAsia="仿宋" w:cs="仿宋"/>
          <w:color w:val="auto"/>
          <w:sz w:val="18"/>
          <w:szCs w:val="18"/>
        </w:rPr>
        <w:t>之间取大者。</w:t>
      </w:r>
    </w:p>
    <w:p w14:paraId="0EC80D9F">
      <w:pPr>
        <w:ind w:firstLine="0" w:firstLineChars="0"/>
        <w:rPr>
          <w:rFonts w:cs="Arial"/>
          <w:color w:val="auto"/>
          <w:lang w:val="en-GB"/>
        </w:rPr>
      </w:pPr>
      <w:r>
        <w:rPr>
          <w:rFonts w:hint="eastAsia"/>
          <w:color w:val="auto"/>
        </w:rPr>
        <w:t>D.2.2.3  合成标准不确定度</w:t>
      </w:r>
      <w:r>
        <w:rPr>
          <w:rFonts w:hint="eastAsia" w:cs="Arial"/>
          <w:color w:val="auto"/>
          <w:lang w:val="en-GB"/>
        </w:rPr>
        <w:t>：</w:t>
      </w:r>
    </w:p>
    <w:p w14:paraId="56E2E205">
      <w:pPr>
        <w:pStyle w:val="88"/>
        <w:spacing w:before="70"/>
        <w:ind w:firstLine="480"/>
        <w:rPr>
          <w:rFonts w:cs="Arial"/>
          <w:color w:val="auto"/>
        </w:rPr>
      </w:pPr>
      <w:r>
        <w:rPr>
          <w:color w:val="auto"/>
          <w:position w:val="-12"/>
        </w:rPr>
        <w:object>
          <v:shape id="_x0000_i1120" o:spt="75" type="#_x0000_t75" style="height:21pt;width:143.25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AxMath" ShapeID="_x0000_i1120" DrawAspect="Content" ObjectID="_1468075820" r:id="rId203">
            <o:LockedField>false</o:LockedField>
          </o:OLEObject>
        </w:object>
      </w:r>
      <w:r>
        <w:rPr>
          <w:rFonts w:hint="eastAsia"/>
          <w:color w:val="auto"/>
        </w:rPr>
        <w:t xml:space="preserve">               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MACROBUTTON AMMPlaceRM \* MERGEFORMAT 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\h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  <w:bookmarkStart w:id="124" w:name="ZEqnNum437716"/>
      <w:r>
        <w:rPr>
          <w:rFonts w:cs="Times New Roman"/>
          <w:color w:val="auto"/>
        </w:rPr>
        <w:instrText xml:space="preserve">(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AMSec \c \* Alphabetic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D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.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\c \* Arabic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14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)</w:instrText>
      </w:r>
      <w:bookmarkEnd w:id="124"/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</w:p>
    <w:p w14:paraId="3D719A20">
      <w:pPr>
        <w:pStyle w:val="4"/>
        <w:rPr>
          <w:color w:val="auto"/>
          <w:szCs w:val="24"/>
        </w:rPr>
      </w:pPr>
      <w:r>
        <w:rPr>
          <w:rFonts w:hint="eastAsia"/>
          <w:color w:val="auto"/>
        </w:rPr>
        <w:t>D.2.2.4</w:t>
      </w:r>
      <w:r>
        <w:rPr>
          <w:color w:val="auto"/>
        </w:rPr>
        <w:t xml:space="preserve">  </w:t>
      </w:r>
      <w:r>
        <w:rPr>
          <w:rFonts w:hint="eastAsia"/>
          <w:color w:val="auto"/>
          <w:szCs w:val="24"/>
        </w:rPr>
        <w:t>扩展</w:t>
      </w:r>
      <w:r>
        <w:rPr>
          <w:color w:val="auto"/>
          <w:szCs w:val="24"/>
        </w:rPr>
        <w:t>不确定度</w:t>
      </w:r>
    </w:p>
    <w:p w14:paraId="3DFA2FDD">
      <w:pPr>
        <w:ind w:firstLine="480"/>
        <w:rPr>
          <w:rFonts w:cs="Arial"/>
          <w:color w:val="auto"/>
          <w:lang w:val="en-GB"/>
        </w:rPr>
      </w:pPr>
      <w:r>
        <w:rPr>
          <w:rFonts w:hint="eastAsia"/>
          <w:color w:val="auto"/>
        </w:rPr>
        <w:t>扩展不确定度取</w:t>
      </w:r>
      <w:r>
        <w:rPr>
          <w:color w:val="auto"/>
          <w:position w:val="-12"/>
        </w:rPr>
        <w:object>
          <v:shape id="_x0000_i1121" o:spt="75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AxMath" ShapeID="_x0000_i1121" DrawAspect="Content" ObjectID="_1468075821" r:id="rId205">
            <o:LockedField>false</o:LockedField>
          </o:OLEObject>
        </w:object>
      </w:r>
      <w:r>
        <w:rPr>
          <w:rFonts w:hint="eastAsia"/>
          <w:color w:val="auto"/>
          <w:lang w:val="en-GB"/>
        </w:rPr>
        <w:t>，</w:t>
      </w:r>
      <w:r>
        <w:rPr>
          <w:rFonts w:hint="eastAsia"/>
          <w:color w:val="auto"/>
        </w:rPr>
        <w:t xml:space="preserve">按公式 </w:t>
      </w:r>
      <w:r>
        <w:rPr>
          <w:color w:val="auto"/>
        </w:rPr>
        <w:fldChar w:fldCharType="begin"/>
      </w:r>
      <w:r>
        <w:rPr>
          <w:color w:val="auto"/>
        </w:rPr>
        <w:instrText xml:space="preserve"> GOTOBUTTON ZEqnNum816604 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REF ZEqnNum816604 \* Charformat \!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(D.15)</w:instrText>
      </w:r>
      <w:r>
        <w:rPr>
          <w:color w:val="auto"/>
        </w:rPr>
        <w:fldChar w:fldCharType="end"/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rFonts w:hint="eastAsia"/>
          <w:color w:val="auto"/>
        </w:rPr>
        <w:t xml:space="preserve"> </w:t>
      </w:r>
      <w:r>
        <w:rPr>
          <w:rFonts w:hint="eastAsia" w:cs="Arial"/>
          <w:color w:val="auto"/>
          <w:lang w:val="en-GB"/>
        </w:rPr>
        <w:t>计算：</w:t>
      </w:r>
    </w:p>
    <w:p w14:paraId="5DF1B081">
      <w:pPr>
        <w:pStyle w:val="88"/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122" o:spt="75" type="#_x0000_t75" style="height:18.75pt;width:84.75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AxMath" ShapeID="_x0000_i1122" DrawAspect="Content" ObjectID="_1468075822" r:id="rId207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       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MACROBUTTON AMMPlaceRM \* MERGEFORMAT 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\h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  <w:bookmarkStart w:id="125" w:name="ZEqnNum816604"/>
      <w:r>
        <w:rPr>
          <w:rFonts w:cs="Times New Roman"/>
          <w:color w:val="auto"/>
        </w:rPr>
        <w:instrText xml:space="preserve">(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AMSec \c \* Alphabetic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D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.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\c \* Arabic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15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)</w:instrText>
      </w:r>
      <w:bookmarkEnd w:id="125"/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</w:p>
    <w:p w14:paraId="69BF189A">
      <w:pPr>
        <w:pStyle w:val="3"/>
        <w:rPr>
          <w:color w:val="auto"/>
        </w:rPr>
      </w:pPr>
      <w:bookmarkStart w:id="126" w:name="_Toc162852921"/>
      <w:bookmarkStart w:id="127" w:name="_Toc30920"/>
      <w:bookmarkStart w:id="128" w:name="_Toc21967"/>
      <w:r>
        <w:rPr>
          <w:rFonts w:hint="eastAsia"/>
          <w:color w:val="auto"/>
        </w:rPr>
        <w:t>D.3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几何量参数示值不确定度评定</w:t>
      </w:r>
      <w:bookmarkEnd w:id="126"/>
      <w:bookmarkEnd w:id="127"/>
      <w:bookmarkEnd w:id="128"/>
    </w:p>
    <w:p w14:paraId="14E5FBB1">
      <w:pPr>
        <w:pStyle w:val="4"/>
        <w:rPr>
          <w:color w:val="auto"/>
        </w:rPr>
      </w:pPr>
      <w:r>
        <w:rPr>
          <w:rFonts w:hint="eastAsia"/>
          <w:color w:val="auto"/>
        </w:rPr>
        <w:t>D.3.</w:t>
      </w:r>
      <w:r>
        <w:rPr>
          <w:color w:val="auto"/>
        </w:rPr>
        <w:t>1  测量模型和灵敏系数</w:t>
      </w:r>
    </w:p>
    <w:p w14:paraId="683FB07E">
      <w:pPr>
        <w:pStyle w:val="4"/>
        <w:rPr>
          <w:color w:val="auto"/>
        </w:rPr>
      </w:pPr>
      <w:r>
        <w:rPr>
          <w:rFonts w:hint="eastAsia"/>
          <w:color w:val="auto"/>
        </w:rPr>
        <w:t>D.3.1.1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几何量参数</w:t>
      </w:r>
      <w:r>
        <w:rPr>
          <w:color w:val="auto"/>
        </w:rPr>
        <w:t>测量模型</w:t>
      </w:r>
    </w:p>
    <w:p w14:paraId="1ABE8744">
      <w:pPr>
        <w:ind w:firstLine="480"/>
        <w:rPr>
          <w:color w:val="auto"/>
        </w:rPr>
      </w:pPr>
      <w:r>
        <w:rPr>
          <w:rFonts w:hint="eastAsia"/>
          <w:color w:val="auto"/>
        </w:rPr>
        <w:t>由测量原理和测量方法，得到测量模型</w:t>
      </w:r>
    </w:p>
    <w:p w14:paraId="34F579B2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10"/>
        </w:rPr>
        <w:object>
          <v:shape id="_x0000_i1123" o:spt="75" type="#_x0000_t75" style="height:21.75pt;width:74.25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AxMath" ShapeID="_x0000_i1123" DrawAspect="Content" ObjectID="_1468075823" r:id="rId209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        </w:t>
      </w:r>
      <w:r>
        <w:rPr>
          <w:color w:val="auto"/>
        </w:rPr>
        <w:t xml:space="preserve">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MACROBUTTON AMMPlaceRM \* MERGEFORMAT 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\h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(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AMSec \c \* Alphabetic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D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.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\c \* Arabic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16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)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</w:p>
    <w:p w14:paraId="7E7909AE">
      <w:pPr>
        <w:tabs>
          <w:tab w:val="left" w:pos="567"/>
        </w:tabs>
        <w:snapToGrid w:val="0"/>
        <w:ind w:firstLine="480"/>
        <w:textAlignment w:val="center"/>
        <w:rPr>
          <w:color w:val="auto"/>
        </w:rPr>
      </w:pPr>
      <w:r>
        <w:rPr>
          <w:color w:val="auto"/>
        </w:rPr>
        <w:t>其中</w:t>
      </w:r>
      <w:r>
        <w:rPr>
          <w:rFonts w:hint="eastAsia"/>
          <w:color w:val="auto"/>
        </w:rPr>
        <w:t>：</w:t>
      </w:r>
      <w:r>
        <w:rPr>
          <w:color w:val="auto"/>
          <w:position w:val="-10"/>
        </w:rPr>
        <w:object>
          <v:shape id="_x0000_i1124" o:spt="75" type="#_x0000_t75" style="height:21.75pt;width:99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AxMath" ShapeID="_x0000_i1124" DrawAspect="Content" ObjectID="_1468075824" r:id="rId211">
            <o:LockedField>false</o:LockedField>
          </o:OLEObject>
        </w:object>
      </w:r>
    </w:p>
    <w:p w14:paraId="0C38BA9D">
      <w:pPr>
        <w:tabs>
          <w:tab w:val="left" w:pos="567"/>
        </w:tabs>
        <w:snapToGrid w:val="0"/>
        <w:ind w:firstLine="1200" w:firstLineChars="500"/>
        <w:textAlignment w:val="center"/>
        <w:rPr>
          <w:rFonts w:cs="Arial"/>
          <w:color w:val="auto"/>
          <w:lang w:val="en-GB"/>
        </w:rPr>
      </w:pPr>
      <w:r>
        <w:rPr>
          <w:rFonts w:cs="Arial"/>
          <w:color w:val="auto"/>
          <w:lang w:val="en-GB"/>
        </w:rPr>
        <w:object>
          <v:shape id="_x0000_i1125" o:spt="75" type="#_x0000_t75" style="height:18pt;width:113.2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AxMath" ShapeID="_x0000_i1125" DrawAspect="Content" ObjectID="_1468075825" r:id="rId213">
            <o:LockedField>false</o:LockedField>
          </o:OLEObject>
        </w:object>
      </w:r>
    </w:p>
    <w:p w14:paraId="3DDC2710">
      <w:pPr>
        <w:ind w:firstLine="480"/>
        <w:rPr>
          <w:color w:val="auto"/>
        </w:rPr>
      </w:pPr>
      <w:r>
        <w:rPr>
          <w:rFonts w:hint="eastAsia"/>
          <w:color w:val="auto"/>
        </w:rPr>
        <w:t>式中：</w:t>
      </w:r>
    </w:p>
    <w:p w14:paraId="56BBAD42">
      <w:pPr>
        <w:ind w:firstLine="480"/>
        <w:rPr>
          <w:color w:val="auto"/>
        </w:rPr>
      </w:pPr>
      <w:r>
        <w:rPr>
          <w:color w:val="auto"/>
          <w:position w:val="-10"/>
        </w:rPr>
        <w:object>
          <v:shape id="_x0000_i1126" o:spt="75" type="#_x0000_t75" style="height:21.75pt;width:13.5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AxMath" ShapeID="_x0000_i1126" DrawAspect="Content" ObjectID="_1468075826" r:id="rId215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试验测量块</w:t>
      </w:r>
      <w:r>
        <w:rPr>
          <w:rFonts w:hint="eastAsia"/>
          <w:i/>
          <w:iCs/>
          <w:color w:val="auto"/>
        </w:rPr>
        <w:t>i</w:t>
      </w:r>
      <w:r>
        <w:rPr>
          <w:rFonts w:hint="eastAsia"/>
          <w:color w:val="auto"/>
        </w:rPr>
        <w:t>次测量体积参数算术平均值；</w:t>
      </w:r>
    </w:p>
    <w:p w14:paraId="394CC40D">
      <w:pPr>
        <w:ind w:firstLine="480"/>
        <w:rPr>
          <w:color w:val="auto"/>
        </w:rPr>
      </w:pPr>
      <w:r>
        <w:rPr>
          <w:color w:val="auto"/>
          <w:position w:val="-10"/>
        </w:rPr>
        <w:object>
          <v:shape id="_x0000_i1127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AxMath" ShapeID="_x0000_i1127" DrawAspect="Content" ObjectID="_1468075827" r:id="rId217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ascii="宋体" w:hAnsi="宋体" w:cs="宋体"/>
          <w:color w:val="auto"/>
        </w:rPr>
        <w:t>试验测量块体积参数参考值；</w:t>
      </w:r>
    </w:p>
    <w:p w14:paraId="5487A33B">
      <w:pPr>
        <w:ind w:firstLine="480"/>
        <w:rPr>
          <w:color w:val="auto"/>
        </w:rPr>
      </w:pPr>
      <w:r>
        <w:rPr>
          <w:color w:val="auto"/>
          <w:position w:val="-10"/>
        </w:rPr>
        <w:object>
          <v:shape id="_x0000_i1128" o:spt="75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AxMath" ShapeID="_x0000_i1128" DrawAspect="Content" ObjectID="_1468075828" r:id="rId218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ascii="宋体" w:hAnsi="宋体" w:cs="宋体"/>
          <w:color w:val="auto"/>
        </w:rPr>
        <w:t>试验测量块</w:t>
      </w:r>
      <w:r>
        <w:rPr>
          <w:rFonts w:hint="eastAsia"/>
          <w:color w:val="auto"/>
        </w:rPr>
        <w:t>第</w:t>
      </w:r>
      <w:r>
        <w:rPr>
          <w:rFonts w:hint="eastAsia"/>
          <w:i/>
          <w:iCs/>
          <w:color w:val="auto"/>
        </w:rPr>
        <w:t>i</w:t>
      </w:r>
      <w:r>
        <w:rPr>
          <w:rFonts w:hint="eastAsia"/>
          <w:color w:val="auto"/>
        </w:rPr>
        <w:t>次</w:t>
      </w:r>
      <w:r>
        <w:rPr>
          <w:rFonts w:hint="eastAsia" w:ascii="宋体" w:hAnsi="宋体" w:cs="宋体"/>
          <w:color w:val="auto"/>
        </w:rPr>
        <w:t>几何参数长度方向示值；</w:t>
      </w:r>
    </w:p>
    <w:p w14:paraId="6A780BFD">
      <w:pPr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129" o:spt="75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AxMath" ShapeID="_x0000_i1129" DrawAspect="Content" ObjectID="_1468075829" r:id="rId219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ascii="宋体" w:hAnsi="宋体" w:cs="宋体"/>
          <w:color w:val="auto"/>
        </w:rPr>
        <w:t>试验测量块几何参数长度方向参考值；</w:t>
      </w:r>
    </w:p>
    <w:p w14:paraId="530D856A">
      <w:pPr>
        <w:ind w:firstLine="480"/>
        <w:rPr>
          <w:color w:val="auto"/>
        </w:rPr>
      </w:pPr>
      <w:r>
        <w:rPr>
          <w:color w:val="auto"/>
          <w:position w:val="-10"/>
        </w:rPr>
        <w:object>
          <v:shape id="_x0000_i1130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AxMath" ShapeID="_x0000_i1130" DrawAspect="Content" ObjectID="_1468075830" r:id="rId220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ascii="宋体" w:hAnsi="宋体" w:cs="宋体"/>
          <w:color w:val="auto"/>
        </w:rPr>
        <w:t>试验测量块</w:t>
      </w:r>
      <w:r>
        <w:rPr>
          <w:rFonts w:hint="eastAsia"/>
          <w:color w:val="auto"/>
        </w:rPr>
        <w:t>第</w:t>
      </w:r>
      <w:r>
        <w:rPr>
          <w:rFonts w:hint="eastAsia"/>
          <w:i/>
          <w:iCs/>
          <w:color w:val="auto"/>
        </w:rPr>
        <w:t>i</w:t>
      </w:r>
      <w:r>
        <w:rPr>
          <w:rFonts w:hint="eastAsia"/>
          <w:color w:val="auto"/>
        </w:rPr>
        <w:t>次</w:t>
      </w:r>
      <w:r>
        <w:rPr>
          <w:rFonts w:hint="eastAsia" w:ascii="宋体" w:hAnsi="宋体" w:cs="宋体"/>
          <w:color w:val="auto"/>
        </w:rPr>
        <w:t>几何参数宽度方向示值；</w:t>
      </w:r>
    </w:p>
    <w:p w14:paraId="6F1497C4">
      <w:pPr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131" o:spt="75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AxMath" ShapeID="_x0000_i1131" DrawAspect="Content" ObjectID="_1468075831" r:id="rId221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试验测量块几何参数宽度方向参考值；</w:t>
      </w:r>
    </w:p>
    <w:p w14:paraId="4605FC32">
      <w:pPr>
        <w:ind w:firstLine="480"/>
        <w:rPr>
          <w:color w:val="auto"/>
        </w:rPr>
      </w:pPr>
      <w:r>
        <w:rPr>
          <w:color w:val="auto"/>
          <w:position w:val="-10"/>
        </w:rPr>
        <w:object>
          <v:shape id="_x0000_i1132" o:spt="75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AxMath" ShapeID="_x0000_i1132" DrawAspect="Content" ObjectID="_1468075832" r:id="rId222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ascii="宋体" w:hAnsi="宋体" w:cs="宋体"/>
          <w:color w:val="auto"/>
        </w:rPr>
        <w:t>试验测量块</w:t>
      </w:r>
      <w:r>
        <w:rPr>
          <w:rFonts w:hint="eastAsia"/>
          <w:color w:val="auto"/>
        </w:rPr>
        <w:t>第</w:t>
      </w:r>
      <w:r>
        <w:rPr>
          <w:rFonts w:hint="eastAsia"/>
          <w:i/>
          <w:iCs/>
          <w:color w:val="auto"/>
        </w:rPr>
        <w:t>i</w:t>
      </w:r>
      <w:r>
        <w:rPr>
          <w:rFonts w:hint="eastAsia"/>
          <w:color w:val="auto"/>
        </w:rPr>
        <w:t>次</w:t>
      </w:r>
      <w:r>
        <w:rPr>
          <w:rFonts w:hint="eastAsia" w:ascii="宋体" w:hAnsi="宋体" w:cs="宋体"/>
          <w:color w:val="auto"/>
        </w:rPr>
        <w:t>几何参数高度方向示值；</w:t>
      </w:r>
    </w:p>
    <w:p w14:paraId="454299A8">
      <w:pPr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133" o:spt="75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AxMath" ShapeID="_x0000_i1133" DrawAspect="Content" ObjectID="_1468075833" r:id="rId223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试验测量块几何参数高度方向参考值。</w:t>
      </w:r>
    </w:p>
    <w:p w14:paraId="7D74E0B4">
      <w:pPr>
        <w:pStyle w:val="4"/>
        <w:rPr>
          <w:color w:val="auto"/>
        </w:rPr>
      </w:pPr>
      <w:r>
        <w:rPr>
          <w:rFonts w:hint="eastAsia"/>
          <w:color w:val="auto"/>
        </w:rPr>
        <w:t>D.3.1.2</w:t>
      </w:r>
      <w:r>
        <w:rPr>
          <w:color w:val="auto"/>
        </w:rPr>
        <w:t xml:space="preserve">  灵敏系数</w:t>
      </w:r>
    </w:p>
    <w:p w14:paraId="4742BF76">
      <w:pPr>
        <w:pStyle w:val="88"/>
        <w:spacing w:line="240" w:lineRule="auto"/>
        <w:ind w:firstLine="480"/>
        <w:rPr>
          <w:rFonts w:cs="Tahoma"/>
          <w:color w:val="auto"/>
        </w:rPr>
      </w:pPr>
      <w:r>
        <w:rPr>
          <w:color w:val="auto"/>
          <w:position w:val="-10"/>
        </w:rPr>
        <w:object>
          <v:shape id="_x0000_i1134" o:spt="75" type="#_x0000_t75" style="height:21.75pt;width:12.75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AxMath" ShapeID="_x0000_i1134" DrawAspect="Content" ObjectID="_1468075834" r:id="rId224">
            <o:LockedField>false</o:LockedField>
          </o:OLEObject>
        </w:object>
      </w:r>
      <w:r>
        <w:rPr>
          <w:rFonts w:hint="eastAsia" w:cs="宋体"/>
          <w:color w:val="auto"/>
        </w:rPr>
        <w:t>的灵敏系数：</w:t>
      </w:r>
      <w:r>
        <w:rPr>
          <w:color w:val="auto"/>
          <w:position w:val="-32"/>
        </w:rPr>
        <w:object>
          <v:shape id="_x0000_i1135" o:spt="75" type="#_x0000_t75" style="height:36pt;width:72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AxMath" ShapeID="_x0000_i1135" DrawAspect="Content" ObjectID="_1468075835" r:id="rId225">
            <o:LockedField>false</o:LockedField>
          </o:OLEObject>
        </w:object>
      </w:r>
      <w:r>
        <w:rPr>
          <w:rFonts w:hint="eastAsia" w:cs="Tahoma"/>
          <w:color w:val="auto"/>
        </w:rPr>
        <w:t xml:space="preserve">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17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759BD81A">
      <w:pPr>
        <w:pStyle w:val="88"/>
        <w:spacing w:line="240" w:lineRule="auto"/>
        <w:ind w:firstLine="480"/>
        <w:rPr>
          <w:color w:val="auto"/>
        </w:rPr>
      </w:pPr>
      <w:r>
        <w:rPr>
          <w:rFonts w:eastAsia="Times New Roman"/>
          <w:color w:val="auto"/>
          <w:position w:val="-12"/>
        </w:rPr>
        <w:object>
          <v:shape id="_x0000_i1136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AxMath" ShapeID="_x0000_i1136" DrawAspect="Content" ObjectID="_1468075836" r:id="rId227">
            <o:LockedField>false</o:LockedField>
          </o:OLEObject>
        </w:object>
      </w:r>
      <w:r>
        <w:rPr>
          <w:rFonts w:hint="eastAsia" w:cs="宋体"/>
          <w:color w:val="auto"/>
        </w:rPr>
        <w:t>的灵敏系数：</w:t>
      </w:r>
      <w:r>
        <w:rPr>
          <w:rFonts w:eastAsia="Times New Roman"/>
          <w:color w:val="auto"/>
          <w:position w:val="-27"/>
        </w:rPr>
        <w:object>
          <v:shape id="_x0000_i1137" o:spt="75" type="#_x0000_t75" style="height:32.25pt;width:93.75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AxMath" ShapeID="_x0000_i1137" DrawAspect="Content" ObjectID="_1468075837" r:id="rId229">
            <o:LockedField>false</o:LockedField>
          </o:OLEObject>
        </w:object>
      </w:r>
      <w:r>
        <w:rPr>
          <w:rFonts w:hint="eastAsia" w:cs="Tahoma"/>
          <w:color w:val="auto"/>
        </w:rPr>
        <w:t xml:space="preserve">                </w:t>
      </w:r>
      <w:r>
        <w:rPr>
          <w:rFonts w:eastAsia="Times New Roman"/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rFonts w:eastAsia="Times New Roman"/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rFonts w:eastAsia="Times New Roman"/>
          <w:color w:val="auto"/>
        </w:rPr>
        <w:fldChar w:fldCharType="separate"/>
      </w:r>
      <w:r>
        <w:rPr>
          <w:rFonts w:eastAsia="Times New Roman"/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18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rFonts w:eastAsia="Times New Roman"/>
          <w:color w:val="auto"/>
        </w:rPr>
        <w:fldChar w:fldCharType="separate"/>
      </w:r>
      <w:r>
        <w:rPr>
          <w:rFonts w:eastAsia="Times New Roman"/>
          <w:color w:val="auto"/>
        </w:rPr>
        <w:fldChar w:fldCharType="end"/>
      </w:r>
    </w:p>
    <w:p w14:paraId="5A81411E">
      <w:pPr>
        <w:pStyle w:val="4"/>
        <w:rPr>
          <w:color w:val="auto"/>
        </w:rPr>
      </w:pPr>
      <w:r>
        <w:rPr>
          <w:rFonts w:hint="eastAsia"/>
          <w:color w:val="auto"/>
        </w:rPr>
        <w:t xml:space="preserve">D.3.2 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测量不确定度的评定</w:t>
      </w:r>
    </w:p>
    <w:p w14:paraId="2E0A3EBF">
      <w:pPr>
        <w:pStyle w:val="4"/>
        <w:rPr>
          <w:color w:val="auto"/>
          <w:position w:val="-12"/>
        </w:rPr>
      </w:pPr>
      <w:r>
        <w:rPr>
          <w:rFonts w:hint="eastAsia"/>
          <w:color w:val="auto"/>
        </w:rPr>
        <w:t>D.3.2.1</w:t>
      </w:r>
      <w:r>
        <w:rPr>
          <w:rStyle w:val="40"/>
          <w:rFonts w:hint="eastAsia"/>
          <w:bCs w:val="0"/>
          <w:color w:val="auto"/>
        </w:rPr>
        <w:t xml:space="preserve">  </w:t>
      </w:r>
      <w:r>
        <w:rPr>
          <w:rFonts w:hint="eastAsia" w:cs="Arial" w:asciiTheme="minorEastAsia" w:hAnsiTheme="minorEastAsia" w:eastAsiaTheme="minorEastAsia"/>
          <w:color w:val="auto"/>
          <w:szCs w:val="24"/>
        </w:rPr>
        <w:t>被校准</w:t>
      </w:r>
      <w:r>
        <w:rPr>
          <w:rStyle w:val="40"/>
          <w:rFonts w:hint="eastAsia"/>
          <w:bCs w:val="0"/>
          <w:color w:val="auto"/>
        </w:rPr>
        <w:t>动态包裹计重系统体积参数</w:t>
      </w:r>
      <w:r>
        <w:rPr>
          <w:rFonts w:hint="eastAsia" w:cs="Arial" w:asciiTheme="minorEastAsia" w:hAnsiTheme="minorEastAsia" w:eastAsiaTheme="minorEastAsia"/>
          <w:color w:val="auto"/>
          <w:szCs w:val="24"/>
        </w:rPr>
        <w:t>示值产生的标准不确定度</w:t>
      </w:r>
      <w:r>
        <w:rPr>
          <w:color w:val="auto"/>
          <w:position w:val="-12"/>
        </w:rPr>
        <w:object>
          <v:shape id="_x0000_i1138" o:spt="75" type="#_x0000_t75" style="height:18.75pt;width:27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AxMath" ShapeID="_x0000_i1138" DrawAspect="Content" ObjectID="_1468075838" r:id="rId231">
            <o:LockedField>false</o:LockedField>
          </o:OLEObject>
        </w:object>
      </w:r>
    </w:p>
    <w:p w14:paraId="359F90AD">
      <w:pPr>
        <w:pStyle w:val="4"/>
        <w:rPr>
          <w:color w:val="auto"/>
          <w:lang w:val="en-GB"/>
        </w:rPr>
      </w:pPr>
      <w:r>
        <w:rPr>
          <w:rStyle w:val="40"/>
          <w:rFonts w:hint="eastAsia"/>
          <w:bCs w:val="0"/>
          <w:color w:val="auto"/>
        </w:rPr>
        <w:t>D.3.2.1.1</w:t>
      </w:r>
      <w:r>
        <w:rPr>
          <w:rStyle w:val="40"/>
          <w:bCs w:val="0"/>
          <w:color w:val="auto"/>
        </w:rPr>
        <w:t xml:space="preserve">  </w:t>
      </w:r>
      <w:r>
        <w:rPr>
          <w:rStyle w:val="40"/>
          <w:rFonts w:hint="eastAsia"/>
          <w:bCs w:val="0"/>
          <w:color w:val="auto"/>
        </w:rPr>
        <w:t>体积测量重复性引入的不确定度分量</w:t>
      </w:r>
      <w:r>
        <w:rPr>
          <w:color w:val="auto"/>
          <w:position w:val="-12"/>
        </w:rPr>
        <w:object>
          <v:shape id="_x0000_i1139" o:spt="75" type="#_x0000_t75" style="height:18.75pt;width:30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AxMath" ShapeID="_x0000_i1139" DrawAspect="Content" ObjectID="_1468075839" r:id="rId233">
            <o:LockedField>false</o:LockedField>
          </o:OLEObject>
        </w:object>
      </w:r>
    </w:p>
    <w:p w14:paraId="1B5E3B6E">
      <w:pPr>
        <w:ind w:firstLine="480"/>
        <w:rPr>
          <w:color w:val="auto"/>
        </w:rPr>
      </w:pPr>
      <w:r>
        <w:rPr>
          <w:rFonts w:hint="eastAsia"/>
          <w:color w:val="auto"/>
        </w:rPr>
        <w:t>重复性引入的标准不确定度分量采用A类不确定度评定方法计算，由于采用算术平均值，</w:t>
      </w:r>
      <w:r>
        <w:rPr>
          <w:color w:val="auto"/>
          <w:lang w:val="en-GB"/>
        </w:rPr>
        <w:t>因此</w:t>
      </w:r>
      <w:r>
        <w:rPr>
          <w:color w:val="auto"/>
          <w:position w:val="-12"/>
        </w:rPr>
        <w:object>
          <v:shape id="_x0000_i1140" o:spt="75" type="#_x0000_t75" style="height:18.75pt;width:30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AxMath" ShapeID="_x0000_i1140" DrawAspect="Content" ObjectID="_1468075840" r:id="rId235">
            <o:LockedField>false</o:LockedField>
          </o:OLEObject>
        </w:object>
      </w:r>
      <w:r>
        <w:rPr>
          <w:color w:val="auto"/>
          <w:lang w:val="en-GB"/>
        </w:rPr>
        <w:t>由公式</w:t>
      </w:r>
      <w:r>
        <w:rPr>
          <w:rFonts w:hint="eastAsia"/>
          <w:color w:val="auto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GOTOBUTTON ZEqnNum680859 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REF ZEqnNum680859 \* Charformat \!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(D.19)</w:instrText>
      </w:r>
      <w:r>
        <w:rPr>
          <w:color w:val="auto"/>
        </w:rPr>
        <w:fldChar w:fldCharType="end"/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rFonts w:hint="eastAsia"/>
          <w:color w:val="auto"/>
        </w:rPr>
        <w:t xml:space="preserve"> </w:t>
      </w:r>
      <w:r>
        <w:rPr>
          <w:rFonts w:hint="eastAsia" w:cs="Arial"/>
          <w:color w:val="auto"/>
          <w:lang w:val="en-GB"/>
        </w:rPr>
        <w:t>确定</w:t>
      </w:r>
      <w:r>
        <w:rPr>
          <w:rFonts w:hint="eastAsia"/>
          <w:color w:val="auto"/>
        </w:rPr>
        <w:t>：</w:t>
      </w:r>
    </w:p>
    <w:p w14:paraId="36E99A83">
      <w:pPr>
        <w:pStyle w:val="88"/>
        <w:spacing w:line="240" w:lineRule="auto"/>
        <w:ind w:firstLine="0" w:firstLineChars="0"/>
        <w:rPr>
          <w:color w:val="auto"/>
        </w:rPr>
      </w:pPr>
      <w:r>
        <w:rPr>
          <w:color w:val="auto"/>
          <w:position w:val="-32"/>
        </w:rPr>
        <w:object>
          <v:shape id="_x0000_i1141" o:spt="75" type="#_x0000_t75" style="height:40.5pt;width:212.2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AxMath" ShapeID="_x0000_i1141" DrawAspect="Content" ObjectID="_1468075841" r:id="rId236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29" w:name="ZEqnNum680859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19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29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064DA27E">
      <w:pPr>
        <w:spacing w:line="240" w:lineRule="auto"/>
        <w:ind w:firstLine="480"/>
        <w:textAlignment w:val="center"/>
        <w:rPr>
          <w:rFonts w:asciiTheme="minorEastAsia" w:hAnsiTheme="minorEastAsia" w:eastAsiaTheme="minorEastAsia"/>
          <w:color w:val="auto"/>
        </w:rPr>
      </w:pPr>
      <w:r>
        <w:rPr>
          <w:rStyle w:val="61"/>
          <w:rFonts w:hint="eastAsia" w:asciiTheme="minorEastAsia" w:hAnsiTheme="minorEastAsia" w:eastAsiaTheme="minorEastAsia"/>
          <w:color w:val="auto"/>
        </w:rPr>
        <w:t>体积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参数</w:t>
      </w:r>
      <w:r>
        <w:rPr>
          <w:rFonts w:hint="eastAsia" w:cs="Arial" w:asciiTheme="minorEastAsia" w:hAnsiTheme="minorEastAsia" w:eastAsiaTheme="minorEastAsia"/>
          <w:color w:val="auto"/>
        </w:rPr>
        <w:t>示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值平均值：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object>
          <v:shape id="_x0000_i1142" o:spt="75" type="#_x0000_t75" style="height:38.25pt;width:86.2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AxMath" ShapeID="_x0000_i1142" DrawAspect="Content" ObjectID="_1468075842" r:id="rId238">
            <o:LockedField>false</o:LockedField>
          </o:OLEObject>
        </w:object>
      </w:r>
    </w:p>
    <w:p w14:paraId="4F4FF5EA">
      <w:pPr>
        <w:ind w:firstLine="480"/>
        <w:rPr>
          <w:rFonts w:ascii="宋体" w:hAnsi="宋体"/>
          <w:color w:val="auto"/>
          <w:lang w:val="en-GB"/>
        </w:rPr>
      </w:pPr>
      <w:r>
        <w:rPr>
          <w:rFonts w:hint="eastAsia" w:ascii="宋体" w:hAnsi="宋体"/>
          <w:color w:val="auto"/>
          <w:lang w:val="en-GB"/>
        </w:rPr>
        <w:t>式中：</w:t>
      </w:r>
    </w:p>
    <w:p w14:paraId="44BA0BB7">
      <w:pPr>
        <w:spacing w:line="240" w:lineRule="auto"/>
        <w:ind w:firstLine="480"/>
        <w:textAlignment w:val="center"/>
        <w:rPr>
          <w:rStyle w:val="61"/>
          <w:rFonts w:asciiTheme="minorEastAsia" w:hAnsiTheme="minorEastAsia" w:eastAsiaTheme="minorEastAsia"/>
          <w:color w:val="auto"/>
          <w:lang w:val="en-GB"/>
        </w:rPr>
      </w:pPr>
      <w:r>
        <w:rPr>
          <w:rFonts w:cs="Arial" w:asciiTheme="minorEastAsia" w:hAnsiTheme="minorEastAsia" w:eastAsiaTheme="minorEastAsia"/>
          <w:color w:val="auto"/>
          <w:position w:val="-10"/>
        </w:rPr>
        <w:object>
          <v:shape id="_x0000_i1143" o:spt="75" type="#_x0000_t75" style="height:18pt;width:11.25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AxMath" ShapeID="_x0000_i1143" DrawAspect="Content" ObjectID="_1468075843" r:id="rId239">
            <o:LockedField>false</o:LockedField>
          </o:OLEObject>
        </w:object>
      </w:r>
      <w:r>
        <w:rPr>
          <w:color w:val="auto"/>
        </w:rPr>
        <w:t>——第</w:t>
      </w:r>
      <w:r>
        <w:rPr>
          <w:rStyle w:val="61"/>
          <w:rFonts w:eastAsiaTheme="minorEastAsia"/>
          <w:i/>
          <w:iCs/>
          <w:color w:val="auto"/>
          <w:lang w:val="en-GB"/>
        </w:rPr>
        <w:t>i</w:t>
      </w:r>
      <w:r>
        <w:rPr>
          <w:rStyle w:val="61"/>
          <w:rFonts w:hint="eastAsia" w:asciiTheme="minorEastAsia" w:hAnsiTheme="minorEastAsia" w:eastAsiaTheme="minorEastAsia"/>
          <w:color w:val="auto"/>
        </w:rPr>
        <w:t>次试验测量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块</w:t>
      </w:r>
      <w:r>
        <w:rPr>
          <w:rFonts w:hint="eastAsia" w:cs="Arial" w:asciiTheme="minorEastAsia" w:hAnsiTheme="minorEastAsia" w:eastAsiaTheme="minorEastAsia"/>
          <w:color w:val="auto"/>
        </w:rPr>
        <w:t>体积参数示</w:t>
      </w:r>
      <w:r>
        <w:rPr>
          <w:rStyle w:val="61"/>
          <w:rFonts w:hint="eastAsia" w:asciiTheme="minorEastAsia" w:hAnsiTheme="minorEastAsia" w:eastAsiaTheme="minorEastAsia"/>
          <w:color w:val="auto"/>
        </w:rPr>
        <w:t>值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；</w:t>
      </w:r>
    </w:p>
    <w:p w14:paraId="38ABD988">
      <w:pPr>
        <w:spacing w:line="240" w:lineRule="auto"/>
        <w:ind w:firstLine="480"/>
        <w:textAlignment w:val="center"/>
        <w:rPr>
          <w:rFonts w:hAnsi="Cambria Math" w:cs="Tahoma"/>
          <w:color w:val="auto"/>
        </w:rPr>
      </w:pP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object>
          <v:shape id="_x0000_i1144" o:spt="75" type="#_x0000_t75" style="height:21.75pt;width:12.75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AxMath" ShapeID="_x0000_i1144" DrawAspect="Content" ObjectID="_1468075844" r:id="rId241">
            <o:LockedField>false</o:LockedField>
          </o:OLEObject>
        </w:objec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——</w:t>
      </w:r>
      <w:r>
        <w:rPr>
          <w:rStyle w:val="61"/>
          <w:rFonts w:hint="eastAsia" w:asciiTheme="minorEastAsia" w:hAnsiTheme="minorEastAsia" w:eastAsiaTheme="minorEastAsia"/>
          <w:color w:val="auto"/>
        </w:rPr>
        <w:t>试验测量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块</w:t>
      </w:r>
      <w:r>
        <w:rPr>
          <w:rStyle w:val="61"/>
          <w:rFonts w:hint="eastAsia" w:asciiTheme="minorEastAsia" w:hAnsiTheme="minorEastAsia" w:eastAsiaTheme="minorEastAsia"/>
          <w:color w:val="auto"/>
        </w:rPr>
        <w:t>体积参数示值的算术平均值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。</w:t>
      </w:r>
    </w:p>
    <w:p w14:paraId="0C526EE1">
      <w:pPr>
        <w:pStyle w:val="4"/>
        <w:rPr>
          <w:color w:val="auto"/>
          <w:lang w:val="en-GB"/>
        </w:rPr>
      </w:pPr>
      <w:r>
        <w:rPr>
          <w:rFonts w:hint="eastAsia"/>
          <w:color w:val="auto"/>
        </w:rPr>
        <w:t xml:space="preserve">D.3.2.1.2 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体积参数示值</w:t>
      </w:r>
      <w:r>
        <w:rPr>
          <w:rFonts w:hint="eastAsia"/>
          <w:color w:val="auto"/>
          <w:lang w:val="en-GB"/>
        </w:rPr>
        <w:t>分辨力</w:t>
      </w:r>
      <w:r>
        <w:rPr>
          <w:rFonts w:hint="eastAsia"/>
          <w:color w:val="auto"/>
        </w:rPr>
        <w:t>引入的标准不确定度</w:t>
      </w:r>
      <w:r>
        <w:rPr>
          <w:color w:val="auto"/>
          <w:position w:val="-12"/>
        </w:rPr>
        <w:object>
          <v:shape id="_x0000_i1145" o:spt="75" type="#_x0000_t75" style="height:18.75pt;width:31.5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AxMath" ShapeID="_x0000_i1145" DrawAspect="Content" ObjectID="_1468075845" r:id="rId242">
            <o:LockedField>false</o:LockedField>
          </o:OLEObject>
        </w:object>
      </w:r>
    </w:p>
    <w:p w14:paraId="2F9A26DE">
      <w:pPr>
        <w:ind w:firstLine="480"/>
        <w:rPr>
          <w:rFonts w:cs="Arial" w:asciiTheme="minorEastAsia" w:hAnsiTheme="minorEastAsia" w:eastAsiaTheme="minorEastAsia"/>
          <w:color w:val="auto"/>
        </w:rPr>
      </w:pPr>
      <w:r>
        <w:rPr>
          <w:rFonts w:hint="eastAsia"/>
          <w:color w:val="auto"/>
        </w:rPr>
        <w:t>三维几何量参数示值</w:t>
      </w:r>
      <w:r>
        <w:rPr>
          <w:rStyle w:val="61"/>
          <w:rFonts w:hint="eastAsia" w:cs="Tahoma" w:asciiTheme="minorEastAsia" w:hAnsiTheme="minorEastAsia" w:eastAsiaTheme="minorEastAsia"/>
          <w:color w:val="auto"/>
          <w:lang w:val="en-GB"/>
        </w:rPr>
        <w:t>分辨力</w:t>
      </w:r>
      <w:r>
        <w:rPr>
          <w:rFonts w:hint="eastAsia"/>
          <w:color w:val="auto"/>
        </w:rPr>
        <w:t>引入的标准不确定度分量符合均匀分布，取</w:t>
      </w:r>
      <w:r>
        <w:rPr>
          <w:color w:val="auto"/>
          <w:position w:val="-12"/>
        </w:rPr>
        <w:object>
          <v:shape id="_x0000_i1146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AxMath" ShapeID="_x0000_i1146" DrawAspect="Content" ObjectID="_1468075846" r:id="rId244">
            <o:LockedField>false</o:LockedField>
          </o:OLEObject>
        </w:object>
      </w:r>
      <w:r>
        <w:rPr>
          <w:rFonts w:hint="eastAsia" w:cs="Arial" w:asciiTheme="minorEastAsia" w:hAnsiTheme="minorEastAsia" w:eastAsiaTheme="minorEastAsia"/>
          <w:color w:val="auto"/>
        </w:rPr>
        <w:t>，则标准测量块长、宽、高方向示值</w:t>
      </w:r>
      <w:r>
        <w:rPr>
          <w:rFonts w:hint="eastAsia" w:cs="Arial" w:asciiTheme="minorEastAsia" w:hAnsiTheme="minorEastAsia" w:eastAsiaTheme="minorEastAsia"/>
          <w:color w:val="auto"/>
          <w:lang w:val="en-GB"/>
        </w:rPr>
        <w:t>分辨力</w:t>
      </w:r>
      <w:r>
        <w:rPr>
          <w:rFonts w:hint="eastAsia" w:cs="Arial" w:asciiTheme="minorEastAsia" w:hAnsiTheme="minorEastAsia" w:eastAsiaTheme="minorEastAsia"/>
          <w:color w:val="auto"/>
        </w:rPr>
        <w:t>引入的标准不确定度</w:t>
      </w:r>
      <w:r>
        <w:rPr>
          <w:rFonts w:hint="eastAsia" w:cs="Arial" w:asciiTheme="minorEastAsia" w:hAnsiTheme="minorEastAsia" w:eastAsiaTheme="minorEastAsia"/>
          <w:color w:val="auto"/>
          <w:position w:val="-10"/>
        </w:rPr>
        <w:object>
          <v:shape id="_x0000_i1147" o:spt="75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AxMath" ShapeID="_x0000_i1147" DrawAspect="Content" ObjectID="_1468075847" r:id="rId246">
            <o:LockedField>false</o:LockedField>
          </o:OLEObject>
        </w:object>
      </w:r>
      <w:r>
        <w:rPr>
          <w:rFonts w:hint="eastAsia" w:cs="Arial" w:asciiTheme="minorEastAsia" w:hAnsiTheme="minorEastAsia" w:eastAsiaTheme="minorEastAsia"/>
          <w:color w:val="auto"/>
        </w:rPr>
        <w:t>、</w:t>
      </w:r>
      <w:r>
        <w:rPr>
          <w:rFonts w:hint="eastAsia" w:cs="Arial" w:asciiTheme="minorEastAsia" w:hAnsiTheme="minorEastAsia" w:eastAsiaTheme="minorEastAsia"/>
          <w:color w:val="auto"/>
          <w:position w:val="-10"/>
        </w:rPr>
        <w:object>
          <v:shape id="_x0000_i1148" o:spt="75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AxMath" ShapeID="_x0000_i1148" DrawAspect="Content" ObjectID="_1468075848" r:id="rId248">
            <o:LockedField>false</o:LockedField>
          </o:OLEObject>
        </w:object>
      </w:r>
      <w:r>
        <w:rPr>
          <w:rFonts w:hint="eastAsia" w:cs="Arial" w:asciiTheme="minorEastAsia" w:hAnsiTheme="minorEastAsia" w:eastAsiaTheme="minorEastAsia"/>
          <w:color w:val="auto"/>
        </w:rPr>
        <w:t>、</w:t>
      </w:r>
      <w:r>
        <w:rPr>
          <w:rFonts w:hint="eastAsia" w:cs="Arial" w:asciiTheme="minorEastAsia" w:hAnsiTheme="minorEastAsia" w:eastAsiaTheme="minorEastAsia"/>
          <w:color w:val="auto"/>
          <w:position w:val="-10"/>
        </w:rPr>
        <w:object>
          <v:shape id="_x0000_i1149" o:spt="75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AxMath" ShapeID="_x0000_i1149" DrawAspect="Content" ObjectID="_1468075849" r:id="rId250">
            <o:LockedField>false</o:LockedField>
          </o:OLEObject>
        </w:object>
      </w:r>
      <w:r>
        <w:rPr>
          <w:rFonts w:hint="eastAsia" w:cs="Arial" w:asciiTheme="minorEastAsia" w:hAnsiTheme="minorEastAsia" w:eastAsiaTheme="minorEastAsia"/>
          <w:color w:val="auto"/>
        </w:rPr>
        <w:t>分别为：</w:t>
      </w:r>
    </w:p>
    <w:p w14:paraId="609B22E1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30"/>
        </w:rPr>
        <w:object>
          <v:shape id="_x0000_i1150" o:spt="75" type="#_x0000_t75" style="height:35.25pt;width:73.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AxMath" ShapeID="_x0000_i1150" DrawAspect="Content" ObjectID="_1468075850" r:id="rId252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30" w:name="ZEqnNum567135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20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30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7ADB4DFA">
      <w:pPr>
        <w:ind w:firstLine="480"/>
        <w:rPr>
          <w:rFonts w:ascii="Arial" w:hAnsi="Arial"/>
          <w:color w:val="auto"/>
          <w:szCs w:val="22"/>
          <w:lang w:val="zh-CN"/>
        </w:rPr>
      </w:pPr>
      <w:r>
        <w:rPr>
          <w:rFonts w:hint="eastAsia" w:ascii="Arial" w:hAnsi="Arial"/>
          <w:color w:val="auto"/>
          <w:szCs w:val="22"/>
          <w:lang w:val="zh-CN"/>
        </w:rPr>
        <w:t>式中：</w:t>
      </w:r>
    </w:p>
    <w:p w14:paraId="3F6B3E3A">
      <w:pPr>
        <w:ind w:firstLine="480"/>
        <w:rPr>
          <w:rFonts w:ascii="Arial" w:hAnsi="Arial"/>
          <w:color w:val="auto"/>
          <w:szCs w:val="22"/>
          <w:lang w:val="zh-CN"/>
        </w:rPr>
      </w:pPr>
      <w:r>
        <w:rPr>
          <w:rFonts w:ascii="Arial" w:hAnsi="Arial"/>
          <w:color w:val="auto"/>
          <w:position w:val="-10"/>
          <w:szCs w:val="22"/>
          <w:lang w:val="zh-CN"/>
        </w:rPr>
        <w:object>
          <v:shape id="_x0000_i1151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AxMath" ShapeID="_x0000_i1151" DrawAspect="Content" ObjectID="_1468075851" r:id="rId254">
            <o:LockedField>false</o:LockedField>
          </o:OLEObject>
        </w:object>
      </w:r>
      <w:r>
        <w:rPr>
          <w:color w:val="auto"/>
        </w:rPr>
        <w:t>——</w:t>
      </w:r>
      <w:r>
        <w:rPr>
          <w:rFonts w:hint="eastAsia" w:ascii="Arial" w:hAnsi="Arial"/>
          <w:color w:val="auto"/>
          <w:szCs w:val="22"/>
          <w:lang w:val="zh-CN"/>
        </w:rPr>
        <w:t>标准测量块</w:t>
      </w:r>
      <w:r>
        <w:rPr>
          <w:rFonts w:hint="eastAsia" w:ascii="Arial" w:hAnsi="Arial"/>
          <w:color w:val="auto"/>
          <w:szCs w:val="22"/>
        </w:rPr>
        <w:t>长</w:t>
      </w:r>
      <w:r>
        <w:rPr>
          <w:rFonts w:hint="eastAsia" w:cs="Arial" w:asciiTheme="minorEastAsia" w:hAnsiTheme="minorEastAsia" w:eastAsiaTheme="minorEastAsia"/>
          <w:color w:val="auto"/>
        </w:rPr>
        <w:t>度方向</w:t>
      </w:r>
      <w:r>
        <w:rPr>
          <w:rFonts w:hint="eastAsia" w:ascii="Arial" w:hAnsi="Arial"/>
          <w:color w:val="auto"/>
          <w:szCs w:val="22"/>
          <w:lang w:val="zh-CN"/>
        </w:rPr>
        <w:t>显示分度值。</w:t>
      </w:r>
    </w:p>
    <w:p w14:paraId="79D942EE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30"/>
        </w:rPr>
        <w:object>
          <v:shape id="_x0000_i1152" o:spt="75" type="#_x0000_t75" style="height:35.25pt;width:76.5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AxMath" ShapeID="_x0000_i1152" DrawAspect="Content" ObjectID="_1468075852" r:id="rId256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21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5FCAC85D">
      <w:pPr>
        <w:ind w:firstLine="480"/>
        <w:rPr>
          <w:rFonts w:ascii="Arial" w:hAnsi="Arial"/>
          <w:color w:val="auto"/>
          <w:szCs w:val="22"/>
          <w:lang w:val="zh-CN"/>
        </w:rPr>
      </w:pPr>
      <w:r>
        <w:rPr>
          <w:rFonts w:hint="eastAsia" w:ascii="Arial" w:hAnsi="Arial"/>
          <w:color w:val="auto"/>
          <w:szCs w:val="22"/>
          <w:lang w:val="zh-CN"/>
        </w:rPr>
        <w:t>式中：</w:t>
      </w:r>
    </w:p>
    <w:p w14:paraId="283DDFE6">
      <w:pPr>
        <w:ind w:firstLine="480"/>
        <w:rPr>
          <w:rFonts w:ascii="Arial" w:hAnsi="Arial"/>
          <w:color w:val="auto"/>
          <w:szCs w:val="22"/>
          <w:lang w:val="zh-CN"/>
        </w:rPr>
      </w:pPr>
      <w:r>
        <w:rPr>
          <w:rFonts w:ascii="Arial" w:hAnsi="Arial"/>
          <w:color w:val="auto"/>
          <w:position w:val="-10"/>
          <w:szCs w:val="22"/>
          <w:lang w:val="zh-CN"/>
        </w:rPr>
        <w:object>
          <v:shape id="_x0000_i115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AxMath" ShapeID="_x0000_i1153" DrawAspect="Content" ObjectID="_1468075853" r:id="rId258">
            <o:LockedField>false</o:LockedField>
          </o:OLEObject>
        </w:object>
      </w:r>
      <w:r>
        <w:rPr>
          <w:color w:val="auto"/>
        </w:rPr>
        <w:t>——</w:t>
      </w:r>
      <w:r>
        <w:rPr>
          <w:rFonts w:hint="eastAsia" w:ascii="Arial" w:hAnsi="Arial"/>
          <w:color w:val="auto"/>
          <w:szCs w:val="22"/>
          <w:lang w:val="zh-CN"/>
        </w:rPr>
        <w:t>标准测量块</w:t>
      </w:r>
      <w:r>
        <w:rPr>
          <w:rFonts w:hint="eastAsia" w:cs="Arial" w:asciiTheme="minorEastAsia" w:hAnsiTheme="minorEastAsia" w:eastAsiaTheme="minorEastAsia"/>
          <w:color w:val="auto"/>
        </w:rPr>
        <w:t>宽度方向</w:t>
      </w:r>
      <w:r>
        <w:rPr>
          <w:rFonts w:hint="eastAsia" w:ascii="Arial" w:hAnsi="Arial"/>
          <w:color w:val="auto"/>
          <w:szCs w:val="22"/>
          <w:lang w:val="zh-CN"/>
        </w:rPr>
        <w:t>显示分度值。</w:t>
      </w:r>
    </w:p>
    <w:p w14:paraId="5002C223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30"/>
        </w:rPr>
        <w:object>
          <v:shape id="_x0000_i1154" o:spt="75" type="#_x0000_t75" style="height:35.25pt;width:75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AxMath" ShapeID="_x0000_i1154" DrawAspect="Content" ObjectID="_1468075854" r:id="rId260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22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5356B4EA">
      <w:pPr>
        <w:ind w:firstLine="480"/>
        <w:rPr>
          <w:rFonts w:ascii="Arial" w:hAnsi="Arial"/>
          <w:color w:val="auto"/>
          <w:szCs w:val="22"/>
          <w:lang w:val="zh-CN"/>
        </w:rPr>
      </w:pPr>
      <w:r>
        <w:rPr>
          <w:rFonts w:hint="eastAsia" w:ascii="Arial" w:hAnsi="Arial"/>
          <w:color w:val="auto"/>
          <w:szCs w:val="22"/>
          <w:lang w:val="zh-CN"/>
        </w:rPr>
        <w:t>式中：</w:t>
      </w:r>
    </w:p>
    <w:p w14:paraId="6C2A87BD">
      <w:pPr>
        <w:ind w:firstLine="480"/>
        <w:rPr>
          <w:rFonts w:ascii="Arial" w:hAnsi="Arial"/>
          <w:color w:val="auto"/>
          <w:szCs w:val="22"/>
          <w:lang w:val="zh-CN"/>
        </w:rPr>
      </w:pPr>
      <w:r>
        <w:rPr>
          <w:rFonts w:ascii="Arial" w:hAnsi="Arial"/>
          <w:color w:val="auto"/>
          <w:position w:val="-10"/>
          <w:szCs w:val="22"/>
          <w:lang w:val="zh-CN"/>
        </w:rPr>
        <w:object>
          <v:shape id="_x0000_i1155" o:spt="75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AxMath" ShapeID="_x0000_i1155" DrawAspect="Content" ObjectID="_1468075855" r:id="rId262">
            <o:LockedField>false</o:LockedField>
          </o:OLEObject>
        </w:object>
      </w:r>
      <w:r>
        <w:rPr>
          <w:color w:val="auto"/>
        </w:rPr>
        <w:t>——</w:t>
      </w:r>
      <w:r>
        <w:rPr>
          <w:rFonts w:hint="eastAsia" w:ascii="Arial" w:hAnsi="Arial"/>
          <w:color w:val="auto"/>
          <w:szCs w:val="22"/>
          <w:lang w:val="zh-CN"/>
        </w:rPr>
        <w:t>标准测量块</w:t>
      </w:r>
      <w:r>
        <w:rPr>
          <w:rFonts w:hint="eastAsia" w:cs="Arial" w:asciiTheme="minorEastAsia" w:hAnsiTheme="minorEastAsia" w:eastAsiaTheme="minorEastAsia"/>
          <w:color w:val="auto"/>
        </w:rPr>
        <w:t>长度方向</w:t>
      </w:r>
      <w:r>
        <w:rPr>
          <w:rFonts w:hint="eastAsia" w:ascii="Arial" w:hAnsi="Arial"/>
          <w:color w:val="auto"/>
          <w:szCs w:val="22"/>
          <w:lang w:val="zh-CN"/>
        </w:rPr>
        <w:t>显示分度值。</w:t>
      </w:r>
    </w:p>
    <w:p w14:paraId="36B7BA0B">
      <w:pPr>
        <w:ind w:firstLine="480"/>
        <w:rPr>
          <w:color w:val="auto"/>
        </w:rPr>
      </w:pPr>
      <w:r>
        <w:rPr>
          <w:rFonts w:hint="eastAsia" w:cs="Arial" w:asciiTheme="minorEastAsia" w:hAnsiTheme="minorEastAsia" w:eastAsiaTheme="minorEastAsia"/>
          <w:color w:val="auto"/>
        </w:rPr>
        <w:t>标准测量块体积参数示值</w:t>
      </w:r>
      <w:r>
        <w:rPr>
          <w:rFonts w:cs="Arial" w:asciiTheme="minorEastAsia" w:hAnsiTheme="minorEastAsia" w:eastAsiaTheme="minorEastAsia"/>
          <w:color w:val="auto"/>
          <w:position w:val="-10"/>
        </w:rPr>
        <w:object>
          <v:shape id="_x0000_i1156" o:spt="75" type="#_x0000_t75" style="height:18pt;width:11.25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AxMath" ShapeID="_x0000_i1156" DrawAspect="Content" ObjectID="_1468075856" r:id="rId264">
            <o:LockedField>false</o:LockedField>
          </o:OLEObject>
        </w:object>
      </w:r>
      <w:r>
        <w:rPr>
          <w:rFonts w:hint="eastAsia"/>
          <w:color w:val="auto"/>
          <w:lang w:val="en-GB"/>
        </w:rPr>
        <w:t>是</w:t>
      </w:r>
      <w:r>
        <w:rPr>
          <w:rFonts w:hint="eastAsia"/>
          <w:color w:val="auto"/>
        </w:rPr>
        <w:t>由</w:t>
      </w:r>
      <w:r>
        <w:rPr>
          <w:rFonts w:hint="eastAsia"/>
          <w:color w:val="auto"/>
          <w:lang w:val="en-GB"/>
        </w:rPr>
        <w:t>三个量乘积</w:t>
      </w:r>
      <w:r>
        <w:rPr>
          <w:rFonts w:hint="eastAsia"/>
          <w:color w:val="auto"/>
        </w:rPr>
        <w:t>得出</w:t>
      </w:r>
      <w:r>
        <w:rPr>
          <w:rFonts w:hint="eastAsia"/>
          <w:color w:val="auto"/>
          <w:lang w:val="en-GB"/>
        </w:rPr>
        <w:t>，</w:t>
      </w:r>
      <w:r>
        <w:rPr>
          <w:rFonts w:hint="eastAsia"/>
          <w:color w:val="auto"/>
        </w:rPr>
        <w:t>所以</w:t>
      </w:r>
      <w:r>
        <w:rPr>
          <w:color w:val="auto"/>
          <w:position w:val="-12"/>
        </w:rPr>
        <w:object>
          <v:shape id="_x0000_i1157" o:spt="75" type="#_x0000_t75" style="height:18.75pt;width:31.5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AxMath" ShapeID="_x0000_i1157" DrawAspect="Content" ObjectID="_1468075857" r:id="rId266">
            <o:LockedField>false</o:LockedField>
          </o:OLEObject>
        </w:object>
      </w:r>
      <w:r>
        <w:rPr>
          <w:rFonts w:hint="eastAsia"/>
          <w:color w:val="auto"/>
          <w:lang w:val="en-GB"/>
        </w:rPr>
        <w:t>可以直接写成相对标准不确定度的形式：</w:t>
      </w:r>
    </w:p>
    <w:p w14:paraId="296A7D5A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76"/>
        </w:rPr>
        <w:object>
          <v:shape id="_x0000_i1158" o:spt="75" type="#_x0000_t75" style="height:83.25pt;width:259.5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AxMath" ShapeID="_x0000_i1158" DrawAspect="Content" ObjectID="_1468075858" r:id="rId267">
            <o:LockedField>false</o:LockedField>
          </o:OLEObject>
        </w:object>
      </w:r>
      <w:r>
        <w:rPr>
          <w:color w:val="auto"/>
        </w:rPr>
        <w:t xml:space="preserve">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31" w:name="ZEqnNum169289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23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31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6F01DF4C">
      <w:pPr>
        <w:ind w:firstLine="480"/>
        <w:rPr>
          <w:rFonts w:ascii="宋体" w:hAnsi="宋体" w:cs="Tahoma"/>
          <w:color w:val="auto"/>
          <w:lang w:val="en-GB"/>
        </w:rPr>
      </w:pPr>
      <w:r>
        <w:rPr>
          <w:rFonts w:hint="eastAsia" w:ascii="宋体" w:hAnsi="宋体" w:cs="Tahoma"/>
          <w:color w:val="auto"/>
          <w:lang w:val="en-GB"/>
        </w:rPr>
        <w:t>式中：</w:t>
      </w:r>
    </w:p>
    <w:p w14:paraId="3B820649">
      <w:pPr>
        <w:ind w:firstLine="480"/>
        <w:rPr>
          <w:rFonts w:cs="Arial" w:asciiTheme="minorEastAsia" w:hAnsiTheme="minorEastAsia" w:eastAsiaTheme="minorEastAsia"/>
          <w:color w:val="auto"/>
        </w:rPr>
      </w:pPr>
      <w:r>
        <w:rPr>
          <w:rFonts w:cs="Arial" w:asciiTheme="minorEastAsia" w:hAnsiTheme="minorEastAsia" w:eastAsiaTheme="minorEastAsia"/>
          <w:color w:val="auto"/>
          <w:position w:val="-10"/>
        </w:rPr>
        <w:object>
          <v:shape id="_x0000_i1159" o:spt="75" type="#_x0000_t75" style="height:18pt;width:11.25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AxMath" ShapeID="_x0000_i1159" DrawAspect="Content" ObjectID="_1468075859" r:id="rId269">
            <o:LockedField>false</o:LockedField>
          </o:OLEObject>
        </w:object>
      </w:r>
      <w:r>
        <w:rPr>
          <w:color w:val="auto"/>
        </w:rPr>
        <w:t>——</w:t>
      </w:r>
      <w:r>
        <w:rPr>
          <w:rFonts w:hint="eastAsia" w:cs="Arial" w:asciiTheme="minorEastAsia" w:hAnsiTheme="minorEastAsia" w:eastAsiaTheme="minorEastAsia"/>
          <w:color w:val="auto"/>
        </w:rPr>
        <w:t>标准测量块体积参数示值；</w:t>
      </w:r>
    </w:p>
    <w:p w14:paraId="73142E9C">
      <w:pPr>
        <w:ind w:firstLine="480"/>
        <w:rPr>
          <w:rFonts w:cs="Arial" w:asciiTheme="minorEastAsia" w:hAnsiTheme="minorEastAsia" w:eastAsiaTheme="minorEastAsia"/>
          <w:color w:val="auto"/>
        </w:rPr>
      </w:pPr>
      <w:r>
        <w:rPr>
          <w:rFonts w:cs="Arial" w:asciiTheme="minorEastAsia" w:hAnsiTheme="minorEastAsia" w:eastAsiaTheme="minorEastAsia"/>
          <w:color w:val="auto"/>
          <w:position w:val="-12"/>
        </w:rPr>
        <w:object>
          <v:shape id="_x0000_i1160" o:spt="75" type="#_x0000_t75" style="height:18pt;width:10.5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AxMath" ShapeID="_x0000_i1160" DrawAspect="Content" ObjectID="_1468075860" r:id="rId270">
            <o:LockedField>false</o:LockedField>
          </o:OLEObject>
        </w:object>
      </w:r>
      <w:r>
        <w:rPr>
          <w:color w:val="auto"/>
        </w:rPr>
        <w:t>——</w:t>
      </w:r>
      <w:r>
        <w:rPr>
          <w:rFonts w:hint="eastAsia" w:cs="Arial" w:asciiTheme="minorEastAsia" w:hAnsiTheme="minorEastAsia" w:eastAsiaTheme="minorEastAsia"/>
          <w:color w:val="auto"/>
        </w:rPr>
        <w:t>标准测量块长度方向示值；</w:t>
      </w:r>
    </w:p>
    <w:p w14:paraId="5AE6E25A">
      <w:pPr>
        <w:ind w:firstLine="480"/>
        <w:rPr>
          <w:rFonts w:cs="Arial" w:asciiTheme="minorEastAsia" w:hAnsiTheme="minorEastAsia" w:eastAsiaTheme="minorEastAsia"/>
          <w:color w:val="auto"/>
        </w:rPr>
      </w:pPr>
      <w:r>
        <w:rPr>
          <w:rFonts w:cs="Arial" w:asciiTheme="minorEastAsia" w:hAnsiTheme="minorEastAsia" w:eastAsiaTheme="minorEastAsia"/>
          <w:color w:val="auto"/>
          <w:position w:val="-12"/>
        </w:rPr>
        <w:object>
          <v:shape id="_x0000_i1161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AxMath" ShapeID="_x0000_i1161" DrawAspect="Content" ObjectID="_1468075861" r:id="rId272">
            <o:LockedField>false</o:LockedField>
          </o:OLEObject>
        </w:object>
      </w:r>
      <w:r>
        <w:rPr>
          <w:color w:val="auto"/>
        </w:rPr>
        <w:t>——</w:t>
      </w:r>
      <w:r>
        <w:rPr>
          <w:rFonts w:hint="eastAsia" w:cs="Arial" w:asciiTheme="minorEastAsia" w:hAnsiTheme="minorEastAsia" w:eastAsiaTheme="minorEastAsia"/>
          <w:color w:val="auto"/>
        </w:rPr>
        <w:t>标准测量块宽度方向示值；</w:t>
      </w:r>
    </w:p>
    <w:p w14:paraId="11A196AB">
      <w:pPr>
        <w:ind w:firstLine="480"/>
        <w:rPr>
          <w:rFonts w:cs="Arial"/>
          <w:color w:val="auto"/>
        </w:rPr>
      </w:pPr>
      <w:r>
        <w:rPr>
          <w:rFonts w:cs="Arial" w:asciiTheme="minorEastAsia" w:hAnsiTheme="minorEastAsia" w:eastAsiaTheme="minorEastAsia"/>
          <w:color w:val="auto"/>
          <w:position w:val="-12"/>
        </w:rPr>
        <w:object>
          <v:shape id="_x0000_i1162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AxMath" ShapeID="_x0000_i1162" DrawAspect="Content" ObjectID="_1468075862" r:id="rId274">
            <o:LockedField>false</o:LockedField>
          </o:OLEObject>
        </w:object>
      </w:r>
      <w:r>
        <w:rPr>
          <w:color w:val="auto"/>
        </w:rPr>
        <w:t>——</w:t>
      </w:r>
      <w:r>
        <w:rPr>
          <w:rFonts w:hint="eastAsia" w:cs="Arial" w:asciiTheme="minorEastAsia" w:hAnsiTheme="minorEastAsia" w:eastAsiaTheme="minorEastAsia"/>
          <w:color w:val="auto"/>
        </w:rPr>
        <w:t>标准测量块高度方向示值。</w:t>
      </w:r>
    </w:p>
    <w:p w14:paraId="2F7B334E">
      <w:pPr>
        <w:pStyle w:val="4"/>
        <w:rPr>
          <w:color w:val="auto"/>
          <w:lang w:val="en-GB"/>
        </w:rPr>
      </w:pPr>
      <w:r>
        <w:rPr>
          <w:color w:val="auto"/>
        </w:rPr>
        <w:t xml:space="preserve">D.3.2.1.3  </w:t>
      </w:r>
      <w:r>
        <w:rPr>
          <w:rFonts w:hint="eastAsia"/>
          <w:color w:val="auto"/>
        </w:rPr>
        <w:t>试验测量块在不同位置测量引入的不确定度分量</w:t>
      </w:r>
      <w:r>
        <w:rPr>
          <w:color w:val="auto"/>
          <w:position w:val="-12"/>
        </w:rPr>
        <w:object>
          <v:shape id="_x0000_i1163" o:spt="75" type="#_x0000_t75" style="height:18.75pt;width:30.7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AxMath" ShapeID="_x0000_i1163" DrawAspect="Content" ObjectID="_1468075863" r:id="rId276">
            <o:LockedField>false</o:LockedField>
          </o:OLEObject>
        </w:object>
      </w:r>
    </w:p>
    <w:p w14:paraId="1316CFC2">
      <w:pPr>
        <w:ind w:firstLine="480"/>
        <w:rPr>
          <w:color w:val="auto"/>
        </w:rPr>
      </w:pPr>
      <w:r>
        <w:rPr>
          <w:color w:val="auto"/>
        </w:rPr>
        <w:t xml:space="preserve">a) </w:t>
      </w:r>
      <w:r>
        <w:rPr>
          <w:rStyle w:val="61"/>
          <w:rFonts w:hint="eastAsia" w:cs="Tahoma"/>
          <w:color w:val="auto"/>
          <w:lang w:val="en-GB"/>
        </w:rPr>
        <w:t>平均差值</w:t>
      </w:r>
      <w:r>
        <w:rPr>
          <w:color w:val="auto"/>
          <w:position w:val="-10"/>
          <w:lang w:val="en-GB"/>
        </w:rPr>
        <w:object>
          <v:shape id="_x0000_i1164" o:spt="75" type="#_x0000_t75" style="height:18pt;width:22.5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AxMath" ShapeID="_x0000_i1164" DrawAspect="Content" ObjectID="_1468075864" r:id="rId278">
            <o:LockedField>false</o:LockedField>
          </o:OLEObject>
        </w:object>
      </w:r>
      <w:r>
        <w:rPr>
          <w:rStyle w:val="61"/>
          <w:rFonts w:hint="eastAsia" w:cs="Tahoma"/>
          <w:color w:val="auto"/>
          <w:lang w:val="en-GB"/>
        </w:rPr>
        <w:t>与</w:t>
      </w:r>
      <w:r>
        <w:rPr>
          <w:rStyle w:val="61"/>
          <w:rFonts w:hint="eastAsia" w:cs="Tahoma"/>
          <w:color w:val="auto"/>
        </w:rPr>
        <w:t>试验测量块</w:t>
      </w:r>
      <w:r>
        <w:rPr>
          <w:rStyle w:val="61"/>
          <w:rFonts w:hint="eastAsia" w:cs="Tahoma"/>
          <w:color w:val="auto"/>
          <w:lang w:val="en-GB"/>
        </w:rPr>
        <w:t>在垂直于皮带运动方向上</w:t>
      </w:r>
      <w:r>
        <w:rPr>
          <w:rStyle w:val="61"/>
          <w:rFonts w:hint="eastAsia" w:cs="Tahoma"/>
          <w:color w:val="auto"/>
        </w:rPr>
        <w:t>和</w:t>
      </w:r>
      <w:r>
        <w:rPr>
          <w:rStyle w:val="61"/>
          <w:rFonts w:hint="eastAsia" w:cs="Tahoma"/>
          <w:color w:val="auto"/>
          <w:lang w:val="en-GB"/>
        </w:rPr>
        <w:t>承载器中心的距离成正比；</w:t>
      </w:r>
    </w:p>
    <w:p w14:paraId="48E4E2CD">
      <w:pPr>
        <w:ind w:firstLine="480"/>
        <w:rPr>
          <w:rStyle w:val="61"/>
          <w:rFonts w:cs="Tahoma"/>
          <w:color w:val="auto"/>
          <w:lang w:val="en-GB"/>
        </w:rPr>
      </w:pPr>
      <w:r>
        <w:rPr>
          <w:color w:val="auto"/>
        </w:rPr>
        <w:t xml:space="preserve">b) </w:t>
      </w:r>
      <w:r>
        <w:rPr>
          <w:rStyle w:val="61"/>
          <w:rFonts w:hint="eastAsia" w:cs="Tahoma"/>
          <w:color w:val="auto"/>
          <w:lang w:val="en-GB"/>
        </w:rPr>
        <w:t>在示值误差和示值重复性试验期间，试验</w:t>
      </w:r>
      <w:r>
        <w:rPr>
          <w:rStyle w:val="61"/>
          <w:rFonts w:hint="eastAsia" w:cs="Tahoma"/>
          <w:color w:val="auto"/>
        </w:rPr>
        <w:t>测量块</w:t>
      </w:r>
      <w:r>
        <w:rPr>
          <w:rStyle w:val="61"/>
          <w:rFonts w:hint="eastAsia" w:cs="Tahoma"/>
          <w:color w:val="auto"/>
          <w:lang w:val="en-GB"/>
        </w:rPr>
        <w:t>的</w:t>
      </w:r>
      <w:r>
        <w:rPr>
          <w:rStyle w:val="61"/>
          <w:rFonts w:hint="eastAsia" w:cs="Tahoma"/>
          <w:color w:val="auto"/>
        </w:rPr>
        <w:t>中心</w:t>
      </w:r>
      <w:r>
        <w:rPr>
          <w:rStyle w:val="61"/>
          <w:rFonts w:hint="eastAsia" w:cs="Tahoma"/>
          <w:color w:val="auto"/>
          <w:lang w:val="en-GB"/>
        </w:rPr>
        <w:t>与承载器中心的距离不超过承载器中心与</w:t>
      </w:r>
      <w:r>
        <w:rPr>
          <w:rStyle w:val="61"/>
          <w:rFonts w:hint="eastAsia" w:cs="Tahoma"/>
          <w:color w:val="auto"/>
        </w:rPr>
        <w:t>不同</w:t>
      </w:r>
      <w:r>
        <w:rPr>
          <w:rStyle w:val="61"/>
          <w:rFonts w:hint="eastAsia" w:cs="Tahoma"/>
          <w:color w:val="auto"/>
          <w:lang w:val="en-GB"/>
        </w:rPr>
        <w:t>位置之间垂直于皮带运动方向距离的一半。</w:t>
      </w:r>
    </w:p>
    <w:p w14:paraId="49C8512B">
      <w:pPr>
        <w:ind w:firstLine="480"/>
        <w:rPr>
          <w:color w:val="auto"/>
        </w:rPr>
      </w:pPr>
      <w:r>
        <w:rPr>
          <w:rFonts w:hint="eastAsia"/>
          <w:color w:val="auto"/>
        </w:rPr>
        <w:t>假</w:t>
      </w:r>
      <w:r>
        <w:rPr>
          <w:rFonts w:hint="eastAsia" w:cs="Arial"/>
          <w:color w:val="auto"/>
        </w:rPr>
        <w:t>设为</w:t>
      </w:r>
      <w:r>
        <w:rPr>
          <w:rFonts w:hint="eastAsia" w:cs="Arial"/>
          <w:color w:val="auto"/>
          <w:lang w:val="en-GB"/>
        </w:rPr>
        <w:t>矩形</w:t>
      </w:r>
      <w:r>
        <w:rPr>
          <w:rFonts w:hint="eastAsia"/>
          <w:color w:val="auto"/>
        </w:rPr>
        <w:t>分布，其标准不确定度为：</w:t>
      </w:r>
    </w:p>
    <w:p w14:paraId="563F29F0">
      <w:pPr>
        <w:pStyle w:val="88"/>
        <w:spacing w:line="240" w:lineRule="auto"/>
        <w:ind w:firstLine="480"/>
        <w:rPr>
          <w:rFonts w:cs="Arial"/>
          <w:color w:val="auto"/>
        </w:rPr>
      </w:pPr>
      <w:r>
        <w:rPr>
          <w:color w:val="auto"/>
          <w:position w:val="-30"/>
        </w:rPr>
        <w:object>
          <v:shape id="_x0000_i1165" o:spt="75" type="#_x0000_t75" style="height:36.75pt;width:90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AxMath" ShapeID="_x0000_i1165" DrawAspect="Content" ObjectID="_1468075865" r:id="rId280">
            <o:LockedField>false</o:LockedField>
          </o:OLEObject>
        </w:object>
      </w:r>
      <w:r>
        <w:rPr>
          <w:rFonts w:cs="Arial"/>
          <w:color w:val="auto"/>
        </w:rPr>
        <w:t xml:space="preserve">      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32" w:name="ZEqnNum626224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24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32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7F498416">
      <w:pPr>
        <w:spacing w:line="240" w:lineRule="auto"/>
        <w:ind w:firstLine="480"/>
        <w:rPr>
          <w:color w:val="auto"/>
          <w:lang w:val="en-GB"/>
        </w:rPr>
      </w:pPr>
      <w:r>
        <w:rPr>
          <w:rFonts w:hint="eastAsia" w:cs="Arial"/>
          <w:color w:val="auto"/>
        </w:rPr>
        <w:t>试验</w:t>
      </w:r>
      <w:r>
        <w:rPr>
          <w:rFonts w:hint="eastAsia" w:cs="Arial"/>
          <w:color w:val="auto"/>
          <w:lang w:val="en-GB"/>
        </w:rPr>
        <w:t>测量块在不同位置</w:t>
      </w:r>
      <w:r>
        <w:rPr>
          <w:rFonts w:hint="eastAsia"/>
          <w:color w:val="auto"/>
        </w:rPr>
        <w:t>体积参数</w:t>
      </w:r>
      <w:r>
        <w:rPr>
          <w:rFonts w:hint="eastAsia" w:cs="Arial"/>
          <w:color w:val="auto"/>
          <w:lang w:val="en-GB"/>
        </w:rPr>
        <w:t>示值偏差</w:t>
      </w:r>
      <w:r>
        <w:rPr>
          <w:rFonts w:cs="Arial"/>
          <w:color w:val="auto"/>
          <w:position w:val="-10"/>
          <w:lang w:val="en-GB"/>
        </w:rPr>
        <w:object>
          <v:shape id="_x0000_i1166" o:spt="75" type="#_x0000_t75" style="height:21.75pt;width:108.75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AxMath" ShapeID="_x0000_i1166" DrawAspect="Content" ObjectID="_1468075866" r:id="rId282">
            <o:LockedField>false</o:LockedField>
          </o:OLEObject>
        </w:object>
      </w:r>
    </w:p>
    <w:p w14:paraId="0A524221">
      <w:pPr>
        <w:ind w:firstLine="480"/>
        <w:rPr>
          <w:rFonts w:cs="Tahoma"/>
          <w:color w:val="auto"/>
          <w:lang w:val="en-GB"/>
        </w:rPr>
      </w:pPr>
      <w:r>
        <w:rPr>
          <w:rFonts w:hint="eastAsia" w:cs="Tahoma"/>
          <w:color w:val="auto"/>
          <w:lang w:val="en-GB"/>
        </w:rPr>
        <w:t>式中：</w:t>
      </w:r>
    </w:p>
    <w:p w14:paraId="0DB2F1A2">
      <w:pPr>
        <w:ind w:firstLine="480"/>
        <w:rPr>
          <w:color w:val="auto"/>
        </w:rPr>
      </w:pPr>
      <w:r>
        <w:rPr>
          <w:rFonts w:cs="Arial"/>
          <w:color w:val="auto"/>
          <w:position w:val="-10"/>
          <w:lang w:val="en-GB"/>
        </w:rPr>
        <w:object>
          <v:shape id="_x0000_i1167" o:spt="75" type="#_x0000_t75" style="height:21.75pt;width:21.7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AxMath" ShapeID="_x0000_i1167" DrawAspect="Content" ObjectID="_1468075867" r:id="rId284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color w:val="auto"/>
        </w:rPr>
        <w:t>偏载</w:t>
      </w:r>
      <w:r>
        <w:rPr>
          <w:rFonts w:hint="eastAsia"/>
          <w:color w:val="auto"/>
        </w:rPr>
        <w:t>试验</w:t>
      </w:r>
      <w:r>
        <w:rPr>
          <w:color w:val="auto"/>
        </w:rPr>
        <w:t>时</w:t>
      </w:r>
      <w:r>
        <w:rPr>
          <w:rFonts w:hint="eastAsia"/>
          <w:color w:val="auto"/>
        </w:rPr>
        <w:t>皮带输送段（偏左）、输送段（偏右）</w:t>
      </w:r>
      <w:r>
        <w:rPr>
          <w:color w:val="auto"/>
        </w:rPr>
        <w:t>位置上</w:t>
      </w:r>
      <w:r>
        <w:rPr>
          <w:rFonts w:hint="eastAsia" w:cs="Arial"/>
          <w:color w:val="auto"/>
        </w:rPr>
        <w:t>6次体积参数示值的算术平均</w:t>
      </w:r>
      <w:r>
        <w:rPr>
          <w:color w:val="auto"/>
        </w:rPr>
        <w:t>值</w:t>
      </w:r>
      <w:r>
        <w:rPr>
          <w:rFonts w:hint="eastAsia"/>
          <w:color w:val="auto"/>
        </w:rPr>
        <w:t>；</w:t>
      </w:r>
    </w:p>
    <w:p w14:paraId="334B12C4">
      <w:pPr>
        <w:ind w:firstLine="480"/>
        <w:rPr>
          <w:rFonts w:cs="Tahoma"/>
          <w:color w:val="auto"/>
          <w:kern w:val="0"/>
          <w:lang w:val="en-GB"/>
        </w:rPr>
      </w:pPr>
      <w:r>
        <w:rPr>
          <w:rFonts w:cs="Tahoma"/>
          <w:color w:val="auto"/>
          <w:position w:val="-10"/>
          <w:lang w:val="en-GB"/>
        </w:rPr>
        <w:object>
          <v:shape id="_x0000_i1168" o:spt="75" type="#_x0000_t75" style="height:21.75pt;width:12.75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AxMath" ShapeID="_x0000_i1168" DrawAspect="Content" ObjectID="_1468075868" r:id="rId285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皮带输送段</w:t>
      </w:r>
      <w:r>
        <w:rPr>
          <w:rStyle w:val="61"/>
          <w:rFonts w:cs="Tahoma" w:asciiTheme="minorEastAsia" w:hAnsiTheme="minorEastAsia" w:eastAsiaTheme="minorEastAsia"/>
          <w:color w:val="auto"/>
          <w:lang w:val="en-GB"/>
        </w:rPr>
        <w:t>中心位置</w:t>
      </w:r>
      <w:r>
        <w:rPr>
          <w:rStyle w:val="61"/>
          <w:rFonts w:hint="eastAsia" w:asciiTheme="minorEastAsia" w:hAnsiTheme="minorEastAsia" w:eastAsiaTheme="minorEastAsia"/>
          <w:color w:val="auto"/>
        </w:rPr>
        <w:t>试验测量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块</w:t>
      </w:r>
      <w:r>
        <w:rPr>
          <w:rStyle w:val="61"/>
          <w:rFonts w:hint="eastAsia" w:asciiTheme="minorEastAsia" w:hAnsiTheme="minorEastAsia" w:eastAsiaTheme="minorEastAsia"/>
          <w:color w:val="auto"/>
        </w:rPr>
        <w:t>体积参数示值的算术平均值</w:t>
      </w:r>
      <w:r>
        <w:rPr>
          <w:rStyle w:val="61"/>
          <w:rFonts w:hint="eastAsia" w:asciiTheme="minorEastAsia" w:hAnsiTheme="minorEastAsia" w:eastAsiaTheme="minorEastAsia"/>
          <w:color w:val="auto"/>
          <w:lang w:val="en-GB"/>
        </w:rPr>
        <w:t>。</w:t>
      </w:r>
    </w:p>
    <w:p w14:paraId="0A0ACD23">
      <w:pPr>
        <w:ind w:firstLine="0" w:firstLineChars="0"/>
        <w:rPr>
          <w:color w:val="auto"/>
          <w:position w:val="-12"/>
        </w:rPr>
      </w:pPr>
      <w:r>
        <w:rPr>
          <w:rStyle w:val="40"/>
          <w:rFonts w:hint="eastAsia"/>
          <w:bCs w:val="0"/>
          <w:color w:val="auto"/>
        </w:rPr>
        <w:t xml:space="preserve">D.3.2.1.4  </w:t>
      </w:r>
      <w:r>
        <w:rPr>
          <w:rFonts w:hint="eastAsia" w:cs="Arial" w:asciiTheme="minorEastAsia" w:hAnsiTheme="minorEastAsia" w:eastAsiaTheme="minorEastAsia"/>
          <w:color w:val="auto"/>
        </w:rPr>
        <w:t>被校准</w:t>
      </w:r>
      <w:r>
        <w:rPr>
          <w:rStyle w:val="40"/>
          <w:rFonts w:hint="eastAsia"/>
          <w:bCs w:val="0"/>
          <w:color w:val="auto"/>
        </w:rPr>
        <w:t>动态包裹计重系统体积参数</w:t>
      </w:r>
      <w:r>
        <w:rPr>
          <w:rFonts w:hint="eastAsia" w:cs="Arial" w:asciiTheme="minorEastAsia" w:hAnsiTheme="minorEastAsia" w:eastAsiaTheme="minorEastAsia"/>
          <w:color w:val="auto"/>
        </w:rPr>
        <w:t>示值引起的标准不确定度</w:t>
      </w:r>
      <w:r>
        <w:rPr>
          <w:color w:val="auto"/>
          <w:position w:val="-12"/>
        </w:rPr>
        <w:object>
          <v:shape id="_x0000_i1169" o:spt="75" type="#_x0000_t75" style="height:18.75pt;width:27.75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AxMath" ShapeID="_x0000_i1169" DrawAspect="Content" ObjectID="_1468075869" r:id="rId286">
            <o:LockedField>false</o:LockedField>
          </o:OLEObject>
        </w:object>
      </w:r>
    </w:p>
    <w:p w14:paraId="5A765542">
      <w:pPr>
        <w:pStyle w:val="88"/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170" o:spt="75" type="#_x0000_t75" style="height:21pt;width:181.5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AxMath" ShapeID="_x0000_i1170" DrawAspect="Content" ObjectID="_1468075870" r:id="rId288">
            <o:LockedField>false</o:LockedField>
          </o:OLEObject>
        </w:object>
      </w:r>
      <w:r>
        <w:rPr>
          <w:rFonts w:hint="eastAsia"/>
          <w:color w:val="auto"/>
        </w:rPr>
        <w:t xml:space="preserve">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33" w:name="ZEqnNum733654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25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33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167FAE70">
      <w:pPr>
        <w:spacing w:before="70"/>
        <w:ind w:right="76" w:firstLine="360"/>
        <w:rPr>
          <w:rFonts w:eastAsia="仿宋" w:cs="仿宋"/>
          <w:color w:val="auto"/>
          <w:sz w:val="18"/>
          <w:szCs w:val="18"/>
        </w:rPr>
      </w:pPr>
      <w:r>
        <w:rPr>
          <w:rFonts w:hint="eastAsia" w:eastAsia="仿宋" w:cs="仿宋"/>
          <w:color w:val="auto"/>
          <w:sz w:val="18"/>
          <w:szCs w:val="18"/>
        </w:rPr>
        <w:t>注：</w:t>
      </w:r>
      <w:r>
        <w:rPr>
          <w:color w:val="auto"/>
          <w:position w:val="-12"/>
        </w:rPr>
        <w:object>
          <v:shape id="_x0000_i1171" o:spt="75" type="#_x0000_t75" style="height:18.75pt;width:30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AxMath" ShapeID="_x0000_i1171" DrawAspect="Content" ObjectID="_1468075871" r:id="rId290">
            <o:LockedField>false</o:LockedField>
          </o:OLEObject>
        </w:object>
      </w:r>
      <w:r>
        <w:rPr>
          <w:rFonts w:eastAsia="仿宋" w:cs="仿宋"/>
          <w:color w:val="auto"/>
          <w:sz w:val="18"/>
          <w:szCs w:val="18"/>
        </w:rPr>
        <w:t>和</w:t>
      </w:r>
      <w:r>
        <w:rPr>
          <w:color w:val="auto"/>
          <w:position w:val="-12"/>
        </w:rPr>
        <w:object>
          <v:shape id="_x0000_i1172" o:spt="75" type="#_x0000_t75" style="height:18.75pt;width:31.5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AxMath" ShapeID="_x0000_i1172" DrawAspect="Content" ObjectID="_1468075872" r:id="rId291">
            <o:LockedField>false</o:LockedField>
          </o:OLEObject>
        </w:object>
      </w:r>
      <w:r>
        <w:rPr>
          <w:rFonts w:hint="eastAsia" w:eastAsia="仿宋" w:cs="仿宋"/>
          <w:color w:val="auto"/>
          <w:sz w:val="18"/>
          <w:szCs w:val="18"/>
        </w:rPr>
        <w:t>之间取大者。</w:t>
      </w:r>
    </w:p>
    <w:p w14:paraId="7B4BD6CA">
      <w:pPr>
        <w:spacing w:before="70"/>
        <w:ind w:right="76" w:firstLine="0" w:firstLineChars="0"/>
        <w:rPr>
          <w:rFonts w:eastAsia="仿宋" w:cs="仿宋"/>
          <w:color w:val="auto"/>
          <w:sz w:val="18"/>
          <w:szCs w:val="18"/>
        </w:rPr>
      </w:pPr>
      <w:r>
        <w:rPr>
          <w:rStyle w:val="40"/>
          <w:rFonts w:hint="eastAsia"/>
          <w:bCs w:val="0"/>
          <w:color w:val="auto"/>
        </w:rPr>
        <w:t xml:space="preserve">D.3.2.2  </w:t>
      </w:r>
      <w:r>
        <w:rPr>
          <w:rFonts w:hint="eastAsia" w:cs="Arial" w:asciiTheme="minorEastAsia" w:hAnsiTheme="minorEastAsia" w:eastAsiaTheme="minorEastAsia"/>
          <w:color w:val="auto"/>
        </w:rPr>
        <w:t>试验测量块体积参考值引起的标准不确定度</w:t>
      </w:r>
      <w:r>
        <w:rPr>
          <w:color w:val="auto"/>
          <w:position w:val="-12"/>
        </w:rPr>
        <w:object>
          <v:shape id="_x0000_i1173" o:spt="75" type="#_x0000_t75" style="height:18.75pt;width:33.75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AxMath" ShapeID="_x0000_i1173" DrawAspect="Content" ObjectID="_1468075873" r:id="rId292">
            <o:LockedField>false</o:LockedField>
          </o:OLEObject>
        </w:object>
      </w:r>
    </w:p>
    <w:p w14:paraId="07939870">
      <w:pPr>
        <w:ind w:firstLine="480"/>
        <w:rPr>
          <w:color w:val="auto"/>
        </w:rPr>
      </w:pPr>
      <w:r>
        <w:rPr>
          <w:rFonts w:hint="eastAsia"/>
          <w:color w:val="auto"/>
        </w:rPr>
        <w:t>根据</w:t>
      </w:r>
      <w:r>
        <w:rPr>
          <w:rFonts w:hint="eastAsia" w:cs="Arial"/>
          <w:color w:val="auto"/>
        </w:rPr>
        <w:t>试验测量块体积参考值</w:t>
      </w:r>
      <w:r>
        <w:rPr>
          <w:rFonts w:cs="Arial"/>
          <w:color w:val="auto"/>
          <w:position w:val="-12"/>
        </w:rPr>
        <w:object>
          <v:shape id="_x0000_i1174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AxMath" ShapeID="_x0000_i1174" DrawAspect="Content" ObjectID="_1468075874" r:id="rId294">
            <o:LockedField>false</o:LockedField>
          </o:OLEObject>
        </w:object>
      </w:r>
      <w:r>
        <w:rPr>
          <w:rFonts w:hint="eastAsia"/>
          <w:color w:val="auto"/>
        </w:rPr>
        <w:t>的测量模型得出</w:t>
      </w:r>
      <w:r>
        <w:rPr>
          <w:color w:val="auto"/>
          <w:position w:val="-12"/>
        </w:rPr>
        <w:object>
          <v:shape id="_x0000_i1175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AxMath" ShapeID="_x0000_i1175" DrawAspect="Content" ObjectID="_1468075875" r:id="rId295">
            <o:LockedField>false</o:LockedField>
          </o:OLEObject>
        </w:object>
      </w:r>
      <w:r>
        <w:rPr>
          <w:rFonts w:hint="eastAsia"/>
          <w:color w:val="auto"/>
        </w:rPr>
        <w:t>的标准不确定度</w:t>
      </w:r>
      <w:r>
        <w:rPr>
          <w:color w:val="auto"/>
          <w:position w:val="-12"/>
        </w:rPr>
        <w:object>
          <v:shape id="_x0000_i1176" o:spt="75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AxMath" ShapeID="_x0000_i1176" DrawAspect="Content" ObjectID="_1468075876" r:id="rId296">
            <o:LockedField>false</o:LockedField>
          </o:OLEObject>
        </w:object>
      </w:r>
      <w:r>
        <w:rPr>
          <w:rFonts w:hint="eastAsia"/>
          <w:color w:val="auto"/>
          <w:lang w:val="en-GB"/>
        </w:rPr>
        <w:t>,由于是三个量的乘积，可以直接写成相对标准不确定度的形式：</w:t>
      </w:r>
    </w:p>
    <w:p w14:paraId="4255370B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28"/>
        </w:rPr>
        <w:object>
          <v:shape id="_x0000_i1177" o:spt="75" type="#_x0000_t75" style="height:36.75pt;width:263.25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AxMath" ShapeID="_x0000_i1177" DrawAspect="Content" ObjectID="_1468075877" r:id="rId298">
            <o:LockedField>false</o:LockedField>
          </o:OLEObject>
        </w:object>
      </w:r>
      <w:r>
        <w:rPr>
          <w:rFonts w:hint="eastAsia"/>
          <w:color w:val="auto"/>
        </w:rPr>
        <w:t xml:space="preserve">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34" w:name="ZEqnNum154928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26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34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298EFBBA">
      <w:pPr>
        <w:ind w:firstLine="480"/>
        <w:rPr>
          <w:color w:val="auto"/>
        </w:rPr>
      </w:pPr>
      <w:r>
        <w:rPr>
          <w:rFonts w:hint="eastAsia"/>
          <w:color w:val="auto"/>
        </w:rPr>
        <w:t>式中：</w:t>
      </w:r>
    </w:p>
    <w:p w14:paraId="06A448BA">
      <w:pPr>
        <w:ind w:firstLine="480"/>
        <w:rPr>
          <w:rFonts w:cs="Arial"/>
          <w:color w:val="auto"/>
        </w:rPr>
      </w:pPr>
      <w:r>
        <w:rPr>
          <w:rFonts w:cs="Arial"/>
          <w:color w:val="auto"/>
          <w:position w:val="-12"/>
        </w:rPr>
        <w:object>
          <v:shape id="_x0000_i1178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AxMath" ShapeID="_x0000_i1178" DrawAspect="Content" ObjectID="_1468075878" r:id="rId300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cs="Arial"/>
          <w:color w:val="auto"/>
        </w:rPr>
        <w:t>试验测量块体积参考值；</w:t>
      </w:r>
    </w:p>
    <w:p w14:paraId="6E41C1C9">
      <w:pPr>
        <w:ind w:firstLine="480"/>
        <w:rPr>
          <w:rFonts w:cs="Arial"/>
          <w:color w:val="auto"/>
        </w:rPr>
      </w:pPr>
      <w:r>
        <w:rPr>
          <w:rFonts w:cs="Arial"/>
          <w:color w:val="auto"/>
          <w:position w:val="-12"/>
        </w:rPr>
        <w:object>
          <v:shape id="_x0000_i1179" o:spt="75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AxMath" ShapeID="_x0000_i1179" DrawAspect="Content" ObjectID="_1468075879" r:id="rId301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cs="Arial"/>
          <w:color w:val="auto"/>
        </w:rPr>
        <w:t>试验测量块长度方向参考值的标准不确定度；</w:t>
      </w:r>
    </w:p>
    <w:p w14:paraId="13D8709F">
      <w:pPr>
        <w:ind w:firstLine="480"/>
        <w:rPr>
          <w:rFonts w:cs="Arial"/>
          <w:color w:val="auto"/>
        </w:rPr>
      </w:pPr>
      <w:r>
        <w:rPr>
          <w:rFonts w:cs="Arial"/>
          <w:color w:val="auto"/>
          <w:position w:val="-12"/>
        </w:rPr>
        <w:object>
          <v:shape id="_x0000_i1180" o:spt="75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AxMath" ShapeID="_x0000_i1180" DrawAspect="Content" ObjectID="_1468075880" r:id="rId303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cs="Arial"/>
          <w:color w:val="auto"/>
        </w:rPr>
        <w:t>试验测量块长度方向参考值；</w:t>
      </w:r>
    </w:p>
    <w:p w14:paraId="6DC2C231">
      <w:pPr>
        <w:ind w:firstLine="480"/>
        <w:rPr>
          <w:rFonts w:cs="Arial"/>
          <w:color w:val="auto"/>
        </w:rPr>
      </w:pPr>
      <w:r>
        <w:rPr>
          <w:rFonts w:cs="Arial"/>
          <w:color w:val="auto"/>
          <w:position w:val="-12"/>
        </w:rPr>
        <w:object>
          <v:shape id="_x0000_i1181" o:spt="75" type="#_x0000_t75" style="height:18pt;width:40.5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AxMath" ShapeID="_x0000_i1181" DrawAspect="Content" ObjectID="_1468075881" r:id="rId304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cs="Arial"/>
          <w:color w:val="auto"/>
        </w:rPr>
        <w:t>试验测量块宽度方向参考值的标准不确定度；</w:t>
      </w:r>
    </w:p>
    <w:p w14:paraId="2D98A62C">
      <w:pPr>
        <w:ind w:firstLine="480"/>
        <w:rPr>
          <w:rFonts w:cs="Arial"/>
          <w:color w:val="auto"/>
        </w:rPr>
      </w:pPr>
      <w:r>
        <w:rPr>
          <w:rFonts w:cs="Arial"/>
          <w:color w:val="auto"/>
          <w:position w:val="-12"/>
        </w:rPr>
        <w:object>
          <v:shape id="_x0000_i1182" o:spt="75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AxMath" ShapeID="_x0000_i1182" DrawAspect="Content" ObjectID="_1468075882" r:id="rId306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cs="Arial"/>
          <w:color w:val="auto"/>
        </w:rPr>
        <w:t>试验测量块宽度方向参考值；</w:t>
      </w:r>
    </w:p>
    <w:p w14:paraId="7BD0F36B">
      <w:pPr>
        <w:ind w:firstLine="480"/>
        <w:rPr>
          <w:rFonts w:cs="Arial"/>
          <w:color w:val="auto"/>
        </w:rPr>
      </w:pPr>
      <w:r>
        <w:rPr>
          <w:rFonts w:cs="Arial"/>
          <w:color w:val="auto"/>
          <w:position w:val="-12"/>
        </w:rPr>
        <w:object>
          <v:shape id="_x0000_i1183" o:spt="75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AxMath" ShapeID="_x0000_i1183" DrawAspect="Content" ObjectID="_1468075883" r:id="rId307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cs="Arial"/>
          <w:color w:val="auto"/>
        </w:rPr>
        <w:t>试验测量块高度方向参考值的标准不确定度；</w:t>
      </w:r>
    </w:p>
    <w:p w14:paraId="5EDE4104">
      <w:pPr>
        <w:ind w:firstLine="480"/>
        <w:rPr>
          <w:rFonts w:cs="Arial"/>
          <w:color w:val="auto"/>
        </w:rPr>
      </w:pPr>
      <w:r>
        <w:rPr>
          <w:rFonts w:cs="Arial"/>
          <w:color w:val="auto"/>
          <w:position w:val="-12"/>
        </w:rPr>
        <w:object>
          <v:shape id="_x0000_i1184" o:spt="75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AxMath" ShapeID="_x0000_i1184" DrawAspect="Content" ObjectID="_1468075884" r:id="rId309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cs="Arial"/>
          <w:color w:val="auto"/>
        </w:rPr>
        <w:t>试验测量块高度方向参考值。</w:t>
      </w:r>
    </w:p>
    <w:p w14:paraId="62ECB32D">
      <w:pPr>
        <w:ind w:firstLine="480"/>
        <w:rPr>
          <w:rFonts w:cs="Arial"/>
          <w:color w:val="auto"/>
        </w:rPr>
      </w:pPr>
      <w:r>
        <w:rPr>
          <w:rFonts w:hint="eastAsia" w:cs="Arial"/>
          <w:color w:val="auto"/>
        </w:rPr>
        <w:t>以试验测量块长度方向参考值的标准不确定度</w:t>
      </w:r>
      <w:r>
        <w:rPr>
          <w:rFonts w:cs="Arial"/>
          <w:color w:val="auto"/>
          <w:position w:val="-12"/>
        </w:rPr>
        <w:object>
          <v:shape id="_x0000_i1185" o:spt="75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AxMath" ShapeID="_x0000_i1185" DrawAspect="Content" ObjectID="_1468075885" r:id="rId310">
            <o:LockedField>false</o:LockedField>
          </o:OLEObject>
        </w:object>
      </w:r>
      <w:r>
        <w:rPr>
          <w:rFonts w:cs="Arial"/>
          <w:color w:val="auto"/>
        </w:rPr>
        <w:t>为例</w:t>
      </w:r>
      <w:r>
        <w:rPr>
          <w:rFonts w:hint="eastAsia" w:cs="Arial"/>
          <w:color w:val="auto"/>
        </w:rPr>
        <w:t>，不确定度分量来源主要有以下几点：</w:t>
      </w:r>
    </w:p>
    <w:p w14:paraId="298C61BE">
      <w:pPr>
        <w:ind w:firstLine="480"/>
        <w:rPr>
          <w:rFonts w:cs="Arial"/>
          <w:color w:val="auto"/>
        </w:rPr>
      </w:pPr>
      <w:r>
        <w:rPr>
          <w:rFonts w:hint="eastAsia" w:cs="Arial"/>
          <w:color w:val="auto"/>
        </w:rPr>
        <w:t>1</w:t>
      </w:r>
      <w:r>
        <w:rPr>
          <w:rFonts w:ascii="宋体" w:hAnsi="宋体" w:cs="Arial"/>
          <w:color w:val="auto"/>
        </w:rPr>
        <w:t xml:space="preserve">) </w:t>
      </w:r>
      <w:r>
        <w:rPr>
          <w:rFonts w:hint="eastAsia" w:cs="Arial"/>
          <w:color w:val="auto"/>
        </w:rPr>
        <w:t>试验测量块给出的长度方向参考值标准不确定度</w:t>
      </w:r>
      <w:r>
        <w:rPr>
          <w:rFonts w:cs="Arial"/>
          <w:color w:val="auto"/>
          <w:position w:val="-12"/>
        </w:rPr>
        <w:object>
          <v:shape id="_x0000_i1186" o:spt="75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AxMath" ShapeID="_x0000_i1186" DrawAspect="Content" ObjectID="_1468075886" r:id="rId311">
            <o:LockedField>false</o:LockedField>
          </o:OLEObject>
        </w:object>
      </w:r>
      <w:r>
        <w:rPr>
          <w:rFonts w:hint="eastAsia"/>
          <w:color w:val="auto"/>
        </w:rPr>
        <w:t>；</w:t>
      </w:r>
    </w:p>
    <w:p w14:paraId="011FA6CE">
      <w:pPr>
        <w:ind w:firstLine="480"/>
        <w:rPr>
          <w:rFonts w:cs="Arial"/>
          <w:color w:val="auto"/>
        </w:rPr>
      </w:pPr>
      <w:r>
        <w:rPr>
          <w:rFonts w:hint="eastAsia" w:cs="Arial"/>
          <w:color w:val="auto"/>
        </w:rPr>
        <w:t>2</w:t>
      </w:r>
      <w:r>
        <w:rPr>
          <w:rFonts w:ascii="宋体" w:hAnsi="宋体" w:cs="Arial"/>
          <w:color w:val="auto"/>
        </w:rPr>
        <w:t xml:space="preserve">) </w:t>
      </w:r>
      <w:r>
        <w:rPr>
          <w:color w:val="auto"/>
        </w:rPr>
        <w:t>现场环境下温度梯度变化引起的</w:t>
      </w:r>
      <w:r>
        <w:rPr>
          <w:rFonts w:hint="eastAsia"/>
          <w:color w:val="auto"/>
        </w:rPr>
        <w:t>试验测量</w:t>
      </w:r>
      <w:r>
        <w:rPr>
          <w:color w:val="auto"/>
        </w:rPr>
        <w:t>块</w:t>
      </w:r>
      <w:r>
        <w:rPr>
          <w:rFonts w:hint="eastAsia"/>
          <w:color w:val="auto"/>
        </w:rPr>
        <w:t>几何量</w:t>
      </w:r>
      <w:r>
        <w:rPr>
          <w:color w:val="auto"/>
        </w:rPr>
        <w:t>尺寸变化</w:t>
      </w:r>
      <w:r>
        <w:rPr>
          <w:rFonts w:hint="eastAsia"/>
          <w:color w:val="auto"/>
        </w:rPr>
        <w:t>引入的标准不确定度</w:t>
      </w:r>
      <w:r>
        <w:rPr>
          <w:color w:val="auto"/>
          <w:position w:val="-12"/>
        </w:rPr>
        <w:object>
          <v:shape id="_x0000_i1187" o:spt="75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AxMath" ShapeID="_x0000_i1187" DrawAspect="Content" ObjectID="_1468075887" r:id="rId313">
            <o:LockedField>false</o:LockedField>
          </o:OLEObject>
        </w:object>
      </w:r>
      <w:r>
        <w:rPr>
          <w:rFonts w:hint="eastAsia"/>
          <w:color w:val="auto"/>
        </w:rPr>
        <w:t>；</w:t>
      </w:r>
    </w:p>
    <w:p w14:paraId="576DACB1">
      <w:pPr>
        <w:ind w:firstLine="480"/>
        <w:rPr>
          <w:color w:val="auto"/>
        </w:rPr>
      </w:pPr>
      <w:r>
        <w:rPr>
          <w:rFonts w:hint="eastAsia" w:cs="Arial"/>
          <w:color w:val="auto"/>
        </w:rPr>
        <w:t>3</w:t>
      </w:r>
      <w:r>
        <w:rPr>
          <w:color w:val="auto"/>
        </w:rPr>
        <w:t>) 现场环境温度偏离实验室温度，膨胀系数引起的</w:t>
      </w:r>
      <w:r>
        <w:rPr>
          <w:rFonts w:hint="eastAsia"/>
          <w:color w:val="auto"/>
        </w:rPr>
        <w:t>试验测量</w:t>
      </w:r>
      <w:r>
        <w:rPr>
          <w:color w:val="auto"/>
        </w:rPr>
        <w:t>块</w:t>
      </w:r>
      <w:r>
        <w:rPr>
          <w:rFonts w:hint="eastAsia"/>
          <w:color w:val="auto"/>
        </w:rPr>
        <w:t>几何量</w:t>
      </w:r>
      <w:r>
        <w:rPr>
          <w:color w:val="auto"/>
        </w:rPr>
        <w:t>尺寸变化</w:t>
      </w:r>
      <w:r>
        <w:rPr>
          <w:rFonts w:hint="eastAsia"/>
          <w:color w:val="auto"/>
        </w:rPr>
        <w:t>引入的标准不确定度</w:t>
      </w:r>
      <w:r>
        <w:rPr>
          <w:color w:val="auto"/>
          <w:position w:val="-12"/>
        </w:rPr>
        <w:object>
          <v:shape id="_x0000_i1188" o:spt="75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AxMath" ShapeID="_x0000_i1188" DrawAspect="Content" ObjectID="_1468075888" r:id="rId315">
            <o:LockedField>false</o:LockedField>
          </o:OLEObject>
        </w:object>
      </w:r>
      <w:r>
        <w:rPr>
          <w:rFonts w:hint="eastAsia"/>
          <w:color w:val="auto"/>
        </w:rPr>
        <w:t>。</w:t>
      </w:r>
    </w:p>
    <w:p w14:paraId="0EF9C630">
      <w:pPr>
        <w:pStyle w:val="4"/>
        <w:rPr>
          <w:rFonts w:cs="Tahoma"/>
          <w:color w:val="auto"/>
          <w:lang w:val="en-GB"/>
        </w:rPr>
      </w:pPr>
      <w:r>
        <w:rPr>
          <w:rFonts w:hint="eastAsia"/>
          <w:color w:val="auto"/>
        </w:rPr>
        <w:t>D.3.2.2.1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试验</w:t>
      </w:r>
      <w:r>
        <w:rPr>
          <w:rFonts w:hint="eastAsia"/>
          <w:color w:val="auto"/>
          <w:lang w:val="en-GB"/>
        </w:rPr>
        <w:t>测量块给出的</w:t>
      </w:r>
      <w:r>
        <w:rPr>
          <w:rFonts w:hint="eastAsia"/>
          <w:color w:val="auto"/>
        </w:rPr>
        <w:t>长度方向参考值</w:t>
      </w:r>
      <w:r>
        <w:rPr>
          <w:rFonts w:hint="eastAsia"/>
          <w:color w:val="auto"/>
          <w:lang w:val="en-GB"/>
        </w:rPr>
        <w:t>标准不确定度</w:t>
      </w:r>
      <w:r>
        <w:rPr>
          <w:color w:val="auto"/>
          <w:position w:val="-12"/>
          <w:lang w:val="en-GB"/>
        </w:rPr>
        <w:object>
          <v:shape id="_x0000_i1189" o:spt="75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AxMath" ShapeID="_x0000_i1189" DrawAspect="Content" ObjectID="_1468075889" r:id="rId317">
            <o:LockedField>false</o:LockedField>
          </o:OLEObject>
        </w:object>
      </w:r>
    </w:p>
    <w:p w14:paraId="64D6D627">
      <w:pPr>
        <w:ind w:firstLine="480"/>
        <w:rPr>
          <w:color w:val="auto"/>
        </w:rPr>
      </w:pPr>
      <w:r>
        <w:rPr>
          <w:rFonts w:hint="eastAsia" w:cs="Arial"/>
          <w:color w:val="auto"/>
        </w:rPr>
        <w:t>试验</w:t>
      </w:r>
      <w:r>
        <w:rPr>
          <w:rFonts w:hint="eastAsia" w:cs="Arial"/>
          <w:color w:val="auto"/>
          <w:lang w:val="en-GB"/>
        </w:rPr>
        <w:t>测量块给出的</w:t>
      </w:r>
      <w:r>
        <w:rPr>
          <w:rFonts w:hint="eastAsia" w:cs="Arial"/>
          <w:color w:val="auto"/>
        </w:rPr>
        <w:t>长度方向参考值</w:t>
      </w:r>
      <w:r>
        <w:rPr>
          <w:rFonts w:hint="eastAsia" w:cs="Arial"/>
          <w:color w:val="auto"/>
          <w:lang w:val="en-GB"/>
        </w:rPr>
        <w:t>标准不确定度</w:t>
      </w:r>
      <w:r>
        <w:rPr>
          <w:rFonts w:cs="Arial"/>
          <w:color w:val="auto"/>
          <w:position w:val="-12"/>
          <w:lang w:val="en-GB"/>
        </w:rPr>
        <w:object>
          <v:shape id="_x0000_i1190" o:spt="75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AxMath" ShapeID="_x0000_i1190" DrawAspect="Content" ObjectID="_1468075890" r:id="rId318">
            <o:LockedField>false</o:LockedField>
          </o:OLEObject>
        </w:object>
      </w:r>
      <w:r>
        <w:rPr>
          <w:rFonts w:hint="eastAsia"/>
          <w:color w:val="auto"/>
        </w:rPr>
        <w:t>主要由以下3部分分量组成：</w:t>
      </w:r>
    </w:p>
    <w:p w14:paraId="3F410482">
      <w:pPr>
        <w:ind w:firstLine="480"/>
        <w:rPr>
          <w:color w:val="auto"/>
        </w:rPr>
      </w:pPr>
      <w:r>
        <w:rPr>
          <w:rFonts w:hint="eastAsia"/>
          <w:color w:val="auto"/>
        </w:rPr>
        <w:t>a</w:t>
      </w:r>
      <w:r>
        <w:rPr>
          <w:color w:val="auto"/>
        </w:rPr>
        <w:t xml:space="preserve">) </w:t>
      </w:r>
      <w:r>
        <w:rPr>
          <w:rFonts w:hint="eastAsia" w:cs="Arial"/>
          <w:color w:val="auto"/>
        </w:rPr>
        <w:t>测长仪测量误差引入的不确定度分量</w:t>
      </w:r>
      <w:r>
        <w:rPr>
          <w:rFonts w:cs="Arial"/>
          <w:color w:val="auto"/>
          <w:position w:val="-12"/>
        </w:rPr>
        <w:object>
          <v:shape id="_x0000_i1191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AxMath" ShapeID="_x0000_i1191" DrawAspect="Content" ObjectID="_1468075891" r:id="rId319">
            <o:LockedField>false</o:LockedField>
          </o:OLEObject>
        </w:object>
      </w:r>
      <w:r>
        <w:rPr>
          <w:rFonts w:hint="eastAsia"/>
          <w:color w:val="auto"/>
        </w:rPr>
        <w:t>；</w:t>
      </w:r>
    </w:p>
    <w:p w14:paraId="37E294C4">
      <w:pPr>
        <w:ind w:firstLine="480"/>
        <w:rPr>
          <w:rFonts w:cs="Arial"/>
          <w:color w:val="auto"/>
        </w:rPr>
      </w:pPr>
      <w:r>
        <w:rPr>
          <w:rFonts w:hint="eastAsia"/>
          <w:color w:val="auto"/>
        </w:rPr>
        <w:t>经检定合格的测长仪，其测量误差在允许误差范围之内。</w:t>
      </w:r>
      <w:r>
        <w:rPr>
          <w:rFonts w:hint="eastAsia" w:cs="Arial"/>
          <w:color w:val="auto"/>
        </w:rPr>
        <w:t>最大允许误差服从均匀分布</w:t>
      </w:r>
      <w:r>
        <w:rPr>
          <w:rFonts w:cs="Arial"/>
          <w:color w:val="auto"/>
        </w:rPr>
        <w:t>，</w:t>
      </w:r>
      <w:r>
        <w:rPr>
          <w:rFonts w:hint="eastAsia" w:cs="Arial"/>
          <w:color w:val="auto"/>
        </w:rPr>
        <w:t>其标准不确定度为：</w:t>
      </w:r>
    </w:p>
    <w:p w14:paraId="51D80F88">
      <w:pPr>
        <w:pStyle w:val="88"/>
        <w:spacing w:line="240" w:lineRule="auto"/>
        <w:ind w:firstLine="480"/>
        <w:rPr>
          <w:rFonts w:cs="Arial"/>
          <w:color w:val="auto"/>
        </w:rPr>
      </w:pPr>
      <w:r>
        <w:rPr>
          <w:color w:val="auto"/>
          <w:position w:val="-32"/>
        </w:rPr>
        <w:object>
          <v:shape id="_x0000_i1192" o:spt="75" type="#_x0000_t75" style="height:36pt;width:93.7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AxMath" ShapeID="_x0000_i1192" DrawAspect="Content" ObjectID="_1468075892" r:id="rId321">
            <o:LockedField>false</o:LockedField>
          </o:OLEObject>
        </w:object>
      </w:r>
      <w:r>
        <w:rPr>
          <w:rFonts w:hint="eastAsia" w:cs="Arial"/>
          <w:color w:val="auto"/>
        </w:rPr>
        <w:t xml:space="preserve">     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27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223B7090">
      <w:pPr>
        <w:ind w:firstLine="480"/>
        <w:rPr>
          <w:color w:val="auto"/>
        </w:rPr>
      </w:pPr>
      <w:r>
        <w:rPr>
          <w:rFonts w:hint="eastAsia"/>
          <w:color w:val="auto"/>
        </w:rPr>
        <w:t>如果测长仪溯源证书为校准证书，校准</w:t>
      </w:r>
      <w:r>
        <w:rPr>
          <w:color w:val="auto"/>
        </w:rPr>
        <w:t>证书中给出</w:t>
      </w:r>
      <w:r>
        <w:rPr>
          <w:rFonts w:hint="eastAsia"/>
          <w:color w:val="auto"/>
        </w:rPr>
        <w:t>了测长仪的扩展</w:t>
      </w:r>
      <w:r>
        <w:rPr>
          <w:color w:val="auto"/>
        </w:rPr>
        <w:t>不确定度</w:t>
      </w:r>
      <w:r>
        <w:rPr>
          <w:color w:val="auto"/>
          <w:position w:val="-12"/>
        </w:rPr>
        <w:object>
          <v:shape id="_x0000_i1193" o:spt="75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AxMath" ShapeID="_x0000_i1193" DrawAspect="Content" ObjectID="_1468075893" r:id="rId323">
            <o:LockedField>false</o:LockedField>
          </o:OLEObject>
        </w:object>
      </w:r>
      <w:r>
        <w:rPr>
          <w:rFonts w:hint="eastAsia"/>
          <w:color w:val="auto"/>
        </w:rPr>
        <w:t>及包含因子</w:t>
      </w:r>
      <w:r>
        <w:rPr>
          <w:color w:val="auto"/>
          <w:position w:val="-12"/>
        </w:rPr>
        <w:object>
          <v:shape id="_x0000_i1194" o:spt="75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AxMath" ShapeID="_x0000_i1194" DrawAspect="Content" ObjectID="_1468075894" r:id="rId324">
            <o:LockedField>false</o:LockedField>
          </o:OLEObject>
        </w:object>
      </w:r>
      <w:r>
        <w:rPr>
          <w:rFonts w:hint="eastAsia"/>
          <w:color w:val="auto"/>
        </w:rPr>
        <w:t>，其</w:t>
      </w:r>
      <w:r>
        <w:rPr>
          <w:color w:val="auto"/>
        </w:rPr>
        <w:t>标准不确定度为</w:t>
      </w:r>
      <w:r>
        <w:rPr>
          <w:rFonts w:hint="eastAsia"/>
          <w:color w:val="auto"/>
        </w:rPr>
        <w:t>：</w:t>
      </w:r>
    </w:p>
    <w:p w14:paraId="6A90C6EF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26"/>
        </w:rPr>
        <w:object>
          <v:shape id="_x0000_i1195" o:spt="75" type="#_x0000_t75" style="height:33pt;width:79.5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AxMath" ShapeID="_x0000_i1195" DrawAspect="Content" ObjectID="_1468075895" r:id="rId325">
            <o:LockedField>false</o:LockedField>
          </o:OLEObject>
        </w:object>
      </w:r>
      <w:r>
        <w:rPr>
          <w:rFonts w:hint="eastAsia" w:cs="Arial"/>
          <w:color w:val="auto"/>
        </w:rPr>
        <w:t xml:space="preserve">   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35" w:name="ZEqnNum952502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28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35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01CF70F4">
      <w:pPr>
        <w:ind w:firstLine="480"/>
        <w:rPr>
          <w:color w:val="auto"/>
        </w:rPr>
      </w:pPr>
      <w:r>
        <w:rPr>
          <w:rFonts w:hint="eastAsia"/>
          <w:color w:val="auto"/>
        </w:rPr>
        <w:t>b</w:t>
      </w:r>
      <w:r>
        <w:rPr>
          <w:color w:val="auto"/>
        </w:rPr>
        <w:t xml:space="preserve">) </w:t>
      </w:r>
      <w:r>
        <w:rPr>
          <w:rStyle w:val="61"/>
          <w:rFonts w:hint="eastAsia" w:cs="Tahoma"/>
          <w:color w:val="auto"/>
        </w:rPr>
        <w:t>测长仪</w:t>
      </w:r>
      <w:r>
        <w:rPr>
          <w:rStyle w:val="61"/>
          <w:rFonts w:hint="eastAsia" w:cs="Tahoma"/>
          <w:color w:val="auto"/>
          <w:lang w:val="en-GB"/>
        </w:rPr>
        <w:t>分辨力</w:t>
      </w:r>
      <w:r>
        <w:rPr>
          <w:rFonts w:hint="eastAsia"/>
          <w:color w:val="auto"/>
        </w:rPr>
        <w:t>引入的不确定度分量</w:t>
      </w:r>
      <w:r>
        <w:rPr>
          <w:color w:val="auto"/>
          <w:position w:val="-12"/>
        </w:rPr>
        <w:object>
          <v:shape id="_x0000_i1196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AxMath" ShapeID="_x0000_i1196" DrawAspect="Content" ObjectID="_1468075896" r:id="rId327">
            <o:LockedField>false</o:LockedField>
          </o:OLEObject>
        </w:object>
      </w:r>
      <w:r>
        <w:rPr>
          <w:rFonts w:hint="eastAsia"/>
          <w:color w:val="auto"/>
        </w:rPr>
        <w:t>；</w:t>
      </w:r>
    </w:p>
    <w:p w14:paraId="56D04746">
      <w:pPr>
        <w:ind w:firstLine="480"/>
        <w:rPr>
          <w:color w:val="auto"/>
          <w:lang w:val="en-GB"/>
        </w:rPr>
      </w:pPr>
      <w:r>
        <w:rPr>
          <w:rFonts w:hint="eastAsia"/>
          <w:color w:val="auto"/>
        </w:rPr>
        <w:t>测长仪</w:t>
      </w:r>
      <w:r>
        <w:rPr>
          <w:rStyle w:val="61"/>
          <w:rFonts w:hint="eastAsia" w:cs="Tahoma"/>
          <w:color w:val="auto"/>
          <w:lang w:val="en-GB"/>
        </w:rPr>
        <w:t>分辨力</w:t>
      </w:r>
      <w:r>
        <w:rPr>
          <w:rFonts w:hint="eastAsia"/>
          <w:color w:val="auto"/>
        </w:rPr>
        <w:t>引入的标准不确定度分量符合均匀分布，取</w:t>
      </w:r>
      <w:r>
        <w:rPr>
          <w:color w:val="auto"/>
          <w:position w:val="-13"/>
        </w:rPr>
        <w:object>
          <v:shape id="_x0000_i1197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AxMath" ShapeID="_x0000_i1197" DrawAspect="Content" ObjectID="_1468075897" r:id="rId329">
            <o:LockedField>false</o:LockedField>
          </o:OLEObject>
        </w:object>
      </w:r>
    </w:p>
    <w:p w14:paraId="33633F14">
      <w:pPr>
        <w:pStyle w:val="88"/>
        <w:spacing w:line="240" w:lineRule="auto"/>
        <w:ind w:firstLine="480"/>
        <w:textAlignment w:val="center"/>
        <w:rPr>
          <w:color w:val="auto"/>
        </w:rPr>
      </w:pPr>
      <w:r>
        <w:rPr>
          <w:color w:val="auto"/>
        </w:rPr>
        <w:object>
          <v:shape id="_x0000_i1198" o:spt="75" type="#_x0000_t75" style="height:36pt;width:143.25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AxMath" ShapeID="_x0000_i1198" DrawAspect="Content" ObjectID="_1468075898" r:id="rId330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36" w:name="ZEqnNum756730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29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36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449C2CFC">
      <w:pPr>
        <w:ind w:firstLine="480"/>
        <w:rPr>
          <w:color w:val="auto"/>
          <w:lang w:val="zh-CN"/>
        </w:rPr>
      </w:pPr>
      <w:r>
        <w:rPr>
          <w:rFonts w:hint="eastAsia"/>
          <w:color w:val="auto"/>
          <w:lang w:val="zh-CN"/>
        </w:rPr>
        <w:t>式中：</w:t>
      </w:r>
    </w:p>
    <w:p w14:paraId="6AB0B834">
      <w:pPr>
        <w:ind w:firstLine="480"/>
        <w:rPr>
          <w:rFonts w:cs="Tahoma"/>
          <w:color w:val="auto"/>
          <w:lang w:val="en-GB"/>
        </w:rPr>
      </w:pPr>
      <w:r>
        <w:rPr>
          <w:color w:val="auto"/>
          <w:position w:val="-13"/>
        </w:rPr>
        <w:object>
          <v:shape id="_x0000_i1199" o:spt="75" type="#_x0000_t75" style="height:18pt;width:19.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AxMath" ShapeID="_x0000_i1199" DrawAspect="Content" ObjectID="_1468075899" r:id="rId332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测长仪分辨力。</w:t>
      </w:r>
    </w:p>
    <w:p w14:paraId="51441733">
      <w:pPr>
        <w:ind w:firstLine="480"/>
        <w:rPr>
          <w:color w:val="auto"/>
        </w:rPr>
      </w:pPr>
      <w:r>
        <w:rPr>
          <w:rFonts w:hint="eastAsia"/>
          <w:color w:val="auto"/>
        </w:rPr>
        <w:t>c</w:t>
      </w:r>
      <w:r>
        <w:rPr>
          <w:color w:val="auto"/>
        </w:rPr>
        <w:t xml:space="preserve">) </w:t>
      </w:r>
      <w:r>
        <w:rPr>
          <w:rFonts w:hint="eastAsia"/>
          <w:color w:val="auto"/>
        </w:rPr>
        <w:t>测长仪在</w:t>
      </w:r>
      <w:r>
        <w:rPr>
          <w:rFonts w:hint="eastAsia"/>
          <w:color w:val="auto"/>
          <w:lang w:val="en-GB"/>
        </w:rPr>
        <w:t>试验测量块</w:t>
      </w:r>
      <w:r>
        <w:rPr>
          <w:rFonts w:hint="eastAsia"/>
          <w:color w:val="auto"/>
        </w:rPr>
        <w:t>上</w:t>
      </w:r>
      <w:r>
        <w:rPr>
          <w:rFonts w:hint="eastAsia"/>
          <w:color w:val="auto"/>
          <w:lang w:val="en-GB"/>
        </w:rPr>
        <w:t>重复三次</w:t>
      </w:r>
      <w:r>
        <w:rPr>
          <w:rFonts w:hint="eastAsia"/>
          <w:color w:val="auto"/>
        </w:rPr>
        <w:t>测量引入的不确定度分量</w:t>
      </w:r>
      <w:r>
        <w:rPr>
          <w:color w:val="auto"/>
          <w:position w:val="-12"/>
        </w:rPr>
        <w:object>
          <v:shape id="_x0000_i1200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AxMath" ShapeID="_x0000_i1200" DrawAspect="Content" ObjectID="_1468075900" r:id="rId334">
            <o:LockedField>false</o:LockedField>
          </o:OLEObject>
        </w:object>
      </w:r>
      <w:r>
        <w:rPr>
          <w:rFonts w:hint="eastAsia"/>
          <w:color w:val="auto"/>
        </w:rPr>
        <w:t>。</w:t>
      </w:r>
    </w:p>
    <w:p w14:paraId="49E8B2B5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26"/>
        </w:rPr>
        <w:object>
          <v:shape id="_x0000_i1201" o:spt="75" type="#_x0000_t75" style="height:33.75pt;width:141.75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AxMath" ShapeID="_x0000_i1201" DrawAspect="Content" ObjectID="_1468075901" r:id="rId336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MACROBUTTON AMMPlaceRM \* MERGEFORMAT 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\h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  <w:bookmarkStart w:id="137" w:name="ZEqnNum733784"/>
      <w:r>
        <w:rPr>
          <w:rFonts w:cs="Times New Roman"/>
          <w:color w:val="auto"/>
        </w:rPr>
        <w:instrText xml:space="preserve">(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AMSec \c \* Alphabetic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D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.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\c \* Arabic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30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)</w:instrText>
      </w:r>
      <w:bookmarkEnd w:id="137"/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</w:p>
    <w:p w14:paraId="7B575224">
      <w:pPr>
        <w:ind w:firstLine="480"/>
        <w:rPr>
          <w:color w:val="auto"/>
          <w:lang w:val="zh-CN"/>
        </w:rPr>
      </w:pPr>
      <w:r>
        <w:rPr>
          <w:rFonts w:hint="eastAsia"/>
          <w:color w:val="auto"/>
          <w:lang w:val="zh-CN"/>
        </w:rPr>
        <w:t>式中：</w:t>
      </w:r>
    </w:p>
    <w:p w14:paraId="651B024D">
      <w:pPr>
        <w:ind w:firstLine="480"/>
        <w:rPr>
          <w:color w:val="auto"/>
        </w:rPr>
      </w:pPr>
      <w:r>
        <w:rPr>
          <w:color w:val="auto"/>
          <w:position w:val="-13"/>
        </w:rPr>
        <w:object>
          <v:shape id="_x0000_i1202" o:spt="75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AxMath" ShapeID="_x0000_i1202" DrawAspect="Content" ObjectID="_1468075902" r:id="rId338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3次测量长度方向最大值；</w:t>
      </w:r>
    </w:p>
    <w:p w14:paraId="48BCC9DA">
      <w:pPr>
        <w:ind w:firstLine="480"/>
        <w:rPr>
          <w:color w:val="auto"/>
        </w:rPr>
      </w:pPr>
      <w:r>
        <w:rPr>
          <w:rFonts w:cs="Tahoma"/>
          <w:color w:val="auto"/>
          <w:position w:val="-13"/>
        </w:rPr>
        <w:object>
          <v:shape id="_x0000_i1203" o:spt="75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AxMath" ShapeID="_x0000_i1203" DrawAspect="Content" ObjectID="_1468075903" r:id="rId340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/>
          <w:color w:val="auto"/>
        </w:rPr>
        <w:t>3次测量长度方向最小值。</w:t>
      </w:r>
    </w:p>
    <w:p w14:paraId="4C3D6C02">
      <w:pPr>
        <w:tabs>
          <w:tab w:val="left" w:pos="567"/>
        </w:tabs>
        <w:snapToGrid w:val="0"/>
        <w:ind w:firstLine="480"/>
        <w:textAlignment w:val="center"/>
        <w:rPr>
          <w:color w:val="auto"/>
        </w:rPr>
      </w:pPr>
      <w:r>
        <w:rPr>
          <w:rFonts w:hint="eastAsia"/>
          <w:color w:val="auto"/>
        </w:rPr>
        <w:t>d</w:t>
      </w:r>
      <w:r>
        <w:rPr>
          <w:color w:val="auto"/>
        </w:rPr>
        <w:t xml:space="preserve">) </w:t>
      </w:r>
      <w:r>
        <w:rPr>
          <w:rFonts w:hint="eastAsia"/>
          <w:color w:val="auto"/>
        </w:rPr>
        <w:t>合成标准不确定度计算公式</w:t>
      </w:r>
    </w:p>
    <w:p w14:paraId="45E6F58F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13"/>
        </w:rPr>
        <w:object>
          <v:shape id="_x0000_i1204" o:spt="75" type="#_x0000_t75" style="height:20.25pt;width:245.25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AxMath" ShapeID="_x0000_i1204" DrawAspect="Content" ObjectID="_1468075904" r:id="rId342">
            <o:LockedField>false</o:LockedField>
          </o:OLEObject>
        </w:object>
      </w:r>
      <w:r>
        <w:rPr>
          <w:rFonts w:hint="eastAsia"/>
          <w:color w:val="auto"/>
        </w:rPr>
        <w:t xml:space="preserve">                </w:t>
      </w:r>
      <w:r>
        <w:rPr>
          <w:rFonts w:cs="Times New Roman"/>
          <w:color w:val="auto"/>
          <w:kern w:val="0"/>
        </w:rPr>
        <w:fldChar w:fldCharType="begin"/>
      </w:r>
      <w:r>
        <w:rPr>
          <w:rFonts w:cs="Times New Roman"/>
          <w:color w:val="auto"/>
          <w:kern w:val="0"/>
        </w:rPr>
        <w:instrText xml:space="preserve"> MACROBUTTON AMMPlaceRM \* MERGEFORMAT </w:instrText>
      </w:r>
      <w:r>
        <w:rPr>
          <w:rFonts w:cs="Times New Roman"/>
          <w:color w:val="auto"/>
          <w:kern w:val="0"/>
        </w:rPr>
        <w:fldChar w:fldCharType="begin"/>
      </w:r>
      <w:r>
        <w:rPr>
          <w:rFonts w:cs="Times New Roman"/>
          <w:color w:val="auto"/>
          <w:kern w:val="0"/>
        </w:rPr>
        <w:instrText xml:space="preserve"> SEQ AMEqn \h \* MERGEFORMAT </w:instrText>
      </w:r>
      <w:r>
        <w:rPr>
          <w:rFonts w:cs="Times New Roman"/>
          <w:color w:val="auto"/>
          <w:kern w:val="0"/>
        </w:rPr>
        <w:fldChar w:fldCharType="separate"/>
      </w:r>
      <w:r>
        <w:rPr>
          <w:rFonts w:cs="Times New Roman"/>
          <w:color w:val="auto"/>
          <w:kern w:val="0"/>
        </w:rPr>
        <w:fldChar w:fldCharType="end"/>
      </w:r>
      <w:bookmarkStart w:id="138" w:name="ZEqnNum226343"/>
      <w:r>
        <w:rPr>
          <w:rFonts w:cs="Times New Roman"/>
          <w:color w:val="auto"/>
          <w:kern w:val="0"/>
        </w:rPr>
        <w:instrText xml:space="preserve">(</w:instrText>
      </w:r>
      <w:r>
        <w:rPr>
          <w:rFonts w:cs="Times New Roman"/>
          <w:color w:val="auto"/>
          <w:kern w:val="0"/>
        </w:rPr>
        <w:fldChar w:fldCharType="begin"/>
      </w:r>
      <w:r>
        <w:rPr>
          <w:rFonts w:cs="Times New Roman"/>
          <w:color w:val="auto"/>
          <w:kern w:val="0"/>
        </w:rPr>
        <w:instrText xml:space="preserve"> SEQ AMSec \c \* Alphabetic \* MERGEFORMAT </w:instrText>
      </w:r>
      <w:r>
        <w:rPr>
          <w:rFonts w:cs="Times New Roman"/>
          <w:color w:val="auto"/>
          <w:kern w:val="0"/>
        </w:rPr>
        <w:fldChar w:fldCharType="separate"/>
      </w:r>
      <w:r>
        <w:rPr>
          <w:rFonts w:cs="Times New Roman"/>
          <w:color w:val="auto"/>
          <w:kern w:val="0"/>
        </w:rPr>
        <w:instrText xml:space="preserve">D</w:instrText>
      </w:r>
      <w:r>
        <w:rPr>
          <w:rFonts w:cs="Times New Roman"/>
          <w:color w:val="auto"/>
          <w:kern w:val="0"/>
        </w:rPr>
        <w:fldChar w:fldCharType="end"/>
      </w:r>
      <w:r>
        <w:rPr>
          <w:rFonts w:cs="Times New Roman"/>
          <w:color w:val="auto"/>
          <w:kern w:val="0"/>
        </w:rPr>
        <w:instrText xml:space="preserve">.</w:instrText>
      </w:r>
      <w:r>
        <w:rPr>
          <w:rFonts w:cs="Times New Roman"/>
          <w:color w:val="auto"/>
          <w:kern w:val="0"/>
        </w:rPr>
        <w:fldChar w:fldCharType="begin"/>
      </w:r>
      <w:r>
        <w:rPr>
          <w:rFonts w:cs="Times New Roman"/>
          <w:color w:val="auto"/>
          <w:kern w:val="0"/>
        </w:rPr>
        <w:instrText xml:space="preserve"> SEQ AMEqn \c \* Arabic \* MERGEFORMAT </w:instrText>
      </w:r>
      <w:r>
        <w:rPr>
          <w:rFonts w:cs="Times New Roman"/>
          <w:color w:val="auto"/>
          <w:kern w:val="0"/>
        </w:rPr>
        <w:fldChar w:fldCharType="separate"/>
      </w:r>
      <w:r>
        <w:rPr>
          <w:rFonts w:cs="Times New Roman"/>
          <w:color w:val="auto"/>
          <w:kern w:val="0"/>
        </w:rPr>
        <w:instrText xml:space="preserve">31</w:instrText>
      </w:r>
      <w:r>
        <w:rPr>
          <w:rFonts w:cs="Times New Roman"/>
          <w:color w:val="auto"/>
          <w:kern w:val="0"/>
        </w:rPr>
        <w:fldChar w:fldCharType="end"/>
      </w:r>
      <w:r>
        <w:rPr>
          <w:rFonts w:cs="Times New Roman"/>
          <w:color w:val="auto"/>
          <w:kern w:val="0"/>
        </w:rPr>
        <w:instrText xml:space="preserve">)</w:instrText>
      </w:r>
      <w:bookmarkEnd w:id="138"/>
      <w:r>
        <w:rPr>
          <w:rFonts w:cs="Times New Roman"/>
          <w:color w:val="auto"/>
          <w:kern w:val="0"/>
        </w:rPr>
        <w:fldChar w:fldCharType="separate"/>
      </w:r>
      <w:r>
        <w:rPr>
          <w:rFonts w:cs="Times New Roman"/>
          <w:color w:val="auto"/>
          <w:kern w:val="0"/>
        </w:rPr>
        <w:fldChar w:fldCharType="end"/>
      </w:r>
    </w:p>
    <w:p w14:paraId="7152F970">
      <w:pPr>
        <w:spacing w:before="70"/>
        <w:ind w:right="76" w:firstLine="360"/>
        <w:rPr>
          <w:rFonts w:eastAsia="仿宋" w:cs="仿宋"/>
          <w:color w:val="auto"/>
          <w:sz w:val="18"/>
          <w:szCs w:val="18"/>
        </w:rPr>
      </w:pPr>
      <w:r>
        <w:rPr>
          <w:rFonts w:hint="eastAsia" w:eastAsia="仿宋" w:cs="仿宋"/>
          <w:color w:val="auto"/>
          <w:sz w:val="18"/>
          <w:szCs w:val="18"/>
        </w:rPr>
        <w:t>注：</w:t>
      </w:r>
      <w:r>
        <w:rPr>
          <w:rFonts w:eastAsia="仿宋" w:cs="仿宋"/>
          <w:color w:val="auto"/>
          <w:position w:val="-12"/>
          <w:sz w:val="18"/>
          <w:szCs w:val="18"/>
        </w:rPr>
        <w:object>
          <v:shape id="_x0000_i1205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AxMath" ShapeID="_x0000_i1205" DrawAspect="Content" ObjectID="_1468075905" r:id="rId344">
            <o:LockedField>false</o:LockedField>
          </o:OLEObject>
        </w:object>
      </w:r>
      <w:r>
        <w:rPr>
          <w:rFonts w:hint="eastAsia" w:eastAsia="仿宋" w:cs="仿宋"/>
          <w:color w:val="auto"/>
          <w:sz w:val="18"/>
          <w:szCs w:val="18"/>
        </w:rPr>
        <w:t>和</w:t>
      </w:r>
      <w:r>
        <w:rPr>
          <w:rFonts w:eastAsia="仿宋" w:cs="仿宋"/>
          <w:color w:val="auto"/>
          <w:position w:val="-12"/>
          <w:sz w:val="18"/>
          <w:szCs w:val="18"/>
        </w:rPr>
        <w:object>
          <v:shape id="_x0000_i1206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AxMath" ShapeID="_x0000_i1206" DrawAspect="Content" ObjectID="_1468075906" r:id="rId346">
            <o:LockedField>false</o:LockedField>
          </o:OLEObject>
        </w:object>
      </w:r>
      <w:r>
        <w:rPr>
          <w:rFonts w:hint="eastAsia" w:eastAsia="仿宋" w:cs="仿宋"/>
          <w:color w:val="auto"/>
          <w:sz w:val="18"/>
          <w:szCs w:val="18"/>
        </w:rPr>
        <w:t xml:space="preserve">取大者带入公式 </w:t>
      </w:r>
      <w:r>
        <w:rPr>
          <w:rFonts w:eastAsia="仿宋" w:cs="仿宋"/>
          <w:color w:val="auto"/>
          <w:sz w:val="18"/>
          <w:szCs w:val="18"/>
        </w:rPr>
        <w:fldChar w:fldCharType="begin"/>
      </w:r>
      <w:r>
        <w:rPr>
          <w:rFonts w:eastAsia="仿宋" w:cs="仿宋"/>
          <w:color w:val="auto"/>
          <w:sz w:val="18"/>
          <w:szCs w:val="18"/>
        </w:rPr>
        <w:instrText xml:space="preserve"> GOTOBUTTON ZEqnNum226343  \* MERGEFORMAT </w:instrText>
      </w:r>
      <w:r>
        <w:rPr>
          <w:rFonts w:eastAsia="仿宋" w:cs="仿宋"/>
          <w:color w:val="auto"/>
          <w:sz w:val="18"/>
          <w:szCs w:val="18"/>
        </w:rPr>
        <w:fldChar w:fldCharType="begin"/>
      </w:r>
      <w:r>
        <w:rPr>
          <w:rFonts w:eastAsia="仿宋" w:cs="仿宋"/>
          <w:color w:val="auto"/>
          <w:sz w:val="18"/>
          <w:szCs w:val="18"/>
        </w:rPr>
        <w:instrText xml:space="preserve"> REF ZEqnNum226343 \* Charformat \! \* MERGEFORMAT </w:instrText>
      </w:r>
      <w:r>
        <w:rPr>
          <w:rFonts w:eastAsia="仿宋" w:cs="仿宋"/>
          <w:color w:val="auto"/>
          <w:sz w:val="18"/>
          <w:szCs w:val="18"/>
        </w:rPr>
        <w:fldChar w:fldCharType="separate"/>
      </w:r>
      <w:r>
        <w:rPr>
          <w:rFonts w:eastAsia="仿宋" w:cs="仿宋"/>
          <w:color w:val="auto"/>
          <w:sz w:val="18"/>
          <w:szCs w:val="18"/>
        </w:rPr>
        <w:instrText xml:space="preserve">(D.31)</w:instrText>
      </w:r>
      <w:r>
        <w:rPr>
          <w:rFonts w:eastAsia="仿宋" w:cs="仿宋"/>
          <w:color w:val="auto"/>
          <w:sz w:val="18"/>
          <w:szCs w:val="18"/>
        </w:rPr>
        <w:fldChar w:fldCharType="end"/>
      </w:r>
      <w:r>
        <w:rPr>
          <w:rFonts w:eastAsia="仿宋" w:cs="仿宋"/>
          <w:color w:val="auto"/>
          <w:sz w:val="18"/>
          <w:szCs w:val="18"/>
        </w:rPr>
        <w:fldChar w:fldCharType="separate"/>
      </w:r>
      <w:r>
        <w:rPr>
          <w:rFonts w:eastAsia="仿宋" w:cs="仿宋"/>
          <w:color w:val="auto"/>
          <w:sz w:val="18"/>
          <w:szCs w:val="18"/>
        </w:rPr>
        <w:fldChar w:fldCharType="end"/>
      </w:r>
      <w:r>
        <w:rPr>
          <w:rFonts w:hint="eastAsia" w:eastAsia="仿宋" w:cs="仿宋"/>
          <w:color w:val="auto"/>
          <w:sz w:val="18"/>
          <w:szCs w:val="18"/>
        </w:rPr>
        <w:t xml:space="preserve"> 中计算。</w:t>
      </w:r>
    </w:p>
    <w:p w14:paraId="75C35C38">
      <w:pPr>
        <w:pStyle w:val="4"/>
        <w:rPr>
          <w:color w:val="auto"/>
          <w:szCs w:val="24"/>
          <w:lang w:val="en-GB"/>
        </w:rPr>
      </w:pPr>
      <w:r>
        <w:rPr>
          <w:rFonts w:hint="eastAsia"/>
          <w:color w:val="auto"/>
        </w:rPr>
        <w:t>D.3.2.2.2</w:t>
      </w:r>
      <w:r>
        <w:rPr>
          <w:color w:val="auto"/>
        </w:rPr>
        <w:t xml:space="preserve">  现场环境下温度梯度变化引起的</w:t>
      </w:r>
      <w:r>
        <w:rPr>
          <w:rFonts w:hint="eastAsia"/>
          <w:color w:val="auto"/>
        </w:rPr>
        <w:t>试验测量块几何量</w:t>
      </w:r>
      <w:r>
        <w:rPr>
          <w:color w:val="auto"/>
        </w:rPr>
        <w:t>尺寸变化</w:t>
      </w:r>
      <w:r>
        <w:rPr>
          <w:rFonts w:hint="eastAsia"/>
          <w:color w:val="auto"/>
        </w:rPr>
        <w:t>引入的标准不确定度</w:t>
      </w:r>
      <w:r>
        <w:rPr>
          <w:color w:val="auto"/>
          <w:position w:val="-12"/>
        </w:rPr>
        <w:object>
          <v:shape id="_x0000_i1207" o:spt="75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AxMath" ShapeID="_x0000_i1207" DrawAspect="Content" ObjectID="_1468075907" r:id="rId347">
            <o:LockedField>false</o:LockedField>
          </o:OLEObject>
        </w:object>
      </w:r>
    </w:p>
    <w:p w14:paraId="1354DF7E">
      <w:pPr>
        <w:ind w:firstLine="480"/>
        <w:rPr>
          <w:rFonts w:cs="Arial"/>
          <w:color w:val="auto"/>
          <w:lang w:val="en-GB"/>
        </w:rPr>
      </w:pPr>
      <w:r>
        <w:rPr>
          <w:rFonts w:hint="eastAsia"/>
          <w:color w:val="auto"/>
        </w:rPr>
        <w:t>在对动态包裹计重系统测量过程中，温度变化为</w:t>
      </w:r>
      <w:r>
        <w:rPr>
          <w:color w:val="auto"/>
          <w:position w:val="-12"/>
        </w:rPr>
        <w:object>
          <v:shape id="_x0000_i1208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AxMath" ShapeID="_x0000_i1208" DrawAspect="Content" ObjectID="_1468075908" r:id="rId348">
            <o:LockedField>false</o:LockedField>
          </o:OLEObject>
        </w:object>
      </w:r>
      <w:r>
        <w:rPr>
          <w:rFonts w:hint="eastAsia"/>
          <w:color w:val="auto"/>
        </w:rPr>
        <w:t>，试验测量块线膨胀系数为</w:t>
      </w:r>
      <w:r>
        <w:rPr>
          <w:color w:val="auto"/>
          <w:position w:val="-12"/>
        </w:rPr>
        <w:object>
          <v:shape id="_x0000_i1209" o:spt="75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AxMath" ShapeID="_x0000_i1209" DrawAspect="Content" ObjectID="_1468075909" r:id="rId350">
            <o:LockedField>false</o:LockedField>
          </o:OLEObject>
        </w:object>
      </w:r>
      <w:r>
        <w:rPr>
          <w:rStyle w:val="61"/>
          <w:rFonts w:hint="eastAsia"/>
          <w:color w:val="auto"/>
          <w:lang w:val="en-GB"/>
        </w:rPr>
        <w:t>，</w:t>
      </w:r>
      <w:r>
        <w:rPr>
          <w:rFonts w:hint="eastAsia"/>
          <w:color w:val="auto"/>
        </w:rPr>
        <w:t>按均匀分布处理，取</w:t>
      </w:r>
      <w:r>
        <w:rPr>
          <w:color w:val="auto"/>
          <w:position w:val="-13"/>
        </w:rPr>
        <w:object>
          <v:shape id="_x0000_i1210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AxMath" ShapeID="_x0000_i1210" DrawAspect="Content" ObjectID="_1468075910" r:id="rId352">
            <o:LockedField>false</o:LockedField>
          </o:OLEObject>
        </w:object>
      </w:r>
      <w:r>
        <w:rPr>
          <w:rFonts w:hint="eastAsia"/>
          <w:color w:val="auto"/>
          <w:lang w:val="en-GB"/>
        </w:rPr>
        <w:t>，</w:t>
      </w:r>
      <w:r>
        <w:rPr>
          <w:color w:val="auto"/>
          <w:lang w:val="en-GB"/>
        </w:rPr>
        <w:t>因此</w:t>
      </w:r>
      <w:r>
        <w:rPr>
          <w:color w:val="auto"/>
          <w:position w:val="-12"/>
          <w:lang w:val="en-GB"/>
        </w:rPr>
        <w:object>
          <v:shape id="_x0000_i1211" o:spt="75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AxMath" ShapeID="_x0000_i1211" DrawAspect="Content" ObjectID="_1468075911" r:id="rId353">
            <o:LockedField>false</o:LockedField>
          </o:OLEObject>
        </w:object>
      </w:r>
      <w:r>
        <w:rPr>
          <w:color w:val="auto"/>
          <w:lang w:val="en-GB"/>
        </w:rPr>
        <w:t>由公式</w:t>
      </w:r>
      <w:r>
        <w:rPr>
          <w:rFonts w:hint="eastAsia"/>
          <w:color w:val="auto"/>
          <w:lang w:val="en-GB"/>
        </w:rPr>
        <w:t xml:space="preserve"> </w: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GOTOBUTTON ZEqnNum438791  \* MERGEFORMAT </w:instrTex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REF ZEqnNum438791 \* Charformat \! \* MERGEFORMAT </w:instrText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instrText xml:space="preserve">(D.32)</w:instrText>
      </w:r>
      <w:r>
        <w:rPr>
          <w:color w:val="auto"/>
          <w:lang w:val="en-GB"/>
        </w:rPr>
        <w:fldChar w:fldCharType="end"/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fldChar w:fldCharType="end"/>
      </w:r>
      <w:r>
        <w:rPr>
          <w:rFonts w:hint="eastAsia" w:cs="Arial"/>
          <w:color w:val="auto"/>
          <w:lang w:val="en-GB"/>
        </w:rPr>
        <w:t xml:space="preserve"> 确定：</w:t>
      </w:r>
    </w:p>
    <w:p w14:paraId="606593DC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32"/>
        </w:rPr>
        <w:object>
          <v:shape id="_x0000_i1212" o:spt="75" type="#_x0000_t75" style="height:35.25pt;width:101.25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AxMath" ShapeID="_x0000_i1212" DrawAspect="Content" ObjectID="_1468075912" r:id="rId354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39" w:name="ZEqnNum438791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32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39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53A422A4">
      <w:pPr>
        <w:ind w:firstLine="480"/>
        <w:rPr>
          <w:color w:val="auto"/>
          <w:lang w:val="zh-CN"/>
        </w:rPr>
      </w:pPr>
      <w:r>
        <w:rPr>
          <w:rFonts w:hint="eastAsia"/>
          <w:color w:val="auto"/>
          <w:lang w:val="zh-CN"/>
        </w:rPr>
        <w:t>式中：</w:t>
      </w:r>
    </w:p>
    <w:p w14:paraId="4E34C1D0">
      <w:pPr>
        <w:ind w:firstLine="480"/>
        <w:rPr>
          <w:rFonts w:cs="Arial"/>
          <w:color w:val="auto"/>
        </w:rPr>
      </w:pPr>
      <w:r>
        <w:rPr>
          <w:rFonts w:cs="Arial"/>
          <w:color w:val="auto"/>
          <w:position w:val="-12"/>
        </w:rPr>
        <w:object>
          <v:shape id="_x0000_i1213" o:spt="75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AxMath" ShapeID="_x0000_i1213" DrawAspect="Content" ObjectID="_1468075913" r:id="rId356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cs="Arial"/>
          <w:color w:val="auto"/>
        </w:rPr>
        <w:t>试验测量块长度方向参考值。</w:t>
      </w:r>
    </w:p>
    <w:p w14:paraId="07C00569">
      <w:pPr>
        <w:pStyle w:val="4"/>
        <w:rPr>
          <w:color w:val="auto"/>
        </w:rPr>
      </w:pPr>
      <w:r>
        <w:rPr>
          <w:rFonts w:hint="eastAsia"/>
          <w:color w:val="auto"/>
        </w:rPr>
        <w:t>D.3.2.2.3</w:t>
      </w:r>
      <w:r>
        <w:rPr>
          <w:color w:val="auto"/>
        </w:rPr>
        <w:t xml:space="preserve">  现场环境温度偏离实验室温度，膨胀系数引起的</w:t>
      </w:r>
      <w:r>
        <w:rPr>
          <w:rFonts w:hint="eastAsia"/>
          <w:color w:val="auto"/>
        </w:rPr>
        <w:t>试验测量块几何量</w:t>
      </w:r>
      <w:r>
        <w:rPr>
          <w:color w:val="auto"/>
        </w:rPr>
        <w:t>尺寸变化</w:t>
      </w:r>
      <w:r>
        <w:rPr>
          <w:rFonts w:hint="eastAsia"/>
          <w:color w:val="auto"/>
        </w:rPr>
        <w:t>引入的标准不确定度</w:t>
      </w:r>
      <w:r>
        <w:rPr>
          <w:color w:val="auto"/>
          <w:position w:val="-12"/>
        </w:rPr>
        <w:object>
          <v:shape id="_x0000_i1214" o:spt="75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AxMath" ShapeID="_x0000_i1214" DrawAspect="Content" ObjectID="_1468075914" r:id="rId357">
            <o:LockedField>false</o:LockedField>
          </o:OLEObject>
        </w:object>
      </w:r>
      <w:r>
        <w:rPr>
          <w:rFonts w:hint="eastAsia"/>
          <w:color w:val="auto"/>
        </w:rPr>
        <w:t>。</w:t>
      </w:r>
    </w:p>
    <w:p w14:paraId="16A7B94B">
      <w:pPr>
        <w:ind w:firstLine="480"/>
        <w:rPr>
          <w:color w:val="auto"/>
        </w:rPr>
      </w:pPr>
      <w:r>
        <w:rPr>
          <w:rFonts w:hint="eastAsia"/>
          <w:color w:val="auto"/>
        </w:rPr>
        <w:t>试验测量块线膨胀系数为</w:t>
      </w:r>
      <w:r>
        <w:rPr>
          <w:color w:val="auto"/>
          <w:position w:val="-12"/>
        </w:rPr>
        <w:object>
          <v:shape id="_x0000_i1215" o:spt="75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AxMath" ShapeID="_x0000_i1215" DrawAspect="Content" ObjectID="_1468075915" r:id="rId358">
            <o:LockedField>false</o:LockedField>
          </o:OLEObject>
        </w:object>
      </w:r>
      <w:r>
        <w:rPr>
          <w:color w:val="auto"/>
        </w:rPr>
        <w:t>，实验室环境温度和现场校准时温度相差</w:t>
      </w:r>
      <w:r>
        <w:rPr>
          <w:color w:val="auto"/>
          <w:position w:val="-12"/>
        </w:rPr>
        <w:object>
          <v:shape id="_x0000_i1216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AxMath" ShapeID="_x0000_i1216" DrawAspect="Content" ObjectID="_1468075916" r:id="rId359">
            <o:LockedField>false</o:LockedField>
          </o:OLEObject>
        </w:object>
      </w:r>
      <w:r>
        <w:rPr>
          <w:rFonts w:hint="eastAsia"/>
          <w:color w:val="auto"/>
        </w:rPr>
        <w:t>，按</w:t>
      </w:r>
      <w:r>
        <w:rPr>
          <w:color w:val="auto"/>
        </w:rPr>
        <w:t>均匀分布，其标准不确定度为：</w:t>
      </w:r>
    </w:p>
    <w:p w14:paraId="49B32170">
      <w:pPr>
        <w:pStyle w:val="88"/>
        <w:spacing w:line="240" w:lineRule="auto"/>
        <w:ind w:firstLine="480"/>
        <w:rPr>
          <w:rFonts w:cs="Arial"/>
          <w:color w:val="auto"/>
        </w:rPr>
      </w:pPr>
      <w:r>
        <w:rPr>
          <w:color w:val="auto"/>
          <w:position w:val="-32"/>
        </w:rPr>
        <w:object>
          <v:shape id="_x0000_i1217" o:spt="75" type="#_x0000_t75" style="height:35.25pt;width:97.5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AxMath" ShapeID="_x0000_i1217" DrawAspect="Content" ObjectID="_1468075917" r:id="rId361">
            <o:LockedField>false</o:LockedField>
          </o:OLEObject>
        </w:object>
      </w:r>
      <w:r>
        <w:rPr>
          <w:rFonts w:hint="eastAsia" w:cs="Arial"/>
          <w:color w:val="auto"/>
        </w:rPr>
        <w:t xml:space="preserve">      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33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7D57B503">
      <w:pPr>
        <w:pStyle w:val="4"/>
        <w:rPr>
          <w:color w:val="auto"/>
        </w:rPr>
      </w:pPr>
      <w:r>
        <w:rPr>
          <w:rFonts w:hint="eastAsia"/>
          <w:color w:val="auto"/>
        </w:rPr>
        <w:t>D.3.2.2.4</w:t>
      </w:r>
      <w:r>
        <w:rPr>
          <w:color w:val="auto"/>
        </w:rPr>
        <w:t xml:space="preserve">  合成标准不确定度</w:t>
      </w:r>
      <w:r>
        <w:rPr>
          <w:color w:val="auto"/>
          <w:position w:val="-12"/>
        </w:rPr>
        <w:object>
          <v:shape id="_x0000_i1218" o:spt="75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AxMath" ShapeID="_x0000_i1218" DrawAspect="Content" ObjectID="_1468075918" r:id="rId363">
            <o:LockedField>false</o:LockedField>
          </o:OLEObject>
        </w:object>
      </w:r>
    </w:p>
    <w:p w14:paraId="526786D6">
      <w:pPr>
        <w:ind w:firstLine="480"/>
        <w:rPr>
          <w:color w:val="auto"/>
        </w:rPr>
      </w:pPr>
      <w:r>
        <w:rPr>
          <w:rFonts w:hint="eastAsia"/>
          <w:color w:val="auto"/>
        </w:rPr>
        <w:t>合成标准不确定度</w:t>
      </w:r>
      <w:r>
        <w:rPr>
          <w:color w:val="auto"/>
          <w:position w:val="-12"/>
        </w:rPr>
        <w:object>
          <v:shape id="_x0000_i1219" o:spt="75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AxMath" ShapeID="_x0000_i1219" DrawAspect="Content" ObjectID="_1468075919" r:id="rId364">
            <o:LockedField>false</o:LockedField>
          </o:OLEObject>
        </w:object>
      </w:r>
      <w:r>
        <w:rPr>
          <w:rFonts w:hint="eastAsia"/>
          <w:color w:val="auto"/>
        </w:rPr>
        <w:t>按公</w:t>
      </w:r>
      <w:r>
        <w:rPr>
          <w:rFonts w:hint="eastAsia" w:cs="Arial"/>
          <w:color w:val="auto"/>
          <w:lang w:val="en-GB"/>
        </w:rPr>
        <w:t xml:space="preserve">式 </w:t>
      </w:r>
      <w:r>
        <w:rPr>
          <w:rFonts w:cs="Arial"/>
          <w:color w:val="auto"/>
          <w:lang w:val="en-GB"/>
        </w:rPr>
        <w:fldChar w:fldCharType="begin"/>
      </w:r>
      <w:r>
        <w:rPr>
          <w:rFonts w:cs="Arial"/>
          <w:color w:val="auto"/>
          <w:lang w:val="en-GB"/>
        </w:rPr>
        <w:instrText xml:space="preserve"> GOTOBUTTON ZEqnNum128256  \* MERGEFORMAT </w:instrText>
      </w:r>
      <w:r>
        <w:rPr>
          <w:rFonts w:cs="Arial"/>
          <w:color w:val="auto"/>
          <w:lang w:val="en-GB"/>
        </w:rPr>
        <w:fldChar w:fldCharType="begin"/>
      </w:r>
      <w:r>
        <w:rPr>
          <w:rFonts w:cs="Arial"/>
          <w:color w:val="auto"/>
          <w:lang w:val="en-GB"/>
        </w:rPr>
        <w:instrText xml:space="preserve"> REF ZEqnNum128256 \* Charformat \! \* MERGEFORMAT </w:instrText>
      </w:r>
      <w:r>
        <w:rPr>
          <w:rFonts w:cs="Arial"/>
          <w:color w:val="auto"/>
          <w:lang w:val="en-GB"/>
        </w:rPr>
        <w:fldChar w:fldCharType="separate"/>
      </w:r>
      <w:r>
        <w:rPr>
          <w:rFonts w:cs="Arial"/>
          <w:color w:val="auto"/>
          <w:lang w:val="en-GB"/>
        </w:rPr>
        <w:instrText xml:space="preserve">(D.34)</w:instrText>
      </w:r>
      <w:r>
        <w:rPr>
          <w:rFonts w:cs="Arial"/>
          <w:color w:val="auto"/>
          <w:lang w:val="en-GB"/>
        </w:rPr>
        <w:fldChar w:fldCharType="end"/>
      </w:r>
      <w:r>
        <w:rPr>
          <w:rFonts w:cs="Arial"/>
          <w:color w:val="auto"/>
          <w:lang w:val="en-GB"/>
        </w:rPr>
        <w:fldChar w:fldCharType="separate"/>
      </w:r>
      <w:r>
        <w:rPr>
          <w:rFonts w:cs="Arial"/>
          <w:color w:val="auto"/>
          <w:lang w:val="en-GB"/>
        </w:rPr>
        <w:fldChar w:fldCharType="end"/>
      </w:r>
      <w:r>
        <w:rPr>
          <w:rFonts w:hint="eastAsia" w:cs="Arial"/>
          <w:color w:val="auto"/>
          <w:lang w:val="en-GB"/>
        </w:rPr>
        <w:t xml:space="preserve"> 计</w:t>
      </w:r>
      <w:r>
        <w:rPr>
          <w:rFonts w:hint="eastAsia"/>
          <w:color w:val="auto"/>
        </w:rPr>
        <w:t>算：</w:t>
      </w:r>
    </w:p>
    <w:p w14:paraId="372FBA8D">
      <w:pPr>
        <w:pStyle w:val="88"/>
        <w:spacing w:line="240" w:lineRule="auto"/>
        <w:ind w:firstLine="480"/>
        <w:textAlignment w:val="center"/>
        <w:rPr>
          <w:color w:val="auto"/>
        </w:rPr>
      </w:pPr>
      <w:r>
        <w:rPr>
          <w:color w:val="auto"/>
        </w:rPr>
        <w:object>
          <v:shape id="_x0000_i1220" o:spt="75" type="#_x0000_t75" style="height:21.75pt;width:215.25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AxMath" ShapeID="_x0000_i1220" DrawAspect="Content" ObjectID="_1468075920" r:id="rId365">
            <o:LockedField>false</o:LockedField>
          </o:OLEObject>
        </w:object>
      </w:r>
      <w:r>
        <w:rPr>
          <w:rFonts w:hint="eastAsia"/>
          <w:color w:val="auto"/>
        </w:rPr>
        <w:t xml:space="preserve">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40" w:name="ZEqnNum128256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34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40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1677A7DC">
      <w:pPr>
        <w:ind w:firstLine="480"/>
        <w:rPr>
          <w:color w:val="auto"/>
        </w:rPr>
      </w:pPr>
      <w:r>
        <w:rPr>
          <w:color w:val="auto"/>
        </w:rPr>
        <w:t>以相同的方法分别得到宽度 (</w:t>
      </w:r>
      <w:r>
        <w:rPr>
          <w:i/>
          <w:color w:val="auto"/>
        </w:rPr>
        <w:t>W</w:t>
      </w:r>
      <w:r>
        <w:rPr>
          <w:color w:val="auto"/>
        </w:rPr>
        <w:t>)</w:t>
      </w:r>
      <w:r>
        <w:rPr>
          <w:rFonts w:hint="eastAsia"/>
          <w:color w:val="auto"/>
        </w:rPr>
        <w:t xml:space="preserve"> </w:t>
      </w:r>
      <w:r>
        <w:rPr>
          <w:color w:val="auto"/>
        </w:rPr>
        <w:t>、高度 (</w:t>
      </w:r>
      <w:r>
        <w:rPr>
          <w:i/>
          <w:color w:val="auto"/>
        </w:rPr>
        <w:t>H</w:t>
      </w:r>
      <w:r>
        <w:rPr>
          <w:color w:val="auto"/>
        </w:rPr>
        <w:t>) 方向上的</w:t>
      </w:r>
      <w:r>
        <w:rPr>
          <w:rFonts w:hint="eastAsia"/>
          <w:color w:val="auto"/>
        </w:rPr>
        <w:t>几何量参考</w:t>
      </w:r>
      <w:r>
        <w:rPr>
          <w:color w:val="auto"/>
        </w:rPr>
        <w:t>值</w:t>
      </w:r>
      <w:r>
        <w:rPr>
          <w:rFonts w:hint="eastAsia"/>
          <w:color w:val="auto"/>
        </w:rPr>
        <w:t>合成标准不确定度</w:t>
      </w:r>
      <w:r>
        <w:rPr>
          <w:color w:val="auto"/>
          <w:position w:val="-12"/>
        </w:rPr>
        <w:object>
          <v:shape id="_x0000_i1221" o:spt="75" type="#_x0000_t75" style="height:18pt;width:40.5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AxMath" ShapeID="_x0000_i1221" DrawAspect="Content" ObjectID="_1468075921" r:id="rId367">
            <o:LockedField>false</o:LockedField>
          </o:OLEObject>
        </w:object>
      </w:r>
      <w:r>
        <w:rPr>
          <w:rFonts w:hint="eastAsia"/>
          <w:color w:val="auto"/>
        </w:rPr>
        <w:t>、</w:t>
      </w:r>
      <w:r>
        <w:rPr>
          <w:color w:val="auto"/>
          <w:position w:val="-12"/>
        </w:rPr>
        <w:object>
          <v:shape id="_x0000_i1222" o:spt="75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AxMath" ShapeID="_x0000_i1222" DrawAspect="Content" ObjectID="_1468075922" r:id="rId368">
            <o:LockedField>false</o:LockedField>
          </o:OLEObject>
        </w:object>
      </w:r>
      <w:r>
        <w:rPr>
          <w:rFonts w:hint="eastAsia"/>
          <w:color w:val="auto"/>
        </w:rPr>
        <w:t>。</w:t>
      </w:r>
    </w:p>
    <w:p w14:paraId="262D7921">
      <w:pPr>
        <w:pStyle w:val="4"/>
        <w:rPr>
          <w:color w:val="auto"/>
        </w:rPr>
      </w:pPr>
      <w:r>
        <w:rPr>
          <w:rFonts w:hint="eastAsia"/>
          <w:color w:val="auto"/>
        </w:rPr>
        <w:t>D.3.2.2.5</w:t>
      </w:r>
      <w:r>
        <w:rPr>
          <w:color w:val="auto"/>
        </w:rPr>
        <w:t xml:space="preserve">  </w:t>
      </w:r>
      <w:r>
        <w:rPr>
          <w:color w:val="auto"/>
          <w:szCs w:val="24"/>
        </w:rPr>
        <w:t>合成标准不确定度</w:t>
      </w:r>
      <w:r>
        <w:rPr>
          <w:color w:val="auto"/>
          <w:position w:val="-12"/>
          <w:szCs w:val="24"/>
        </w:rPr>
        <w:object>
          <v:shape id="_x0000_i1223" o:spt="75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AxMath" ShapeID="_x0000_i1223" DrawAspect="Content" ObjectID="_1468075923" r:id="rId369">
            <o:LockedField>false</o:LockedField>
          </o:OLEObject>
        </w:object>
      </w:r>
    </w:p>
    <w:p w14:paraId="494DAD56">
      <w:pPr>
        <w:ind w:firstLine="480"/>
        <w:rPr>
          <w:rFonts w:cs="Arial"/>
          <w:color w:val="auto"/>
          <w:lang w:val="en-GB"/>
        </w:rPr>
      </w:pPr>
      <w:r>
        <w:rPr>
          <w:rFonts w:hint="eastAsia"/>
          <w:color w:val="auto"/>
          <w:lang w:val="en-GB"/>
        </w:rPr>
        <w:t xml:space="preserve">由公式 </w: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GOTOBUTTON ZEqnNum666589  \* MERGEFORMAT </w:instrTex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REF ZEqnNum666589 \* Charformat \! \* MERGEFORMAT </w:instrText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instrText xml:space="preserve">(D.35)</w:instrText>
      </w:r>
      <w:r>
        <w:rPr>
          <w:color w:val="auto"/>
          <w:lang w:val="en-GB"/>
        </w:rPr>
        <w:fldChar w:fldCharType="end"/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fldChar w:fldCharType="end"/>
      </w:r>
      <w:r>
        <w:rPr>
          <w:rFonts w:hint="eastAsia" w:cs="Arial"/>
          <w:color w:val="auto"/>
          <w:lang w:val="en-GB"/>
        </w:rPr>
        <w:t xml:space="preserve"> 得</w:t>
      </w:r>
      <w:r>
        <w:rPr>
          <w:rFonts w:cs="Arial"/>
          <w:color w:val="auto"/>
          <w:position w:val="-12"/>
          <w:lang w:val="en-GB"/>
        </w:rPr>
        <w:object>
          <v:shape id="_x0000_i1224" o:spt="75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AxMath" ShapeID="_x0000_i1224" DrawAspect="Content" ObjectID="_1468075924" r:id="rId370">
            <o:LockedField>false</o:LockedField>
          </o:OLEObject>
        </w:object>
      </w:r>
    </w:p>
    <w:p w14:paraId="6CEAD5C7">
      <w:pPr>
        <w:pStyle w:val="88"/>
        <w:spacing w:line="240" w:lineRule="auto"/>
        <w:ind w:firstLine="480"/>
        <w:textAlignment w:val="center"/>
        <w:rPr>
          <w:color w:val="auto"/>
        </w:rPr>
      </w:pPr>
      <w:r>
        <w:rPr>
          <w:color w:val="auto"/>
        </w:rPr>
        <w:object>
          <v:shape id="_x0000_i1225" o:spt="75" type="#_x0000_t75" style="height:36.75pt;width:274.5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AxMath" ShapeID="_x0000_i1225" DrawAspect="Content" ObjectID="_1468075925" r:id="rId371">
            <o:LockedField>false</o:LockedField>
          </o:OLEObject>
        </w:object>
      </w:r>
      <w:r>
        <w:rPr>
          <w:rFonts w:hint="eastAsia"/>
          <w:color w:val="auto"/>
        </w:rPr>
        <w:t xml:space="preserve">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41" w:name="ZEqnNum666589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35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41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295A7080">
      <w:pPr>
        <w:ind w:firstLine="480"/>
        <w:rPr>
          <w:color w:val="auto"/>
        </w:rPr>
      </w:pPr>
      <w:r>
        <w:rPr>
          <w:rFonts w:hint="eastAsia"/>
          <w:color w:val="auto"/>
        </w:rPr>
        <w:t>式中：</w:t>
      </w:r>
    </w:p>
    <w:p w14:paraId="5B868B4A">
      <w:pPr>
        <w:ind w:firstLine="480"/>
        <w:rPr>
          <w:rFonts w:cs="Arial"/>
          <w:color w:val="auto"/>
        </w:rPr>
      </w:pPr>
      <w:r>
        <w:rPr>
          <w:rFonts w:cs="Arial"/>
          <w:color w:val="auto"/>
          <w:position w:val="-12"/>
        </w:rPr>
        <w:object>
          <v:shape id="_x0000_i1226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AxMath" ShapeID="_x0000_i1226" DrawAspect="Content" ObjectID="_1468075926" r:id="rId373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cs="Arial"/>
          <w:color w:val="auto"/>
        </w:rPr>
        <w:t>试验测量块体积参考值；</w:t>
      </w:r>
    </w:p>
    <w:p w14:paraId="068995D0">
      <w:pPr>
        <w:ind w:firstLine="480"/>
        <w:rPr>
          <w:rFonts w:cs="Arial"/>
          <w:color w:val="auto"/>
        </w:rPr>
      </w:pPr>
      <w:r>
        <w:rPr>
          <w:rFonts w:cs="Arial"/>
          <w:color w:val="auto"/>
          <w:position w:val="-12"/>
        </w:rPr>
        <w:object>
          <v:shape id="_x0000_i1227" o:spt="75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AxMath" ShapeID="_x0000_i1227" DrawAspect="Content" ObjectID="_1468075927" r:id="rId374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cs="Arial"/>
          <w:color w:val="auto"/>
        </w:rPr>
        <w:t>试验测量块长度方向参考值的标准不确定度；</w:t>
      </w:r>
    </w:p>
    <w:p w14:paraId="54670092">
      <w:pPr>
        <w:ind w:firstLine="480"/>
        <w:rPr>
          <w:rFonts w:cs="Arial"/>
          <w:color w:val="auto"/>
        </w:rPr>
      </w:pPr>
      <w:r>
        <w:rPr>
          <w:rFonts w:cs="Arial"/>
          <w:color w:val="auto"/>
          <w:position w:val="-12"/>
        </w:rPr>
        <w:object>
          <v:shape id="_x0000_i1228" o:spt="75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AxMath" ShapeID="_x0000_i1228" DrawAspect="Content" ObjectID="_1468075928" r:id="rId375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cs="Arial"/>
          <w:color w:val="auto"/>
        </w:rPr>
        <w:t>试验测量块长度方向参考值；</w:t>
      </w:r>
    </w:p>
    <w:p w14:paraId="39DE9BF3">
      <w:pPr>
        <w:ind w:firstLine="480"/>
        <w:rPr>
          <w:rFonts w:cs="Arial"/>
          <w:color w:val="auto"/>
        </w:rPr>
      </w:pPr>
      <w:r>
        <w:rPr>
          <w:rFonts w:cs="Arial"/>
          <w:color w:val="auto"/>
          <w:position w:val="-12"/>
        </w:rPr>
        <w:object>
          <v:shape id="_x0000_i1229" o:spt="75" type="#_x0000_t75" style="height:18pt;width:40.5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AxMath" ShapeID="_x0000_i1229" DrawAspect="Content" ObjectID="_1468075929" r:id="rId376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cs="Arial"/>
          <w:color w:val="auto"/>
        </w:rPr>
        <w:t>试验测量块宽度方向参考值的标准不确定度；</w:t>
      </w:r>
    </w:p>
    <w:p w14:paraId="6D635E31">
      <w:pPr>
        <w:ind w:firstLine="480"/>
        <w:rPr>
          <w:rFonts w:cs="Arial"/>
          <w:color w:val="auto"/>
        </w:rPr>
      </w:pPr>
      <w:r>
        <w:rPr>
          <w:rFonts w:cs="Arial"/>
          <w:color w:val="auto"/>
          <w:position w:val="-12"/>
        </w:rPr>
        <w:object>
          <v:shape id="_x0000_i1230" o:spt="75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AxMath" ShapeID="_x0000_i1230" DrawAspect="Content" ObjectID="_1468075930" r:id="rId377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cs="Arial"/>
          <w:color w:val="auto"/>
        </w:rPr>
        <w:t>试验测量块宽度方向参考值；</w:t>
      </w:r>
    </w:p>
    <w:p w14:paraId="21911AC1">
      <w:pPr>
        <w:ind w:firstLine="480"/>
        <w:rPr>
          <w:rFonts w:cs="Arial"/>
          <w:color w:val="auto"/>
        </w:rPr>
      </w:pPr>
      <w:r>
        <w:rPr>
          <w:rFonts w:cs="Arial"/>
          <w:color w:val="auto"/>
          <w:position w:val="-12"/>
        </w:rPr>
        <w:object>
          <v:shape id="_x0000_i1231" o:spt="75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AxMath" ShapeID="_x0000_i1231" DrawAspect="Content" ObjectID="_1468075931" r:id="rId378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cs="Arial"/>
          <w:color w:val="auto"/>
        </w:rPr>
        <w:t>试验测量块高度方向参考值的标准不确定度；</w:t>
      </w:r>
    </w:p>
    <w:p w14:paraId="0D58075E">
      <w:pPr>
        <w:ind w:firstLine="480"/>
        <w:rPr>
          <w:color w:val="auto"/>
        </w:rPr>
      </w:pPr>
      <w:r>
        <w:rPr>
          <w:rFonts w:cs="Arial"/>
          <w:color w:val="auto"/>
          <w:position w:val="-12"/>
        </w:rPr>
        <w:object>
          <v:shape id="_x0000_i1232" o:spt="75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AxMath" ShapeID="_x0000_i1232" DrawAspect="Content" ObjectID="_1468075932" r:id="rId379">
            <o:LockedField>false</o:LockedField>
          </o:OLEObject>
        </w:object>
      </w:r>
      <w:r>
        <w:rPr>
          <w:color w:val="auto"/>
          <w:kern w:val="0"/>
        </w:rPr>
        <w:t>——</w:t>
      </w:r>
      <w:r>
        <w:rPr>
          <w:rFonts w:hint="eastAsia" w:cs="Arial"/>
          <w:color w:val="auto"/>
        </w:rPr>
        <w:t>试验测量块高度方向参考值。</w:t>
      </w:r>
    </w:p>
    <w:p w14:paraId="691C9712">
      <w:pPr>
        <w:pStyle w:val="4"/>
        <w:rPr>
          <w:color w:val="auto"/>
        </w:rPr>
      </w:pPr>
      <w:r>
        <w:rPr>
          <w:rFonts w:hint="eastAsia"/>
          <w:color w:val="auto"/>
        </w:rPr>
        <w:t>D.3.2.3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 xml:space="preserve"> 合成标准不确定度</w:t>
      </w:r>
      <w:r>
        <w:rPr>
          <w:color w:val="auto"/>
          <w:position w:val="-12"/>
        </w:rPr>
        <w:object>
          <v:shape id="_x0000_i1233" o:spt="75" type="#_x0000_t75" style="height:18.75pt;width:31.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AxMath" ShapeID="_x0000_i1233" DrawAspect="Content" ObjectID="_1468075933" r:id="rId380">
            <o:LockedField>false</o:LockedField>
          </o:OLEObject>
        </w:object>
      </w:r>
      <w:r>
        <w:rPr>
          <w:rFonts w:hint="eastAsia"/>
          <w:color w:val="auto"/>
        </w:rPr>
        <w:t>计算公式</w:t>
      </w:r>
    </w:p>
    <w:p w14:paraId="71EE54F2">
      <w:pPr>
        <w:pStyle w:val="88"/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234" o:spt="75" type="#_x0000_t75" style="height:20.25pt;width:144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AxMath" ShapeID="_x0000_i1234" DrawAspect="Content" ObjectID="_1468075934" r:id="rId382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36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5B2FE1CE">
      <w:pPr>
        <w:pStyle w:val="4"/>
        <w:rPr>
          <w:color w:val="auto"/>
        </w:rPr>
      </w:pPr>
      <w:r>
        <w:rPr>
          <w:rFonts w:hint="eastAsia"/>
          <w:color w:val="auto"/>
        </w:rPr>
        <w:t xml:space="preserve">D.3.2.4 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扩展不确定度计算公式，取</w:t>
      </w:r>
      <w:r>
        <w:rPr>
          <w:color w:val="auto"/>
          <w:position w:val="-12"/>
        </w:rPr>
        <w:object>
          <v:shape id="_x0000_i1235" o:spt="75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AxMath" ShapeID="_x0000_i1235" DrawAspect="Content" ObjectID="_1468075935" r:id="rId384">
            <o:LockedField>false</o:LockedField>
          </o:OLEObject>
        </w:object>
      </w:r>
    </w:p>
    <w:p w14:paraId="668249F5">
      <w:pPr>
        <w:pStyle w:val="88"/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236" o:spt="75" type="#_x0000_t75" style="height:18.75pt;width:82.5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AxMath" ShapeID="_x0000_i1236" DrawAspect="Content" ObjectID="_1468075936" r:id="rId385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37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40D661C3">
      <w:pPr>
        <w:pStyle w:val="88"/>
        <w:ind w:firstLine="0" w:firstLineChars="0"/>
        <w:jc w:val="left"/>
        <w:rPr>
          <w:color w:val="auto"/>
          <w:sz w:val="28"/>
          <w:szCs w:val="28"/>
        </w:rPr>
      </w:pPr>
      <w:bookmarkStart w:id="142" w:name="_Toc162852923"/>
      <w:bookmarkStart w:id="143" w:name="_Toc131968850"/>
      <w:bookmarkStart w:id="144" w:name="_Toc162852205"/>
      <w:bookmarkStart w:id="145" w:name="_Hlk162938640"/>
      <w:r>
        <w:rPr>
          <w:rFonts w:hint="eastAsia"/>
          <w:color w:val="auto"/>
        </w:rPr>
        <w:t>D.</w:t>
      </w:r>
      <w:r>
        <w:rPr>
          <w:rFonts w:hint="eastAsia"/>
          <w:color w:val="auto"/>
          <w:lang w:val="en-US"/>
        </w:rPr>
        <w:t xml:space="preserve">4  </w:t>
      </w:r>
      <w:r>
        <w:rPr>
          <w:rFonts w:hint="eastAsia"/>
          <w:color w:val="auto"/>
          <w:sz w:val="28"/>
          <w:szCs w:val="28"/>
        </w:rPr>
        <w:t>不确定度评定示例</w:t>
      </w:r>
      <w:bookmarkEnd w:id="142"/>
      <w:bookmarkEnd w:id="143"/>
      <w:bookmarkEnd w:id="144"/>
    </w:p>
    <w:bookmarkEnd w:id="145"/>
    <w:p w14:paraId="32252FD8">
      <w:pPr>
        <w:pStyle w:val="4"/>
        <w:rPr>
          <w:rFonts w:eastAsia="黑体"/>
          <w:color w:val="auto"/>
        </w:rPr>
      </w:pPr>
      <w:r>
        <w:rPr>
          <w:rFonts w:hint="eastAsia"/>
          <w:color w:val="auto"/>
        </w:rPr>
        <w:t>D.4</w:t>
      </w:r>
      <w:r>
        <w:rPr>
          <w:color w:val="auto"/>
        </w:rPr>
        <w:t xml:space="preserve">.1  </w:t>
      </w:r>
      <w:r>
        <w:rPr>
          <w:rFonts w:hint="eastAsia"/>
          <w:color w:val="auto"/>
        </w:rPr>
        <w:t>概述</w:t>
      </w:r>
    </w:p>
    <w:p w14:paraId="4FC9EA9E">
      <w:pPr>
        <w:pStyle w:val="4"/>
        <w:rPr>
          <w:color w:val="auto"/>
        </w:rPr>
      </w:pPr>
      <w:r>
        <w:rPr>
          <w:rFonts w:hint="eastAsia"/>
          <w:color w:val="auto"/>
        </w:rPr>
        <w:t>D.4</w:t>
      </w:r>
      <w:r>
        <w:rPr>
          <w:color w:val="auto"/>
        </w:rPr>
        <w:t>.1.1</w:t>
      </w:r>
      <w:r>
        <w:rPr>
          <w:rFonts w:hint="eastAsia"/>
          <w:color w:val="auto"/>
        </w:rPr>
        <w:t xml:space="preserve">  所有测试都是在动态包裹计重系统的使用地点进行。</w:t>
      </w:r>
    </w:p>
    <w:p w14:paraId="0BFCCAEE">
      <w:pPr>
        <w:pStyle w:val="4"/>
        <w:rPr>
          <w:color w:val="auto"/>
        </w:rPr>
      </w:pPr>
      <w:r>
        <w:rPr>
          <w:rFonts w:hint="eastAsia"/>
          <w:color w:val="auto"/>
        </w:rPr>
        <w:t>D.4</w:t>
      </w:r>
      <w:r>
        <w:rPr>
          <w:color w:val="auto"/>
        </w:rPr>
        <w:t xml:space="preserve">.1.2  </w:t>
      </w:r>
      <w:r>
        <w:rPr>
          <w:rFonts w:hint="eastAsia"/>
          <w:color w:val="auto"/>
        </w:rPr>
        <w:t>校准的具体条件见表D</w:t>
      </w:r>
      <w:r>
        <w:rPr>
          <w:color w:val="auto"/>
        </w:rPr>
        <w:t>.1</w:t>
      </w:r>
    </w:p>
    <w:p w14:paraId="663AC19F">
      <w:pPr>
        <w:ind w:firstLine="420"/>
        <w:jc w:val="center"/>
        <w:rPr>
          <w:rFonts w:ascii="宋体" w:hAnsi="宋体"/>
          <w:color w:val="auto"/>
          <w:sz w:val="21"/>
          <w:szCs w:val="18"/>
        </w:rPr>
      </w:pPr>
      <w:r>
        <w:rPr>
          <w:rFonts w:hint="eastAsia" w:ascii="宋体" w:hAnsi="宋体"/>
          <w:color w:val="auto"/>
          <w:sz w:val="21"/>
          <w:szCs w:val="18"/>
        </w:rPr>
        <w:t>表</w:t>
      </w:r>
      <w:r>
        <w:rPr>
          <w:rFonts w:hint="eastAsia"/>
          <w:color w:val="auto"/>
          <w:sz w:val="21"/>
          <w:szCs w:val="18"/>
        </w:rPr>
        <w:t>D</w:t>
      </w:r>
      <w:r>
        <w:rPr>
          <w:color w:val="auto"/>
          <w:sz w:val="21"/>
          <w:szCs w:val="18"/>
        </w:rPr>
        <w:t>.1</w:t>
      </w:r>
      <w:r>
        <w:rPr>
          <w:rFonts w:ascii="宋体" w:hAnsi="宋体"/>
          <w:color w:val="auto"/>
          <w:sz w:val="21"/>
          <w:szCs w:val="18"/>
        </w:rPr>
        <w:t xml:space="preserve">  </w:t>
      </w:r>
      <w:r>
        <w:rPr>
          <w:rFonts w:hint="eastAsia" w:ascii="宋体" w:hAnsi="宋体"/>
          <w:color w:val="auto"/>
          <w:sz w:val="21"/>
          <w:szCs w:val="18"/>
        </w:rPr>
        <w:t>校准的具体条件</w:t>
      </w:r>
    </w:p>
    <w:tbl>
      <w:tblPr>
        <w:tblStyle w:val="29"/>
        <w:tblW w:w="835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6"/>
        <w:gridCol w:w="4253"/>
      </w:tblGrid>
      <w:tr w14:paraId="3C3CA4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685ACA51">
            <w:pPr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项目</w:t>
            </w:r>
          </w:p>
        </w:tc>
        <w:tc>
          <w:tcPr>
            <w:tcW w:w="4253" w:type="dxa"/>
            <w:vAlign w:val="center"/>
          </w:tcPr>
          <w:p w14:paraId="53371F7B">
            <w:pPr>
              <w:ind w:firstLine="0" w:firstLineChars="0"/>
              <w:jc w:val="center"/>
              <w:rPr>
                <w:rFonts w:cs="Calibri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Calibri"/>
                <w:color w:val="auto"/>
                <w:kern w:val="0"/>
                <w:sz w:val="21"/>
                <w:szCs w:val="21"/>
              </w:rPr>
              <w:t>说明</w:t>
            </w:r>
          </w:p>
        </w:tc>
      </w:tr>
      <w:tr w14:paraId="344192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27F2834C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被校准动态包裹计重系统</w:t>
            </w:r>
          </w:p>
        </w:tc>
        <w:tc>
          <w:tcPr>
            <w:tcW w:w="4253" w:type="dxa"/>
            <w:vAlign w:val="center"/>
          </w:tcPr>
          <w:p w14:paraId="28260A48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  <w:lang w:val="en-GB"/>
              </w:rPr>
              <w:t>与室内同温</w:t>
            </w:r>
          </w:p>
        </w:tc>
      </w:tr>
      <w:tr w14:paraId="766922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1613408D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最大称量</w:t>
            </w:r>
            <w:r>
              <w:rPr>
                <w:rStyle w:val="61"/>
                <w:rFonts w:cs="Tahoma"/>
                <w:color w:val="auto"/>
                <w:sz w:val="21"/>
                <w:szCs w:val="21"/>
              </w:rPr>
              <w:t xml:space="preserve"> (Max) </w:t>
            </w:r>
          </w:p>
        </w:tc>
        <w:tc>
          <w:tcPr>
            <w:tcW w:w="4253" w:type="dxa"/>
            <w:vAlign w:val="center"/>
          </w:tcPr>
          <w:p w14:paraId="2FBECA65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60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kg</w:t>
            </w:r>
          </w:p>
        </w:tc>
      </w:tr>
      <w:tr w14:paraId="16BEF8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6307EDFB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称重指示装置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  <w:lang w:val="en-GB"/>
              </w:rPr>
              <w:t>分辨力</w:t>
            </w:r>
            <w:r>
              <w:rPr>
                <w:rStyle w:val="61"/>
                <w:rFonts w:cs="Tahoma"/>
                <w:color w:val="auto"/>
                <w:sz w:val="21"/>
                <w:szCs w:val="21"/>
              </w:rPr>
              <w:t xml:space="preserve"> (</w:t>
            </w:r>
            <w:r>
              <w:rPr>
                <w:rStyle w:val="61"/>
                <w:rFonts w:cs="Tahoma"/>
                <w:i/>
                <w:iCs/>
                <w:color w:val="auto"/>
                <w:sz w:val="21"/>
                <w:szCs w:val="21"/>
              </w:rPr>
              <w:t>d</w:t>
            </w:r>
            <w:r>
              <w:rPr>
                <w:rStyle w:val="61"/>
                <w:rFonts w:cs="Tahoma"/>
                <w:i/>
                <w:iCs/>
                <w:color w:val="auto"/>
                <w:sz w:val="21"/>
                <w:szCs w:val="21"/>
                <w:vertAlign w:val="subscript"/>
              </w:rPr>
              <w:t>m</w:t>
            </w:r>
            <w:r>
              <w:rPr>
                <w:rStyle w:val="61"/>
                <w:rFonts w:cs="Tahoma"/>
                <w:color w:val="auto"/>
                <w:sz w:val="21"/>
                <w:szCs w:val="21"/>
              </w:rPr>
              <w:t xml:space="preserve">) </w:t>
            </w:r>
          </w:p>
        </w:tc>
        <w:tc>
          <w:tcPr>
            <w:tcW w:w="4253" w:type="dxa"/>
            <w:vAlign w:val="center"/>
          </w:tcPr>
          <w:p w14:paraId="1F08CA0D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20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g</w:t>
            </w:r>
          </w:p>
        </w:tc>
      </w:tr>
      <w:tr w14:paraId="52DCC6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4B6127E7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  <w:lang w:val="en-GB"/>
              </w:rPr>
              <w:t>最大测量尺寸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 xml:space="preserve"> (</w:t>
            </w:r>
            <w:r>
              <w:rPr>
                <w:rStyle w:val="61"/>
                <w:rFonts w:cs="Tahoma"/>
                <w:i/>
                <w:iCs/>
                <w:color w:val="auto"/>
                <w:sz w:val="21"/>
                <w:szCs w:val="21"/>
                <w:lang w:val="en-GB"/>
              </w:rPr>
              <w:t>L</w:t>
            </w:r>
            <w:r>
              <w:rPr>
                <w:rStyle w:val="61"/>
                <w:rFonts w:cs="Tahoma"/>
                <w:i/>
                <w:iCs/>
                <w:color w:val="auto"/>
                <w:sz w:val="21"/>
                <w:szCs w:val="21"/>
              </w:rPr>
              <w:t>×W×H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 xml:space="preserve">) </w:t>
            </w:r>
          </w:p>
        </w:tc>
        <w:tc>
          <w:tcPr>
            <w:tcW w:w="4253" w:type="dxa"/>
            <w:vAlign w:val="center"/>
          </w:tcPr>
          <w:p w14:paraId="54D2F037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cs="Tahoma"/>
                <w:color w:val="auto"/>
                <w:sz w:val="21"/>
                <w:szCs w:val="21"/>
              </w:rPr>
              <w:t>1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5</w:t>
            </w:r>
            <w:r>
              <w:rPr>
                <w:rStyle w:val="61"/>
                <w:rFonts w:cs="Tahoma"/>
                <w:color w:val="auto"/>
                <w:sz w:val="21"/>
                <w:szCs w:val="21"/>
              </w:rPr>
              <w:t>0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</w:rPr>
              <w:t>m×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12</w:t>
            </w:r>
            <w:r>
              <w:rPr>
                <w:rStyle w:val="61"/>
                <w:rFonts w:cs="Tahoma"/>
                <w:color w:val="auto"/>
                <w:sz w:val="21"/>
                <w:szCs w:val="21"/>
              </w:rPr>
              <w:t>0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</w:rPr>
              <w:t>m×7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5c</w:t>
            </w:r>
            <w:r>
              <w:rPr>
                <w:rStyle w:val="61"/>
                <w:rFonts w:cs="Tahoma"/>
                <w:color w:val="auto"/>
                <w:sz w:val="21"/>
                <w:szCs w:val="21"/>
              </w:rPr>
              <w:t>m</w:t>
            </w:r>
          </w:p>
        </w:tc>
      </w:tr>
      <w:tr w14:paraId="1E372A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47DBC0E0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几何量参数测量分辨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力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 xml:space="preserve"> (</w:t>
            </w:r>
            <w:r>
              <w:rPr>
                <w:rStyle w:val="61"/>
                <w:rFonts w:cs="Tahoma"/>
                <w:i/>
                <w:iCs/>
                <w:color w:val="auto"/>
                <w:sz w:val="21"/>
                <w:szCs w:val="21"/>
                <w:lang w:val="en-GB"/>
              </w:rPr>
              <w:t>d</w:t>
            </w:r>
            <w:r>
              <w:rPr>
                <w:rStyle w:val="61"/>
                <w:rFonts w:cs="Tahoma"/>
                <w:color w:val="auto"/>
                <w:sz w:val="21"/>
                <w:szCs w:val="21"/>
                <w:vertAlign w:val="subscript"/>
                <w:lang w:val="en-GB"/>
              </w:rPr>
              <w:t>L</w:t>
            </w:r>
            <w:r>
              <w:rPr>
                <w:rStyle w:val="61"/>
                <w:rFonts w:cs="Tahoma"/>
                <w:i/>
                <w:iCs/>
                <w:color w:val="auto"/>
                <w:sz w:val="21"/>
                <w:szCs w:val="21"/>
              </w:rPr>
              <w:t>×d</w:t>
            </w:r>
            <w:r>
              <w:rPr>
                <w:rStyle w:val="61"/>
                <w:rFonts w:cs="Tahoma"/>
                <w:color w:val="auto"/>
                <w:sz w:val="21"/>
                <w:szCs w:val="21"/>
                <w:vertAlign w:val="subscript"/>
              </w:rPr>
              <w:t>W</w:t>
            </w:r>
            <w:r>
              <w:rPr>
                <w:rStyle w:val="61"/>
                <w:rFonts w:cs="Tahoma"/>
                <w:i/>
                <w:iCs/>
                <w:color w:val="auto"/>
                <w:sz w:val="21"/>
                <w:szCs w:val="21"/>
              </w:rPr>
              <w:t>×d</w:t>
            </w:r>
            <w:r>
              <w:rPr>
                <w:rStyle w:val="61"/>
                <w:rFonts w:cs="Tahoma"/>
                <w:color w:val="auto"/>
                <w:sz w:val="21"/>
                <w:szCs w:val="21"/>
                <w:vertAlign w:val="subscript"/>
              </w:rPr>
              <w:t>H</w:t>
            </w:r>
            <w:r>
              <w:rPr>
                <w:rStyle w:val="61"/>
                <w:rFonts w:cs="Tahoma"/>
                <w:color w:val="auto"/>
                <w:sz w:val="21"/>
                <w:szCs w:val="21"/>
              </w:rPr>
              <w:t xml:space="preserve">) </w:t>
            </w:r>
          </w:p>
        </w:tc>
        <w:tc>
          <w:tcPr>
            <w:tcW w:w="4253" w:type="dxa"/>
            <w:vAlign w:val="center"/>
          </w:tcPr>
          <w:p w14:paraId="567FD1A2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0.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5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m×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0.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5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m×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0.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5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m</w:t>
            </w:r>
          </w:p>
        </w:tc>
      </w:tr>
      <w:tr w14:paraId="183E63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10C79499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  <w:lang w:val="en-GB"/>
              </w:rPr>
              <w:t>皮带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速度</w:t>
            </w:r>
          </w:p>
        </w:tc>
        <w:tc>
          <w:tcPr>
            <w:tcW w:w="4253" w:type="dxa"/>
            <w:vAlign w:val="center"/>
          </w:tcPr>
          <w:p w14:paraId="4A76D62B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1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0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  <w:lang w:val="en-GB"/>
              </w:rPr>
              <w:t>m/m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in</w:t>
            </w:r>
          </w:p>
        </w:tc>
      </w:tr>
      <w:tr w14:paraId="010A1F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098579A3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承载器盘尺寸</w:t>
            </w:r>
          </w:p>
        </w:tc>
        <w:tc>
          <w:tcPr>
            <w:tcW w:w="4253" w:type="dxa"/>
            <w:vAlign w:val="center"/>
          </w:tcPr>
          <w:p w14:paraId="5C1A32EF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</w:pP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100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</w:rPr>
              <w:t>m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 xml:space="preserve"> 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  <w:lang w:val="en-GB"/>
              </w:rPr>
              <w:t>×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 xml:space="preserve"> 60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</w:rPr>
              <w:t>m</w:t>
            </w:r>
          </w:p>
        </w:tc>
      </w:tr>
      <w:tr w14:paraId="3C3A4E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76D76974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试验测量块</w:t>
            </w:r>
          </w:p>
        </w:tc>
        <w:tc>
          <w:tcPr>
            <w:tcW w:w="4253" w:type="dxa"/>
            <w:vAlign w:val="center"/>
          </w:tcPr>
          <w:p w14:paraId="0F21E091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木质，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  <w:lang w:val="en-GB"/>
              </w:rPr>
              <w:t>与室内同温</w:t>
            </w:r>
          </w:p>
        </w:tc>
      </w:tr>
      <w:tr w14:paraId="0DA7CC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589B105A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试验测量块参考尺寸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 xml:space="preserve"> (</w:t>
            </w:r>
            <w:r>
              <w:rPr>
                <w:rStyle w:val="61"/>
                <w:rFonts w:cs="Tahoma"/>
                <w:i/>
                <w:iCs/>
                <w:color w:val="auto"/>
                <w:sz w:val="21"/>
                <w:szCs w:val="21"/>
                <w:lang w:val="en-GB"/>
              </w:rPr>
              <w:t>L</w:t>
            </w:r>
            <w:r>
              <w:rPr>
                <w:rStyle w:val="61"/>
                <w:rFonts w:cs="Tahoma"/>
                <w:i/>
                <w:iCs/>
                <w:color w:val="auto"/>
                <w:sz w:val="21"/>
                <w:szCs w:val="21"/>
              </w:rPr>
              <w:t>×W×H</w:t>
            </w:r>
            <w:r>
              <w:rPr>
                <w:rStyle w:val="61"/>
                <w:rFonts w:cs="Tahoma"/>
                <w:color w:val="auto"/>
                <w:sz w:val="21"/>
                <w:szCs w:val="21"/>
              </w:rPr>
              <w:t xml:space="preserve">) </w:t>
            </w:r>
          </w:p>
        </w:tc>
        <w:tc>
          <w:tcPr>
            <w:tcW w:w="4253" w:type="dxa"/>
            <w:vAlign w:val="center"/>
          </w:tcPr>
          <w:p w14:paraId="3767039A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</w:pP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50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m×40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m×30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m</w:t>
            </w:r>
          </w:p>
        </w:tc>
      </w:tr>
      <w:tr w14:paraId="2370B0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3CD36326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试验测量块质量参考值</w:t>
            </w:r>
          </w:p>
        </w:tc>
        <w:tc>
          <w:tcPr>
            <w:tcW w:w="4253" w:type="dxa"/>
            <w:vAlign w:val="center"/>
          </w:tcPr>
          <w:p w14:paraId="7D059797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5kg</w:t>
            </w:r>
          </w:p>
        </w:tc>
      </w:tr>
      <w:tr w14:paraId="2C419C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5480128C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控制衡器</w:t>
            </w:r>
          </w:p>
        </w:tc>
        <w:tc>
          <w:tcPr>
            <w:tcW w:w="4253" w:type="dxa"/>
            <w:vAlign w:val="center"/>
          </w:tcPr>
          <w:p w14:paraId="44DFEACF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  <w:lang w:val="en-GB"/>
              </w:rPr>
              <w:t>经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检定合格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  <w:lang w:val="en-GB"/>
              </w:rPr>
              <w:t>的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Ⅲ级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  <w:lang w:val="en-GB"/>
              </w:rPr>
              <w:t>电子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台秤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  <w:lang w:val="en-GB"/>
              </w:rPr>
              <w:t xml:space="preserve"> ，与室内同温</w:t>
            </w:r>
          </w:p>
        </w:tc>
      </w:tr>
      <w:tr w14:paraId="3DCF1E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009CF3A2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最大称量</w:t>
            </w:r>
            <w:r>
              <w:rPr>
                <w:rStyle w:val="61"/>
                <w:rFonts w:cs="Tahoma"/>
                <w:color w:val="auto"/>
                <w:sz w:val="21"/>
                <w:szCs w:val="21"/>
              </w:rPr>
              <w:t xml:space="preserve"> (Max) </w:t>
            </w:r>
          </w:p>
        </w:tc>
        <w:tc>
          <w:tcPr>
            <w:tcW w:w="4253" w:type="dxa"/>
            <w:vAlign w:val="center"/>
          </w:tcPr>
          <w:p w14:paraId="2B2E36D1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60kg</w:t>
            </w:r>
          </w:p>
        </w:tc>
      </w:tr>
      <w:tr w14:paraId="26F0F7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458BEFC6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实际分度值</w:t>
            </w:r>
          </w:p>
        </w:tc>
        <w:tc>
          <w:tcPr>
            <w:tcW w:w="4253" w:type="dxa"/>
            <w:vAlign w:val="center"/>
          </w:tcPr>
          <w:p w14:paraId="6A623A6D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10</w:t>
            </w:r>
            <w:r>
              <w:rPr>
                <w:rStyle w:val="61"/>
                <w:rFonts w:cs="Tahoma"/>
                <w:color w:val="auto"/>
                <w:sz w:val="21"/>
                <w:szCs w:val="21"/>
              </w:rPr>
              <w:t>g</w:t>
            </w:r>
          </w:p>
        </w:tc>
      </w:tr>
      <w:tr w14:paraId="0C0348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76125585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测长仪</w:t>
            </w:r>
          </w:p>
        </w:tc>
        <w:tc>
          <w:tcPr>
            <w:tcW w:w="4253" w:type="dxa"/>
            <w:vAlign w:val="center"/>
          </w:tcPr>
          <w:p w14:paraId="4F603F05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有校准证书的游标卡尺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  <w:lang w:val="en-GB"/>
              </w:rPr>
              <w:t>，与室内同温</w:t>
            </w:r>
          </w:p>
        </w:tc>
      </w:tr>
      <w:tr w14:paraId="26B33F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25F98072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测量范围</w:t>
            </w:r>
          </w:p>
        </w:tc>
        <w:tc>
          <w:tcPr>
            <w:tcW w:w="4253" w:type="dxa"/>
            <w:vAlign w:val="center"/>
          </w:tcPr>
          <w:p w14:paraId="67A5D487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cs="Tahoma"/>
                <w:color w:val="auto"/>
                <w:sz w:val="21"/>
                <w:szCs w:val="21"/>
              </w:rPr>
              <w:t xml:space="preserve"> (0~1000) 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mm</w:t>
            </w:r>
          </w:p>
        </w:tc>
      </w:tr>
      <w:tr w14:paraId="1A2F43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1D9D8A67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分辨力</w:t>
            </w:r>
          </w:p>
        </w:tc>
        <w:tc>
          <w:tcPr>
            <w:tcW w:w="4253" w:type="dxa"/>
            <w:vAlign w:val="center"/>
          </w:tcPr>
          <w:p w14:paraId="6A4BD00F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0.02mm</w:t>
            </w:r>
          </w:p>
        </w:tc>
      </w:tr>
      <w:tr w14:paraId="2F9623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6" w:type="dxa"/>
            <w:vAlign w:val="center"/>
          </w:tcPr>
          <w:p w14:paraId="7F1E8058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测量期间的温度</w:t>
            </w:r>
          </w:p>
        </w:tc>
        <w:tc>
          <w:tcPr>
            <w:tcW w:w="4253" w:type="dxa"/>
            <w:vAlign w:val="center"/>
          </w:tcPr>
          <w:p w14:paraId="25E456AD">
            <w:pPr>
              <w:ind w:firstLine="0" w:firstLineChars="0"/>
              <w:jc w:val="center"/>
              <w:rPr>
                <w:rStyle w:val="61"/>
                <w:rFonts w:cs="Tahoma"/>
                <w:color w:val="auto"/>
                <w:sz w:val="21"/>
                <w:szCs w:val="21"/>
              </w:rPr>
            </w:pP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2</w:t>
            </w:r>
            <w:r>
              <w:rPr>
                <w:rStyle w:val="61"/>
                <w:rFonts w:hint="eastAsia" w:cs="Calibri"/>
                <w:color w:val="auto"/>
                <w:sz w:val="21"/>
                <w:szCs w:val="21"/>
              </w:rPr>
              <w:t>5℃</w:t>
            </w:r>
          </w:p>
        </w:tc>
      </w:tr>
    </w:tbl>
    <w:p w14:paraId="25D85A02">
      <w:pPr>
        <w:pStyle w:val="4"/>
        <w:rPr>
          <w:color w:val="auto"/>
        </w:rPr>
      </w:pPr>
      <w:r>
        <w:rPr>
          <w:rFonts w:hint="eastAsia"/>
          <w:color w:val="auto"/>
        </w:rPr>
        <w:t>D.4.2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质量参数示值不确定度评定</w:t>
      </w:r>
    </w:p>
    <w:p w14:paraId="78F53CCE">
      <w:pPr>
        <w:ind w:firstLine="0" w:firstLineChars="0"/>
        <w:rPr>
          <w:color w:val="auto"/>
        </w:rPr>
      </w:pPr>
      <w:r>
        <w:rPr>
          <w:rFonts w:hint="eastAsia"/>
          <w:color w:val="auto"/>
        </w:rPr>
        <w:t>D.4</w:t>
      </w:r>
      <w:r>
        <w:rPr>
          <w:rStyle w:val="40"/>
          <w:rFonts w:hint="eastAsia"/>
          <w:bCs w:val="0"/>
          <w:color w:val="auto"/>
        </w:rPr>
        <w:t>.</w:t>
      </w:r>
      <w:r>
        <w:rPr>
          <w:rStyle w:val="40"/>
          <w:bCs w:val="0"/>
          <w:color w:val="auto"/>
        </w:rPr>
        <w:t>2</w:t>
      </w:r>
      <w:r>
        <w:rPr>
          <w:rStyle w:val="40"/>
          <w:rFonts w:hint="eastAsia"/>
          <w:bCs w:val="0"/>
          <w:color w:val="auto"/>
        </w:rPr>
        <w:t xml:space="preserve">.1  </w:t>
      </w:r>
      <w:r>
        <w:rPr>
          <w:rFonts w:hint="eastAsia" w:cs="Arial" w:asciiTheme="minorEastAsia" w:hAnsiTheme="minorEastAsia" w:eastAsiaTheme="minorEastAsia"/>
          <w:color w:val="auto"/>
        </w:rPr>
        <w:t>被校准</w:t>
      </w:r>
      <w:r>
        <w:rPr>
          <w:rStyle w:val="40"/>
          <w:rFonts w:hint="eastAsia"/>
          <w:bCs w:val="0"/>
          <w:color w:val="auto"/>
        </w:rPr>
        <w:t>动态包裹计重系统质量参数</w:t>
      </w:r>
      <w:r>
        <w:rPr>
          <w:rFonts w:hint="eastAsia" w:cs="Arial" w:asciiTheme="minorEastAsia" w:hAnsiTheme="minorEastAsia" w:eastAsiaTheme="minorEastAsia"/>
          <w:color w:val="auto"/>
        </w:rPr>
        <w:t>示值产生的标准不确定度</w:t>
      </w:r>
      <w:r>
        <w:rPr>
          <w:color w:val="auto"/>
          <w:position w:val="-12"/>
        </w:rPr>
        <w:object>
          <v:shape id="_x0000_i1237" o:spt="75" type="#_x0000_t75" style="height:18.75pt;width:27.75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AxMath" ShapeID="_x0000_i1237" DrawAspect="Content" ObjectID="_1468075937" r:id="rId387">
            <o:LockedField>false</o:LockedField>
          </o:OLEObject>
        </w:object>
      </w:r>
    </w:p>
    <w:p w14:paraId="1FC9CB19">
      <w:pPr>
        <w:pStyle w:val="4"/>
        <w:rPr>
          <w:color w:val="auto"/>
        </w:rPr>
      </w:pPr>
      <w:r>
        <w:rPr>
          <w:rFonts w:hint="eastAsia"/>
          <w:color w:val="auto"/>
        </w:rPr>
        <w:t xml:space="preserve">D.4.2.1.1  </w:t>
      </w:r>
      <w:r>
        <w:rPr>
          <w:rStyle w:val="61"/>
          <w:rFonts w:hint="eastAsia" w:cs="Tahoma"/>
          <w:color w:val="auto"/>
          <w:szCs w:val="24"/>
        </w:rPr>
        <w:t>动态包裹计重系统</w:t>
      </w:r>
      <w:r>
        <w:rPr>
          <w:rFonts w:hint="eastAsia"/>
          <w:color w:val="auto"/>
        </w:rPr>
        <w:t>测量重复性引入的</w:t>
      </w:r>
      <w:r>
        <w:rPr>
          <w:rFonts w:hint="eastAsia" w:cs="Arial"/>
          <w:color w:val="auto"/>
        </w:rPr>
        <w:t>不确定度分量</w:t>
      </w:r>
      <w:r>
        <w:rPr>
          <w:color w:val="auto"/>
          <w:position w:val="-12"/>
        </w:rPr>
        <w:object>
          <v:shape id="_x0000_i1238" o:spt="75" type="#_x0000_t75" style="height:18.75pt;width:30.75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AxMath" ShapeID="_x0000_i1238" DrawAspect="Content" ObjectID="_1468075938" r:id="rId388">
            <o:LockedField>false</o:LockedField>
          </o:OLEObject>
        </w:object>
      </w:r>
    </w:p>
    <w:p w14:paraId="2CAB4566">
      <w:pPr>
        <w:ind w:firstLine="480"/>
        <w:rPr>
          <w:color w:val="auto"/>
        </w:rPr>
      </w:pPr>
      <w:r>
        <w:rPr>
          <w:rFonts w:hint="eastAsia"/>
          <w:color w:val="auto"/>
        </w:rPr>
        <w:t xml:space="preserve">10次测量的质量参数数据分别为5.02kg、4.98kg、5.04kg、4.98kg、5.02kg、4.98kg、4.96kg、5.00kg、5.04kg、4.98kg。根据公式 </w:t>
      </w:r>
      <w:r>
        <w:rPr>
          <w:rFonts w:cs="Arial"/>
          <w:color w:val="auto"/>
          <w:lang w:val="en-GB"/>
        </w:rPr>
        <w:fldChar w:fldCharType="begin"/>
      </w:r>
      <w:r>
        <w:rPr>
          <w:rFonts w:cs="Arial"/>
          <w:color w:val="auto"/>
          <w:lang w:val="en-GB"/>
        </w:rPr>
        <w:instrText xml:space="preserve"> GOTOBUTTON ZEqnNum726507  \* MERGEFORMAT </w:instrText>
      </w:r>
      <w:r>
        <w:rPr>
          <w:rFonts w:cs="Arial"/>
          <w:color w:val="auto"/>
          <w:lang w:val="en-GB"/>
        </w:rPr>
        <w:fldChar w:fldCharType="begin"/>
      </w:r>
      <w:r>
        <w:rPr>
          <w:rFonts w:cs="Arial"/>
          <w:color w:val="auto"/>
          <w:lang w:val="en-GB"/>
        </w:rPr>
        <w:instrText xml:space="preserve"> REF ZEqnNum726507 \* Charformat \! \* MERGEFORMAT </w:instrText>
      </w:r>
      <w:r>
        <w:rPr>
          <w:rFonts w:cs="Arial"/>
          <w:color w:val="auto"/>
          <w:lang w:val="en-GB"/>
        </w:rPr>
        <w:fldChar w:fldCharType="separate"/>
      </w:r>
      <w:r>
        <w:rPr>
          <w:rFonts w:cs="Arial"/>
          <w:color w:val="auto"/>
          <w:lang w:val="en-GB"/>
        </w:rPr>
        <w:instrText xml:space="preserve">(D.4)</w:instrText>
      </w:r>
      <w:r>
        <w:rPr>
          <w:rFonts w:cs="Arial"/>
          <w:color w:val="auto"/>
          <w:lang w:val="en-GB"/>
        </w:rPr>
        <w:fldChar w:fldCharType="end"/>
      </w:r>
      <w:r>
        <w:rPr>
          <w:rFonts w:cs="Arial"/>
          <w:color w:val="auto"/>
          <w:lang w:val="en-GB"/>
        </w:rPr>
        <w:fldChar w:fldCharType="separate"/>
      </w:r>
      <w:r>
        <w:rPr>
          <w:rFonts w:cs="Arial"/>
          <w:color w:val="auto"/>
          <w:lang w:val="en-GB"/>
        </w:rPr>
        <w:fldChar w:fldCharType="end"/>
      </w:r>
      <w:r>
        <w:rPr>
          <w:rFonts w:hint="eastAsia" w:cs="Arial"/>
          <w:color w:val="auto"/>
          <w:lang w:val="en-GB"/>
        </w:rPr>
        <w:t xml:space="preserve"> </w:t>
      </w:r>
      <w:r>
        <w:rPr>
          <w:rFonts w:hint="eastAsia"/>
          <w:color w:val="auto"/>
        </w:rPr>
        <w:t>重复性引入的标准不确定度分量计算如下：</w:t>
      </w:r>
    </w:p>
    <w:p w14:paraId="7CEF3A52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33"/>
        </w:rPr>
        <w:object>
          <v:shape id="_x0000_i1239" o:spt="75" type="#_x0000_t75" style="height:40.5pt;width:260.25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AxMath" ShapeID="_x0000_i1239" DrawAspect="Content" ObjectID="_1468075939" r:id="rId389">
            <o:LockedField>false</o:LockedField>
          </o:OLEObject>
        </w:object>
      </w:r>
      <w:r>
        <w:rPr>
          <w:rFonts w:hint="eastAsia"/>
          <w:color w:val="auto"/>
        </w:rPr>
        <w:t xml:space="preserve">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38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2FE81B07">
      <w:pPr>
        <w:pStyle w:val="4"/>
        <w:rPr>
          <w:color w:val="auto"/>
          <w:lang w:val="en-GB"/>
        </w:rPr>
      </w:pPr>
      <w:r>
        <w:rPr>
          <w:rFonts w:hint="eastAsia"/>
          <w:color w:val="auto"/>
        </w:rPr>
        <w:t>D.4.2.1.2</w:t>
      </w:r>
      <w:r>
        <w:rPr>
          <w:color w:val="auto"/>
        </w:rPr>
        <w:t xml:space="preserve">  </w:t>
      </w:r>
      <w:r>
        <w:rPr>
          <w:rStyle w:val="61"/>
          <w:rFonts w:hint="eastAsia" w:cs="Tahoma"/>
          <w:color w:val="auto"/>
          <w:szCs w:val="24"/>
        </w:rPr>
        <w:t>动态包裹计重系统</w:t>
      </w:r>
      <w:r>
        <w:rPr>
          <w:rStyle w:val="61"/>
          <w:rFonts w:cs="Tahoma"/>
          <w:color w:val="auto"/>
          <w:szCs w:val="24"/>
          <w:lang w:val="en-GB"/>
        </w:rPr>
        <w:t>称重指示装置</w:t>
      </w:r>
      <w:r>
        <w:rPr>
          <w:rStyle w:val="61"/>
          <w:rFonts w:hint="eastAsia" w:cs="Tahoma"/>
          <w:color w:val="auto"/>
          <w:szCs w:val="24"/>
          <w:lang w:val="en-GB"/>
        </w:rPr>
        <w:t>分辨力</w:t>
      </w:r>
      <w:r>
        <w:rPr>
          <w:rFonts w:hint="eastAsia"/>
          <w:color w:val="auto"/>
        </w:rPr>
        <w:t>引入的</w:t>
      </w:r>
      <w:r>
        <w:rPr>
          <w:rFonts w:hint="eastAsia" w:cs="Arial"/>
          <w:color w:val="auto"/>
        </w:rPr>
        <w:t>不确定度分量</w:t>
      </w:r>
      <w:r>
        <w:rPr>
          <w:color w:val="auto"/>
          <w:position w:val="-12"/>
        </w:rPr>
        <w:object>
          <v:shape id="_x0000_i1240" o:spt="75" type="#_x0000_t75" style="height:18.75pt;width:32.25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AxMath" ShapeID="_x0000_i1240" DrawAspect="Content" ObjectID="_1468075940" r:id="rId391">
            <o:LockedField>false</o:LockedField>
          </o:OLEObject>
        </w:object>
      </w:r>
    </w:p>
    <w:p w14:paraId="7923590F">
      <w:pPr>
        <w:ind w:firstLine="480"/>
        <w:rPr>
          <w:rFonts w:cs="Arial"/>
          <w:color w:val="auto"/>
          <w:lang w:val="en-GB"/>
        </w:rPr>
      </w:pPr>
      <w:r>
        <w:rPr>
          <w:rStyle w:val="61"/>
          <w:rFonts w:cs="Tahoma"/>
          <w:color w:val="auto"/>
          <w:lang w:val="en-GB"/>
        </w:rPr>
        <w:t>称重指示装置</w:t>
      </w:r>
      <w:r>
        <w:rPr>
          <w:rStyle w:val="61"/>
          <w:rFonts w:hint="eastAsia" w:cs="Tahoma"/>
          <w:color w:val="auto"/>
          <w:lang w:val="en-GB"/>
        </w:rPr>
        <w:t>分辨力</w:t>
      </w:r>
      <w:r>
        <w:rPr>
          <w:rFonts w:hint="eastAsia"/>
          <w:color w:val="auto"/>
        </w:rPr>
        <w:t>引入的标准不确定度分量符合均匀分布，取</w:t>
      </w:r>
      <w:r>
        <w:rPr>
          <w:color w:val="auto"/>
          <w:position w:val="-13"/>
        </w:rPr>
        <w:object>
          <v:shape id="_x0000_i1241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AxMath" ShapeID="_x0000_i1241" DrawAspect="Content" ObjectID="_1468075941" r:id="rId392">
            <o:LockedField>false</o:LockedField>
          </o:OLEObject>
        </w:object>
      </w:r>
      <w:r>
        <w:rPr>
          <w:rFonts w:hint="eastAsia"/>
          <w:color w:val="auto"/>
          <w:lang w:val="en-GB"/>
        </w:rPr>
        <w:t>，</w:t>
      </w:r>
      <w:r>
        <w:rPr>
          <w:color w:val="auto"/>
          <w:lang w:val="en-GB"/>
        </w:rPr>
        <w:t>因此</w:t>
      </w:r>
      <w:r>
        <w:rPr>
          <w:color w:val="auto"/>
          <w:position w:val="-12"/>
        </w:rPr>
        <w:object>
          <v:shape id="_x0000_i1242" o:spt="75" type="#_x0000_t75" style="height:18.75pt;width:32.25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AxMath" ShapeID="_x0000_i1242" DrawAspect="Content" ObjectID="_1468075942" r:id="rId393">
            <o:LockedField>false</o:LockedField>
          </o:OLEObject>
        </w:object>
      </w:r>
      <w:r>
        <w:rPr>
          <w:color w:val="auto"/>
          <w:lang w:val="en-GB"/>
        </w:rPr>
        <w:t>由公式</w:t>
      </w:r>
      <w:r>
        <w:rPr>
          <w:rFonts w:hint="eastAsia"/>
          <w:color w:val="auto"/>
          <w:lang w:val="en-GB"/>
        </w:rPr>
        <w:t xml:space="preserve"> </w:t>
      </w:r>
      <w:r>
        <w:rPr>
          <w:rFonts w:cs="Arial"/>
          <w:color w:val="auto"/>
          <w:lang w:val="en-GB"/>
        </w:rPr>
        <w:fldChar w:fldCharType="begin"/>
      </w:r>
      <w:r>
        <w:rPr>
          <w:rFonts w:cs="Arial"/>
          <w:color w:val="auto"/>
          <w:lang w:val="en-GB"/>
        </w:rPr>
        <w:instrText xml:space="preserve"> GOTOBUTTON ZEqnNum832880  \* MERGEFORMAT </w:instrText>
      </w:r>
      <w:r>
        <w:rPr>
          <w:rFonts w:cs="Arial"/>
          <w:color w:val="auto"/>
          <w:lang w:val="en-GB"/>
        </w:rPr>
        <w:fldChar w:fldCharType="begin"/>
      </w:r>
      <w:r>
        <w:rPr>
          <w:rFonts w:cs="Arial"/>
          <w:color w:val="auto"/>
          <w:lang w:val="en-GB"/>
        </w:rPr>
        <w:instrText xml:space="preserve"> REF ZEqnNum832880 \* Charformat \! \* MERGEFORMAT </w:instrText>
      </w:r>
      <w:r>
        <w:rPr>
          <w:rFonts w:cs="Arial"/>
          <w:color w:val="auto"/>
          <w:lang w:val="en-GB"/>
        </w:rPr>
        <w:fldChar w:fldCharType="separate"/>
      </w:r>
      <w:r>
        <w:rPr>
          <w:rFonts w:cs="Arial"/>
          <w:color w:val="auto"/>
          <w:lang w:val="en-GB"/>
        </w:rPr>
        <w:instrText xml:space="preserve">(D.5)</w:instrText>
      </w:r>
      <w:r>
        <w:rPr>
          <w:rFonts w:cs="Arial"/>
          <w:color w:val="auto"/>
          <w:lang w:val="en-GB"/>
        </w:rPr>
        <w:fldChar w:fldCharType="end"/>
      </w:r>
      <w:r>
        <w:rPr>
          <w:rFonts w:cs="Arial"/>
          <w:color w:val="auto"/>
          <w:lang w:val="en-GB"/>
        </w:rPr>
        <w:fldChar w:fldCharType="separate"/>
      </w:r>
      <w:r>
        <w:rPr>
          <w:rFonts w:cs="Arial"/>
          <w:color w:val="auto"/>
          <w:lang w:val="en-GB"/>
        </w:rPr>
        <w:fldChar w:fldCharType="end"/>
      </w:r>
      <w:r>
        <w:rPr>
          <w:rFonts w:hint="eastAsia" w:cs="Arial"/>
          <w:color w:val="auto"/>
          <w:lang w:val="en-GB"/>
        </w:rPr>
        <w:t xml:space="preserve"> </w:t>
      </w:r>
      <w:r>
        <w:rPr>
          <w:rFonts w:hint="eastAsia" w:cs="Arial"/>
          <w:color w:val="auto"/>
        </w:rPr>
        <w:t>得</w:t>
      </w:r>
      <w:r>
        <w:rPr>
          <w:rFonts w:hint="eastAsia" w:cs="Arial"/>
          <w:color w:val="auto"/>
          <w:lang w:val="en-GB"/>
        </w:rPr>
        <w:t>：</w:t>
      </w:r>
    </w:p>
    <w:p w14:paraId="03B16370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30"/>
        </w:rPr>
        <w:object>
          <v:shape id="_x0000_i1243" o:spt="75" type="#_x0000_t75" style="height:35.25pt;width:156.7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AxMath" ShapeID="_x0000_i1243" DrawAspect="Content" ObjectID="_1468075943" r:id="rId394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39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79B39BC9">
      <w:pPr>
        <w:pStyle w:val="4"/>
        <w:rPr>
          <w:color w:val="auto"/>
          <w:lang w:val="en-GB"/>
        </w:rPr>
      </w:pPr>
      <w:r>
        <w:rPr>
          <w:rFonts w:hint="eastAsia"/>
          <w:color w:val="auto"/>
        </w:rPr>
        <w:t>D.4.2.1.3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试验测量块在不同位置测量引入的不确定度分量</w:t>
      </w:r>
      <w:r>
        <w:rPr>
          <w:color w:val="auto"/>
          <w:position w:val="-12"/>
        </w:rPr>
        <w:object>
          <v:shape id="_x0000_i1244" o:spt="75" type="#_x0000_t75" style="height:18.75pt;width:31.5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AxMath" ShapeID="_x0000_i1244" DrawAspect="Content" ObjectID="_1468075944" r:id="rId396">
            <o:LockedField>false</o:LockedField>
          </o:OLEObject>
        </w:object>
      </w:r>
    </w:p>
    <w:p w14:paraId="7A855B7B">
      <w:pPr>
        <w:ind w:firstLine="480"/>
        <w:rPr>
          <w:color w:val="auto"/>
        </w:rPr>
      </w:pPr>
      <w:r>
        <w:rPr>
          <w:rFonts w:hint="eastAsia"/>
          <w:color w:val="auto"/>
        </w:rPr>
        <w:t>试验测量块在不同位置质量参数示值见表D.2</w:t>
      </w:r>
    </w:p>
    <w:p w14:paraId="1E4F9F09">
      <w:pPr>
        <w:ind w:firstLine="0" w:firstLineChars="0"/>
        <w:jc w:val="center"/>
        <w:rPr>
          <w:rFonts w:ascii="宋体" w:hAnsi="宋体"/>
          <w:color w:val="auto"/>
          <w:sz w:val="21"/>
          <w:szCs w:val="18"/>
        </w:rPr>
      </w:pPr>
      <w:r>
        <w:rPr>
          <w:rFonts w:hint="eastAsia" w:ascii="宋体" w:hAnsi="宋体"/>
          <w:color w:val="auto"/>
          <w:sz w:val="21"/>
          <w:szCs w:val="18"/>
        </w:rPr>
        <w:t>表</w:t>
      </w:r>
      <w:r>
        <w:rPr>
          <w:rFonts w:hint="eastAsia"/>
          <w:color w:val="auto"/>
          <w:sz w:val="21"/>
          <w:szCs w:val="18"/>
        </w:rPr>
        <w:t>D</w:t>
      </w:r>
      <w:r>
        <w:rPr>
          <w:color w:val="auto"/>
          <w:sz w:val="21"/>
          <w:szCs w:val="18"/>
        </w:rPr>
        <w:t>.2</w:t>
      </w:r>
      <w:r>
        <w:rPr>
          <w:rFonts w:hint="eastAsia" w:ascii="宋体" w:hAnsi="宋体"/>
          <w:color w:val="auto"/>
          <w:sz w:val="21"/>
          <w:szCs w:val="18"/>
        </w:rPr>
        <w:t xml:space="preserve"> </w:t>
      </w:r>
      <w:r>
        <w:rPr>
          <w:rFonts w:ascii="宋体" w:hAnsi="宋体"/>
          <w:color w:val="auto"/>
          <w:sz w:val="21"/>
          <w:szCs w:val="18"/>
        </w:rPr>
        <w:t xml:space="preserve"> </w:t>
      </w:r>
      <w:r>
        <w:rPr>
          <w:rFonts w:hint="eastAsia" w:ascii="宋体" w:hAnsi="宋体"/>
          <w:color w:val="auto"/>
          <w:sz w:val="21"/>
          <w:szCs w:val="18"/>
        </w:rPr>
        <w:t>试验测量块在皮带输送段</w:t>
      </w:r>
      <w:r>
        <w:rPr>
          <w:color w:val="auto"/>
          <w:sz w:val="21"/>
          <w:szCs w:val="18"/>
        </w:rPr>
        <w:t>1</w:t>
      </w:r>
      <w:r>
        <w:rPr>
          <w:rFonts w:hint="eastAsia" w:ascii="宋体" w:hAnsi="宋体"/>
          <w:color w:val="auto"/>
          <w:sz w:val="21"/>
          <w:szCs w:val="18"/>
        </w:rPr>
        <w:t>、输送段</w:t>
      </w:r>
      <w:r>
        <w:rPr>
          <w:color w:val="auto"/>
          <w:sz w:val="21"/>
          <w:szCs w:val="18"/>
        </w:rPr>
        <w:t>2</w:t>
      </w:r>
      <w:r>
        <w:rPr>
          <w:rFonts w:hint="eastAsia" w:ascii="宋体" w:hAnsi="宋体"/>
          <w:color w:val="auto"/>
          <w:sz w:val="21"/>
          <w:szCs w:val="18"/>
        </w:rPr>
        <w:t>位置质量参数示值</w:t>
      </w:r>
    </w:p>
    <w:tbl>
      <w:tblPr>
        <w:tblStyle w:val="28"/>
        <w:tblW w:w="6856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"/>
        <w:gridCol w:w="2733"/>
        <w:gridCol w:w="3128"/>
      </w:tblGrid>
      <w:tr w14:paraId="677E7DE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78" w:hRule="exact"/>
          <w:jc w:val="center"/>
        </w:trPr>
        <w:tc>
          <w:tcPr>
            <w:tcW w:w="9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BFB1D1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snapToGrid w:val="0"/>
                <w:color w:val="auto"/>
                <w:kern w:val="0"/>
                <w:sz w:val="21"/>
                <w:szCs w:val="21"/>
              </w:rPr>
              <w:t>序号</w:t>
            </w:r>
          </w:p>
        </w:tc>
        <w:tc>
          <w:tcPr>
            <w:tcW w:w="2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F3ACBA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皮带输送段偏左</w:t>
            </w:r>
            <w:r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  <w:t xml:space="preserve"> (kg) </w:t>
            </w:r>
          </w:p>
        </w:tc>
        <w:tc>
          <w:tcPr>
            <w:tcW w:w="31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CAAB08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皮带输送段偏右</w:t>
            </w:r>
            <w:r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  <w:t xml:space="preserve"> (kg) </w:t>
            </w:r>
          </w:p>
        </w:tc>
      </w:tr>
      <w:tr w14:paraId="696C0F5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9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3AFE55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</w:t>
            </w:r>
          </w:p>
        </w:tc>
        <w:tc>
          <w:tcPr>
            <w:tcW w:w="2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690BD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4.98</w:t>
            </w:r>
          </w:p>
        </w:tc>
        <w:tc>
          <w:tcPr>
            <w:tcW w:w="31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63F065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iCs/>
                <w:snapToGrid w:val="0"/>
                <w:color w:val="auto"/>
                <w:kern w:val="0"/>
                <w:sz w:val="21"/>
                <w:szCs w:val="21"/>
              </w:rPr>
              <w:t>5.00</w:t>
            </w:r>
          </w:p>
        </w:tc>
      </w:tr>
      <w:tr w14:paraId="1077CFE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9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F0C566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iCs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iCs/>
                <w:snapToGrid w:val="0"/>
                <w:color w:val="auto"/>
                <w:kern w:val="0"/>
                <w:sz w:val="21"/>
                <w:szCs w:val="21"/>
              </w:rPr>
              <w:t>2</w:t>
            </w:r>
          </w:p>
        </w:tc>
        <w:tc>
          <w:tcPr>
            <w:tcW w:w="2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F81668B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iCs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iCs/>
                <w:snapToGrid w:val="0"/>
                <w:color w:val="auto"/>
                <w:kern w:val="0"/>
                <w:sz w:val="21"/>
                <w:szCs w:val="21"/>
              </w:rPr>
              <w:t>5.00</w:t>
            </w:r>
          </w:p>
        </w:tc>
        <w:tc>
          <w:tcPr>
            <w:tcW w:w="31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0C96E0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5.02</w:t>
            </w:r>
          </w:p>
        </w:tc>
      </w:tr>
      <w:tr w14:paraId="4A18816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9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ACEE59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iCs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iCs/>
                <w:snapToGrid w:val="0"/>
                <w:color w:val="auto"/>
                <w:kern w:val="0"/>
                <w:sz w:val="21"/>
                <w:szCs w:val="21"/>
              </w:rPr>
              <w:t>3</w:t>
            </w:r>
          </w:p>
        </w:tc>
        <w:tc>
          <w:tcPr>
            <w:tcW w:w="2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671EB0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iCs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4.98</w:t>
            </w:r>
          </w:p>
          <w:p w14:paraId="3C9A0064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iCs/>
                <w:snapToGrid w:val="0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31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B16032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iCs/>
                <w:snapToGrid w:val="0"/>
                <w:color w:val="auto"/>
                <w:kern w:val="0"/>
                <w:sz w:val="21"/>
                <w:szCs w:val="21"/>
              </w:rPr>
              <w:t>5.00</w:t>
            </w:r>
          </w:p>
        </w:tc>
      </w:tr>
      <w:tr w14:paraId="39486E6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9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32B1F9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4</w:t>
            </w:r>
          </w:p>
        </w:tc>
        <w:tc>
          <w:tcPr>
            <w:tcW w:w="2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26EC87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5.02</w:t>
            </w:r>
          </w:p>
        </w:tc>
        <w:tc>
          <w:tcPr>
            <w:tcW w:w="31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806F44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5.02</w:t>
            </w:r>
          </w:p>
        </w:tc>
      </w:tr>
      <w:tr w14:paraId="5FEF994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9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AAC17A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</w:t>
            </w:r>
          </w:p>
        </w:tc>
        <w:tc>
          <w:tcPr>
            <w:tcW w:w="2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D16245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iCs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4.98</w:t>
            </w:r>
          </w:p>
        </w:tc>
        <w:tc>
          <w:tcPr>
            <w:tcW w:w="31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641F51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iCs/>
                <w:snapToGrid w:val="0"/>
                <w:color w:val="auto"/>
                <w:kern w:val="0"/>
                <w:sz w:val="21"/>
                <w:szCs w:val="21"/>
              </w:rPr>
              <w:t>5.00</w:t>
            </w:r>
          </w:p>
        </w:tc>
      </w:tr>
      <w:tr w14:paraId="3257710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9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F46F99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6</w:t>
            </w:r>
          </w:p>
        </w:tc>
        <w:tc>
          <w:tcPr>
            <w:tcW w:w="2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E337BC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5.02</w:t>
            </w:r>
          </w:p>
        </w:tc>
        <w:tc>
          <w:tcPr>
            <w:tcW w:w="31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30DBE6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5.02</w:t>
            </w:r>
          </w:p>
        </w:tc>
      </w:tr>
      <w:tr w14:paraId="068D68E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9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37DAE4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iCs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iCs/>
                <w:snapToGrid w:val="0"/>
                <w:color w:val="auto"/>
                <w:kern w:val="0"/>
                <w:sz w:val="21"/>
                <w:szCs w:val="21"/>
              </w:rPr>
              <w:t>平均值</w:t>
            </w:r>
          </w:p>
        </w:tc>
        <w:tc>
          <w:tcPr>
            <w:tcW w:w="2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1FC69E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iCs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iCs/>
                <w:snapToGrid w:val="0"/>
                <w:color w:val="auto"/>
                <w:kern w:val="0"/>
                <w:sz w:val="21"/>
                <w:szCs w:val="21"/>
              </w:rPr>
              <w:t>5.00</w:t>
            </w:r>
          </w:p>
        </w:tc>
        <w:tc>
          <w:tcPr>
            <w:tcW w:w="31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EE85E5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iCs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iCs/>
                <w:snapToGrid w:val="0"/>
                <w:color w:val="auto"/>
                <w:kern w:val="0"/>
                <w:sz w:val="21"/>
                <w:szCs w:val="21"/>
              </w:rPr>
              <w:t>5.01</w:t>
            </w:r>
          </w:p>
        </w:tc>
      </w:tr>
    </w:tbl>
    <w:p w14:paraId="6BE6F2A5">
      <w:pPr>
        <w:ind w:firstLine="480"/>
        <w:rPr>
          <w:rFonts w:cs="Arial"/>
          <w:color w:val="auto"/>
        </w:rPr>
      </w:pPr>
      <w:r>
        <w:rPr>
          <w:color w:val="auto"/>
          <w:lang w:val="en-GB"/>
        </w:rPr>
        <w:t>由公式</w:t>
      </w:r>
      <w:r>
        <w:rPr>
          <w:rFonts w:hint="eastAsia"/>
          <w:color w:val="auto"/>
          <w:lang w:val="en-GB"/>
        </w:rPr>
        <w:t xml:space="preserve"> </w:t>
      </w:r>
      <w:r>
        <w:rPr>
          <w:rFonts w:cs="Arial"/>
          <w:color w:val="auto"/>
          <w:lang w:val="en-GB"/>
        </w:rPr>
        <w:fldChar w:fldCharType="begin"/>
      </w:r>
      <w:r>
        <w:rPr>
          <w:rFonts w:cs="Arial"/>
          <w:color w:val="auto"/>
          <w:lang w:val="en-GB"/>
        </w:rPr>
        <w:instrText xml:space="preserve"> GOTOBUTTON ZEqnNum807314  \* MERGEFORMAT </w:instrText>
      </w:r>
      <w:r>
        <w:rPr>
          <w:rFonts w:cs="Arial"/>
          <w:color w:val="auto"/>
          <w:lang w:val="en-GB"/>
        </w:rPr>
        <w:fldChar w:fldCharType="begin"/>
      </w:r>
      <w:r>
        <w:rPr>
          <w:rFonts w:cs="Arial"/>
          <w:color w:val="auto"/>
          <w:lang w:val="en-GB"/>
        </w:rPr>
        <w:instrText xml:space="preserve"> REF ZEqnNum807314 \* Charformat \! \* MERGEFORMAT </w:instrText>
      </w:r>
      <w:r>
        <w:rPr>
          <w:rFonts w:cs="Arial"/>
          <w:color w:val="auto"/>
          <w:lang w:val="en-GB"/>
        </w:rPr>
        <w:fldChar w:fldCharType="separate"/>
      </w:r>
      <w:r>
        <w:rPr>
          <w:rFonts w:cs="Arial"/>
          <w:color w:val="auto"/>
          <w:lang w:val="en-GB"/>
        </w:rPr>
        <w:instrText xml:space="preserve">(D.6)</w:instrText>
      </w:r>
      <w:r>
        <w:rPr>
          <w:rFonts w:cs="Arial"/>
          <w:color w:val="auto"/>
          <w:lang w:val="en-GB"/>
        </w:rPr>
        <w:fldChar w:fldCharType="end"/>
      </w:r>
      <w:r>
        <w:rPr>
          <w:rFonts w:cs="Arial"/>
          <w:color w:val="auto"/>
          <w:lang w:val="en-GB"/>
        </w:rPr>
        <w:fldChar w:fldCharType="separate"/>
      </w:r>
      <w:r>
        <w:rPr>
          <w:rFonts w:cs="Arial"/>
          <w:color w:val="auto"/>
          <w:lang w:val="en-GB"/>
        </w:rPr>
        <w:fldChar w:fldCharType="end"/>
      </w:r>
      <w:r>
        <w:rPr>
          <w:rFonts w:hint="eastAsia" w:cs="Arial"/>
          <w:color w:val="auto"/>
          <w:lang w:val="en-GB"/>
        </w:rPr>
        <w:t xml:space="preserve"> </w:t>
      </w:r>
      <w:r>
        <w:rPr>
          <w:rFonts w:hint="eastAsia" w:cs="Arial"/>
          <w:color w:val="auto"/>
        </w:rPr>
        <w:t>得</w:t>
      </w:r>
      <w:r>
        <w:rPr>
          <w:color w:val="auto"/>
          <w:position w:val="-12"/>
        </w:rPr>
        <w:object>
          <v:shape id="_x0000_i1245" o:spt="75" type="#_x0000_t75" style="height:18.75pt;width:31.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AxMath" ShapeID="_x0000_i1245" DrawAspect="Content" ObjectID="_1468075945" r:id="rId398">
            <o:LockedField>false</o:LockedField>
          </o:OLEObject>
        </w:object>
      </w:r>
      <w:r>
        <w:rPr>
          <w:rFonts w:cs="Arial"/>
          <w:color w:val="auto"/>
        </w:rPr>
        <w:t>为：</w:t>
      </w:r>
    </w:p>
    <w:p w14:paraId="74E1B736">
      <w:pPr>
        <w:pStyle w:val="88"/>
        <w:spacing w:line="240" w:lineRule="auto"/>
        <w:ind w:firstLine="480"/>
        <w:textAlignment w:val="center"/>
        <w:rPr>
          <w:rFonts w:cs="Times New Roman"/>
          <w:color w:val="auto"/>
        </w:rPr>
      </w:pPr>
      <w:r>
        <w:rPr>
          <w:color w:val="auto"/>
          <w:position w:val="-30"/>
        </w:rPr>
        <w:object>
          <v:shape id="_x0000_i1246" o:spt="75" type="#_x0000_t75" style="height:36.75pt;width:123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AxMath" ShapeID="_x0000_i1246" DrawAspect="Content" ObjectID="_1468075946" r:id="rId400">
            <o:LockedField>false</o:LockedField>
          </o:OLEObject>
        </w:object>
      </w:r>
      <w:r>
        <w:rPr>
          <w:color w:val="auto"/>
        </w:rPr>
        <w:t xml:space="preserve">                   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MACROBUTTON AMMPlaceRM \* MERGEFORMAT 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\h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(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AMSec \c \* Alphabetic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D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.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\c \* Arabic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40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)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</w:p>
    <w:p w14:paraId="66E2A441">
      <w:pPr>
        <w:ind w:firstLine="0" w:firstLineChars="0"/>
        <w:rPr>
          <w:color w:val="auto"/>
          <w:position w:val="-12"/>
        </w:rPr>
      </w:pPr>
      <w:r>
        <w:rPr>
          <w:rFonts w:hint="eastAsia"/>
          <w:color w:val="auto"/>
        </w:rPr>
        <w:t xml:space="preserve">D.4.2.1.4  </w:t>
      </w:r>
      <w:r>
        <w:rPr>
          <w:rFonts w:hint="eastAsia" w:cs="Arial" w:asciiTheme="minorEastAsia" w:hAnsiTheme="minorEastAsia" w:eastAsiaTheme="minorEastAsia"/>
          <w:color w:val="auto"/>
        </w:rPr>
        <w:t>被校准</w:t>
      </w:r>
      <w:r>
        <w:rPr>
          <w:rStyle w:val="40"/>
          <w:rFonts w:hint="eastAsia"/>
          <w:bCs w:val="0"/>
          <w:color w:val="auto"/>
        </w:rPr>
        <w:t>动态包裹计重系统质量参数</w:t>
      </w:r>
      <w:r>
        <w:rPr>
          <w:rFonts w:hint="eastAsia" w:cs="Arial" w:asciiTheme="minorEastAsia" w:hAnsiTheme="minorEastAsia" w:eastAsiaTheme="minorEastAsia"/>
          <w:color w:val="auto"/>
        </w:rPr>
        <w:t>示值引起的标准不确定度</w:t>
      </w:r>
      <w:r>
        <w:rPr>
          <w:color w:val="auto"/>
          <w:position w:val="-10"/>
        </w:rPr>
        <w:object>
          <v:shape id="_x0000_i1247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AxMath" ShapeID="_x0000_i1247" DrawAspect="Content" ObjectID="_1468075947" r:id="rId402">
            <o:LockedField>false</o:LockedField>
          </o:OLEObject>
        </w:object>
      </w:r>
    </w:p>
    <w:p w14:paraId="40D56C60">
      <w:pPr>
        <w:ind w:firstLine="480"/>
        <w:jc w:val="right"/>
        <w:rPr>
          <w:color w:val="auto"/>
        </w:rPr>
      </w:pPr>
      <w:r>
        <w:rPr>
          <w:color w:val="auto"/>
          <w:position w:val="-12"/>
        </w:rPr>
        <w:object>
          <v:shape id="_x0000_i1248" o:spt="75" type="#_x0000_t75" style="height:21pt;width:231.75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AxMath" ShapeID="_x0000_i1248" DrawAspect="Content" ObjectID="_1468075948" r:id="rId403">
            <o:LockedField>false</o:LockedField>
          </o:OLEObject>
        </w:object>
      </w:r>
      <w:r>
        <w:rPr>
          <w:rFonts w:hint="eastAsia"/>
          <w:color w:val="auto"/>
        </w:rPr>
        <w:t xml:space="preserve">              </w:t>
      </w:r>
      <w:r>
        <w:rPr>
          <w:iCs/>
          <w:color w:val="auto"/>
        </w:rPr>
        <w:fldChar w:fldCharType="begin"/>
      </w:r>
      <w:r>
        <w:rPr>
          <w:iCs/>
          <w:color w:val="auto"/>
        </w:rPr>
        <w:instrText xml:space="preserve"> MACROBUTTON AMMPlaceRM \* MERGEFORMAT </w:instrText>
      </w:r>
      <w:r>
        <w:rPr>
          <w:iCs/>
          <w:color w:val="auto"/>
        </w:rPr>
        <w:fldChar w:fldCharType="begin"/>
      </w:r>
      <w:r>
        <w:rPr>
          <w:iCs/>
          <w:color w:val="auto"/>
        </w:rPr>
        <w:instrText xml:space="preserve"> SEQ AMEqn \h \* MERGEFORMAT </w:instrText>
      </w:r>
      <w:r>
        <w:rPr>
          <w:iCs/>
          <w:color w:val="auto"/>
        </w:rPr>
        <w:fldChar w:fldCharType="separate"/>
      </w:r>
      <w:r>
        <w:rPr>
          <w:iCs/>
          <w:color w:val="auto"/>
        </w:rPr>
        <w:fldChar w:fldCharType="end"/>
      </w:r>
      <w:r>
        <w:rPr>
          <w:iCs/>
          <w:color w:val="auto"/>
        </w:rPr>
        <w:instrText xml:space="preserve">(</w:instrText>
      </w:r>
      <w:r>
        <w:rPr>
          <w:iCs/>
          <w:color w:val="auto"/>
        </w:rPr>
        <w:fldChar w:fldCharType="begin"/>
      </w:r>
      <w:r>
        <w:rPr>
          <w:iCs/>
          <w:color w:val="auto"/>
        </w:rPr>
        <w:instrText xml:space="preserve"> SEQ AMSec \c \* Alphabetic \* MERGEFORMAT </w:instrText>
      </w:r>
      <w:r>
        <w:rPr>
          <w:iCs/>
          <w:color w:val="auto"/>
        </w:rPr>
        <w:fldChar w:fldCharType="separate"/>
      </w:r>
      <w:r>
        <w:rPr>
          <w:iCs/>
          <w:color w:val="auto"/>
        </w:rPr>
        <w:instrText xml:space="preserve">D</w:instrText>
      </w:r>
      <w:r>
        <w:rPr>
          <w:iCs/>
          <w:color w:val="auto"/>
        </w:rPr>
        <w:fldChar w:fldCharType="end"/>
      </w:r>
      <w:r>
        <w:rPr>
          <w:iCs/>
          <w:color w:val="auto"/>
        </w:rPr>
        <w:instrText xml:space="preserve">.</w:instrText>
      </w:r>
      <w:r>
        <w:rPr>
          <w:iCs/>
          <w:color w:val="auto"/>
        </w:rPr>
        <w:fldChar w:fldCharType="begin"/>
      </w:r>
      <w:r>
        <w:rPr>
          <w:iCs/>
          <w:color w:val="auto"/>
        </w:rPr>
        <w:instrText xml:space="preserve"> SEQ AMEqn \c \* Arabic \* MERGEFORMAT </w:instrText>
      </w:r>
      <w:r>
        <w:rPr>
          <w:iCs/>
          <w:color w:val="auto"/>
        </w:rPr>
        <w:fldChar w:fldCharType="separate"/>
      </w:r>
      <w:r>
        <w:rPr>
          <w:iCs/>
          <w:color w:val="auto"/>
        </w:rPr>
        <w:instrText xml:space="preserve">41</w:instrText>
      </w:r>
      <w:r>
        <w:rPr>
          <w:iCs/>
          <w:color w:val="auto"/>
        </w:rPr>
        <w:fldChar w:fldCharType="end"/>
      </w:r>
      <w:r>
        <w:rPr>
          <w:iCs/>
          <w:color w:val="auto"/>
        </w:rPr>
        <w:instrText xml:space="preserve">)</w:instrText>
      </w:r>
      <w:r>
        <w:rPr>
          <w:iCs/>
          <w:color w:val="auto"/>
        </w:rPr>
        <w:fldChar w:fldCharType="separate"/>
      </w:r>
      <w:r>
        <w:rPr>
          <w:iCs/>
          <w:color w:val="auto"/>
        </w:rPr>
        <w:fldChar w:fldCharType="end"/>
      </w:r>
    </w:p>
    <w:p w14:paraId="20B0A306">
      <w:pPr>
        <w:spacing w:before="70"/>
        <w:ind w:right="76" w:firstLine="0" w:firstLineChars="0"/>
        <w:rPr>
          <w:rFonts w:eastAsia="仿宋" w:cs="仿宋"/>
          <w:color w:val="auto"/>
          <w:sz w:val="18"/>
          <w:szCs w:val="18"/>
        </w:rPr>
      </w:pPr>
      <w:r>
        <w:rPr>
          <w:rFonts w:hint="eastAsia"/>
          <w:color w:val="auto"/>
        </w:rPr>
        <w:t>D.4.2.2</w:t>
      </w:r>
      <w:r>
        <w:rPr>
          <w:color w:val="auto"/>
        </w:rPr>
        <w:t xml:space="preserve">  </w:t>
      </w:r>
      <w:r>
        <w:rPr>
          <w:rFonts w:hint="eastAsia" w:cs="Arial" w:asciiTheme="minorEastAsia" w:hAnsiTheme="minorEastAsia" w:eastAsiaTheme="minorEastAsia"/>
          <w:color w:val="auto"/>
        </w:rPr>
        <w:t>试验测量块质量参考值引起的标准不确定度</w:t>
      </w:r>
      <w:r>
        <w:rPr>
          <w:color w:val="auto"/>
          <w:position w:val="-12"/>
        </w:rPr>
        <w:object>
          <v:shape id="_x0000_i1249" o:spt="75" type="#_x0000_t75" style="height:18.75pt;width:36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AxMath" ShapeID="_x0000_i1249" DrawAspect="Content" ObjectID="_1468075949" r:id="rId405">
            <o:LockedField>false</o:LockedField>
          </o:OLEObject>
        </w:object>
      </w:r>
    </w:p>
    <w:p w14:paraId="06BCDBDE">
      <w:pPr>
        <w:pStyle w:val="4"/>
        <w:rPr>
          <w:rFonts w:cs="Tahoma"/>
          <w:color w:val="auto"/>
          <w:lang w:val="en-GB"/>
        </w:rPr>
      </w:pPr>
      <w:r>
        <w:rPr>
          <w:rFonts w:hint="eastAsia"/>
          <w:color w:val="auto"/>
        </w:rPr>
        <w:t>D.4.2.2.1  控制衡器测量误差引入的不确定度分量</w:t>
      </w:r>
      <w:r>
        <w:rPr>
          <w:color w:val="auto"/>
          <w:position w:val="-12"/>
        </w:rPr>
        <w:object>
          <v:shape id="_x0000_i1250" o:spt="75" type="#_x0000_t75" style="height:18.75pt;width:39.75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AxMath" ShapeID="_x0000_i1250" DrawAspect="Content" ObjectID="_1468075950" r:id="rId406">
            <o:LockedField>false</o:LockedField>
          </o:OLEObject>
        </w:object>
      </w:r>
    </w:p>
    <w:p w14:paraId="0D8321F4">
      <w:pPr>
        <w:pStyle w:val="88"/>
        <w:ind w:firstLine="480"/>
        <w:jc w:val="both"/>
        <w:rPr>
          <w:rFonts w:cs="Arial"/>
          <w:color w:val="auto"/>
        </w:rPr>
      </w:pPr>
      <w:r>
        <w:rPr>
          <w:rFonts w:hint="eastAsia"/>
          <w:color w:val="auto"/>
        </w:rPr>
        <w:t>Max=60kg，e=10g的电子台秤在5kg测量点上最大允许误差为5g，</w:t>
      </w:r>
      <w:r>
        <w:rPr>
          <w:color w:val="auto"/>
        </w:rPr>
        <w:t>由公式</w:t>
      </w:r>
      <w:r>
        <w:rPr>
          <w:color w:val="auto"/>
        </w:rPr>
        <w:fldChar w:fldCharType="begin"/>
      </w:r>
      <w:r>
        <w:rPr>
          <w:color w:val="auto"/>
        </w:rPr>
        <w:instrText xml:space="preserve"> GOTOBUTTON ZEqnNum454717 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REF ZEqnNum454717 \* Charformat \!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(D.8)</w:instrText>
      </w:r>
      <w:r>
        <w:rPr>
          <w:color w:val="auto"/>
        </w:rPr>
        <w:fldChar w:fldCharType="end"/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rFonts w:hint="eastAsia"/>
          <w:color w:val="auto"/>
        </w:rPr>
        <w:t xml:space="preserve"> </w:t>
      </w:r>
      <w:r>
        <w:rPr>
          <w:rFonts w:hint="eastAsia" w:cs="Arial"/>
          <w:color w:val="auto"/>
        </w:rPr>
        <w:t>得</w:t>
      </w:r>
      <w:r>
        <w:rPr>
          <w:color w:val="auto"/>
          <w:position w:val="-12"/>
        </w:rPr>
        <w:object>
          <v:shape id="_x0000_i1251" o:spt="75" type="#_x0000_t75" style="height:18.75pt;width:39.75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AxMath" ShapeID="_x0000_i1251" DrawAspect="Content" ObjectID="_1468075951" r:id="rId408">
            <o:LockedField>false</o:LockedField>
          </o:OLEObject>
        </w:object>
      </w:r>
      <w:r>
        <w:rPr>
          <w:rFonts w:cs="Arial"/>
          <w:color w:val="auto"/>
        </w:rPr>
        <w:t>为</w:t>
      </w:r>
      <w:r>
        <w:rPr>
          <w:rFonts w:hint="eastAsia" w:cs="Arial"/>
          <w:color w:val="auto"/>
        </w:rPr>
        <w:t>：</w:t>
      </w:r>
    </w:p>
    <w:p w14:paraId="42C2C1DB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30"/>
        </w:rPr>
        <w:object>
          <v:shape id="_x0000_i1252" o:spt="75" type="#_x0000_t75" style="height:36pt;width:117.75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AxMath" ShapeID="_x0000_i1252" DrawAspect="Content" ObjectID="_1468075952" r:id="rId409">
            <o:LockedField>false</o:LockedField>
          </o:OLEObject>
        </w:object>
      </w:r>
      <w:r>
        <w:rPr>
          <w:color w:val="auto"/>
        </w:rPr>
        <w:t xml:space="preserve">          </w:t>
      </w:r>
      <w:r>
        <w:rPr>
          <w:rFonts w:hint="eastAsia"/>
          <w:color w:val="auto"/>
        </w:rPr>
        <w:t xml:space="preserve"> </w:t>
      </w:r>
      <w:r>
        <w:rPr>
          <w:color w:val="auto"/>
        </w:rPr>
        <w:t xml:space="preserve">    </w:t>
      </w:r>
      <w:r>
        <w:rPr>
          <w:rFonts w:hint="eastAsia"/>
          <w:color w:val="auto"/>
        </w:rPr>
        <w:t xml:space="preserve">       </w:t>
      </w:r>
      <w:r>
        <w:rPr>
          <w:color w:val="auto"/>
        </w:rPr>
        <w:t xml:space="preserve">   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MACROBUTTON AMMPlaceRM \* MERGEFORMAT 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\h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  <w:bookmarkStart w:id="146" w:name="ZEqnNum194530"/>
      <w:r>
        <w:rPr>
          <w:rFonts w:cs="Times New Roman"/>
          <w:color w:val="auto"/>
        </w:rPr>
        <w:instrText xml:space="preserve">(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AMSec \c \* Alphabetic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D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.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\c \* Arabic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42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)</w:instrText>
      </w:r>
      <w:bookmarkEnd w:id="146"/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</w:p>
    <w:p w14:paraId="2DAA5CAC">
      <w:pPr>
        <w:pStyle w:val="4"/>
        <w:rPr>
          <w:color w:val="auto"/>
          <w:szCs w:val="24"/>
        </w:rPr>
      </w:pPr>
      <w:r>
        <w:rPr>
          <w:rFonts w:hint="eastAsia"/>
          <w:color w:val="auto"/>
        </w:rPr>
        <w:t>D.4.2.2.2</w:t>
      </w:r>
      <w:r>
        <w:rPr>
          <w:color w:val="auto"/>
        </w:rPr>
        <w:t xml:space="preserve">  </w:t>
      </w:r>
      <w:r>
        <w:rPr>
          <w:rStyle w:val="61"/>
          <w:rFonts w:hint="eastAsia" w:cs="Tahoma"/>
          <w:color w:val="auto"/>
          <w:szCs w:val="24"/>
        </w:rPr>
        <w:t>控制衡器</w:t>
      </w:r>
      <w:r>
        <w:rPr>
          <w:rStyle w:val="61"/>
          <w:rFonts w:hint="eastAsia" w:cs="Tahoma"/>
          <w:color w:val="auto"/>
          <w:szCs w:val="24"/>
          <w:lang w:val="en-GB"/>
        </w:rPr>
        <w:t>分辨力</w:t>
      </w:r>
      <w:r>
        <w:rPr>
          <w:rFonts w:hint="eastAsia"/>
          <w:color w:val="auto"/>
        </w:rPr>
        <w:t>引入的不确定度分量</w:t>
      </w:r>
      <w:r>
        <w:rPr>
          <w:color w:val="auto"/>
          <w:position w:val="-12"/>
        </w:rPr>
        <w:object>
          <v:shape id="_x0000_i1253" o:spt="75" type="#_x0000_t75" style="height:18.75pt;width:40.5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AxMath" ShapeID="_x0000_i1253" DrawAspect="Content" ObjectID="_1468075953" r:id="rId411">
            <o:LockedField>false</o:LockedField>
          </o:OLEObject>
        </w:object>
      </w:r>
    </w:p>
    <w:p w14:paraId="57989CB2">
      <w:pPr>
        <w:ind w:firstLine="480"/>
        <w:rPr>
          <w:rFonts w:cs="Arial"/>
          <w:color w:val="auto"/>
          <w:lang w:val="en-GB"/>
        </w:rPr>
      </w:pPr>
      <w:r>
        <w:rPr>
          <w:rStyle w:val="61"/>
          <w:rFonts w:hint="eastAsia" w:cs="Tahoma"/>
          <w:color w:val="auto"/>
        </w:rPr>
        <w:t>控制衡器</w:t>
      </w:r>
      <w:r>
        <w:rPr>
          <w:rStyle w:val="61"/>
          <w:rFonts w:hint="eastAsia" w:cs="Tahoma"/>
          <w:color w:val="auto"/>
          <w:lang w:val="en-GB"/>
        </w:rPr>
        <w:t>分辨力</w:t>
      </w:r>
      <w:r>
        <w:rPr>
          <w:rFonts w:hint="eastAsia"/>
          <w:color w:val="auto"/>
        </w:rPr>
        <w:t>引入的标准不确定度分量符合均匀分布，取</w:t>
      </w:r>
      <w:r>
        <w:rPr>
          <w:color w:val="auto"/>
          <w:position w:val="-13"/>
        </w:rPr>
        <w:object>
          <v:shape id="_x0000_i1254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AxMath" ShapeID="_x0000_i1254" DrawAspect="Content" ObjectID="_1468075954" r:id="rId413">
            <o:LockedField>false</o:LockedField>
          </o:OLEObject>
        </w:object>
      </w:r>
      <w:r>
        <w:rPr>
          <w:rFonts w:hint="eastAsia"/>
          <w:color w:val="auto"/>
          <w:lang w:val="en-GB"/>
        </w:rPr>
        <w:t>，</w:t>
      </w:r>
      <w:r>
        <w:rPr>
          <w:rFonts w:hint="eastAsia"/>
          <w:color w:val="auto"/>
        </w:rPr>
        <w:t>采用闪变点法测量，</w:t>
      </w:r>
      <w:r>
        <w:rPr>
          <w:color w:val="auto"/>
          <w:lang w:val="en-GB"/>
        </w:rPr>
        <w:t>因此</w:t>
      </w:r>
      <w:r>
        <w:rPr>
          <w:color w:val="auto"/>
          <w:position w:val="-12"/>
        </w:rPr>
        <w:object>
          <v:shape id="_x0000_i1255" o:spt="75" type="#_x0000_t75" style="height:18.75pt;width:40.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AxMath" ShapeID="_x0000_i1255" DrawAspect="Content" ObjectID="_1468075955" r:id="rId414">
            <o:LockedField>false</o:LockedField>
          </o:OLEObject>
        </w:object>
      </w:r>
      <w:r>
        <w:rPr>
          <w:color w:val="auto"/>
          <w:lang w:val="en-GB"/>
        </w:rPr>
        <w:t>由公式</w:t>
      </w:r>
      <w:r>
        <w:rPr>
          <w:rFonts w:hint="eastAsia"/>
          <w:color w:val="auto"/>
          <w:lang w:val="en-GB"/>
        </w:rPr>
        <w:t xml:space="preserve"> </w: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GOTOBUTTON ZEqnNum476041  \* MERGEFORMAT </w:instrTex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REF ZEqnNum476041 \* Charformat \! \* MERGEFORMAT </w:instrText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instrText xml:space="preserve">(D.11)</w:instrText>
      </w:r>
      <w:r>
        <w:rPr>
          <w:color w:val="auto"/>
          <w:lang w:val="en-GB"/>
        </w:rPr>
        <w:fldChar w:fldCharType="end"/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fldChar w:fldCharType="end"/>
      </w:r>
      <w:r>
        <w:rPr>
          <w:rFonts w:hint="eastAsia" w:cs="Arial"/>
          <w:color w:val="auto"/>
          <w:lang w:val="en-GB"/>
        </w:rPr>
        <w:t xml:space="preserve"> </w:t>
      </w:r>
      <w:r>
        <w:rPr>
          <w:rFonts w:hint="eastAsia" w:cs="Arial"/>
          <w:color w:val="auto"/>
        </w:rPr>
        <w:t>得</w:t>
      </w:r>
      <w:r>
        <w:rPr>
          <w:rFonts w:hint="eastAsia" w:cs="Arial"/>
          <w:color w:val="auto"/>
          <w:lang w:val="en-GB"/>
        </w:rPr>
        <w:t>：</w:t>
      </w:r>
    </w:p>
    <w:p w14:paraId="413CEA1E">
      <w:pPr>
        <w:pStyle w:val="88"/>
        <w:spacing w:line="240" w:lineRule="auto"/>
        <w:ind w:firstLine="480"/>
        <w:rPr>
          <w:rFonts w:cs="Arial"/>
          <w:color w:val="auto"/>
        </w:rPr>
      </w:pPr>
      <w:r>
        <w:rPr>
          <w:color w:val="auto"/>
          <w:position w:val="-30"/>
        </w:rPr>
        <w:object>
          <v:shape id="_x0000_i1256" o:spt="75" type="#_x0000_t75" style="height:35.25pt;width:174.7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AxMath" ShapeID="_x0000_i1256" DrawAspect="Content" ObjectID="_1468075956" r:id="rId416">
            <o:LockedField>false</o:LockedField>
          </o:OLEObject>
        </w:object>
      </w:r>
      <w:r>
        <w:rPr>
          <w:rFonts w:hint="eastAsia" w:cs="Arial"/>
          <w:color w:val="auto"/>
        </w:rPr>
        <w:t xml:space="preserve"> 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47" w:name="ZEqnNum624999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43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47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09483FA9">
      <w:pPr>
        <w:pStyle w:val="4"/>
        <w:rPr>
          <w:rFonts w:cs="Tahoma"/>
          <w:color w:val="auto"/>
          <w:lang w:val="en-GB"/>
        </w:rPr>
      </w:pPr>
      <w:r>
        <w:rPr>
          <w:rFonts w:hint="eastAsia"/>
          <w:color w:val="auto"/>
        </w:rPr>
        <w:t>D.4.2.2.3</w:t>
      </w:r>
      <w:r>
        <w:rPr>
          <w:color w:val="auto"/>
        </w:rPr>
        <w:t xml:space="preserve">  </w:t>
      </w:r>
      <w:r>
        <w:rPr>
          <w:rFonts w:hint="eastAsia"/>
          <w:color w:val="auto"/>
          <w:lang w:val="en-GB"/>
        </w:rPr>
        <w:t>试验测量块</w:t>
      </w:r>
      <w:r>
        <w:rPr>
          <w:rFonts w:hint="eastAsia"/>
          <w:color w:val="auto"/>
        </w:rPr>
        <w:t>在控制衡器上</w:t>
      </w:r>
      <w:r>
        <w:rPr>
          <w:rFonts w:hint="eastAsia"/>
          <w:color w:val="auto"/>
          <w:lang w:val="en-GB"/>
        </w:rPr>
        <w:t>重复三次</w:t>
      </w:r>
      <w:r>
        <w:rPr>
          <w:rFonts w:hint="eastAsia"/>
          <w:color w:val="auto"/>
        </w:rPr>
        <w:t>测量引入的不确定度分量</w:t>
      </w:r>
      <w:r>
        <w:rPr>
          <w:color w:val="auto"/>
          <w:position w:val="-12"/>
        </w:rPr>
        <w:object>
          <v:shape id="_x0000_i1257" o:spt="75" type="#_x0000_t75" style="height:18.75pt;width:40.5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AxMath" ShapeID="_x0000_i1257" DrawAspect="Content" ObjectID="_1468075957" r:id="rId418">
            <o:LockedField>false</o:LockedField>
          </o:OLEObject>
        </w:object>
      </w:r>
    </w:p>
    <w:p w14:paraId="71B1EDB3">
      <w:pPr>
        <w:ind w:left="240" w:leftChars="100" w:firstLine="240" w:firstLineChars="100"/>
        <w:rPr>
          <w:rFonts w:cs="Tahoma"/>
          <w:color w:val="auto"/>
        </w:rPr>
      </w:pPr>
      <w:r>
        <w:rPr>
          <w:rFonts w:hint="eastAsia" w:cs="Arial"/>
          <w:color w:val="auto"/>
          <w:lang w:val="en-GB"/>
        </w:rPr>
        <w:t>试验测量块</w:t>
      </w:r>
      <w:r>
        <w:rPr>
          <w:rFonts w:hint="eastAsia" w:cs="Arial"/>
          <w:color w:val="auto"/>
        </w:rPr>
        <w:t>在控制衡器上三次测量值为</w:t>
      </w:r>
      <w:r>
        <w:rPr>
          <w:rFonts w:hint="eastAsia"/>
          <w:color w:val="auto"/>
        </w:rPr>
        <w:t>5.004kg、5.004kg、5.004kg。</w:t>
      </w:r>
      <w:r>
        <w:rPr>
          <w:color w:val="auto"/>
          <w:lang w:val="en-GB"/>
        </w:rPr>
        <w:t>由公式</w:t>
      </w:r>
      <w:r>
        <w:rPr>
          <w:rFonts w:hint="eastAsia" w:eastAsiaTheme="minorEastAsia"/>
          <w:color w:val="auto"/>
        </w:rPr>
        <w:t xml:space="preserve"> </w:t>
      </w:r>
      <w:r>
        <w:rPr>
          <w:rFonts w:eastAsiaTheme="minorEastAsia"/>
          <w:color w:val="auto"/>
        </w:rPr>
        <w:fldChar w:fldCharType="begin"/>
      </w:r>
      <w:r>
        <w:rPr>
          <w:rFonts w:eastAsiaTheme="minorEastAsia"/>
          <w:color w:val="auto"/>
        </w:rPr>
        <w:instrText xml:space="preserve"> GOTOBUTTON ZEqnNum956224  \* MERGEFORMAT </w:instrText>
      </w:r>
      <w:r>
        <w:rPr>
          <w:rFonts w:eastAsiaTheme="minorEastAsia"/>
          <w:color w:val="auto"/>
        </w:rPr>
        <w:fldChar w:fldCharType="begin"/>
      </w:r>
      <w:r>
        <w:rPr>
          <w:rFonts w:eastAsiaTheme="minorEastAsia"/>
          <w:color w:val="auto"/>
        </w:rPr>
        <w:instrText xml:space="preserve"> REF ZEqnNum956224 \* Charformat \! \* MERGEFORMAT </w:instrText>
      </w:r>
      <w:r>
        <w:rPr>
          <w:rFonts w:eastAsiaTheme="minorEastAsia"/>
          <w:color w:val="auto"/>
        </w:rPr>
        <w:fldChar w:fldCharType="separate"/>
      </w:r>
      <w:r>
        <w:rPr>
          <w:rFonts w:eastAsiaTheme="minorEastAsia"/>
          <w:color w:val="auto"/>
        </w:rPr>
        <w:instrText xml:space="preserve">(D.12)</w:instrText>
      </w:r>
      <w:r>
        <w:rPr>
          <w:rFonts w:eastAsiaTheme="minorEastAsia"/>
          <w:color w:val="auto"/>
        </w:rPr>
        <w:fldChar w:fldCharType="end"/>
      </w:r>
      <w:r>
        <w:rPr>
          <w:rFonts w:eastAsiaTheme="minorEastAsia"/>
          <w:color w:val="auto"/>
        </w:rPr>
        <w:fldChar w:fldCharType="separate"/>
      </w:r>
      <w:r>
        <w:rPr>
          <w:rFonts w:eastAsiaTheme="minorEastAsia"/>
          <w:color w:val="auto"/>
        </w:rPr>
        <w:fldChar w:fldCharType="end"/>
      </w:r>
      <w:r>
        <w:rPr>
          <w:rFonts w:hint="eastAsia" w:eastAsiaTheme="minorEastAsia"/>
          <w:color w:val="auto"/>
        </w:rPr>
        <w:t xml:space="preserve"> </w:t>
      </w:r>
      <w:r>
        <w:rPr>
          <w:rFonts w:hint="eastAsia" w:cs="Arial"/>
          <w:color w:val="auto"/>
        </w:rPr>
        <w:t>得</w:t>
      </w:r>
      <w:r>
        <w:rPr>
          <w:color w:val="auto"/>
          <w:position w:val="-12"/>
        </w:rPr>
        <w:object>
          <v:shape id="_x0000_i1258" o:spt="75" type="#_x0000_t75" style="height:18.75pt;width:40.5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AxMath" ShapeID="_x0000_i1258" DrawAspect="Content" ObjectID="_1468075958" r:id="rId420">
            <o:LockedField>false</o:LockedField>
          </o:OLEObject>
        </w:object>
      </w:r>
      <w:r>
        <w:rPr>
          <w:rFonts w:cs="Arial"/>
          <w:color w:val="auto"/>
        </w:rPr>
        <w:t>为</w:t>
      </w:r>
    </w:p>
    <w:p w14:paraId="104B05A3">
      <w:pPr>
        <w:pStyle w:val="88"/>
        <w:spacing w:line="240" w:lineRule="auto"/>
        <w:ind w:firstLine="480"/>
        <w:rPr>
          <w:color w:val="auto"/>
        </w:rPr>
      </w:pPr>
      <w:r>
        <w:rPr>
          <w:rFonts w:hint="eastAsia"/>
          <w:color w:val="auto"/>
        </w:rPr>
        <w:t xml:space="preserve">    </w:t>
      </w:r>
      <w:r>
        <w:rPr>
          <w:color w:val="auto"/>
          <w:position w:val="-26"/>
        </w:rPr>
        <w:object>
          <v:shape id="_x0000_i1259" o:spt="75" type="#_x0000_t75" style="height:33.75pt;width:225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AxMath" ShapeID="_x0000_i1259" DrawAspect="Content" ObjectID="_1468075959" r:id="rId422">
            <o:LockedField>false</o:LockedField>
          </o:OLEObject>
        </w:object>
      </w:r>
      <w:r>
        <w:rPr>
          <w:rFonts w:hint="eastAsia"/>
          <w:color w:val="auto"/>
        </w:rPr>
        <w:t xml:space="preserve">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48" w:name="ZEqnNum689399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44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48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24CDDB8A">
      <w:pPr>
        <w:pStyle w:val="4"/>
        <w:rPr>
          <w:color w:val="auto"/>
        </w:rPr>
      </w:pPr>
      <w:r>
        <w:rPr>
          <w:rFonts w:hint="eastAsia"/>
          <w:color w:val="auto"/>
        </w:rPr>
        <w:t>D.4.2.2.4</w:t>
      </w:r>
      <w:r>
        <w:rPr>
          <w:color w:val="auto"/>
        </w:rPr>
        <w:t xml:space="preserve">  </w:t>
      </w:r>
      <w:r>
        <w:rPr>
          <w:rFonts w:hint="eastAsia" w:cs="Arial" w:asciiTheme="minorEastAsia" w:hAnsiTheme="minorEastAsia" w:eastAsiaTheme="minorEastAsia"/>
          <w:color w:val="auto"/>
          <w:szCs w:val="24"/>
        </w:rPr>
        <w:t>试验测量块质量参考值引起的标准不确定度</w:t>
      </w:r>
      <w:r>
        <w:rPr>
          <w:color w:val="auto"/>
          <w:position w:val="-12"/>
        </w:rPr>
        <w:object>
          <v:shape id="_x0000_i1260" o:spt="75" type="#_x0000_t75" style="height:18.75pt;width:36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AxMath" ShapeID="_x0000_i1260" DrawAspect="Content" ObjectID="_1468075960" r:id="rId424">
            <o:LockedField>false</o:LockedField>
          </o:OLEObject>
        </w:object>
      </w:r>
    </w:p>
    <w:p w14:paraId="210B7ECE">
      <w:pPr>
        <w:pStyle w:val="88"/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261" o:spt="75" type="#_x0000_t75" style="height:21pt;width:264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AxMath" ShapeID="_x0000_i1261" DrawAspect="Content" ObjectID="_1468075961" r:id="rId425">
            <o:LockedField>false</o:LockedField>
          </o:OLEObject>
        </w:object>
      </w:r>
      <w:r>
        <w:rPr>
          <w:rFonts w:hint="eastAsia"/>
          <w:color w:val="auto"/>
        </w:rPr>
        <w:t xml:space="preserve">         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MACROBUTTON AMMPlaceRM \* MERGEFORMAT 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\h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(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AMSec \c \* Alphabetic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D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.</w:instrTex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AMEqn \c \* Arabic \* MERGEFORMAT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instrText xml:space="preserve">45</w:instrTex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instrText xml:space="preserve">)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color w:val="auto"/>
        </w:rPr>
        <w:fldChar w:fldCharType="end"/>
      </w:r>
    </w:p>
    <w:p w14:paraId="7CE06F8D">
      <w:pPr>
        <w:pStyle w:val="4"/>
        <w:rPr>
          <w:color w:val="auto"/>
        </w:rPr>
      </w:pPr>
      <w:r>
        <w:rPr>
          <w:rFonts w:hint="eastAsia"/>
          <w:color w:val="auto"/>
        </w:rPr>
        <w:t>D.4.2.3</w:t>
      </w:r>
      <w:r>
        <w:rPr>
          <w:color w:val="auto"/>
        </w:rPr>
        <w:t xml:space="preserve">  合成标准不确定度</w:t>
      </w:r>
    </w:p>
    <w:p w14:paraId="62280167">
      <w:pPr>
        <w:ind w:firstLine="480"/>
        <w:rPr>
          <w:rFonts w:cs="Arial"/>
          <w:color w:val="auto"/>
          <w:lang w:val="en-GB"/>
        </w:rPr>
      </w:pPr>
      <w:r>
        <w:rPr>
          <w:color w:val="auto"/>
        </w:rPr>
        <w:t>合</w:t>
      </w:r>
      <w:r>
        <w:rPr>
          <w:rFonts w:hint="eastAsia"/>
          <w:color w:val="auto"/>
        </w:rPr>
        <w:t xml:space="preserve">成标准不确定度按公式 </w:t>
      </w:r>
      <w:r>
        <w:rPr>
          <w:color w:val="auto"/>
        </w:rPr>
        <w:fldChar w:fldCharType="begin"/>
      </w:r>
      <w:r>
        <w:rPr>
          <w:color w:val="auto"/>
        </w:rPr>
        <w:instrText xml:space="preserve"> GOTOBUTTON ZEqnNum437716 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REF ZEqnNum437716 \* Charformat \!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(D.14)</w:instrText>
      </w:r>
      <w:r>
        <w:rPr>
          <w:color w:val="auto"/>
        </w:rPr>
        <w:fldChar w:fldCharType="end"/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rFonts w:hint="eastAsia" w:cs="Arial"/>
          <w:color w:val="auto"/>
          <w:lang w:val="en-GB"/>
        </w:rPr>
        <w:t xml:space="preserve"> 计算：</w:t>
      </w:r>
    </w:p>
    <w:p w14:paraId="3185C621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262" o:spt="75" type="#_x0000_t75" style="height:21pt;width:244.5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AxMath" ShapeID="_x0000_i1262" DrawAspect="Content" ObjectID="_1468075962" r:id="rId427">
            <o:LockedField>false</o:LockedField>
          </o:OLEObject>
        </w:object>
      </w:r>
      <w:r>
        <w:rPr>
          <w:rFonts w:hint="eastAsia" w:cs="Tahoma"/>
          <w:color w:val="auto"/>
        </w:rPr>
        <w:t xml:space="preserve">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49" w:name="ZEqnNum658801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46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49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5BED0E74">
      <w:pPr>
        <w:pStyle w:val="4"/>
        <w:rPr>
          <w:color w:val="auto"/>
          <w:szCs w:val="24"/>
        </w:rPr>
      </w:pPr>
      <w:r>
        <w:rPr>
          <w:rFonts w:hint="eastAsia"/>
          <w:color w:val="auto"/>
        </w:rPr>
        <w:t>D.4.2.4</w:t>
      </w:r>
      <w:r>
        <w:rPr>
          <w:color w:val="auto"/>
        </w:rPr>
        <w:t xml:space="preserve">  </w:t>
      </w:r>
      <w:r>
        <w:rPr>
          <w:rFonts w:hint="eastAsia"/>
          <w:color w:val="auto"/>
          <w:szCs w:val="24"/>
        </w:rPr>
        <w:t>扩展</w:t>
      </w:r>
      <w:r>
        <w:rPr>
          <w:color w:val="auto"/>
          <w:szCs w:val="24"/>
        </w:rPr>
        <w:t>不确定度</w:t>
      </w:r>
    </w:p>
    <w:p w14:paraId="0900B7BE">
      <w:pPr>
        <w:ind w:firstLine="480"/>
        <w:rPr>
          <w:rFonts w:cs="Arial"/>
          <w:color w:val="auto"/>
          <w:lang w:val="en-GB"/>
        </w:rPr>
      </w:pPr>
      <w:r>
        <w:rPr>
          <w:rFonts w:hint="eastAsia"/>
          <w:color w:val="auto"/>
        </w:rPr>
        <w:t>扩展不确定度取</w:t>
      </w:r>
      <w:r>
        <w:rPr>
          <w:color w:val="auto"/>
          <w:position w:val="-12"/>
        </w:rPr>
        <w:object>
          <v:shape id="_x0000_i1263" o:spt="75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AxMath" ShapeID="_x0000_i1263" DrawAspect="Content" ObjectID="_1468075963" r:id="rId429">
            <o:LockedField>false</o:LockedField>
          </o:OLEObject>
        </w:object>
      </w:r>
      <w:r>
        <w:rPr>
          <w:rFonts w:hint="eastAsia" w:cs="Tahoma"/>
          <w:color w:val="auto"/>
          <w:lang w:val="en-GB"/>
        </w:rPr>
        <w:t>，</w:t>
      </w:r>
      <w:r>
        <w:rPr>
          <w:rFonts w:hint="eastAsia" w:cs="Tahoma"/>
          <w:color w:val="auto"/>
        </w:rPr>
        <w:t>动</w:t>
      </w:r>
      <w:r>
        <w:rPr>
          <w:rFonts w:hint="eastAsia"/>
          <w:color w:val="auto"/>
          <w:lang w:val="en-GB"/>
        </w:rPr>
        <w:t>态包裹计重系统在</w:t>
      </w:r>
      <w:r>
        <w:rPr>
          <w:rFonts w:hint="eastAsia"/>
          <w:color w:val="auto"/>
        </w:rPr>
        <w:t>5</w:t>
      </w:r>
      <w:r>
        <w:rPr>
          <w:rFonts w:hint="eastAsia"/>
          <w:color w:val="auto"/>
          <w:lang w:val="en-GB"/>
        </w:rPr>
        <w:t>kg这个点的质量参数示值扩展不确定度为：</w:t>
      </w:r>
    </w:p>
    <w:p w14:paraId="4D068B6A">
      <w:pPr>
        <w:pStyle w:val="88"/>
        <w:spacing w:line="240" w:lineRule="auto"/>
        <w:ind w:firstLine="480"/>
        <w:rPr>
          <w:rFonts w:cs="Arial"/>
          <w:color w:val="auto"/>
        </w:rPr>
      </w:pPr>
      <w:r>
        <w:rPr>
          <w:color w:val="auto"/>
          <w:position w:val="-12"/>
        </w:rPr>
        <w:object>
          <v:shape id="_x0000_i1264" o:spt="75" type="#_x0000_t75" style="height:18.75pt;width:171.7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AxMath" ShapeID="_x0000_i1264" DrawAspect="Content" ObjectID="_1468075964" r:id="rId430">
            <o:LockedField>false</o:LockedField>
          </o:OLEObject>
        </w:object>
      </w:r>
      <w:r>
        <w:rPr>
          <w:rFonts w:hint="eastAsia" w:cs="Arial"/>
          <w:color w:val="auto"/>
        </w:rPr>
        <w:t xml:space="preserve">     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47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7B96BFC8">
      <w:pPr>
        <w:pStyle w:val="4"/>
        <w:rPr>
          <w:rFonts w:cs="Arial"/>
          <w:color w:val="auto"/>
          <w:szCs w:val="24"/>
          <w:lang w:val="en-GB"/>
        </w:rPr>
      </w:pPr>
      <w:r>
        <w:rPr>
          <w:rFonts w:hint="eastAsia"/>
          <w:color w:val="auto"/>
        </w:rPr>
        <w:t>D.4.3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几何量参数示值不确定度评定</w:t>
      </w:r>
    </w:p>
    <w:p w14:paraId="4B41C0D2">
      <w:pPr>
        <w:pStyle w:val="4"/>
        <w:rPr>
          <w:color w:val="auto"/>
        </w:rPr>
      </w:pPr>
      <w:r>
        <w:rPr>
          <w:rFonts w:hint="eastAsia"/>
          <w:color w:val="auto"/>
        </w:rPr>
        <w:t>D.4.3.1</w:t>
      </w:r>
      <w:r>
        <w:rPr>
          <w:color w:val="auto"/>
        </w:rPr>
        <w:t xml:space="preserve">  </w:t>
      </w:r>
      <w:r>
        <w:rPr>
          <w:rFonts w:hint="eastAsia" w:cs="Arial" w:asciiTheme="minorEastAsia" w:hAnsiTheme="minorEastAsia" w:eastAsiaTheme="minorEastAsia"/>
          <w:color w:val="auto"/>
          <w:szCs w:val="24"/>
        </w:rPr>
        <w:t>被校准</w:t>
      </w:r>
      <w:r>
        <w:rPr>
          <w:rStyle w:val="40"/>
          <w:rFonts w:hint="eastAsia"/>
          <w:bCs w:val="0"/>
          <w:color w:val="auto"/>
        </w:rPr>
        <w:t>动态包裹计重系统体积参数</w:t>
      </w:r>
      <w:r>
        <w:rPr>
          <w:rFonts w:hint="eastAsia" w:cs="Arial" w:asciiTheme="minorEastAsia" w:hAnsiTheme="minorEastAsia" w:eastAsiaTheme="minorEastAsia"/>
          <w:color w:val="auto"/>
          <w:szCs w:val="24"/>
        </w:rPr>
        <w:t>示值产生的标准不确定度</w:t>
      </w:r>
      <w:r>
        <w:rPr>
          <w:color w:val="auto"/>
          <w:position w:val="-12"/>
        </w:rPr>
        <w:object>
          <v:shape id="_x0000_i1265" o:spt="75" type="#_x0000_t75" style="height:18.75pt;width:27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AxMath" ShapeID="_x0000_i1265" DrawAspect="Content" ObjectID="_1468075965" r:id="rId432">
            <o:LockedField>false</o:LockedField>
          </o:OLEObject>
        </w:object>
      </w:r>
    </w:p>
    <w:p w14:paraId="1CCDDF45">
      <w:pPr>
        <w:pStyle w:val="4"/>
        <w:rPr>
          <w:color w:val="auto"/>
        </w:rPr>
      </w:pPr>
      <w:r>
        <w:rPr>
          <w:rFonts w:hint="eastAsia"/>
          <w:color w:val="auto"/>
        </w:rPr>
        <w:t>D.4.3.1.1</w:t>
      </w:r>
      <w:r>
        <w:rPr>
          <w:color w:val="auto"/>
        </w:rPr>
        <w:t xml:space="preserve">  </w:t>
      </w:r>
      <w:r>
        <w:rPr>
          <w:rStyle w:val="40"/>
          <w:rFonts w:hint="eastAsia"/>
          <w:bCs w:val="0"/>
          <w:color w:val="auto"/>
        </w:rPr>
        <w:t>体积测量重复性引入的不确定度分量</w:t>
      </w:r>
      <w:r>
        <w:rPr>
          <w:color w:val="auto"/>
          <w:position w:val="-12"/>
        </w:rPr>
        <w:object>
          <v:shape id="_x0000_i1266" o:spt="75" type="#_x0000_t75" style="height:18.75pt;width:30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AxMath" ShapeID="_x0000_i1266" DrawAspect="Content" ObjectID="_1468075966" r:id="rId433">
            <o:LockedField>false</o:LockedField>
          </o:OLEObject>
        </w:object>
      </w:r>
    </w:p>
    <w:p w14:paraId="58586A2E">
      <w:pPr>
        <w:ind w:firstLine="480"/>
        <w:rPr>
          <w:color w:val="auto"/>
        </w:rPr>
      </w:pPr>
      <w:r>
        <w:rPr>
          <w:rFonts w:hint="eastAsia"/>
          <w:color w:val="auto"/>
        </w:rPr>
        <w:t>10次测量的长、宽、高示值、体积示值见表D.3</w:t>
      </w:r>
    </w:p>
    <w:p w14:paraId="3ECF38DD">
      <w:pPr>
        <w:snapToGrid w:val="0"/>
        <w:ind w:firstLine="420"/>
        <w:jc w:val="center"/>
        <w:rPr>
          <w:rFonts w:ascii="宋体" w:hAnsi="宋体" w:cs="宋体"/>
          <w:b/>
          <w:color w:val="auto"/>
          <w:kern w:val="0"/>
          <w:szCs w:val="21"/>
        </w:rPr>
      </w:pPr>
      <w:r>
        <w:rPr>
          <w:rFonts w:hint="eastAsia" w:ascii="宋体" w:hAnsi="宋体"/>
          <w:color w:val="auto"/>
          <w:sz w:val="21"/>
          <w:szCs w:val="18"/>
        </w:rPr>
        <w:t>表</w:t>
      </w:r>
      <w:r>
        <w:rPr>
          <w:rFonts w:hint="eastAsia"/>
          <w:color w:val="auto"/>
          <w:sz w:val="21"/>
          <w:szCs w:val="18"/>
        </w:rPr>
        <w:t>D</w:t>
      </w:r>
      <w:r>
        <w:rPr>
          <w:color w:val="auto"/>
          <w:sz w:val="21"/>
          <w:szCs w:val="18"/>
        </w:rPr>
        <w:t>.3</w:t>
      </w:r>
      <w:r>
        <w:rPr>
          <w:rFonts w:hint="eastAsia" w:ascii="宋体" w:hAnsi="宋体"/>
          <w:color w:val="auto"/>
          <w:sz w:val="21"/>
          <w:szCs w:val="18"/>
        </w:rPr>
        <w:t xml:space="preserve">  试验测量块</w:t>
      </w:r>
      <w:r>
        <w:rPr>
          <w:rFonts w:hint="eastAsia"/>
          <w:color w:val="auto"/>
          <w:sz w:val="21"/>
          <w:szCs w:val="18"/>
        </w:rPr>
        <w:t>1</w:t>
      </w:r>
      <w:r>
        <w:rPr>
          <w:color w:val="auto"/>
          <w:sz w:val="21"/>
          <w:szCs w:val="18"/>
        </w:rPr>
        <w:t>0</w:t>
      </w:r>
      <w:r>
        <w:rPr>
          <w:rFonts w:hint="eastAsia" w:ascii="宋体" w:hAnsi="宋体"/>
          <w:color w:val="auto"/>
          <w:sz w:val="21"/>
          <w:szCs w:val="18"/>
        </w:rPr>
        <w:t>次测量的几何量参数示值</w:t>
      </w:r>
    </w:p>
    <w:tbl>
      <w:tblPr>
        <w:tblStyle w:val="28"/>
        <w:tblW w:w="4488" w:type="pct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65"/>
        <w:gridCol w:w="1605"/>
        <w:gridCol w:w="1694"/>
        <w:gridCol w:w="1545"/>
        <w:gridCol w:w="1546"/>
      </w:tblGrid>
      <w:tr w14:paraId="5BD4E3C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78" w:hRule="exact"/>
          <w:jc w:val="center"/>
        </w:trPr>
        <w:tc>
          <w:tcPr>
            <w:tcW w:w="82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31EBF5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snapToGrid w:val="0"/>
                <w:color w:val="auto"/>
                <w:kern w:val="0"/>
                <w:sz w:val="21"/>
                <w:szCs w:val="21"/>
              </w:rPr>
              <w:t>序号</w:t>
            </w:r>
          </w:p>
        </w:tc>
        <w:tc>
          <w:tcPr>
            <w:tcW w:w="1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62D358E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Tahoma"/>
                <w:i/>
                <w:iCs/>
                <w:color w:val="auto"/>
                <w:sz w:val="21"/>
                <w:lang w:val="en-GB"/>
              </w:rPr>
              <w:t>L</w:t>
            </w:r>
            <w:r>
              <w:rPr>
                <w:rFonts w:hint="eastAsia" w:cs="Tahoma"/>
                <w:color w:val="auto"/>
                <w:sz w:val="21"/>
                <w:lang w:val="en-GB"/>
              </w:rPr>
              <w:t xml:space="preserve"> (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m</w:t>
            </w:r>
            <w:r>
              <w:rPr>
                <w:rFonts w:hint="eastAsia" w:cs="Tahoma"/>
                <w:color w:val="auto"/>
                <w:sz w:val="21"/>
                <w:lang w:val="en-GB"/>
              </w:rPr>
              <w:t>）</w:t>
            </w:r>
          </w:p>
        </w:tc>
        <w:tc>
          <w:tcPr>
            <w:tcW w:w="110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101401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Tahoma"/>
                <w:i/>
                <w:iCs/>
                <w:color w:val="auto"/>
                <w:sz w:val="21"/>
                <w:lang w:val="en-GB"/>
              </w:rPr>
              <w:t>W</w:t>
            </w:r>
            <w:r>
              <w:rPr>
                <w:rFonts w:cs="Tahoma"/>
                <w:color w:val="auto"/>
                <w:sz w:val="21"/>
                <w:lang w:val="en-GB"/>
              </w:rPr>
              <w:t xml:space="preserve"> (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m</w:t>
            </w:r>
            <w:r>
              <w:rPr>
                <w:rFonts w:cs="Tahoma"/>
                <w:color w:val="auto"/>
                <w:sz w:val="21"/>
                <w:lang w:val="en-GB"/>
              </w:rPr>
              <w:t xml:space="preserve">) </w:t>
            </w:r>
          </w:p>
        </w:tc>
        <w:tc>
          <w:tcPr>
            <w:tcW w:w="100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DD01D7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Tahoma"/>
                <w:i/>
                <w:iCs/>
                <w:color w:val="auto"/>
                <w:sz w:val="21"/>
                <w:lang w:val="en-GB"/>
              </w:rPr>
              <w:t>H</w:t>
            </w:r>
            <w:r>
              <w:rPr>
                <w:rFonts w:cs="Tahoma"/>
                <w:color w:val="auto"/>
                <w:sz w:val="21"/>
                <w:lang w:val="en-GB"/>
              </w:rPr>
              <w:t xml:space="preserve"> (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m</w:t>
            </w:r>
            <w:r>
              <w:rPr>
                <w:rFonts w:cs="Tahoma"/>
                <w:color w:val="auto"/>
                <w:sz w:val="21"/>
                <w:lang w:val="en-GB"/>
              </w:rPr>
              <w:t xml:space="preserve">) </w:t>
            </w:r>
          </w:p>
        </w:tc>
        <w:tc>
          <w:tcPr>
            <w:tcW w:w="100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BB2E52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Tahoma"/>
                <w:i/>
                <w:iCs/>
                <w:color w:val="auto"/>
                <w:sz w:val="21"/>
              </w:rPr>
            </w:pPr>
            <w:r>
              <w:rPr>
                <w:rFonts w:hint="eastAsia" w:cs="Tahoma"/>
                <w:i/>
                <w:iCs/>
                <w:color w:val="auto"/>
                <w:sz w:val="21"/>
              </w:rPr>
              <w:t>V</w:t>
            </w:r>
            <w:r>
              <w:rPr>
                <w:rFonts w:cs="Tahoma"/>
                <w:color w:val="auto"/>
                <w:sz w:val="21"/>
                <w:lang w:val="en-GB"/>
              </w:rPr>
              <w:t>(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m</w:t>
            </w:r>
            <w:r>
              <w:rPr>
                <w:rFonts w:cs="Tahoma"/>
                <w:color w:val="auto"/>
                <w:sz w:val="21"/>
                <w:vertAlign w:val="superscript"/>
              </w:rPr>
              <w:t>3</w:t>
            </w:r>
            <w:r>
              <w:rPr>
                <w:rFonts w:cs="Tahoma"/>
                <w:color w:val="auto"/>
                <w:sz w:val="21"/>
                <w:lang w:val="en-GB"/>
              </w:rPr>
              <w:t>)</w:t>
            </w:r>
          </w:p>
        </w:tc>
      </w:tr>
      <w:tr w14:paraId="03E79B0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2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BFFAC9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</w:t>
            </w:r>
          </w:p>
        </w:tc>
        <w:tc>
          <w:tcPr>
            <w:tcW w:w="16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3181DC37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50.0 </w:t>
            </w:r>
          </w:p>
        </w:tc>
        <w:tc>
          <w:tcPr>
            <w:tcW w:w="16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6CE5B0F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40.0 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2B5043DC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30.0 </w:t>
            </w:r>
          </w:p>
        </w:tc>
        <w:tc>
          <w:tcPr>
            <w:tcW w:w="15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5E1FFC36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60000</w:t>
            </w:r>
          </w:p>
        </w:tc>
      </w:tr>
      <w:tr w14:paraId="51C705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2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37AFF4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2</w:t>
            </w:r>
          </w:p>
        </w:tc>
        <w:tc>
          <w:tcPr>
            <w:tcW w:w="16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62878A57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49.5 </w:t>
            </w:r>
          </w:p>
        </w:tc>
        <w:tc>
          <w:tcPr>
            <w:tcW w:w="16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6783EDF8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40.5 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72EDC012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30.0 </w:t>
            </w:r>
          </w:p>
        </w:tc>
        <w:tc>
          <w:tcPr>
            <w:tcW w:w="15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0A92696A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60142.5</w:t>
            </w:r>
          </w:p>
        </w:tc>
      </w:tr>
      <w:tr w14:paraId="7C8A45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2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AB504A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3</w:t>
            </w:r>
          </w:p>
        </w:tc>
        <w:tc>
          <w:tcPr>
            <w:tcW w:w="16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005C813F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50.0 </w:t>
            </w:r>
          </w:p>
        </w:tc>
        <w:tc>
          <w:tcPr>
            <w:tcW w:w="16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60D5DFE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40.5 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61374131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30.0 </w:t>
            </w:r>
          </w:p>
        </w:tc>
        <w:tc>
          <w:tcPr>
            <w:tcW w:w="15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72F152A5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60750</w:t>
            </w:r>
          </w:p>
        </w:tc>
      </w:tr>
      <w:tr w14:paraId="3D7BDB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2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61ADAF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4</w:t>
            </w:r>
          </w:p>
        </w:tc>
        <w:tc>
          <w:tcPr>
            <w:tcW w:w="16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38580C3C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49.5 </w:t>
            </w:r>
          </w:p>
        </w:tc>
        <w:tc>
          <w:tcPr>
            <w:tcW w:w="16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15517904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40.0 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3DF9595C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29.5 </w:t>
            </w:r>
          </w:p>
        </w:tc>
        <w:tc>
          <w:tcPr>
            <w:tcW w:w="15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0BDD8A30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58410</w:t>
            </w:r>
          </w:p>
        </w:tc>
      </w:tr>
      <w:tr w14:paraId="331477E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2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AEE88A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</w:t>
            </w:r>
          </w:p>
        </w:tc>
        <w:tc>
          <w:tcPr>
            <w:tcW w:w="16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9D0197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49.5 </w:t>
            </w:r>
          </w:p>
        </w:tc>
        <w:tc>
          <w:tcPr>
            <w:tcW w:w="16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24379A84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40.5 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17D8F998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30.0 </w:t>
            </w:r>
          </w:p>
        </w:tc>
        <w:tc>
          <w:tcPr>
            <w:tcW w:w="15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7C3C03C7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60142.5</w:t>
            </w:r>
          </w:p>
        </w:tc>
      </w:tr>
      <w:tr w14:paraId="1F90E3D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2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763328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6</w:t>
            </w:r>
          </w:p>
        </w:tc>
        <w:tc>
          <w:tcPr>
            <w:tcW w:w="16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0CA6960B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50.0 </w:t>
            </w:r>
          </w:p>
        </w:tc>
        <w:tc>
          <w:tcPr>
            <w:tcW w:w="16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1305EB4E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40.5 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3EEE03AE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30.0 </w:t>
            </w:r>
          </w:p>
        </w:tc>
        <w:tc>
          <w:tcPr>
            <w:tcW w:w="15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100C533B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60750</w:t>
            </w:r>
          </w:p>
        </w:tc>
      </w:tr>
      <w:tr w14:paraId="4A2109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2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B28476D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7</w:t>
            </w:r>
          </w:p>
        </w:tc>
        <w:tc>
          <w:tcPr>
            <w:tcW w:w="16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6A48FD1A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49.5 </w:t>
            </w:r>
          </w:p>
        </w:tc>
        <w:tc>
          <w:tcPr>
            <w:tcW w:w="16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53179184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40.0 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09941A7E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30.0 </w:t>
            </w:r>
          </w:p>
        </w:tc>
        <w:tc>
          <w:tcPr>
            <w:tcW w:w="15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7DC14AFE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59400</w:t>
            </w:r>
          </w:p>
        </w:tc>
      </w:tr>
      <w:tr w14:paraId="5D02D0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2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8597AD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8</w:t>
            </w:r>
          </w:p>
        </w:tc>
        <w:tc>
          <w:tcPr>
            <w:tcW w:w="16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2B5F8EEB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50.0 </w:t>
            </w:r>
          </w:p>
        </w:tc>
        <w:tc>
          <w:tcPr>
            <w:tcW w:w="16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B3706C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40.0 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69BE536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29.5 </w:t>
            </w:r>
          </w:p>
        </w:tc>
        <w:tc>
          <w:tcPr>
            <w:tcW w:w="15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2CE0C90E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59000</w:t>
            </w:r>
          </w:p>
        </w:tc>
      </w:tr>
      <w:tr w14:paraId="0D61A06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2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0502D85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9</w:t>
            </w:r>
          </w:p>
        </w:tc>
        <w:tc>
          <w:tcPr>
            <w:tcW w:w="16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C6B31D8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49.5 </w:t>
            </w:r>
          </w:p>
        </w:tc>
        <w:tc>
          <w:tcPr>
            <w:tcW w:w="16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7E563C5D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40.0 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284AD022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30.0 </w:t>
            </w:r>
          </w:p>
        </w:tc>
        <w:tc>
          <w:tcPr>
            <w:tcW w:w="15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563BAD4A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59400</w:t>
            </w:r>
          </w:p>
        </w:tc>
      </w:tr>
      <w:tr w14:paraId="185187B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2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E0808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10</w:t>
            </w:r>
          </w:p>
        </w:tc>
        <w:tc>
          <w:tcPr>
            <w:tcW w:w="16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50CDC0A5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49.5 </w:t>
            </w:r>
          </w:p>
        </w:tc>
        <w:tc>
          <w:tcPr>
            <w:tcW w:w="16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2BE8C9E0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40.0 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679BCDC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 xml:space="preserve">29.5 </w:t>
            </w:r>
          </w:p>
        </w:tc>
        <w:tc>
          <w:tcPr>
            <w:tcW w:w="15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13FD61A6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58410</w:t>
            </w:r>
          </w:p>
        </w:tc>
      </w:tr>
      <w:tr w14:paraId="1082DB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12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1C3185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平均值</w:t>
            </w:r>
          </w:p>
        </w:tc>
        <w:tc>
          <w:tcPr>
            <w:tcW w:w="16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37F7955D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49.7</w:t>
            </w:r>
            <w:r>
              <w:rPr>
                <w:color w:val="auto"/>
                <w:sz w:val="21"/>
                <w:szCs w:val="21"/>
              </w:rPr>
              <w:t xml:space="preserve"> </w:t>
            </w:r>
          </w:p>
        </w:tc>
        <w:tc>
          <w:tcPr>
            <w:tcW w:w="16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E3D32EE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40.</w:t>
            </w:r>
            <w:r>
              <w:rPr>
                <w:rFonts w:hint="eastAsia"/>
                <w:color w:val="auto"/>
                <w:sz w:val="21"/>
                <w:szCs w:val="21"/>
              </w:rPr>
              <w:t>2</w:t>
            </w:r>
            <w:r>
              <w:rPr>
                <w:color w:val="auto"/>
                <w:sz w:val="21"/>
                <w:szCs w:val="21"/>
              </w:rPr>
              <w:t xml:space="preserve"> </w:t>
            </w:r>
          </w:p>
        </w:tc>
        <w:tc>
          <w:tcPr>
            <w:tcW w:w="15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39547F75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29.</w:t>
            </w:r>
            <w:r>
              <w:rPr>
                <w:rFonts w:hint="eastAsia"/>
                <w:color w:val="auto"/>
                <w:sz w:val="21"/>
                <w:szCs w:val="21"/>
              </w:rPr>
              <w:t>9</w:t>
            </w:r>
            <w:r>
              <w:rPr>
                <w:color w:val="auto"/>
                <w:sz w:val="21"/>
                <w:szCs w:val="21"/>
              </w:rPr>
              <w:t xml:space="preserve"> </w:t>
            </w:r>
          </w:p>
        </w:tc>
        <w:tc>
          <w:tcPr>
            <w:tcW w:w="15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0CCD6B3A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59640</w:t>
            </w:r>
          </w:p>
        </w:tc>
      </w:tr>
    </w:tbl>
    <w:p w14:paraId="194D23C3">
      <w:pPr>
        <w:ind w:firstLine="480"/>
        <w:rPr>
          <w:color w:val="auto"/>
          <w:highlight w:val="yellow"/>
        </w:rPr>
      </w:pPr>
      <w:r>
        <w:rPr>
          <w:rFonts w:hint="eastAsia"/>
          <w:color w:val="auto"/>
        </w:rPr>
        <w:t xml:space="preserve">根据公式 </w:t>
      </w:r>
      <w:r>
        <w:rPr>
          <w:color w:val="auto"/>
        </w:rPr>
        <w:fldChar w:fldCharType="begin"/>
      </w:r>
      <w:r>
        <w:rPr>
          <w:color w:val="auto"/>
        </w:rPr>
        <w:instrText xml:space="preserve"> GOTOBUTTON ZEqnNum680859 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REF ZEqnNum680859 \* Charformat \!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(D.19)</w:instrText>
      </w:r>
      <w:r>
        <w:rPr>
          <w:color w:val="auto"/>
        </w:rPr>
        <w:fldChar w:fldCharType="end"/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rFonts w:hint="eastAsia"/>
          <w:color w:val="auto"/>
        </w:rPr>
        <w:t xml:space="preserve"> 体积参数示值重复性引入的标准不确定度分量计算如下：</w:t>
      </w:r>
    </w:p>
    <w:p w14:paraId="48738E18">
      <w:pPr>
        <w:pStyle w:val="88"/>
        <w:spacing w:line="240" w:lineRule="auto"/>
        <w:ind w:firstLine="0" w:firstLineChars="0"/>
        <w:rPr>
          <w:color w:val="auto"/>
        </w:rPr>
      </w:pPr>
      <w:r>
        <w:rPr>
          <w:color w:val="auto"/>
          <w:position w:val="-32"/>
        </w:rPr>
        <w:object>
          <v:shape id="_x0000_i1267" o:spt="75" type="#_x0000_t75" style="height:40.5pt;width:295.5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AxMath" ShapeID="_x0000_i1267" DrawAspect="Content" ObjectID="_1468075967" r:id="rId434">
            <o:LockedField>false</o:LockedField>
          </o:OLEObject>
        </w:object>
      </w:r>
      <w:r>
        <w:rPr>
          <w:rFonts w:hint="eastAsia"/>
          <w:color w:val="auto"/>
        </w:rPr>
        <w:t xml:space="preserve">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50" w:name="ZEqnNum685179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48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50"/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rFonts w:hint="eastAsia"/>
          <w:color w:val="auto"/>
        </w:rPr>
        <w:t xml:space="preserve"> </w:t>
      </w:r>
    </w:p>
    <w:p w14:paraId="2AEB068A">
      <w:pPr>
        <w:pStyle w:val="4"/>
        <w:rPr>
          <w:color w:val="auto"/>
          <w:szCs w:val="24"/>
          <w:lang w:val="en-GB"/>
        </w:rPr>
      </w:pPr>
      <w:r>
        <w:rPr>
          <w:rFonts w:hint="eastAsia"/>
          <w:color w:val="auto"/>
        </w:rPr>
        <w:t>D.4.3.1.2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体积参数示值</w:t>
      </w:r>
      <w:r>
        <w:rPr>
          <w:rFonts w:hint="eastAsia"/>
          <w:color w:val="auto"/>
          <w:lang w:val="en-GB"/>
        </w:rPr>
        <w:t>分辨力</w:t>
      </w:r>
      <w:r>
        <w:rPr>
          <w:rFonts w:hint="eastAsia"/>
          <w:color w:val="auto"/>
        </w:rPr>
        <w:t>引入的标准不确定度</w:t>
      </w:r>
      <w:r>
        <w:rPr>
          <w:color w:val="auto"/>
          <w:position w:val="-12"/>
        </w:rPr>
        <w:object>
          <v:shape id="_x0000_i1268" o:spt="75" type="#_x0000_t75" style="height:18.75pt;width:31.5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AxMath" ShapeID="_x0000_i1268" DrawAspect="Content" ObjectID="_1468075968" r:id="rId436">
            <o:LockedField>false</o:LockedField>
          </o:OLEObject>
        </w:object>
      </w:r>
    </w:p>
    <w:p w14:paraId="0A645FFA">
      <w:pPr>
        <w:ind w:firstLine="480"/>
        <w:rPr>
          <w:rFonts w:cs="Arial"/>
          <w:color w:val="auto"/>
        </w:rPr>
      </w:pPr>
      <w:r>
        <w:rPr>
          <w:rFonts w:hint="eastAsia"/>
          <w:color w:val="auto"/>
        </w:rPr>
        <w:t>长、宽、高</w:t>
      </w:r>
      <w:r>
        <w:rPr>
          <w:color w:val="auto"/>
        </w:rPr>
        <w:t>测量分辨</w:t>
      </w:r>
      <w:r>
        <w:rPr>
          <w:rFonts w:hint="eastAsia"/>
          <w:color w:val="auto"/>
        </w:rPr>
        <w:t xml:space="preserve">力 </w:t>
      </w:r>
      <w:r>
        <w:rPr>
          <w:color w:val="auto"/>
          <w:position w:val="-12"/>
        </w:rPr>
        <w:object>
          <v:shape id="_x0000_i1269" o:spt="75" type="#_x0000_t75" style="height:18pt;width:58.5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AxMath" ShapeID="_x0000_i1269" DrawAspect="Content" ObjectID="_1468075969" r:id="rId437">
            <o:LockedField>false</o:LockedField>
          </o:OLEObject>
        </w:object>
      </w:r>
      <w:r>
        <w:rPr>
          <w:rFonts w:hint="eastAsia"/>
          <w:color w:val="auto"/>
        </w:rPr>
        <w:t xml:space="preserve"> 为</w:t>
      </w:r>
      <w:r>
        <w:rPr>
          <w:color w:val="auto"/>
          <w:position w:val="-10"/>
        </w:rPr>
        <w:object>
          <v:shape id="_x0000_i1270" o:spt="75" type="#_x0000_t75" style="height:18pt;width:131.25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AxMath" ShapeID="_x0000_i1270" DrawAspect="Content" ObjectID="_1468075970" r:id="rId439">
            <o:LockedField>false</o:LockedField>
          </o:OLEObject>
        </w:object>
      </w:r>
      <w:r>
        <w:rPr>
          <w:rFonts w:hint="eastAsia"/>
          <w:color w:val="auto"/>
        </w:rPr>
        <w:t>，取</w:t>
      </w:r>
      <w:r>
        <w:rPr>
          <w:color w:val="auto"/>
          <w:position w:val="-13"/>
        </w:rPr>
        <w:object>
          <v:shape id="_x0000_i1271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AxMath" ShapeID="_x0000_i1271" DrawAspect="Content" ObjectID="_1468075971" r:id="rId441">
            <o:LockedField>false</o:LockedField>
          </o:OLEObject>
        </w:object>
      </w:r>
      <w:r>
        <w:rPr>
          <w:rFonts w:hint="eastAsia"/>
          <w:color w:val="auto"/>
        </w:rPr>
        <w:t>，</w:t>
      </w:r>
      <w:r>
        <w:rPr>
          <w:color w:val="auto"/>
        </w:rPr>
        <w:t>因此由公式</w:t>
      </w:r>
      <w:r>
        <w:rPr>
          <w:rFonts w:hint="eastAsia"/>
          <w:color w:val="auto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GOTOBUTTON ZEqnNum169289 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REF ZEqnNum169289 \* Charformat \!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(D.23)</w:instrText>
      </w:r>
      <w:r>
        <w:rPr>
          <w:color w:val="auto"/>
        </w:rPr>
        <w:fldChar w:fldCharType="end"/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rFonts w:hint="eastAsia"/>
          <w:color w:val="auto"/>
        </w:rPr>
        <w:t xml:space="preserve"> </w:t>
      </w:r>
      <w:r>
        <w:rPr>
          <w:rFonts w:hint="eastAsia" w:cs="Arial"/>
          <w:color w:val="auto"/>
        </w:rPr>
        <w:t>得：</w:t>
      </w:r>
    </w:p>
    <w:p w14:paraId="4829AA5E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32"/>
        </w:rPr>
        <w:object>
          <v:shape id="_x0000_i1272" o:spt="75" type="#_x0000_t75" style="height:42pt;width:307.5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AxMath" ShapeID="_x0000_i1272" DrawAspect="Content" ObjectID="_1468075972" r:id="rId442">
            <o:LockedField>false</o:LockedField>
          </o:OLEObject>
        </w:object>
      </w:r>
      <w:r>
        <w:rPr>
          <w:rFonts w:hint="eastAsia"/>
          <w:color w:val="auto"/>
        </w:rPr>
        <w:t xml:space="preserve">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51" w:name="ZEqnNum547525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49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51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27F20F01">
      <w:pPr>
        <w:pStyle w:val="4"/>
        <w:rPr>
          <w:color w:val="auto"/>
        </w:rPr>
      </w:pPr>
      <w:r>
        <w:rPr>
          <w:rFonts w:hint="eastAsia"/>
          <w:color w:val="auto"/>
        </w:rPr>
        <w:t>D.4.3.1.3</w:t>
      </w:r>
      <w:r>
        <w:rPr>
          <w:color w:val="auto"/>
        </w:rPr>
        <w:t xml:space="preserve">  </w:t>
      </w:r>
      <w:r>
        <w:rPr>
          <w:rFonts w:hint="eastAsia"/>
          <w:color w:val="auto"/>
        </w:rPr>
        <w:t>试验测量块在不同位置测量引入的不确定度分量</w:t>
      </w:r>
      <w:r>
        <w:rPr>
          <w:color w:val="auto"/>
          <w:position w:val="-12"/>
        </w:rPr>
        <w:object>
          <v:shape id="_x0000_i1273" o:spt="75" type="#_x0000_t75" style="height:18.75pt;width:30.7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AxMath" ShapeID="_x0000_i1273" DrawAspect="Content" ObjectID="_1468075973" r:id="rId444">
            <o:LockedField>false</o:LockedField>
          </o:OLEObject>
        </w:object>
      </w:r>
    </w:p>
    <w:p w14:paraId="66F8771C">
      <w:pPr>
        <w:ind w:firstLine="480"/>
        <w:rPr>
          <w:rFonts w:ascii="宋体" w:hAnsi="宋体"/>
          <w:color w:val="auto"/>
          <w:sz w:val="21"/>
          <w:szCs w:val="18"/>
        </w:rPr>
      </w:pPr>
      <w:r>
        <w:rPr>
          <w:rFonts w:hint="eastAsia"/>
          <w:color w:val="auto"/>
        </w:rPr>
        <w:t>试验测量块在不同位置长、宽、高示值、体积示值见表D.4。</w:t>
      </w:r>
    </w:p>
    <w:p w14:paraId="3120D431">
      <w:pPr>
        <w:tabs>
          <w:tab w:val="left" w:pos="567"/>
        </w:tabs>
        <w:snapToGrid w:val="0"/>
        <w:ind w:firstLine="420"/>
        <w:jc w:val="center"/>
        <w:textAlignment w:val="center"/>
        <w:rPr>
          <w:rFonts w:ascii="宋体" w:hAnsi="宋体" w:cs="Arial"/>
          <w:color w:val="auto"/>
          <w:sz w:val="21"/>
          <w:szCs w:val="21"/>
          <w:highlight w:val="red"/>
        </w:rPr>
      </w:pPr>
      <w:r>
        <w:rPr>
          <w:rFonts w:hint="eastAsia" w:ascii="宋体" w:hAnsi="宋体"/>
          <w:color w:val="auto"/>
          <w:sz w:val="21"/>
          <w:szCs w:val="18"/>
        </w:rPr>
        <w:t>表</w:t>
      </w:r>
      <w:r>
        <w:rPr>
          <w:rFonts w:hint="eastAsia"/>
          <w:color w:val="auto"/>
          <w:sz w:val="21"/>
          <w:szCs w:val="18"/>
        </w:rPr>
        <w:t>D</w:t>
      </w:r>
      <w:r>
        <w:rPr>
          <w:color w:val="auto"/>
          <w:sz w:val="21"/>
          <w:szCs w:val="18"/>
        </w:rPr>
        <w:t>.4</w:t>
      </w:r>
      <w:r>
        <w:rPr>
          <w:rFonts w:hint="eastAsia" w:ascii="宋体" w:hAnsi="宋体"/>
          <w:color w:val="auto"/>
          <w:sz w:val="21"/>
          <w:szCs w:val="18"/>
        </w:rPr>
        <w:t xml:space="preserve">  </w:t>
      </w:r>
      <w:r>
        <w:rPr>
          <w:rFonts w:hint="eastAsia" w:ascii="宋体" w:hAnsi="宋体"/>
          <w:color w:val="auto"/>
          <w:sz w:val="21"/>
          <w:szCs w:val="18"/>
          <w:lang w:val="en-GB"/>
        </w:rPr>
        <w:t>试验测量块</w:t>
      </w:r>
      <w:r>
        <w:rPr>
          <w:rFonts w:hint="eastAsia" w:ascii="宋体" w:hAnsi="宋体"/>
          <w:color w:val="auto"/>
          <w:sz w:val="21"/>
          <w:szCs w:val="18"/>
        </w:rPr>
        <w:t>在不同位置几何量参数示值及标准不确定度</w:t>
      </w:r>
    </w:p>
    <w:tbl>
      <w:tblPr>
        <w:tblStyle w:val="28"/>
        <w:tblW w:w="4824" w:type="pct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31"/>
        <w:gridCol w:w="1457"/>
        <w:gridCol w:w="1482"/>
        <w:gridCol w:w="1607"/>
        <w:gridCol w:w="2252"/>
      </w:tblGrid>
      <w:tr w14:paraId="2F1045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78" w:hRule="exact"/>
          <w:jc w:val="center"/>
        </w:trPr>
        <w:tc>
          <w:tcPr>
            <w:tcW w:w="8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F4115E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snapToGrid w:val="0"/>
                <w:color w:val="auto"/>
                <w:kern w:val="0"/>
                <w:sz w:val="21"/>
                <w:szCs w:val="21"/>
              </w:rPr>
              <w:t>位置</w:t>
            </w:r>
          </w:p>
        </w:tc>
        <w:tc>
          <w:tcPr>
            <w:tcW w:w="8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BC2B3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cs="Tahoma"/>
                <w:color w:val="auto"/>
                <w:position w:val="-12"/>
                <w:sz w:val="21"/>
                <w:lang w:val="en-GB"/>
              </w:rPr>
              <w:object>
                <v:shape id="_x0000_i1274" o:spt="75" type="#_x0000_t75" style="height:18pt;width:10.5pt;" o:ole="t" filled="f" o:preferrelative="t" stroked="f" coordsize="21600,21600">
                  <v:path/>
                  <v:fill on="f" focussize="0,0"/>
                  <v:stroke on="f" joinstyle="miter"/>
                  <v:imagedata r:id="rId446" o:title=""/>
                  <o:lock v:ext="edit" aspectratio="t"/>
                  <w10:wrap type="none"/>
                  <w10:anchorlock/>
                </v:shape>
                <o:OLEObject Type="Embed" ProgID="Equation.AxMath" ShapeID="_x0000_i1274" DrawAspect="Content" ObjectID="_1468075974" r:id="rId445">
                  <o:LockedField>false</o:LockedField>
                </o:OLEObject>
              </w:object>
            </w:r>
            <w:r>
              <w:rPr>
                <w:rFonts w:cs="Tahoma"/>
                <w:color w:val="auto"/>
                <w:sz w:val="21"/>
                <w:lang w:val="en-GB"/>
              </w:rPr>
              <w:t xml:space="preserve"> (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m</w:t>
            </w:r>
            <w:r>
              <w:rPr>
                <w:rFonts w:cs="Tahoma"/>
                <w:color w:val="auto"/>
                <w:sz w:val="21"/>
                <w:lang w:val="en-GB"/>
              </w:rPr>
              <w:t>)</w:t>
            </w:r>
          </w:p>
        </w:tc>
        <w:tc>
          <w:tcPr>
            <w:tcW w:w="9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3FAE38A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cs="Tahoma"/>
                <w:color w:val="auto"/>
                <w:position w:val="-12"/>
                <w:sz w:val="21"/>
                <w:lang w:val="en-GB"/>
              </w:rPr>
              <w:object>
                <v:shape id="_x0000_i1275" o:spt="75" type="#_x0000_t75" style="height:18pt;width:14.25pt;" o:ole="t" filled="f" o:preferrelative="t" stroked="f" coordsize="21600,21600">
                  <v:path/>
                  <v:fill on="f" focussize="0,0"/>
                  <v:stroke on="f" joinstyle="miter"/>
                  <v:imagedata r:id="rId448" o:title=""/>
                  <o:lock v:ext="edit" aspectratio="t"/>
                  <w10:wrap type="none"/>
                  <w10:anchorlock/>
                </v:shape>
                <o:OLEObject Type="Embed" ProgID="Equation.AxMath" ShapeID="_x0000_i1275" DrawAspect="Content" ObjectID="_1468075975" r:id="rId447">
                  <o:LockedField>false</o:LockedField>
                </o:OLEObject>
              </w:object>
            </w:r>
            <w:r>
              <w:rPr>
                <w:rFonts w:cs="Tahoma"/>
                <w:color w:val="auto"/>
                <w:sz w:val="21"/>
                <w:lang w:val="en-GB"/>
              </w:rPr>
              <w:t xml:space="preserve"> (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m</w:t>
            </w:r>
            <w:r>
              <w:rPr>
                <w:rFonts w:cs="Tahoma"/>
                <w:color w:val="auto"/>
                <w:sz w:val="21"/>
                <w:lang w:val="en-GB"/>
              </w:rPr>
              <w:t>)</w:t>
            </w:r>
          </w:p>
        </w:tc>
        <w:tc>
          <w:tcPr>
            <w:tcW w:w="97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DF6BB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cs="Tahoma"/>
                <w:color w:val="auto"/>
                <w:position w:val="-12"/>
                <w:sz w:val="21"/>
                <w:lang w:val="en-GB"/>
              </w:rPr>
              <w:object>
                <v:shape id="_x0000_i1276" o:spt="75" type="#_x0000_t75" style="height:18pt;width:13.5pt;" o:ole="t" filled="f" o:preferrelative="t" stroked="f" coordsize="21600,21600">
                  <v:path/>
                  <v:fill on="f" focussize="0,0"/>
                  <v:stroke on="f" joinstyle="miter"/>
                  <v:imagedata r:id="rId450" o:title=""/>
                  <o:lock v:ext="edit" aspectratio="t"/>
                  <w10:wrap type="none"/>
                  <w10:anchorlock/>
                </v:shape>
                <o:OLEObject Type="Embed" ProgID="Equation.AxMath" ShapeID="_x0000_i1276" DrawAspect="Content" ObjectID="_1468075976" r:id="rId449">
                  <o:LockedField>false</o:LockedField>
                </o:OLEObject>
              </w:object>
            </w:r>
            <w:r>
              <w:rPr>
                <w:rFonts w:cs="Tahoma"/>
                <w:color w:val="auto"/>
                <w:sz w:val="21"/>
                <w:lang w:val="en-GB"/>
              </w:rPr>
              <w:t xml:space="preserve"> (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m</w:t>
            </w:r>
            <w:r>
              <w:rPr>
                <w:rFonts w:cs="Tahoma"/>
                <w:color w:val="auto"/>
                <w:sz w:val="21"/>
                <w:lang w:val="en-GB"/>
              </w:rPr>
              <w:t>)</w:t>
            </w: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619644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  <w:lang w:val="en-GB"/>
              </w:rPr>
            </w:pPr>
            <w:r>
              <w:rPr>
                <w:i/>
                <w:iCs/>
                <w:color w:val="auto"/>
                <w:sz w:val="21"/>
                <w:szCs w:val="21"/>
                <w:lang w:val="en-GB"/>
              </w:rPr>
              <w:t>V</w:t>
            </w:r>
            <w:r>
              <w:rPr>
                <w:color w:val="auto"/>
                <w:sz w:val="21"/>
                <w:szCs w:val="21"/>
                <w:lang w:val="en-GB"/>
              </w:rPr>
              <w:t xml:space="preserve"> (</w:t>
            </w:r>
            <w:r>
              <w:rPr>
                <w:rStyle w:val="61"/>
                <w:rFonts w:hint="eastAsia" w:cs="Tahoma"/>
                <w:color w:val="auto"/>
                <w:sz w:val="21"/>
                <w:szCs w:val="21"/>
              </w:rPr>
              <w:t>c</w:t>
            </w:r>
            <w:r>
              <w:rPr>
                <w:rStyle w:val="61"/>
                <w:rFonts w:cs="Tahoma"/>
                <w:color w:val="auto"/>
                <w:sz w:val="21"/>
                <w:szCs w:val="21"/>
                <w:lang w:val="en-GB"/>
              </w:rPr>
              <w:t>m</w:t>
            </w:r>
            <w:r>
              <w:rPr>
                <w:color w:val="auto"/>
                <w:sz w:val="21"/>
                <w:szCs w:val="21"/>
                <w:vertAlign w:val="superscript"/>
              </w:rPr>
              <w:t>3</w:t>
            </w:r>
            <w:r>
              <w:rPr>
                <w:color w:val="auto"/>
                <w:sz w:val="21"/>
                <w:szCs w:val="21"/>
                <w:lang w:val="en-GB"/>
              </w:rPr>
              <w:t>)</w:t>
            </w:r>
          </w:p>
        </w:tc>
      </w:tr>
      <w:tr w14:paraId="0088B80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78" w:hRule="exact"/>
          <w:jc w:val="center"/>
        </w:trPr>
        <w:tc>
          <w:tcPr>
            <w:tcW w:w="8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DC6C4C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snapToGrid w:val="0"/>
                <w:color w:val="auto"/>
                <w:kern w:val="0"/>
                <w:sz w:val="21"/>
                <w:szCs w:val="21"/>
              </w:rPr>
              <w:t>参考值</w:t>
            </w:r>
          </w:p>
        </w:tc>
        <w:tc>
          <w:tcPr>
            <w:tcW w:w="8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E310B9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50</w:t>
            </w:r>
          </w:p>
        </w:tc>
        <w:tc>
          <w:tcPr>
            <w:tcW w:w="9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37AC4DB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40</w:t>
            </w:r>
          </w:p>
        </w:tc>
        <w:tc>
          <w:tcPr>
            <w:tcW w:w="97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85C4CF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30</w:t>
            </w: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1B96E5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  <w:lang w:val="en-GB"/>
              </w:rPr>
            </w:pPr>
            <w:r>
              <w:rPr>
                <w:rFonts w:hint="eastAsia"/>
                <w:color w:val="auto"/>
                <w:sz w:val="21"/>
                <w:szCs w:val="21"/>
                <w:lang w:val="en-GB"/>
              </w:rPr>
              <w:t>60000</w:t>
            </w:r>
          </w:p>
        </w:tc>
      </w:tr>
      <w:tr w14:paraId="6EF3AE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8796D6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皮带输送段偏左示值</w:t>
            </w:r>
          </w:p>
        </w:tc>
        <w:tc>
          <w:tcPr>
            <w:tcW w:w="8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1653C6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50.5</w:t>
            </w:r>
          </w:p>
        </w:tc>
        <w:tc>
          <w:tcPr>
            <w:tcW w:w="9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69E8F6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40.5</w:t>
            </w:r>
          </w:p>
        </w:tc>
        <w:tc>
          <w:tcPr>
            <w:tcW w:w="97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62EA1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30</w:t>
            </w: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6642DC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  <w:lang w:val="en-GB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61357.5</w:t>
            </w:r>
          </w:p>
        </w:tc>
      </w:tr>
      <w:tr w14:paraId="46C1BE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12A351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</w:p>
        </w:tc>
        <w:tc>
          <w:tcPr>
            <w:tcW w:w="8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D4951A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49.5</w:t>
            </w:r>
          </w:p>
        </w:tc>
        <w:tc>
          <w:tcPr>
            <w:tcW w:w="9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F1022D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39.5</w:t>
            </w:r>
          </w:p>
        </w:tc>
        <w:tc>
          <w:tcPr>
            <w:tcW w:w="97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FE6BC1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30</w:t>
            </w: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E5A5B5C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  <w:lang w:val="en-GB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58657.5</w:t>
            </w:r>
          </w:p>
        </w:tc>
      </w:tr>
      <w:tr w14:paraId="7F14D03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C758BF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</w:p>
        </w:tc>
        <w:tc>
          <w:tcPr>
            <w:tcW w:w="8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DE8379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50.5</w:t>
            </w:r>
          </w:p>
        </w:tc>
        <w:tc>
          <w:tcPr>
            <w:tcW w:w="9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EFFEE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39.5</w:t>
            </w:r>
          </w:p>
        </w:tc>
        <w:tc>
          <w:tcPr>
            <w:tcW w:w="97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B7108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30.5</w:t>
            </w: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07AD8B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  <w:lang w:val="en-GB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60839.9</w:t>
            </w:r>
          </w:p>
        </w:tc>
      </w:tr>
      <w:tr w14:paraId="6236232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F7BE01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</w:p>
        </w:tc>
        <w:tc>
          <w:tcPr>
            <w:tcW w:w="8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8988FC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50</w:t>
            </w:r>
          </w:p>
        </w:tc>
        <w:tc>
          <w:tcPr>
            <w:tcW w:w="9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15896F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40</w:t>
            </w:r>
          </w:p>
        </w:tc>
        <w:tc>
          <w:tcPr>
            <w:tcW w:w="97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5A06AB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30</w:t>
            </w: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ACC6D0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  <w:lang w:val="en-GB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60000</w:t>
            </w:r>
          </w:p>
        </w:tc>
      </w:tr>
      <w:tr w14:paraId="682DAB3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44C6AF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</w:p>
        </w:tc>
        <w:tc>
          <w:tcPr>
            <w:tcW w:w="8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2686A2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49.5</w:t>
            </w:r>
          </w:p>
        </w:tc>
        <w:tc>
          <w:tcPr>
            <w:tcW w:w="9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61B21D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39.5</w:t>
            </w:r>
          </w:p>
        </w:tc>
        <w:tc>
          <w:tcPr>
            <w:tcW w:w="97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16129B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30</w:t>
            </w: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66BCDFC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  <w:lang w:val="en-GB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58657.5</w:t>
            </w:r>
          </w:p>
        </w:tc>
      </w:tr>
      <w:tr w14:paraId="2906966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A65A4EA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</w:p>
        </w:tc>
        <w:tc>
          <w:tcPr>
            <w:tcW w:w="8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2055EC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50</w:t>
            </w:r>
          </w:p>
        </w:tc>
        <w:tc>
          <w:tcPr>
            <w:tcW w:w="9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4B9320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40</w:t>
            </w:r>
          </w:p>
        </w:tc>
        <w:tc>
          <w:tcPr>
            <w:tcW w:w="97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A4671A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30</w:t>
            </w: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A8EDCE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  <w:lang w:val="en-GB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60000</w:t>
            </w:r>
          </w:p>
        </w:tc>
      </w:tr>
      <w:tr w14:paraId="70EA2D4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006" w:hRule="exact"/>
          <w:jc w:val="center"/>
        </w:trPr>
        <w:tc>
          <w:tcPr>
            <w:tcW w:w="8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CDEE320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皮带输送段偏左平均值</w:t>
            </w:r>
          </w:p>
        </w:tc>
        <w:tc>
          <w:tcPr>
            <w:tcW w:w="2762" w:type="pct"/>
            <w:gridSpan w:val="3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01F83C5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/</w:t>
            </w: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2AAB0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59918</w:t>
            </w:r>
          </w:p>
        </w:tc>
      </w:tr>
      <w:tr w14:paraId="368BE7F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E4EDE0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  <w:lang w:val="en-GB"/>
              </w:rPr>
              <w:t>偏差</w:t>
            </w:r>
          </w:p>
        </w:tc>
        <w:tc>
          <w:tcPr>
            <w:tcW w:w="2762" w:type="pct"/>
            <w:gridSpan w:val="3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550A47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A36406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278</w:t>
            </w:r>
          </w:p>
        </w:tc>
      </w:tr>
      <w:tr w14:paraId="16799A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4ABB95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iCs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皮带输送段偏右示值</w:t>
            </w:r>
          </w:p>
        </w:tc>
        <w:tc>
          <w:tcPr>
            <w:tcW w:w="8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F434A5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50</w:t>
            </w:r>
          </w:p>
        </w:tc>
        <w:tc>
          <w:tcPr>
            <w:tcW w:w="9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12337B7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39.5</w:t>
            </w:r>
          </w:p>
        </w:tc>
        <w:tc>
          <w:tcPr>
            <w:tcW w:w="97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9401DE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29.5</w:t>
            </w: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BBC2CE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58262.5</w:t>
            </w:r>
          </w:p>
        </w:tc>
      </w:tr>
      <w:tr w14:paraId="7BB62D5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8C6538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</w:p>
        </w:tc>
        <w:tc>
          <w:tcPr>
            <w:tcW w:w="8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C7EC41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50</w:t>
            </w:r>
          </w:p>
        </w:tc>
        <w:tc>
          <w:tcPr>
            <w:tcW w:w="9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0C7F50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40.5</w:t>
            </w:r>
          </w:p>
        </w:tc>
        <w:tc>
          <w:tcPr>
            <w:tcW w:w="97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0C4242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30</w:t>
            </w: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AAEDBA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60750</w:t>
            </w:r>
          </w:p>
        </w:tc>
      </w:tr>
      <w:tr w14:paraId="392F43F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5C92C1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</w:p>
        </w:tc>
        <w:tc>
          <w:tcPr>
            <w:tcW w:w="8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2361D6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50.5</w:t>
            </w:r>
          </w:p>
        </w:tc>
        <w:tc>
          <w:tcPr>
            <w:tcW w:w="9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615098F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40</w:t>
            </w:r>
          </w:p>
        </w:tc>
        <w:tc>
          <w:tcPr>
            <w:tcW w:w="97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89DB70D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30.5</w:t>
            </w: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C436AB">
            <w:pPr>
              <w:widowControl/>
              <w:ind w:left="0" w:leftChars="0" w:firstLine="0" w:firstLineChars="0"/>
              <w:jc w:val="center"/>
              <w:textAlignment w:val="bottom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kern w:val="0"/>
                <w:sz w:val="21"/>
                <w:szCs w:val="21"/>
                <w:lang w:bidi="ar"/>
              </w:rPr>
              <w:t>61610</w:t>
            </w:r>
          </w:p>
        </w:tc>
      </w:tr>
      <w:tr w14:paraId="16F049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46216E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</w:p>
        </w:tc>
        <w:tc>
          <w:tcPr>
            <w:tcW w:w="8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B12C4F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49.5</w:t>
            </w:r>
          </w:p>
        </w:tc>
        <w:tc>
          <w:tcPr>
            <w:tcW w:w="9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2DAB56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40.5</w:t>
            </w:r>
          </w:p>
        </w:tc>
        <w:tc>
          <w:tcPr>
            <w:tcW w:w="97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036189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30.5</w:t>
            </w: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BD30A6">
            <w:pPr>
              <w:widowControl/>
              <w:ind w:left="0" w:leftChars="0" w:firstLine="0" w:firstLineChars="0"/>
              <w:jc w:val="center"/>
              <w:textAlignment w:val="bottom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kern w:val="0"/>
                <w:sz w:val="21"/>
                <w:szCs w:val="21"/>
                <w:lang w:bidi="ar"/>
              </w:rPr>
              <w:t>61144.9</w:t>
            </w:r>
          </w:p>
        </w:tc>
      </w:tr>
      <w:tr w14:paraId="37F3AA6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0175BB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</w:p>
        </w:tc>
        <w:tc>
          <w:tcPr>
            <w:tcW w:w="8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94C425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50.5</w:t>
            </w:r>
          </w:p>
        </w:tc>
        <w:tc>
          <w:tcPr>
            <w:tcW w:w="9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890508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40</w:t>
            </w:r>
          </w:p>
        </w:tc>
        <w:tc>
          <w:tcPr>
            <w:tcW w:w="97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C7EEFC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30.5</w:t>
            </w: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135BF4">
            <w:pPr>
              <w:widowControl/>
              <w:ind w:left="0" w:leftChars="0" w:firstLine="0" w:firstLineChars="0"/>
              <w:jc w:val="center"/>
              <w:textAlignment w:val="bottom"/>
              <w:rPr>
                <w:color w:val="auto"/>
                <w:sz w:val="21"/>
                <w:szCs w:val="21"/>
                <w:lang w:bidi="ar"/>
              </w:rPr>
            </w:pPr>
            <w:r>
              <w:rPr>
                <w:rFonts w:hint="eastAsia"/>
                <w:color w:val="auto"/>
                <w:kern w:val="0"/>
                <w:sz w:val="21"/>
                <w:szCs w:val="21"/>
                <w:lang w:bidi="ar"/>
              </w:rPr>
              <w:t>61610</w:t>
            </w:r>
          </w:p>
        </w:tc>
      </w:tr>
      <w:tr w14:paraId="0B7A56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332EBE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</w:p>
        </w:tc>
        <w:tc>
          <w:tcPr>
            <w:tcW w:w="8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B26870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50.5</w:t>
            </w:r>
          </w:p>
        </w:tc>
        <w:tc>
          <w:tcPr>
            <w:tcW w:w="9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6B443C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40.5</w:t>
            </w:r>
          </w:p>
        </w:tc>
        <w:tc>
          <w:tcPr>
            <w:tcW w:w="97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48B2B2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t>30</w:t>
            </w: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B462D9">
            <w:pPr>
              <w:widowControl/>
              <w:ind w:left="0" w:leftChars="0" w:firstLine="0" w:firstLineChars="0"/>
              <w:jc w:val="center"/>
              <w:textAlignment w:val="bottom"/>
              <w:rPr>
                <w:color w:val="auto"/>
                <w:sz w:val="21"/>
                <w:szCs w:val="21"/>
                <w:lang w:bidi="ar"/>
              </w:rPr>
            </w:pPr>
            <w:r>
              <w:rPr>
                <w:rFonts w:hint="eastAsia"/>
                <w:color w:val="auto"/>
                <w:kern w:val="0"/>
                <w:sz w:val="21"/>
                <w:szCs w:val="21"/>
                <w:lang w:bidi="ar"/>
              </w:rPr>
              <w:t>61357.5</w:t>
            </w:r>
          </w:p>
        </w:tc>
      </w:tr>
      <w:tr w14:paraId="313B36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86" w:hRule="exact"/>
          <w:jc w:val="center"/>
        </w:trPr>
        <w:tc>
          <w:tcPr>
            <w:tcW w:w="8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9F26DC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皮带输送段偏</w:t>
            </w:r>
            <w:r>
              <w:rPr>
                <w:rFonts w:hint="eastAsia"/>
                <w:color w:val="auto"/>
                <w:sz w:val="21"/>
                <w:szCs w:val="21"/>
                <w:lang w:val="en-US" w:eastAsia="zh-CN"/>
              </w:rPr>
              <w:t>右</w:t>
            </w:r>
            <w:r>
              <w:rPr>
                <w:rFonts w:hint="eastAsia"/>
                <w:color w:val="auto"/>
                <w:sz w:val="21"/>
                <w:szCs w:val="21"/>
              </w:rPr>
              <w:t>平均值</w:t>
            </w:r>
          </w:p>
        </w:tc>
        <w:tc>
          <w:tcPr>
            <w:tcW w:w="2762" w:type="pct"/>
            <w:gridSpan w:val="3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5616F9C">
            <w:pPr>
              <w:widowControl/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  <w:lang w:bidi="ar"/>
              </w:rPr>
            </w:pPr>
            <w:r>
              <w:rPr>
                <w:rFonts w:hint="eastAsia"/>
                <w:color w:val="auto"/>
                <w:sz w:val="21"/>
                <w:szCs w:val="21"/>
                <w:lang w:bidi="ar"/>
              </w:rPr>
              <w:t>/</w:t>
            </w: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8E9A63E">
            <w:pPr>
              <w:widowControl/>
              <w:ind w:left="0" w:leftChars="0" w:firstLine="0" w:firstLineChars="0"/>
              <w:jc w:val="center"/>
              <w:textAlignment w:val="bottom"/>
              <w:rPr>
                <w:color w:val="auto"/>
                <w:sz w:val="21"/>
                <w:szCs w:val="21"/>
                <w:lang w:bidi="ar"/>
              </w:rPr>
            </w:pPr>
            <w:r>
              <w:rPr>
                <w:rFonts w:hint="eastAsia"/>
                <w:color w:val="auto"/>
                <w:kern w:val="0"/>
                <w:sz w:val="21"/>
                <w:szCs w:val="21"/>
                <w:lang w:bidi="ar"/>
              </w:rPr>
              <w:t>60789</w:t>
            </w:r>
          </w:p>
        </w:tc>
      </w:tr>
      <w:tr w14:paraId="07B443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1" w:hRule="exact"/>
          <w:jc w:val="center"/>
        </w:trPr>
        <w:tc>
          <w:tcPr>
            <w:tcW w:w="8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7F72C2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iCs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  <w:lang w:val="en-GB"/>
              </w:rPr>
              <w:t>偏差</w:t>
            </w:r>
          </w:p>
        </w:tc>
        <w:tc>
          <w:tcPr>
            <w:tcW w:w="2762" w:type="pct"/>
            <w:gridSpan w:val="3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AA46C7">
            <w:pPr>
              <w:widowControl/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  <w:lang w:bidi="ar"/>
              </w:rPr>
            </w:pPr>
          </w:p>
        </w:tc>
        <w:tc>
          <w:tcPr>
            <w:tcW w:w="13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C4CB6F">
            <w:pPr>
              <w:widowControl/>
              <w:ind w:left="0" w:leftChars="0" w:firstLine="0" w:firstLineChars="0"/>
              <w:jc w:val="center"/>
              <w:textAlignment w:val="bottom"/>
              <w:rPr>
                <w:color w:val="auto"/>
                <w:sz w:val="21"/>
                <w:szCs w:val="21"/>
                <w:lang w:bidi="ar"/>
              </w:rPr>
            </w:pPr>
            <w:r>
              <w:rPr>
                <w:rFonts w:hint="eastAsia"/>
                <w:color w:val="auto"/>
                <w:kern w:val="0"/>
                <w:sz w:val="21"/>
                <w:szCs w:val="21"/>
                <w:lang w:bidi="ar"/>
              </w:rPr>
              <w:t>1149</w:t>
            </w:r>
          </w:p>
        </w:tc>
      </w:tr>
    </w:tbl>
    <w:p w14:paraId="35B15346">
      <w:pPr>
        <w:pStyle w:val="4"/>
        <w:rPr>
          <w:color w:val="auto"/>
          <w:position w:val="-12"/>
        </w:rPr>
      </w:pPr>
      <w:r>
        <w:rPr>
          <w:rFonts w:hint="eastAsia"/>
          <w:color w:val="auto"/>
        </w:rPr>
        <w:t xml:space="preserve">根据公式 </w:t>
      </w:r>
      <w:r>
        <w:rPr>
          <w:color w:val="auto"/>
        </w:rPr>
        <w:fldChar w:fldCharType="begin"/>
      </w:r>
      <w:r>
        <w:rPr>
          <w:color w:val="auto"/>
        </w:rPr>
        <w:instrText xml:space="preserve"> GOTOBUTTON ZEqnNum626224 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REF ZEqnNum626224 \* Charformat \!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(D.24)</w:instrText>
      </w:r>
      <w:r>
        <w:rPr>
          <w:color w:val="auto"/>
        </w:rPr>
        <w:fldChar w:fldCharType="end"/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rFonts w:hint="eastAsia"/>
          <w:color w:val="auto"/>
        </w:rPr>
        <w:t xml:space="preserve"> 得出不确定度分量</w:t>
      </w:r>
      <w:r>
        <w:rPr>
          <w:color w:val="auto"/>
          <w:position w:val="-12"/>
        </w:rPr>
        <w:object>
          <v:shape id="_x0000_i1277" o:spt="75" type="#_x0000_t75" style="height:18.75pt;width:30.7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AxMath" ShapeID="_x0000_i1277" DrawAspect="Content" ObjectID="_1468075977" r:id="rId451">
            <o:LockedField>false</o:LockedField>
          </o:OLEObject>
        </w:object>
      </w:r>
    </w:p>
    <w:p w14:paraId="68321298">
      <w:pPr>
        <w:pStyle w:val="88"/>
        <w:spacing w:line="240" w:lineRule="auto"/>
        <w:ind w:firstLine="480"/>
        <w:textAlignment w:val="center"/>
        <w:rPr>
          <w:color w:val="auto"/>
        </w:rPr>
      </w:pPr>
      <w:r>
        <w:rPr>
          <w:color w:val="auto"/>
          <w:position w:val="-30"/>
        </w:rPr>
        <w:object>
          <v:shape id="_x0000_i1278" o:spt="75" type="#_x0000_t75" style="height:36.75pt;width:248.25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AxMath" ShapeID="_x0000_i1278" DrawAspect="Content" ObjectID="_1468075978" r:id="rId452">
            <o:LockedField>false</o:LockedField>
          </o:OLEObject>
        </w:object>
      </w:r>
      <w:r>
        <w:rPr>
          <w:rFonts w:hint="eastAsia" w:cs="Arial"/>
          <w:color w:val="auto"/>
        </w:rPr>
        <w:t xml:space="preserve">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52" w:name="ZEqnNum779468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50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52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2E211DC6">
      <w:pPr>
        <w:pStyle w:val="4"/>
        <w:rPr>
          <w:color w:val="auto"/>
          <w:lang w:val="en-GB"/>
        </w:rPr>
      </w:pPr>
      <w:r>
        <w:rPr>
          <w:rFonts w:hint="eastAsia"/>
          <w:color w:val="auto"/>
        </w:rPr>
        <w:t>D.4.3.1.4</w:t>
      </w:r>
      <w:r>
        <w:rPr>
          <w:color w:val="auto"/>
        </w:rPr>
        <w:t xml:space="preserve">  合成</w:t>
      </w:r>
      <w:r>
        <w:rPr>
          <w:rStyle w:val="40"/>
          <w:rFonts w:hint="eastAsia"/>
          <w:bCs w:val="0"/>
          <w:color w:val="auto"/>
        </w:rPr>
        <w:t>体积参数</w:t>
      </w:r>
      <w:r>
        <w:rPr>
          <w:rFonts w:hint="eastAsia" w:cs="Arial" w:asciiTheme="minorEastAsia" w:hAnsiTheme="minorEastAsia" w:eastAsiaTheme="minorEastAsia"/>
          <w:color w:val="auto"/>
          <w:szCs w:val="24"/>
        </w:rPr>
        <w:t>示值引起的标准不确定度</w:t>
      </w:r>
      <w:r>
        <w:rPr>
          <w:color w:val="auto"/>
          <w:position w:val="-12"/>
        </w:rPr>
        <w:object>
          <v:shape id="_x0000_i1279" o:spt="75" type="#_x0000_t75" style="height:18.75pt;width:27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AxMath" ShapeID="_x0000_i1279" DrawAspect="Content" ObjectID="_1468075979" r:id="rId454">
            <o:LockedField>false</o:LockedField>
          </o:OLEObject>
        </w:object>
      </w:r>
    </w:p>
    <w:p w14:paraId="60A369A1">
      <w:pPr>
        <w:ind w:firstLine="480"/>
        <w:rPr>
          <w:color w:val="auto"/>
          <w:lang w:val="en-GB"/>
        </w:rPr>
      </w:pPr>
      <w:r>
        <w:rPr>
          <w:rFonts w:hint="eastAsia"/>
          <w:color w:val="auto"/>
        </w:rPr>
        <w:t xml:space="preserve">由公式 </w:t>
      </w:r>
      <w:r>
        <w:rPr>
          <w:color w:val="auto"/>
        </w:rPr>
        <w:fldChar w:fldCharType="begin"/>
      </w:r>
      <w:r>
        <w:rPr>
          <w:color w:val="auto"/>
        </w:rPr>
        <w:instrText xml:space="preserve"> GOTOBUTTON ZEqnNum733654 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REF ZEqnNum733654 \* Charformat \!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(D.25)</w:instrText>
      </w:r>
      <w:r>
        <w:rPr>
          <w:color w:val="auto"/>
        </w:rPr>
        <w:fldChar w:fldCharType="end"/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rFonts w:hint="eastAsia"/>
          <w:color w:val="auto"/>
          <w:lang w:val="en-GB"/>
        </w:rPr>
        <w:t xml:space="preserve"> 计算得：</w:t>
      </w:r>
    </w:p>
    <w:p w14:paraId="43E11AF6">
      <w:pPr>
        <w:pStyle w:val="88"/>
        <w:spacing w:before="70"/>
        <w:ind w:right="76" w:firstLine="480"/>
        <w:rPr>
          <w:rFonts w:eastAsia="仿宋" w:cs="仿宋"/>
          <w:color w:val="auto"/>
          <w:sz w:val="18"/>
          <w:szCs w:val="18"/>
        </w:rPr>
      </w:pPr>
      <w:r>
        <w:rPr>
          <w:color w:val="auto"/>
          <w:position w:val="-12"/>
        </w:rPr>
        <w:object>
          <v:shape id="_x0000_i1280" o:spt="75" type="#_x0000_t75" style="height:21pt;width:216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AxMath" ShapeID="_x0000_i1280" DrawAspect="Content" ObjectID="_1468075980" r:id="rId455">
            <o:LockedField>false</o:LockedField>
          </o:OLEObject>
        </w:object>
      </w:r>
      <w:r>
        <w:rPr>
          <w:rFonts w:hint="eastAsia"/>
          <w:color w:val="auto"/>
        </w:rPr>
        <w:t xml:space="preserve">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53" w:name="ZEqnNum851075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51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53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62C0F661">
      <w:pPr>
        <w:pStyle w:val="4"/>
        <w:rPr>
          <w:color w:val="auto"/>
        </w:rPr>
      </w:pPr>
      <w:r>
        <w:rPr>
          <w:rFonts w:hint="eastAsia"/>
          <w:color w:val="auto"/>
        </w:rPr>
        <w:t>D.4.3.2  试验测量块体积参考值</w:t>
      </w:r>
      <w:r>
        <w:rPr>
          <w:color w:val="auto"/>
          <w:position w:val="-12"/>
        </w:rPr>
        <w:object>
          <v:shape id="_x0000_i1281" o:spt="75" type="#_x0000_t75" style="height:18pt;width:20.25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AxMath" ShapeID="_x0000_i1281" DrawAspect="Content" ObjectID="_1468075981" r:id="rId457">
            <o:LockedField>false</o:LockedField>
          </o:OLEObject>
        </w:object>
      </w:r>
      <w:r>
        <w:rPr>
          <w:color w:val="auto"/>
        </w:rPr>
        <w:t>引入</w:t>
      </w:r>
      <w:r>
        <w:rPr>
          <w:rFonts w:hint="eastAsia"/>
          <w:color w:val="auto"/>
        </w:rPr>
        <w:t>的标准不确定度</w:t>
      </w:r>
      <w:r>
        <w:rPr>
          <w:color w:val="auto"/>
          <w:position w:val="-12"/>
        </w:rPr>
        <w:object>
          <v:shape id="_x0000_i1282" o:spt="75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AxMath" ShapeID="_x0000_i1282" DrawAspect="Content" ObjectID="_1468075982" r:id="rId458">
            <o:LockedField>false</o:LockedField>
          </o:OLEObject>
        </w:object>
      </w:r>
    </w:p>
    <w:p w14:paraId="71294EAB">
      <w:pPr>
        <w:pStyle w:val="4"/>
        <w:rPr>
          <w:color w:val="auto"/>
        </w:rPr>
      </w:pPr>
      <w:r>
        <w:rPr>
          <w:rFonts w:hint="eastAsia"/>
          <w:color w:val="auto"/>
        </w:rPr>
        <w:t xml:space="preserve">D.4.3.2.1  </w:t>
      </w:r>
      <w:r>
        <w:rPr>
          <w:rFonts w:hint="eastAsia" w:cs="Arial"/>
          <w:color w:val="auto"/>
        </w:rPr>
        <w:t>试验</w:t>
      </w:r>
      <w:r>
        <w:rPr>
          <w:rFonts w:hint="eastAsia" w:cs="Arial"/>
          <w:color w:val="auto"/>
          <w:lang w:val="en-GB"/>
        </w:rPr>
        <w:t>测量块给出的</w:t>
      </w:r>
      <w:r>
        <w:rPr>
          <w:rFonts w:hint="eastAsia" w:cs="Arial"/>
          <w:color w:val="auto"/>
        </w:rPr>
        <w:t>长、宽、高参考值</w:t>
      </w:r>
      <w:r>
        <w:rPr>
          <w:rFonts w:hint="eastAsia" w:cs="Arial"/>
          <w:color w:val="auto"/>
          <w:lang w:val="en-GB"/>
        </w:rPr>
        <w:t>标准不确定度</w:t>
      </w:r>
      <w:r>
        <w:rPr>
          <w:rFonts w:cs="Arial"/>
          <w:color w:val="auto"/>
          <w:position w:val="-12"/>
          <w:lang w:val="en-GB"/>
        </w:rPr>
        <w:object>
          <v:shape id="_x0000_i1283" o:spt="75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AxMath" ShapeID="_x0000_i1283" DrawAspect="Content" ObjectID="_1468075983" r:id="rId459">
            <o:LockedField>false</o:LockedField>
          </o:OLEObject>
        </w:object>
      </w:r>
      <w:r>
        <w:rPr>
          <w:rFonts w:hint="eastAsia"/>
          <w:color w:val="auto"/>
          <w:lang w:val="en-GB"/>
        </w:rPr>
        <w:t>、</w:t>
      </w:r>
      <w:r>
        <w:rPr>
          <w:color w:val="auto"/>
          <w:position w:val="-12"/>
          <w:lang w:val="en-GB"/>
        </w:rPr>
        <w:object>
          <v:shape id="_x0000_i1284" o:spt="75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AxMath" ShapeID="_x0000_i1284" DrawAspect="Content" ObjectID="_1468075984" r:id="rId460">
            <o:LockedField>false</o:LockedField>
          </o:OLEObject>
        </w:object>
      </w:r>
      <w:r>
        <w:rPr>
          <w:rFonts w:hint="eastAsia"/>
          <w:color w:val="auto"/>
          <w:lang w:val="en-GB"/>
        </w:rPr>
        <w:t>、</w:t>
      </w:r>
      <w:r>
        <w:rPr>
          <w:color w:val="auto"/>
          <w:position w:val="-12"/>
          <w:lang w:val="en-GB"/>
        </w:rPr>
        <w:object>
          <v:shape id="_x0000_i1285" o:spt="75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AxMath" ShapeID="_x0000_i1285" DrawAspect="Content" ObjectID="_1468075985" r:id="rId462">
            <o:LockedField>false</o:LockedField>
          </o:OLEObject>
        </w:object>
      </w:r>
    </w:p>
    <w:p w14:paraId="3FB4FA39">
      <w:pPr>
        <w:ind w:firstLine="480"/>
        <w:rPr>
          <w:rFonts w:cs="Tahoma"/>
          <w:color w:val="auto"/>
          <w:lang w:val="en-GB"/>
        </w:rPr>
      </w:pPr>
      <w:r>
        <w:rPr>
          <w:rFonts w:hint="eastAsia"/>
          <w:color w:val="auto"/>
        </w:rPr>
        <w:t>a</w:t>
      </w:r>
      <w:r>
        <w:rPr>
          <w:color w:val="auto"/>
        </w:rPr>
        <w:t xml:space="preserve">) </w:t>
      </w:r>
      <w:r>
        <w:rPr>
          <w:rFonts w:hint="eastAsia"/>
          <w:color w:val="auto"/>
        </w:rPr>
        <w:t>用于测量试验</w:t>
      </w:r>
      <w:r>
        <w:rPr>
          <w:rFonts w:hint="eastAsia"/>
          <w:color w:val="auto"/>
          <w:lang w:val="en-GB"/>
        </w:rPr>
        <w:t>测量块</w:t>
      </w:r>
      <w:r>
        <w:rPr>
          <w:rFonts w:hint="eastAsia"/>
          <w:color w:val="auto"/>
        </w:rPr>
        <w:t>长、宽、高的游标卡尺</w:t>
      </w:r>
      <w:r>
        <w:rPr>
          <w:rFonts w:hint="eastAsia"/>
          <w:color w:val="auto"/>
          <w:lang w:val="en-GB"/>
        </w:rPr>
        <w:t>校准证书中给出的</w:t>
      </w:r>
      <w:r>
        <w:rPr>
          <w:rFonts w:hint="eastAsia"/>
          <w:color w:val="auto"/>
        </w:rPr>
        <w:t>扩展</w:t>
      </w:r>
      <w:r>
        <w:rPr>
          <w:rFonts w:hint="eastAsia"/>
          <w:color w:val="auto"/>
          <w:lang w:val="en-GB"/>
        </w:rPr>
        <w:t>不确定度</w:t>
      </w:r>
      <w:r>
        <w:rPr>
          <w:rFonts w:hint="eastAsia"/>
          <w:color w:val="auto"/>
        </w:rPr>
        <w:t>为0.02mm</w:t>
      </w:r>
      <w:r>
        <w:rPr>
          <w:rFonts w:hint="eastAsia" w:cs="Tahoma"/>
          <w:color w:val="auto"/>
          <w:lang w:val="en-GB"/>
        </w:rPr>
        <w:t xml:space="preserve"> </w:t>
      </w:r>
      <w:r>
        <w:rPr>
          <w:rFonts w:cs="Tahoma"/>
          <w:color w:val="auto"/>
          <w:position w:val="-12"/>
          <w:lang w:val="en-GB"/>
        </w:rPr>
        <w:object>
          <v:shape id="_x0000_i1286" o:spt="75" type="#_x0000_t75" style="height:18pt;width:37.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AxMath" ShapeID="_x0000_i1286" DrawAspect="Content" ObjectID="_1468075986" r:id="rId464">
            <o:LockedField>false</o:LockedField>
          </o:OLEObject>
        </w:object>
      </w:r>
    </w:p>
    <w:p w14:paraId="19EDBEAA">
      <w:pPr>
        <w:ind w:firstLine="480"/>
        <w:rPr>
          <w:color w:val="auto"/>
          <w:lang w:val="en-GB"/>
        </w:rPr>
      </w:pPr>
      <w:r>
        <w:rPr>
          <w:rFonts w:hint="eastAsia"/>
          <w:color w:val="auto"/>
          <w:lang w:val="en-GB"/>
        </w:rPr>
        <w:t xml:space="preserve">由公式 </w: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GOTOBUTTON ZEqnNum952502  \* MERGEFORMAT </w:instrTex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REF ZEqnNum952502 \* Charformat \! \* MERGEFORMAT </w:instrText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instrText xml:space="preserve">(D.28)</w:instrText>
      </w:r>
      <w:r>
        <w:rPr>
          <w:color w:val="auto"/>
          <w:lang w:val="en-GB"/>
        </w:rPr>
        <w:fldChar w:fldCharType="end"/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fldChar w:fldCharType="end"/>
      </w:r>
      <w:r>
        <w:rPr>
          <w:rFonts w:hint="eastAsia"/>
          <w:color w:val="auto"/>
          <w:lang w:val="en-GB"/>
        </w:rPr>
        <w:t xml:space="preserve"> 得：</w:t>
      </w:r>
    </w:p>
    <w:p w14:paraId="10A7DB45">
      <w:pPr>
        <w:pStyle w:val="88"/>
        <w:spacing w:line="240" w:lineRule="auto"/>
        <w:ind w:firstLine="480"/>
        <w:textAlignment w:val="center"/>
        <w:rPr>
          <w:rFonts w:cs="Arial"/>
          <w:color w:val="auto"/>
        </w:rPr>
      </w:pPr>
      <w:r>
        <w:rPr>
          <w:color w:val="auto"/>
        </w:rPr>
        <w:object>
          <v:shape id="_x0000_i1287" o:spt="75" type="#_x0000_t75" style="height:32.25pt;width:280.5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AxMath" ShapeID="_x0000_i1287" DrawAspect="Content" ObjectID="_1468075987" r:id="rId466">
            <o:LockedField>false</o:LockedField>
          </o:OLEObject>
        </w:object>
      </w:r>
      <w:r>
        <w:rPr>
          <w:rFonts w:hint="eastAsia" w:cs="Arial"/>
          <w:color w:val="auto"/>
        </w:rPr>
        <w:t xml:space="preserve">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54" w:name="ZEqnNum893759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52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54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26487D5C">
      <w:pPr>
        <w:ind w:firstLine="480"/>
        <w:rPr>
          <w:color w:val="auto"/>
          <w:lang w:val="en-GB"/>
        </w:rPr>
      </w:pPr>
      <w:r>
        <w:rPr>
          <w:rFonts w:hint="eastAsia"/>
          <w:color w:val="auto"/>
        </w:rPr>
        <w:t>b</w:t>
      </w:r>
      <w:r>
        <w:rPr>
          <w:color w:val="auto"/>
        </w:rPr>
        <w:t xml:space="preserve">) </w:t>
      </w:r>
      <w:r>
        <w:rPr>
          <w:rStyle w:val="61"/>
          <w:rFonts w:hint="eastAsia" w:cs="Tahoma"/>
          <w:color w:val="auto"/>
        </w:rPr>
        <w:t>测长仪</w:t>
      </w:r>
      <w:r>
        <w:rPr>
          <w:rStyle w:val="61"/>
          <w:rFonts w:hint="eastAsia" w:cs="Tahoma"/>
          <w:color w:val="auto"/>
          <w:lang w:val="en-GB"/>
        </w:rPr>
        <w:t>分辨力</w:t>
      </w:r>
      <w:r>
        <w:rPr>
          <w:rFonts w:hint="eastAsia"/>
          <w:color w:val="auto"/>
        </w:rPr>
        <w:t>引入的不确定度分量</w:t>
      </w:r>
      <w:r>
        <w:rPr>
          <w:color w:val="auto"/>
          <w:position w:val="-12"/>
        </w:rPr>
        <w:object>
          <v:shape id="_x0000_i1288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AxMath" ShapeID="_x0000_i1288" DrawAspect="Content" ObjectID="_1468075988" r:id="rId468">
            <o:LockedField>false</o:LockedField>
          </o:OLEObject>
        </w:object>
      </w:r>
      <w:r>
        <w:rPr>
          <w:rFonts w:hint="eastAsia"/>
          <w:color w:val="auto"/>
          <w:lang w:val="en-GB"/>
        </w:rPr>
        <w:t>、</w:t>
      </w:r>
      <w:r>
        <w:rPr>
          <w:color w:val="auto"/>
          <w:position w:val="-12"/>
          <w:lang w:val="en-GB"/>
        </w:rPr>
        <w:object>
          <v:shape id="_x0000_i1289" o:spt="75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AxMath" ShapeID="_x0000_i1289" DrawAspect="Content" ObjectID="_1468075989" r:id="rId469">
            <o:LockedField>false</o:LockedField>
          </o:OLEObject>
        </w:object>
      </w:r>
      <w:r>
        <w:rPr>
          <w:rFonts w:hint="eastAsia"/>
          <w:color w:val="auto"/>
          <w:lang w:val="en-GB"/>
        </w:rPr>
        <w:t>、</w:t>
      </w:r>
      <w:r>
        <w:rPr>
          <w:color w:val="auto"/>
          <w:position w:val="-12"/>
          <w:lang w:val="en-GB"/>
        </w:rPr>
        <w:object>
          <v:shape id="_x0000_i1290" o:spt="75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AxMath" ShapeID="_x0000_i1290" DrawAspect="Content" ObjectID="_1468075990" r:id="rId471">
            <o:LockedField>false</o:LockedField>
          </o:OLEObject>
        </w:object>
      </w:r>
    </w:p>
    <w:p w14:paraId="0A8B7906">
      <w:pPr>
        <w:ind w:firstLine="480"/>
        <w:rPr>
          <w:rFonts w:cs="Arial"/>
          <w:color w:val="auto"/>
          <w:lang w:val="en-GB"/>
        </w:rPr>
      </w:pPr>
      <w:r>
        <w:rPr>
          <w:rFonts w:hint="eastAsia"/>
          <w:color w:val="auto"/>
        </w:rPr>
        <w:t>游标卡尺</w:t>
      </w:r>
      <w:r>
        <w:rPr>
          <w:rStyle w:val="61"/>
          <w:rFonts w:hint="eastAsia" w:cs="Tahoma"/>
          <w:color w:val="auto"/>
          <w:lang w:val="en-GB"/>
        </w:rPr>
        <w:t>分辨力</w:t>
      </w:r>
      <w:r>
        <w:rPr>
          <w:rStyle w:val="61"/>
          <w:rFonts w:hint="eastAsia" w:cs="Tahoma"/>
          <w:color w:val="auto"/>
        </w:rPr>
        <w:t>为</w:t>
      </w:r>
      <w:r>
        <w:rPr>
          <w:rStyle w:val="61"/>
          <w:color w:val="auto"/>
        </w:rPr>
        <w:t>0.</w:t>
      </w:r>
      <w:r>
        <w:rPr>
          <w:rStyle w:val="61"/>
          <w:rFonts w:hint="eastAsia"/>
          <w:color w:val="auto"/>
        </w:rPr>
        <w:t>02</w:t>
      </w:r>
      <w:r>
        <w:rPr>
          <w:rStyle w:val="61"/>
          <w:rFonts w:hint="eastAsia" w:cs="Tahoma"/>
          <w:color w:val="auto"/>
        </w:rPr>
        <w:t>mm,</w:t>
      </w:r>
      <w:r>
        <w:rPr>
          <w:rFonts w:hint="eastAsia"/>
          <w:color w:val="auto"/>
        </w:rPr>
        <w:t>引入的标准不确定度分量符合均匀分布，取</w:t>
      </w:r>
      <w:r>
        <w:rPr>
          <w:color w:val="auto"/>
          <w:position w:val="-13"/>
        </w:rPr>
        <w:object>
          <v:shape id="_x0000_i1291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AxMath" ShapeID="_x0000_i1291" DrawAspect="Content" ObjectID="_1468075991" r:id="rId473">
            <o:LockedField>false</o:LockedField>
          </o:OLEObject>
        </w:object>
      </w:r>
      <w:r>
        <w:rPr>
          <w:rFonts w:hint="eastAsia"/>
          <w:color w:val="auto"/>
          <w:lang w:val="en-GB"/>
        </w:rPr>
        <w:t>，</w:t>
      </w:r>
      <w:r>
        <w:rPr>
          <w:rFonts w:hint="eastAsia"/>
          <w:color w:val="auto"/>
        </w:rPr>
        <w:t>由</w:t>
      </w:r>
      <w:r>
        <w:rPr>
          <w:rFonts w:hint="eastAsia"/>
          <w:color w:val="auto"/>
          <w:lang w:val="en-GB"/>
        </w:rPr>
        <w:t xml:space="preserve">公式 </w: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GOTOBUTTON ZEqnNum756730  \* MERGEFORMAT </w:instrTex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REF ZEqnNum756730 \* Charformat \! \* MERGEFORMAT </w:instrText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instrText xml:space="preserve">(D.29)</w:instrText>
      </w:r>
      <w:r>
        <w:rPr>
          <w:color w:val="auto"/>
          <w:lang w:val="en-GB"/>
        </w:rPr>
        <w:fldChar w:fldCharType="end"/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fldChar w:fldCharType="end"/>
      </w:r>
      <w:r>
        <w:rPr>
          <w:rFonts w:hint="eastAsia" w:cs="Arial"/>
          <w:color w:val="auto"/>
          <w:lang w:val="en-GB"/>
        </w:rPr>
        <w:t xml:space="preserve"> 得：</w:t>
      </w:r>
    </w:p>
    <w:p w14:paraId="0ACB1CC3">
      <w:pPr>
        <w:pStyle w:val="88"/>
        <w:ind w:firstLine="480"/>
        <w:textAlignment w:val="center"/>
        <w:rPr>
          <w:rFonts w:cs="Arial"/>
          <w:color w:val="auto"/>
        </w:rPr>
      </w:pPr>
      <w:r>
        <w:rPr>
          <w:color w:val="auto"/>
          <w:position w:val="-12"/>
        </w:rPr>
        <w:object>
          <v:shape id="_x0000_i1292" o:spt="75" type="#_x0000_t75" style="height:18pt;width:282.75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AxMath" ShapeID="_x0000_i1292" DrawAspect="Content" ObjectID="_1468075992" r:id="rId474">
            <o:LockedField>false</o:LockedField>
          </o:OLEObject>
        </w:object>
      </w:r>
      <w:r>
        <w:rPr>
          <w:rFonts w:hint="eastAsia"/>
          <w:color w:val="auto"/>
        </w:rPr>
        <w:t xml:space="preserve">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55" w:name="ZEqnNum667586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53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55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171010FE">
      <w:pPr>
        <w:ind w:firstLine="480"/>
        <w:rPr>
          <w:color w:val="auto"/>
          <w:lang w:val="en-GB"/>
        </w:rPr>
      </w:pPr>
      <w:r>
        <w:rPr>
          <w:rFonts w:hint="eastAsia"/>
          <w:color w:val="auto"/>
        </w:rPr>
        <w:t>c</w:t>
      </w:r>
      <w:r>
        <w:rPr>
          <w:color w:val="auto"/>
        </w:rPr>
        <w:t xml:space="preserve">) </w:t>
      </w:r>
      <w:r>
        <w:rPr>
          <w:rFonts w:hint="eastAsia"/>
          <w:color w:val="auto"/>
        </w:rPr>
        <w:t>测长仪在</w:t>
      </w:r>
      <w:r>
        <w:rPr>
          <w:rFonts w:hint="eastAsia" w:cs="Arial"/>
          <w:color w:val="auto"/>
          <w:lang w:val="en-GB"/>
        </w:rPr>
        <w:t>试验测量块</w:t>
      </w:r>
      <w:r>
        <w:rPr>
          <w:rFonts w:hint="eastAsia" w:cs="Arial"/>
          <w:color w:val="auto"/>
        </w:rPr>
        <w:t>上</w:t>
      </w:r>
      <w:r>
        <w:rPr>
          <w:rFonts w:hint="eastAsia" w:cs="Arial"/>
          <w:color w:val="auto"/>
          <w:lang w:val="en-GB"/>
        </w:rPr>
        <w:t>重复三次</w:t>
      </w:r>
      <w:r>
        <w:rPr>
          <w:rFonts w:hint="eastAsia" w:cs="Arial"/>
          <w:color w:val="auto"/>
        </w:rPr>
        <w:t>测量引入的不确定度分量</w:t>
      </w:r>
      <w:r>
        <w:rPr>
          <w:rFonts w:cs="Arial"/>
          <w:color w:val="auto"/>
          <w:position w:val="-12"/>
        </w:rPr>
        <w:object>
          <v:shape id="_x0000_i1293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AxMath" ShapeID="_x0000_i1293" DrawAspect="Content" ObjectID="_1468075993" r:id="rId476">
            <o:LockedField>false</o:LockedField>
          </o:OLEObject>
        </w:object>
      </w:r>
      <w:r>
        <w:rPr>
          <w:rFonts w:hint="eastAsia"/>
          <w:color w:val="auto"/>
          <w:lang w:val="en-GB"/>
        </w:rPr>
        <w:t>、</w:t>
      </w:r>
      <w:r>
        <w:rPr>
          <w:color w:val="auto"/>
          <w:position w:val="-12"/>
          <w:lang w:val="en-GB"/>
        </w:rPr>
        <w:object>
          <v:shape id="_x0000_i1294" o:spt="75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478" o:title=""/>
            <o:lock v:ext="edit" aspectratio="t"/>
            <w10:wrap type="none"/>
            <w10:anchorlock/>
          </v:shape>
          <o:OLEObject Type="Embed" ProgID="Equation.AxMath" ShapeID="_x0000_i1294" DrawAspect="Content" ObjectID="_1468075994" r:id="rId477">
            <o:LockedField>false</o:LockedField>
          </o:OLEObject>
        </w:object>
      </w:r>
      <w:r>
        <w:rPr>
          <w:rFonts w:hint="eastAsia"/>
          <w:color w:val="auto"/>
          <w:lang w:val="en-GB"/>
        </w:rPr>
        <w:t>、</w:t>
      </w:r>
      <w:r>
        <w:rPr>
          <w:color w:val="auto"/>
          <w:position w:val="-12"/>
          <w:lang w:val="en-GB"/>
        </w:rPr>
        <w:object>
          <v:shape id="_x0000_i1295" o:spt="75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AxMath" ShapeID="_x0000_i1295" DrawAspect="Content" ObjectID="_1468075995" r:id="rId479">
            <o:LockedField>false</o:LockedField>
          </o:OLEObject>
        </w:object>
      </w:r>
    </w:p>
    <w:p w14:paraId="1E38F619">
      <w:pPr>
        <w:ind w:firstLine="480"/>
        <w:rPr>
          <w:rFonts w:cs="Arial"/>
          <w:color w:val="auto"/>
        </w:rPr>
      </w:pPr>
      <w:r>
        <w:rPr>
          <w:rFonts w:hint="eastAsia" w:cs="Arial"/>
          <w:color w:val="auto"/>
        </w:rPr>
        <w:t>游标卡尺三次测得</w:t>
      </w:r>
      <w:r>
        <w:rPr>
          <w:rFonts w:hint="eastAsia" w:cs="Arial"/>
          <w:color w:val="auto"/>
          <w:lang w:val="en-GB"/>
        </w:rPr>
        <w:t>试验测量块</w:t>
      </w:r>
      <w:r>
        <w:rPr>
          <w:rFonts w:hint="eastAsia" w:cs="Arial"/>
          <w:color w:val="auto"/>
        </w:rPr>
        <w:t>长、宽、高见表D</w:t>
      </w:r>
      <w:r>
        <w:rPr>
          <w:rFonts w:hint="eastAsia"/>
          <w:color w:val="auto"/>
        </w:rPr>
        <w:t>.5</w:t>
      </w:r>
    </w:p>
    <w:p w14:paraId="44155ED2">
      <w:pPr>
        <w:tabs>
          <w:tab w:val="left" w:pos="567"/>
        </w:tabs>
        <w:snapToGrid w:val="0"/>
        <w:ind w:firstLine="420"/>
        <w:jc w:val="center"/>
        <w:textAlignment w:val="center"/>
        <w:rPr>
          <w:rFonts w:ascii="宋体" w:hAnsi="宋体" w:cs="Arial"/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18"/>
        </w:rPr>
        <w:t>表</w:t>
      </w:r>
      <w:r>
        <w:rPr>
          <w:rFonts w:hint="eastAsia"/>
          <w:color w:val="auto"/>
          <w:sz w:val="21"/>
          <w:szCs w:val="18"/>
        </w:rPr>
        <w:t>D</w:t>
      </w:r>
      <w:r>
        <w:rPr>
          <w:color w:val="auto"/>
          <w:sz w:val="21"/>
          <w:szCs w:val="18"/>
        </w:rPr>
        <w:t>.5</w:t>
      </w:r>
      <w:r>
        <w:rPr>
          <w:rFonts w:hint="eastAsia" w:ascii="宋体" w:hAnsi="宋体"/>
          <w:color w:val="auto"/>
          <w:sz w:val="21"/>
          <w:szCs w:val="18"/>
        </w:rPr>
        <w:t xml:space="preserve">  游标卡尺测得试验测量块长、宽、高示值及算术平均值</w:t>
      </w:r>
    </w:p>
    <w:tbl>
      <w:tblPr>
        <w:tblStyle w:val="28"/>
        <w:tblW w:w="4998" w:type="pct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16"/>
        <w:gridCol w:w="2219"/>
        <w:gridCol w:w="2262"/>
        <w:gridCol w:w="2228"/>
      </w:tblGrid>
      <w:tr w14:paraId="54DC3D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78" w:hRule="exact"/>
          <w:jc w:val="center"/>
        </w:trPr>
        <w:tc>
          <w:tcPr>
            <w:tcW w:w="106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745F8D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</w:p>
        </w:tc>
        <w:tc>
          <w:tcPr>
            <w:tcW w:w="1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890BAE0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Tahoma"/>
                <w:i/>
                <w:iCs/>
                <w:color w:val="auto"/>
                <w:sz w:val="21"/>
                <w:lang w:val="en-GB"/>
              </w:rPr>
              <w:t>L</w:t>
            </w:r>
            <w:r>
              <w:rPr>
                <w:rFonts w:cs="Tahoma"/>
                <w:color w:val="auto"/>
                <w:sz w:val="21"/>
                <w:lang w:val="en-GB"/>
              </w:rPr>
              <w:t xml:space="preserve"> (</w:t>
            </w:r>
            <w:r>
              <w:rPr>
                <w:rFonts w:cs="Tahoma"/>
                <w:color w:val="auto"/>
                <w:sz w:val="21"/>
              </w:rPr>
              <w:t>mm</w:t>
            </w:r>
            <w:r>
              <w:rPr>
                <w:rFonts w:cs="Tahoma"/>
                <w:color w:val="auto"/>
                <w:sz w:val="21"/>
                <w:lang w:val="en-GB"/>
              </w:rPr>
              <w:t xml:space="preserve">) </w:t>
            </w:r>
          </w:p>
        </w:tc>
        <w:tc>
          <w:tcPr>
            <w:tcW w:w="132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5DCA581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Tahoma"/>
                <w:i/>
                <w:iCs/>
                <w:color w:val="auto"/>
                <w:sz w:val="21"/>
                <w:lang w:val="en-GB"/>
              </w:rPr>
              <w:t>W</w:t>
            </w:r>
            <w:r>
              <w:rPr>
                <w:rFonts w:cs="Tahoma"/>
                <w:color w:val="auto"/>
                <w:sz w:val="21"/>
                <w:lang w:val="en-GB"/>
              </w:rPr>
              <w:t xml:space="preserve"> (</w:t>
            </w:r>
            <w:r>
              <w:rPr>
                <w:rFonts w:cs="Tahoma"/>
                <w:color w:val="auto"/>
                <w:sz w:val="21"/>
              </w:rPr>
              <w:t>mm</w:t>
            </w:r>
            <w:r>
              <w:rPr>
                <w:rFonts w:cs="Tahoma"/>
                <w:color w:val="auto"/>
                <w:sz w:val="21"/>
                <w:lang w:val="en-GB"/>
              </w:rPr>
              <w:t xml:space="preserve">) </w:t>
            </w:r>
          </w:p>
        </w:tc>
        <w:tc>
          <w:tcPr>
            <w:tcW w:w="130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12C5BC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Tahoma"/>
                <w:i/>
                <w:iCs/>
                <w:color w:val="auto"/>
                <w:sz w:val="21"/>
                <w:lang w:val="en-GB"/>
              </w:rPr>
              <w:t>H</w:t>
            </w:r>
            <w:r>
              <w:rPr>
                <w:rFonts w:cs="Tahoma"/>
                <w:color w:val="auto"/>
                <w:sz w:val="21"/>
                <w:lang w:val="en-GB"/>
              </w:rPr>
              <w:t xml:space="preserve"> (</w:t>
            </w:r>
            <w:r>
              <w:rPr>
                <w:rFonts w:cs="Tahoma"/>
                <w:color w:val="auto"/>
                <w:sz w:val="21"/>
              </w:rPr>
              <w:t>mm</w:t>
            </w:r>
            <w:r>
              <w:rPr>
                <w:rFonts w:cs="Tahoma"/>
                <w:color w:val="auto"/>
                <w:sz w:val="21"/>
                <w:lang w:val="en-GB"/>
              </w:rPr>
              <w:t xml:space="preserve">) </w:t>
            </w:r>
          </w:p>
        </w:tc>
      </w:tr>
      <w:tr w14:paraId="5C00BA7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78" w:hRule="exact"/>
          <w:jc w:val="center"/>
        </w:trPr>
        <w:tc>
          <w:tcPr>
            <w:tcW w:w="106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F2554F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snapToGrid w:val="0"/>
                <w:color w:val="auto"/>
                <w:kern w:val="0"/>
                <w:sz w:val="21"/>
                <w:szCs w:val="21"/>
              </w:rPr>
              <w:t>1</w:t>
            </w:r>
          </w:p>
        </w:tc>
        <w:tc>
          <w:tcPr>
            <w:tcW w:w="1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A3A22B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ascii="Cambria Math" w:hAnsi="Cambria Math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500.02</w:t>
            </w:r>
          </w:p>
        </w:tc>
        <w:tc>
          <w:tcPr>
            <w:tcW w:w="132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6B9885EC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ascii="Cambria Math" w:hAnsi="Cambria Math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400.04</w:t>
            </w:r>
          </w:p>
        </w:tc>
        <w:tc>
          <w:tcPr>
            <w:tcW w:w="130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2ABB9E95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ascii="Cambria Math" w:hAnsi="Cambria Math"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300.02</w:t>
            </w:r>
          </w:p>
        </w:tc>
      </w:tr>
      <w:tr w14:paraId="02C5346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78" w:hRule="exact"/>
          <w:jc w:val="center"/>
        </w:trPr>
        <w:tc>
          <w:tcPr>
            <w:tcW w:w="106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5EB1B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snapToGrid w:val="0"/>
                <w:color w:val="auto"/>
                <w:kern w:val="0"/>
                <w:sz w:val="21"/>
                <w:szCs w:val="21"/>
              </w:rPr>
              <w:t>2</w:t>
            </w:r>
          </w:p>
        </w:tc>
        <w:tc>
          <w:tcPr>
            <w:tcW w:w="22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A23846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500.02</w:t>
            </w:r>
          </w:p>
        </w:tc>
        <w:tc>
          <w:tcPr>
            <w:tcW w:w="22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BB5F524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400.04</w:t>
            </w: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E9D955A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300.02</w:t>
            </w:r>
          </w:p>
        </w:tc>
      </w:tr>
      <w:tr w14:paraId="3E93DED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78" w:hRule="exact"/>
          <w:jc w:val="center"/>
        </w:trPr>
        <w:tc>
          <w:tcPr>
            <w:tcW w:w="106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7B4292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snapToGrid w:val="0"/>
                <w:color w:val="auto"/>
                <w:kern w:val="0"/>
                <w:sz w:val="21"/>
                <w:szCs w:val="21"/>
              </w:rPr>
              <w:t>3</w:t>
            </w:r>
          </w:p>
        </w:tc>
        <w:tc>
          <w:tcPr>
            <w:tcW w:w="22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1495F8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500.02</w:t>
            </w:r>
          </w:p>
        </w:tc>
        <w:tc>
          <w:tcPr>
            <w:tcW w:w="22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238B146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400.04</w:t>
            </w: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11EA0528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300.02</w:t>
            </w:r>
          </w:p>
        </w:tc>
      </w:tr>
      <w:tr w14:paraId="3DAC9D0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78" w:hRule="exact"/>
          <w:jc w:val="center"/>
        </w:trPr>
        <w:tc>
          <w:tcPr>
            <w:tcW w:w="106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D81CD8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rFonts w:cs="黑体"/>
                <w:snapToGrid w:val="0"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cs="黑体"/>
                <w:snapToGrid w:val="0"/>
                <w:color w:val="auto"/>
                <w:kern w:val="0"/>
                <w:sz w:val="21"/>
                <w:szCs w:val="21"/>
              </w:rPr>
              <w:t>平均值</w:t>
            </w:r>
          </w:p>
        </w:tc>
        <w:tc>
          <w:tcPr>
            <w:tcW w:w="22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9AE423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500.02</w:t>
            </w:r>
          </w:p>
        </w:tc>
        <w:tc>
          <w:tcPr>
            <w:tcW w:w="22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318D21A7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400.04</w:t>
            </w:r>
          </w:p>
        </w:tc>
        <w:tc>
          <w:tcPr>
            <w:tcW w:w="2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0B50FA05">
            <w:pPr>
              <w:autoSpaceDE w:val="0"/>
              <w:autoSpaceDN w:val="0"/>
              <w:adjustRightInd w:val="0"/>
              <w:snapToGrid w:val="0"/>
              <w:ind w:firstLine="0" w:firstLineChars="0"/>
              <w:jc w:val="center"/>
              <w:rPr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</w:rPr>
              <w:t>300.02</w:t>
            </w:r>
          </w:p>
        </w:tc>
      </w:tr>
    </w:tbl>
    <w:p w14:paraId="1B8A012F">
      <w:pPr>
        <w:ind w:firstLine="480"/>
        <w:rPr>
          <w:rFonts w:cs="Arial"/>
          <w:color w:val="auto"/>
          <w:lang w:val="en-GB"/>
        </w:rPr>
      </w:pPr>
      <w:r>
        <w:rPr>
          <w:rFonts w:hint="eastAsia"/>
          <w:color w:val="auto"/>
        </w:rPr>
        <w:t>由</w:t>
      </w:r>
      <w:r>
        <w:rPr>
          <w:rFonts w:hint="eastAsia"/>
          <w:color w:val="auto"/>
          <w:lang w:val="en-GB"/>
        </w:rPr>
        <w:t xml:space="preserve">公式 </w: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GOTOBUTTON ZEqnNum733784  \* MERGEFORMAT </w:instrTex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REF ZEqnNum733784 \* Charformat \! \* MERGEFORMAT </w:instrText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instrText xml:space="preserve">(D.30)</w:instrText>
      </w:r>
      <w:r>
        <w:rPr>
          <w:color w:val="auto"/>
          <w:lang w:val="en-GB"/>
        </w:rPr>
        <w:fldChar w:fldCharType="end"/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fldChar w:fldCharType="end"/>
      </w:r>
      <w:r>
        <w:rPr>
          <w:rFonts w:hint="eastAsia" w:cs="Arial"/>
          <w:color w:val="auto"/>
          <w:lang w:val="en-GB"/>
        </w:rPr>
        <w:t xml:space="preserve"> 得：</w:t>
      </w:r>
    </w:p>
    <w:p w14:paraId="57597F01">
      <w:pPr>
        <w:pStyle w:val="88"/>
        <w:ind w:firstLine="480"/>
        <w:rPr>
          <w:color w:val="auto"/>
        </w:rPr>
      </w:pPr>
      <w:r>
        <w:rPr>
          <w:color w:val="auto"/>
          <w:position w:val="-10"/>
        </w:rPr>
        <w:object>
          <v:shape id="_x0000_i1296" o:spt="75" type="#_x0000_t75" style="height:18pt;width:182.25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AxMath" ShapeID="_x0000_i1296" DrawAspect="Content" ObjectID="_1468075996" r:id="rId481">
            <o:LockedField>false</o:LockedField>
          </o:OLEObject>
        </w:object>
      </w:r>
      <w:r>
        <w:rPr>
          <w:rFonts w:hint="eastAsia"/>
          <w:color w:val="auto"/>
        </w:rPr>
        <w:t xml:space="preserve">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56" w:name="ZEqnNum769870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54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56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1D783EF6">
      <w:pPr>
        <w:tabs>
          <w:tab w:val="left" w:pos="567"/>
        </w:tabs>
        <w:snapToGrid w:val="0"/>
        <w:ind w:firstLine="480"/>
        <w:textAlignment w:val="center"/>
        <w:rPr>
          <w:color w:val="auto"/>
          <w:highlight w:val="yellow"/>
        </w:rPr>
      </w:pPr>
      <w:r>
        <w:rPr>
          <w:rFonts w:hint="eastAsia"/>
          <w:color w:val="auto"/>
        </w:rPr>
        <w:t>d</w:t>
      </w:r>
      <w:r>
        <w:rPr>
          <w:color w:val="auto"/>
        </w:rPr>
        <w:t xml:space="preserve">) </w:t>
      </w:r>
      <w:r>
        <w:rPr>
          <w:rFonts w:hint="eastAsia" w:cs="Arial"/>
          <w:color w:val="auto"/>
        </w:rPr>
        <w:t>合成</w:t>
      </w:r>
      <w:r>
        <w:rPr>
          <w:rFonts w:hint="eastAsia" w:cs="Arial"/>
          <w:color w:val="auto"/>
          <w:lang w:val="en-GB"/>
        </w:rPr>
        <w:t>标准不确定度</w:t>
      </w:r>
      <w:r>
        <w:rPr>
          <w:rFonts w:cs="Arial"/>
          <w:color w:val="auto"/>
          <w:lang w:val="en-GB"/>
        </w:rPr>
        <w:object>
          <v:shape id="_x0000_i1297" o:spt="75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AxMath" ShapeID="_x0000_i1297" DrawAspect="Content" ObjectID="_1468075997" r:id="rId483">
            <o:LockedField>false</o:LockedField>
          </o:OLEObject>
        </w:object>
      </w:r>
      <w:r>
        <w:rPr>
          <w:rFonts w:hint="eastAsia" w:cs="Tahoma"/>
          <w:color w:val="auto"/>
          <w:lang w:val="en-GB"/>
        </w:rPr>
        <w:t>、</w:t>
      </w:r>
      <w:r>
        <w:rPr>
          <w:rFonts w:cs="Tahoma"/>
          <w:color w:val="auto"/>
          <w:lang w:val="en-GB"/>
        </w:rPr>
        <w:object>
          <v:shape id="_x0000_i1298" o:spt="75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AxMath" ShapeID="_x0000_i1298" DrawAspect="Content" ObjectID="_1468075998" r:id="rId484">
            <o:LockedField>false</o:LockedField>
          </o:OLEObject>
        </w:object>
      </w:r>
      <w:r>
        <w:rPr>
          <w:rFonts w:hint="eastAsia" w:cs="Tahoma"/>
          <w:color w:val="auto"/>
          <w:lang w:val="en-GB"/>
        </w:rPr>
        <w:t>、</w:t>
      </w:r>
      <w:r>
        <w:rPr>
          <w:rFonts w:cs="Tahoma"/>
          <w:color w:val="auto"/>
          <w:lang w:val="en-GB"/>
        </w:rPr>
        <w:object>
          <v:shape id="_x0000_i1299" o:spt="75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AxMath" ShapeID="_x0000_i1299" DrawAspect="Content" ObjectID="_1468075999" r:id="rId485">
            <o:LockedField>false</o:LockedField>
          </o:OLEObject>
        </w:object>
      </w:r>
    </w:p>
    <w:p w14:paraId="62716177">
      <w:pPr>
        <w:tabs>
          <w:tab w:val="left" w:pos="567"/>
        </w:tabs>
        <w:snapToGrid w:val="0"/>
        <w:ind w:firstLine="480"/>
        <w:textAlignment w:val="center"/>
        <w:rPr>
          <w:rFonts w:cs="Arial"/>
          <w:color w:val="auto"/>
          <w:lang w:val="en-GB"/>
        </w:rPr>
      </w:pPr>
      <w:r>
        <w:rPr>
          <w:rFonts w:hint="eastAsia" w:cs="Tahoma"/>
          <w:color w:val="auto"/>
        </w:rPr>
        <w:t>由</w:t>
      </w:r>
      <w:r>
        <w:rPr>
          <w:rFonts w:hint="eastAsia"/>
          <w:color w:val="auto"/>
          <w:lang w:val="en-GB"/>
        </w:rPr>
        <w:t xml:space="preserve">公式 </w: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GOTOBUTTON ZEqnNum226343  \* MERGEFORMAT </w:instrTex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REF ZEqnNum226343 \* Charformat \! \* MERGEFORMAT </w:instrText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instrText xml:space="preserve">(D.31)</w:instrText>
      </w:r>
      <w:r>
        <w:rPr>
          <w:color w:val="auto"/>
          <w:lang w:val="en-GB"/>
        </w:rPr>
        <w:fldChar w:fldCharType="end"/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fldChar w:fldCharType="end"/>
      </w:r>
      <w:r>
        <w:rPr>
          <w:rFonts w:hint="eastAsia" w:cs="Arial"/>
          <w:color w:val="auto"/>
          <w:lang w:val="en-GB"/>
        </w:rPr>
        <w:t xml:space="preserve"> 得：</w:t>
      </w:r>
    </w:p>
    <w:p w14:paraId="4FE93A72">
      <w:pPr>
        <w:pStyle w:val="88"/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300" o:spt="75" type="#_x0000_t75" style="height:20.25pt;width:228.75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AxMath" ShapeID="_x0000_i1300" DrawAspect="Content" ObjectID="_1468076000" r:id="rId486">
            <o:LockedField>false</o:LockedField>
          </o:OLEObject>
        </w:object>
      </w:r>
      <w:r>
        <w:rPr>
          <w:rFonts w:hint="eastAsia"/>
          <w:color w:val="auto"/>
        </w:rPr>
        <w:t xml:space="preserve">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57" w:name="ZEqnNum803598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55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57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57B9B54F">
      <w:pPr>
        <w:pStyle w:val="88"/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301" o:spt="75" type="#_x0000_t75" style="height:20.25pt;width:240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AxMath" ShapeID="_x0000_i1301" DrawAspect="Content" ObjectID="_1468076001" r:id="rId488">
            <o:LockedField>false</o:LockedField>
          </o:OLEObject>
        </w:object>
      </w:r>
      <w:r>
        <w:rPr>
          <w:rFonts w:hint="eastAsia"/>
          <w:color w:val="auto"/>
        </w:rPr>
        <w:t xml:space="preserve">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56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0300D9C8">
      <w:pPr>
        <w:pStyle w:val="88"/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302" o:spt="75" type="#_x0000_t75" style="height:20.25pt;width:218.25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AxMath" ShapeID="_x0000_i1302" DrawAspect="Content" ObjectID="_1468076002" r:id="rId490">
            <o:LockedField>false</o:LockedField>
          </o:OLEObject>
        </w:object>
      </w:r>
      <w:r>
        <w:rPr>
          <w:rFonts w:hint="eastAsia"/>
          <w:color w:val="auto"/>
        </w:rPr>
        <w:t xml:space="preserve">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58" w:name="ZEqnNum277267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57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58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5196FBEB">
      <w:pPr>
        <w:pStyle w:val="4"/>
        <w:rPr>
          <w:color w:val="auto"/>
          <w:lang w:val="en-GB"/>
        </w:rPr>
      </w:pPr>
      <w:r>
        <w:rPr>
          <w:rFonts w:hint="eastAsia"/>
          <w:color w:val="auto"/>
        </w:rPr>
        <w:t>D.4.3.2.2</w:t>
      </w:r>
      <w:r>
        <w:rPr>
          <w:color w:val="auto"/>
        </w:rPr>
        <w:t xml:space="preserve">  现场环境下温度梯度变化引起的</w:t>
      </w:r>
      <w:r>
        <w:rPr>
          <w:rFonts w:hint="eastAsia"/>
          <w:color w:val="auto"/>
        </w:rPr>
        <w:t>试验测量</w:t>
      </w:r>
      <w:r>
        <w:rPr>
          <w:color w:val="auto"/>
        </w:rPr>
        <w:t>块</w:t>
      </w:r>
      <w:r>
        <w:rPr>
          <w:rFonts w:hint="eastAsia"/>
          <w:color w:val="auto"/>
        </w:rPr>
        <w:t>几何量</w:t>
      </w:r>
      <w:r>
        <w:rPr>
          <w:color w:val="auto"/>
        </w:rPr>
        <w:t>尺寸变化</w:t>
      </w:r>
      <w:r>
        <w:rPr>
          <w:rFonts w:hint="eastAsia"/>
          <w:color w:val="auto"/>
        </w:rPr>
        <w:t>引入的标准不确定度</w:t>
      </w:r>
      <w:r>
        <w:rPr>
          <w:color w:val="auto"/>
          <w:position w:val="-12"/>
        </w:rPr>
        <w:object>
          <v:shape id="_x0000_i1303" o:spt="75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AxMath" ShapeID="_x0000_i1303" DrawAspect="Content" ObjectID="_1468076003" r:id="rId492">
            <o:LockedField>false</o:LockedField>
          </o:OLEObject>
        </w:object>
      </w:r>
      <w:r>
        <w:rPr>
          <w:rFonts w:hint="eastAsia"/>
          <w:color w:val="auto"/>
          <w:lang w:val="en-GB"/>
        </w:rPr>
        <w:t>、</w:t>
      </w:r>
      <w:r>
        <w:rPr>
          <w:color w:val="auto"/>
          <w:position w:val="-12"/>
          <w:lang w:val="en-GB"/>
        </w:rPr>
        <w:object>
          <v:shape id="_x0000_i1304" o:spt="75" type="#_x0000_t75" style="height:18pt;width:50.25pt;" o:ole="t" filled="f" o:preferrelative="t" stroked="f" coordsize="21600,21600">
            <v:path/>
            <v:fill on="f" focussize="0,0"/>
            <v:stroke on="f" joinstyle="miter"/>
            <v:imagedata r:id="rId494" o:title=""/>
            <o:lock v:ext="edit" aspectratio="t"/>
            <w10:wrap type="none"/>
            <w10:anchorlock/>
          </v:shape>
          <o:OLEObject Type="Embed" ProgID="Equation.AxMath" ShapeID="_x0000_i1304" DrawAspect="Content" ObjectID="_1468076004" r:id="rId493">
            <o:LockedField>false</o:LockedField>
          </o:OLEObject>
        </w:object>
      </w:r>
      <w:r>
        <w:rPr>
          <w:rFonts w:hint="eastAsia"/>
          <w:color w:val="auto"/>
          <w:lang w:val="en-GB"/>
        </w:rPr>
        <w:t>、</w:t>
      </w:r>
      <w:r>
        <w:rPr>
          <w:color w:val="auto"/>
          <w:position w:val="-12"/>
          <w:lang w:val="en-GB"/>
        </w:rPr>
        <w:object>
          <v:shape id="_x0000_i1305" o:spt="75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496" o:title=""/>
            <o:lock v:ext="edit" aspectratio="t"/>
            <w10:wrap type="none"/>
            <w10:anchorlock/>
          </v:shape>
          <o:OLEObject Type="Embed" ProgID="Equation.AxMath" ShapeID="_x0000_i1305" DrawAspect="Content" ObjectID="_1468076005" r:id="rId495">
            <o:LockedField>false</o:LockedField>
          </o:OLEObject>
        </w:object>
      </w:r>
    </w:p>
    <w:p w14:paraId="2513C7A8">
      <w:pPr>
        <w:ind w:firstLine="480"/>
        <w:rPr>
          <w:rFonts w:cs="Arial"/>
          <w:color w:val="auto"/>
        </w:rPr>
      </w:pPr>
      <w:r>
        <w:rPr>
          <w:rFonts w:hint="eastAsia" w:cs="宋体"/>
          <w:color w:val="auto"/>
        </w:rPr>
        <w:t xml:space="preserve">在对动态包裹计重系统测量过程中，试验测量块几何量参数 </w:t>
      </w:r>
      <w:r>
        <w:rPr>
          <w:color w:val="auto"/>
          <w:position w:val="-12"/>
        </w:rPr>
        <w:object>
          <v:shape id="_x0000_i1306" o:spt="75" type="#_x0000_t75" style="height:18.75pt;width:66.75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AxMath" ShapeID="_x0000_i1306" DrawAspect="Content" ObjectID="_1468076006" r:id="rId497">
            <o:LockedField>false</o:LockedField>
          </o:OLEObject>
        </w:object>
      </w:r>
      <w:r>
        <w:rPr>
          <w:rFonts w:hint="eastAsia"/>
          <w:color w:val="auto"/>
        </w:rPr>
        <w:t xml:space="preserve"> </w:t>
      </w:r>
      <w:r>
        <w:rPr>
          <w:rFonts w:hint="eastAsia" w:cs="宋体"/>
          <w:color w:val="auto"/>
        </w:rPr>
        <w:t xml:space="preserve">为 </w:t>
      </w:r>
      <w:r>
        <w:rPr>
          <w:color w:val="auto"/>
          <w:position w:val="-12"/>
        </w:rPr>
        <w:object>
          <v:shape id="_x0000_i1307" o:spt="75" type="#_x0000_t75" style="height:18.75pt;width:260.25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AxMath" ShapeID="_x0000_i1307" DrawAspect="Content" ObjectID="_1468076007" r:id="rId498">
            <o:LockedField>false</o:LockedField>
          </o:OLEObject>
        </w:object>
      </w:r>
      <w:r>
        <w:rPr>
          <w:rFonts w:hint="eastAsia"/>
          <w:color w:val="auto"/>
        </w:rPr>
        <w:t xml:space="preserve"> </w:t>
      </w:r>
      <w:r>
        <w:rPr>
          <w:rFonts w:hint="eastAsia" w:cs="宋体"/>
          <w:color w:val="auto"/>
        </w:rPr>
        <w:t>，其环境温度变化</w:t>
      </w:r>
      <w:r>
        <w:rPr>
          <w:color w:val="auto"/>
          <w:position w:val="-12"/>
        </w:rPr>
        <w:object>
          <v:shape id="_x0000_i1308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AxMath" ShapeID="_x0000_i1308" DrawAspect="Content" ObjectID="_1468076008" r:id="rId500">
            <o:LockedField>false</o:LockedField>
          </o:OLEObject>
        </w:object>
      </w:r>
      <w:r>
        <w:rPr>
          <w:rFonts w:hint="eastAsia" w:cs="宋体"/>
          <w:color w:val="auto"/>
        </w:rPr>
        <w:t xml:space="preserve">一般不会超过 </w:t>
      </w:r>
      <w:r>
        <w:rPr>
          <w:color w:val="auto"/>
          <w:position w:val="-12"/>
        </w:rPr>
        <w:object>
          <v:shape id="_x0000_i1309" o:spt="75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502" o:title=""/>
            <o:lock v:ext="edit" aspectratio="t"/>
            <w10:wrap type="none"/>
            <w10:anchorlock/>
          </v:shape>
          <o:OLEObject Type="Embed" ProgID="Equation.AxMath" ShapeID="_x0000_i1309" DrawAspect="Content" ObjectID="_1468076009" r:id="rId501">
            <o:LockedField>false</o:LockedField>
          </o:OLEObject>
        </w:object>
      </w:r>
      <w:r>
        <w:rPr>
          <w:rStyle w:val="61"/>
          <w:rFonts w:hint="eastAsia"/>
          <w:color w:val="auto"/>
          <w:lang w:val="en-GB"/>
        </w:rPr>
        <w:t>/</w:t>
      </w:r>
      <w:r>
        <w:rPr>
          <w:rStyle w:val="61"/>
          <w:rFonts w:hint="eastAsia" w:cs="宋体"/>
          <w:color w:val="auto"/>
          <w:lang w:val="en-GB"/>
        </w:rPr>
        <w:t>小时，测量时间按</w:t>
      </w:r>
      <w:r>
        <w:rPr>
          <w:rStyle w:val="61"/>
          <w:color w:val="auto"/>
          <w:lang w:val="en-GB"/>
        </w:rPr>
        <w:t>1</w:t>
      </w:r>
      <w:r>
        <w:rPr>
          <w:rStyle w:val="61"/>
          <w:rFonts w:hint="eastAsia" w:cs="宋体"/>
          <w:color w:val="auto"/>
          <w:lang w:val="en-GB"/>
        </w:rPr>
        <w:t>小时计算，</w:t>
      </w:r>
      <w:r>
        <w:rPr>
          <w:rFonts w:hint="eastAsia" w:cs="宋体"/>
          <w:color w:val="auto"/>
        </w:rPr>
        <w:t xml:space="preserve">试验测量块是由木质组成，线膨胀系数为 </w:t>
      </w:r>
      <w:r>
        <w:rPr>
          <w:color w:val="auto"/>
          <w:position w:val="-12"/>
        </w:rPr>
        <w:object>
          <v:shape id="_x0000_i1310" o:spt="75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504" o:title=""/>
            <o:lock v:ext="edit" aspectratio="t"/>
            <w10:wrap type="none"/>
            <w10:anchorlock/>
          </v:shape>
          <o:OLEObject Type="Embed" ProgID="Equation.AxMath" ShapeID="_x0000_i1310" DrawAspect="Content" ObjectID="_1468076010" r:id="rId503">
            <o:LockedField>false</o:LockedField>
          </o:OLEObject>
        </w:object>
      </w:r>
      <w:r>
        <w:rPr>
          <w:rStyle w:val="61"/>
          <w:rFonts w:hint="eastAsia" w:cs="宋体"/>
          <w:color w:val="auto"/>
          <w:lang w:val="en-GB"/>
        </w:rPr>
        <w:t>，</w:t>
      </w:r>
      <w:r>
        <w:rPr>
          <w:rFonts w:hint="eastAsia" w:cs="宋体"/>
          <w:color w:val="auto"/>
        </w:rPr>
        <w:t>按均匀分布处理，取</w:t>
      </w:r>
      <w:r>
        <w:rPr>
          <w:color w:val="auto"/>
          <w:position w:val="-13"/>
        </w:rPr>
        <w:object>
          <v:shape id="_x0000_i1311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506" o:title=""/>
            <o:lock v:ext="edit" aspectratio="t"/>
            <w10:wrap type="none"/>
            <w10:anchorlock/>
          </v:shape>
          <o:OLEObject Type="Embed" ProgID="Equation.AxMath" ShapeID="_x0000_i1311" DrawAspect="Content" ObjectID="_1468076011" r:id="rId505">
            <o:LockedField>false</o:LockedField>
          </o:OLEObject>
        </w:object>
      </w:r>
      <w:r>
        <w:rPr>
          <w:rFonts w:hint="eastAsia" w:cs="宋体"/>
          <w:color w:val="auto"/>
        </w:rPr>
        <w:t xml:space="preserve">，由公式 </w:t>
      </w:r>
      <w:r>
        <w:rPr>
          <w:rFonts w:cs="宋体"/>
          <w:color w:val="auto"/>
        </w:rPr>
        <w:fldChar w:fldCharType="begin"/>
      </w:r>
      <w:r>
        <w:rPr>
          <w:rFonts w:cs="宋体"/>
          <w:color w:val="auto"/>
        </w:rPr>
        <w:instrText xml:space="preserve"> GOTOBUTTON ZEqnNum438791  \* MERGEFORMAT </w:instrText>
      </w:r>
      <w:r>
        <w:rPr>
          <w:rFonts w:cs="宋体"/>
          <w:color w:val="auto"/>
        </w:rPr>
        <w:fldChar w:fldCharType="begin"/>
      </w:r>
      <w:r>
        <w:rPr>
          <w:rFonts w:cs="宋体"/>
          <w:color w:val="auto"/>
        </w:rPr>
        <w:instrText xml:space="preserve"> REF ZEqnNum438791 \* Charformat \! \* MERGEFORMAT </w:instrText>
      </w:r>
      <w:r>
        <w:rPr>
          <w:rFonts w:cs="宋体"/>
          <w:color w:val="auto"/>
        </w:rPr>
        <w:fldChar w:fldCharType="separate"/>
      </w:r>
      <w:r>
        <w:rPr>
          <w:rFonts w:cs="宋体"/>
          <w:color w:val="auto"/>
        </w:rPr>
        <w:instrText xml:space="preserve">(D.32)</w:instrText>
      </w:r>
      <w:r>
        <w:rPr>
          <w:rFonts w:cs="宋体"/>
          <w:color w:val="auto"/>
        </w:rPr>
        <w:fldChar w:fldCharType="end"/>
      </w:r>
      <w:r>
        <w:rPr>
          <w:rFonts w:cs="宋体"/>
          <w:color w:val="auto"/>
        </w:rPr>
        <w:fldChar w:fldCharType="separate"/>
      </w:r>
      <w:r>
        <w:rPr>
          <w:rFonts w:cs="宋体"/>
          <w:color w:val="auto"/>
        </w:rPr>
        <w:fldChar w:fldCharType="end"/>
      </w:r>
      <w:r>
        <w:rPr>
          <w:rFonts w:hint="eastAsia" w:cs="Arial"/>
          <w:color w:val="auto"/>
        </w:rPr>
        <w:t xml:space="preserve"> 计算得：</w:t>
      </w:r>
    </w:p>
    <w:p w14:paraId="0992B12F">
      <w:pPr>
        <w:pStyle w:val="88"/>
        <w:spacing w:line="240" w:lineRule="auto"/>
        <w:ind w:firstLine="480"/>
        <w:textAlignment w:val="center"/>
        <w:rPr>
          <w:color w:val="auto"/>
        </w:rPr>
      </w:pPr>
      <w:r>
        <w:rPr>
          <w:color w:val="auto"/>
          <w:position w:val="-30"/>
        </w:rPr>
        <w:object>
          <v:shape id="_x0000_i1312" o:spt="75" type="#_x0000_t75" style="height:35.25pt;width:291.75pt;" o:ole="t" filled="f" o:preferrelative="t" stroked="f" coordsize="21600,21600">
            <v:path/>
            <v:fill on="f" focussize="0,0"/>
            <v:stroke on="f"/>
            <v:imagedata r:id="rId508" o:title=""/>
            <o:lock v:ext="edit" aspectratio="t"/>
            <w10:wrap type="none"/>
            <w10:anchorlock/>
          </v:shape>
          <o:OLEObject Type="Embed" ProgID="Equation.AxMath" ShapeID="_x0000_i1312" DrawAspect="Content" ObjectID="_1468076012" r:id="rId507">
            <o:LockedField>false</o:LockedField>
          </o:OLEObject>
        </w:object>
      </w:r>
      <w:r>
        <w:rPr>
          <w:rFonts w:hint="eastAsia"/>
          <w:color w:val="auto"/>
        </w:rPr>
        <w:t xml:space="preserve">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59" w:name="ZEqnNum160881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58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59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33197385">
      <w:pPr>
        <w:pStyle w:val="88"/>
        <w:spacing w:line="240" w:lineRule="auto"/>
        <w:ind w:firstLine="480"/>
        <w:textAlignment w:val="center"/>
        <w:rPr>
          <w:color w:val="auto"/>
        </w:rPr>
      </w:pPr>
      <w:r>
        <w:rPr>
          <w:color w:val="auto"/>
          <w:position w:val="-30"/>
        </w:rPr>
        <w:object>
          <v:shape id="_x0000_i1313" o:spt="75" type="#_x0000_t75" style="height:35.25pt;width:293.25pt;" o:ole="t" filled="f" o:preferrelative="t" stroked="f" coordsize="21600,21600">
            <v:path/>
            <v:fill on="f" focussize="0,0"/>
            <v:stroke on="f"/>
            <v:imagedata r:id="rId510" o:title=""/>
            <o:lock v:ext="edit" aspectratio="t"/>
            <w10:wrap type="none"/>
            <w10:anchorlock/>
          </v:shape>
          <o:OLEObject Type="Embed" ProgID="Equation.AxMath" ShapeID="_x0000_i1313" DrawAspect="Content" ObjectID="_1468076013" r:id="rId509">
            <o:LockedField>false</o:LockedField>
          </o:OLEObject>
        </w:object>
      </w:r>
      <w:r>
        <w:rPr>
          <w:rFonts w:hint="eastAsia"/>
          <w:color w:val="auto"/>
        </w:rPr>
        <w:t xml:space="preserve">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59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38267B10">
      <w:pPr>
        <w:pStyle w:val="88"/>
        <w:spacing w:line="240" w:lineRule="auto"/>
        <w:ind w:firstLine="480"/>
        <w:textAlignment w:val="center"/>
        <w:rPr>
          <w:color w:val="auto"/>
        </w:rPr>
      </w:pPr>
      <w:r>
        <w:rPr>
          <w:color w:val="auto"/>
          <w:position w:val="-30"/>
        </w:rPr>
        <w:object>
          <v:shape id="_x0000_i1314" o:spt="75" type="#_x0000_t75" style="height:35.25pt;width:294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AxMath" ShapeID="_x0000_i1314" DrawAspect="Content" ObjectID="_1468076014" r:id="rId511">
            <o:LockedField>false</o:LockedField>
          </o:OLEObject>
        </w:object>
      </w:r>
      <w:r>
        <w:rPr>
          <w:rFonts w:hint="eastAsia"/>
          <w:color w:val="auto"/>
        </w:rPr>
        <w:t xml:space="preserve">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60" w:name="ZEqnNum207580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60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60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6928F285">
      <w:pPr>
        <w:pStyle w:val="4"/>
        <w:rPr>
          <w:color w:val="auto"/>
        </w:rPr>
      </w:pPr>
      <w:r>
        <w:rPr>
          <w:rFonts w:hint="eastAsia"/>
          <w:color w:val="auto"/>
        </w:rPr>
        <w:t xml:space="preserve">D.4.3.2.3  </w:t>
      </w:r>
      <w:r>
        <w:rPr>
          <w:color w:val="auto"/>
        </w:rPr>
        <w:t>现场环境温度偏离实验室温度，线膨胀系数引起的</w:t>
      </w:r>
      <w:r>
        <w:rPr>
          <w:rFonts w:hint="eastAsia"/>
          <w:color w:val="auto"/>
        </w:rPr>
        <w:t>试验测量块几何量</w:t>
      </w:r>
      <w:r>
        <w:rPr>
          <w:color w:val="auto"/>
        </w:rPr>
        <w:t>尺寸变化</w:t>
      </w:r>
      <w:r>
        <w:rPr>
          <w:rFonts w:hint="eastAsia"/>
          <w:color w:val="auto"/>
        </w:rPr>
        <w:t>引入的标准不确定度</w:t>
      </w:r>
      <w:r>
        <w:rPr>
          <w:color w:val="auto"/>
          <w:position w:val="-12"/>
        </w:rPr>
        <w:object>
          <v:shape id="_x0000_i1315" o:spt="75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AxMath" ShapeID="_x0000_i1315" DrawAspect="Content" ObjectID="_1468076015" r:id="rId513">
            <o:LockedField>false</o:LockedField>
          </o:OLEObject>
        </w:object>
      </w:r>
      <w:r>
        <w:rPr>
          <w:rFonts w:hint="eastAsia"/>
          <w:color w:val="auto"/>
          <w:szCs w:val="24"/>
          <w:lang w:val="en-GB"/>
        </w:rPr>
        <w:t>、</w:t>
      </w:r>
      <w:r>
        <w:rPr>
          <w:color w:val="auto"/>
          <w:position w:val="-12"/>
          <w:szCs w:val="24"/>
          <w:lang w:val="en-GB"/>
        </w:rPr>
        <w:object>
          <v:shape id="_x0000_i1316" o:spt="75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AxMath" ShapeID="_x0000_i1316" DrawAspect="Content" ObjectID="_1468076016" r:id="rId514">
            <o:LockedField>false</o:LockedField>
          </o:OLEObject>
        </w:object>
      </w:r>
      <w:r>
        <w:rPr>
          <w:rFonts w:hint="eastAsia"/>
          <w:color w:val="auto"/>
          <w:szCs w:val="24"/>
          <w:lang w:val="en-GB"/>
        </w:rPr>
        <w:t>、</w:t>
      </w:r>
      <w:r>
        <w:rPr>
          <w:color w:val="auto"/>
          <w:position w:val="-12"/>
          <w:szCs w:val="24"/>
          <w:lang w:val="en-GB"/>
        </w:rPr>
        <w:object>
          <v:shape id="_x0000_i1317" o:spt="75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517" o:title=""/>
            <o:lock v:ext="edit" aspectratio="t"/>
            <w10:wrap type="none"/>
            <w10:anchorlock/>
          </v:shape>
          <o:OLEObject Type="Embed" ProgID="Equation.AxMath" ShapeID="_x0000_i1317" DrawAspect="Content" ObjectID="_1468076017" r:id="rId516">
            <o:LockedField>false</o:LockedField>
          </o:OLEObject>
        </w:object>
      </w:r>
    </w:p>
    <w:p w14:paraId="3D0D5C61">
      <w:pPr>
        <w:ind w:firstLine="480"/>
        <w:rPr>
          <w:color w:val="auto"/>
        </w:rPr>
      </w:pPr>
      <w:r>
        <w:rPr>
          <w:rFonts w:hint="eastAsia"/>
          <w:color w:val="auto"/>
        </w:rPr>
        <w:t xml:space="preserve">试验测量块线膨胀系数为 </w:t>
      </w:r>
      <w:r>
        <w:rPr>
          <w:color w:val="auto"/>
          <w:position w:val="-12"/>
        </w:rPr>
        <w:object>
          <v:shape id="_x0000_i1318" o:spt="75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504" o:title=""/>
            <o:lock v:ext="edit" aspectratio="t"/>
            <w10:wrap type="none"/>
            <w10:anchorlock/>
          </v:shape>
          <o:OLEObject Type="Embed" ProgID="Equation.AxMath" ShapeID="_x0000_i1318" DrawAspect="Content" ObjectID="_1468076018" r:id="rId518">
            <o:LockedField>false</o:LockedField>
          </o:OLEObject>
        </w:object>
      </w:r>
      <w:r>
        <w:rPr>
          <w:color w:val="auto"/>
        </w:rPr>
        <w:t>，实验室环境温度为</w:t>
      </w:r>
      <w:r>
        <w:rPr>
          <w:rFonts w:hint="eastAsia"/>
          <w:color w:val="auto"/>
        </w:rPr>
        <w:t xml:space="preserve"> </w:t>
      </w:r>
      <w:r>
        <w:rPr>
          <w:color w:val="auto"/>
          <w:position w:val="-12"/>
        </w:rPr>
        <w:object>
          <v:shape id="_x0000_i1319" o:spt="75" type="#_x0000_t75" style="height:18.75pt;width:57.75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AxMath" ShapeID="_x0000_i1319" DrawAspect="Content" ObjectID="_1468076019" r:id="rId519">
            <o:LockedField>false</o:LockedField>
          </o:OLEObject>
        </w:object>
      </w:r>
      <w:r>
        <w:rPr>
          <w:rFonts w:hint="eastAsia"/>
          <w:color w:val="auto"/>
        </w:rPr>
        <w:t>，</w:t>
      </w:r>
      <w:r>
        <w:rPr>
          <w:color w:val="auto"/>
        </w:rPr>
        <w:t>现场校准时温度</w:t>
      </w:r>
      <w:r>
        <w:rPr>
          <w:rFonts w:hint="eastAsia"/>
          <w:color w:val="auto"/>
        </w:rPr>
        <w:t>为</w:t>
      </w:r>
      <w:r>
        <w:rPr>
          <w:color w:val="auto"/>
          <w:position w:val="-10"/>
        </w:rPr>
        <w:object>
          <v:shape id="_x0000_i1320" o:spt="75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AxMath" ShapeID="_x0000_i1320" DrawAspect="Content" ObjectID="_1468076020" r:id="rId521">
            <o:LockedField>false</o:LockedField>
          </o:OLEObject>
        </w:object>
      </w:r>
      <w:r>
        <w:rPr>
          <w:rFonts w:hint="eastAsia"/>
          <w:color w:val="auto"/>
        </w:rPr>
        <w:t>，最大偏离</w:t>
      </w:r>
      <w:r>
        <w:rPr>
          <w:color w:val="auto"/>
          <w:position w:val="-12"/>
        </w:rPr>
        <w:object>
          <v:shape id="_x0000_i1321" o:spt="75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AxMath" ShapeID="_x0000_i1321" DrawAspect="Content" ObjectID="_1468076021" r:id="rId523">
            <o:LockedField>false</o:LockedField>
          </o:OLEObject>
        </w:object>
      </w:r>
      <w:r>
        <w:rPr>
          <w:rStyle w:val="61"/>
          <w:rFonts w:hint="eastAsia" w:cs="Arial"/>
          <w:color w:val="auto"/>
          <w:lang w:val="en-GB"/>
        </w:rPr>
        <w:t>，</w:t>
      </w:r>
      <w:r>
        <w:rPr>
          <w:rFonts w:hint="eastAsia"/>
          <w:color w:val="auto"/>
        </w:rPr>
        <w:t>按</w:t>
      </w:r>
      <w:r>
        <w:rPr>
          <w:color w:val="auto"/>
        </w:rPr>
        <w:t>均匀分布</w:t>
      </w:r>
      <w:r>
        <w:rPr>
          <w:rFonts w:hint="eastAsia"/>
          <w:color w:val="auto"/>
        </w:rPr>
        <w:t>处理:</w:t>
      </w:r>
    </w:p>
    <w:p w14:paraId="23653378">
      <w:pPr>
        <w:pStyle w:val="88"/>
        <w:spacing w:line="240" w:lineRule="auto"/>
        <w:ind w:firstLine="480"/>
        <w:textAlignment w:val="center"/>
        <w:rPr>
          <w:color w:val="auto"/>
        </w:rPr>
      </w:pPr>
      <w:r>
        <w:rPr>
          <w:rFonts w:hint="eastAsia"/>
          <w:color w:val="auto"/>
          <w:lang w:val="en-US"/>
        </w:rPr>
        <w:t xml:space="preserve">   </w:t>
      </w:r>
      <w:r>
        <w:rPr>
          <w:color w:val="auto"/>
        </w:rPr>
        <w:object>
          <v:shape id="_x0000_i1322" o:spt="75" type="#_x0000_t75" style="height:35.25pt;width:296.25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AxMath" ShapeID="_x0000_i1322" DrawAspect="Content" ObjectID="_1468076022" r:id="rId525">
            <o:LockedField>false</o:LockedField>
          </o:OLEObject>
        </w:object>
      </w:r>
      <w:r>
        <w:rPr>
          <w:rFonts w:hint="eastAsia"/>
          <w:color w:val="auto"/>
        </w:rPr>
        <w:t xml:space="preserve">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61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6FA25299">
      <w:pPr>
        <w:pStyle w:val="88"/>
        <w:spacing w:line="240" w:lineRule="auto"/>
        <w:ind w:firstLine="480"/>
        <w:textAlignment w:val="center"/>
        <w:rPr>
          <w:color w:val="auto"/>
        </w:rPr>
      </w:pPr>
      <w:r>
        <w:rPr>
          <w:color w:val="auto"/>
        </w:rPr>
        <w:object>
          <v:shape id="_x0000_i1323" o:spt="75" type="#_x0000_t75" style="height:35.25pt;width:297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AxMath" ShapeID="_x0000_i1323" DrawAspect="Content" ObjectID="_1468076023" r:id="rId527">
            <o:LockedField>false</o:LockedField>
          </o:OLEObject>
        </w:object>
      </w:r>
      <w:r>
        <w:rPr>
          <w:rFonts w:hint="eastAsia"/>
          <w:color w:val="auto"/>
        </w:rPr>
        <w:t xml:space="preserve"> </w:t>
      </w:r>
      <w:r>
        <w:rPr>
          <w:rFonts w:hint="eastAsia"/>
          <w:color w:val="auto"/>
          <w:lang w:val="en-US"/>
        </w:rPr>
        <w:t xml:space="preserve">    </w:t>
      </w:r>
      <w:r>
        <w:rPr>
          <w:rFonts w:hint="eastAsia"/>
          <w:color w:val="auto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62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rFonts w:hint="eastAsia"/>
          <w:color w:val="auto"/>
        </w:rPr>
        <w:t xml:space="preserve">    </w:t>
      </w:r>
      <w:r>
        <w:rPr>
          <w:color w:val="auto"/>
        </w:rPr>
        <w:object>
          <v:shape id="_x0000_i1324" o:spt="75" type="#_x0000_t75" style="height:35.25pt;width:297.75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AxMath" ShapeID="_x0000_i1324" DrawAspect="Content" ObjectID="_1468076024" r:id="rId529">
            <o:LockedField>false</o:LockedField>
          </o:OLEObject>
        </w:object>
      </w:r>
      <w:r>
        <w:rPr>
          <w:rFonts w:hint="eastAsia"/>
          <w:color w:val="auto"/>
        </w:rPr>
        <w:t xml:space="preserve">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63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2BCC8A74">
      <w:pPr>
        <w:pStyle w:val="4"/>
        <w:rPr>
          <w:color w:val="auto"/>
        </w:rPr>
      </w:pPr>
      <w:r>
        <w:rPr>
          <w:rFonts w:hint="eastAsia"/>
          <w:color w:val="auto"/>
        </w:rPr>
        <w:t>D.4.3.2.4</w:t>
      </w:r>
      <w:r>
        <w:rPr>
          <w:color w:val="auto"/>
        </w:rPr>
        <w:t xml:space="preserve">  合成标准不确定度</w:t>
      </w:r>
      <w:r>
        <w:rPr>
          <w:color w:val="auto"/>
          <w:position w:val="-12"/>
        </w:rPr>
        <w:object>
          <v:shape id="_x0000_i1325" o:spt="75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AxMath" ShapeID="_x0000_i1325" DrawAspect="Content" ObjectID="_1468076025" r:id="rId531">
            <o:LockedField>false</o:LockedField>
          </o:OLEObject>
        </w:object>
      </w:r>
      <w:r>
        <w:rPr>
          <w:rFonts w:hint="eastAsia"/>
          <w:color w:val="auto"/>
          <w:lang w:val="en-GB"/>
        </w:rPr>
        <w:t>、</w:t>
      </w:r>
      <w:r>
        <w:rPr>
          <w:color w:val="auto"/>
          <w:position w:val="-13"/>
          <w:lang w:val="en-GB"/>
        </w:rPr>
        <w:object>
          <v:shape id="_x0000_i1326" o:spt="75" type="#_x0000_t75" style="height:18.75pt;width:89.25pt;" o:ole="t" filled="f" o:preferrelative="t" stroked="f" coordsize="21600,21600">
            <v:path/>
            <v:fill on="f" focussize="0,0"/>
            <v:stroke on="f" joinstyle="miter"/>
            <v:imagedata r:id="rId533" o:title=""/>
            <o:lock v:ext="edit" aspectratio="t"/>
            <w10:wrap type="none"/>
            <w10:anchorlock/>
          </v:shape>
          <o:OLEObject Type="Embed" ProgID="Equation.AxMath" ShapeID="_x0000_i1326" DrawAspect="Content" ObjectID="_1468076026" r:id="rId532">
            <o:LockedField>false</o:LockedField>
          </o:OLEObject>
        </w:object>
      </w:r>
    </w:p>
    <w:p w14:paraId="50E646B1">
      <w:pPr>
        <w:ind w:firstLine="480"/>
        <w:rPr>
          <w:color w:val="auto"/>
        </w:rPr>
      </w:pPr>
      <w:r>
        <w:rPr>
          <w:rFonts w:hint="eastAsia"/>
          <w:color w:val="auto"/>
        </w:rPr>
        <w:t>由公</w:t>
      </w:r>
      <w:r>
        <w:rPr>
          <w:rFonts w:hint="eastAsia"/>
          <w:color w:val="auto"/>
          <w:lang w:val="en-GB"/>
        </w:rPr>
        <w:t xml:space="preserve">式 </w: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GOTOBUTTON ZEqnNum128256  \* MERGEFORMAT </w:instrTex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REF ZEqnNum128256 \* Charformat \! \* MERGEFORMAT </w:instrText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instrText xml:space="preserve">(D.34)</w:instrText>
      </w:r>
      <w:r>
        <w:rPr>
          <w:color w:val="auto"/>
          <w:lang w:val="en-GB"/>
        </w:rPr>
        <w:fldChar w:fldCharType="end"/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fldChar w:fldCharType="end"/>
      </w:r>
      <w:r>
        <w:rPr>
          <w:rFonts w:hint="eastAsia"/>
          <w:color w:val="auto"/>
          <w:lang w:val="en-GB"/>
        </w:rPr>
        <w:t xml:space="preserve"> 计</w:t>
      </w:r>
      <w:r>
        <w:rPr>
          <w:rFonts w:hint="eastAsia"/>
          <w:color w:val="auto"/>
        </w:rPr>
        <w:t>算得</w:t>
      </w:r>
    </w:p>
    <w:p w14:paraId="3FB6E57A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13"/>
        </w:rPr>
        <w:object>
          <v:shape id="_x0000_i1327" o:spt="75" type="#_x0000_t75" style="height:20.25pt;width:236.25pt;" o:ole="t" filled="f" o:preferrelative="t" stroked="f" coordsize="21600,21600">
            <v:path/>
            <v:fill on="f" focussize="0,0"/>
            <v:stroke on="f" joinstyle="miter"/>
            <v:imagedata r:id="rId535" o:title=""/>
            <o:lock v:ext="edit" aspectratio="t"/>
            <w10:wrap type="none"/>
            <w10:anchorlock/>
          </v:shape>
          <o:OLEObject Type="Embed" ProgID="Equation.AxMath" ShapeID="_x0000_i1327" DrawAspect="Content" ObjectID="_1468076027" r:id="rId534">
            <o:LockedField>false</o:LockedField>
          </o:OLEObject>
        </w:object>
      </w:r>
      <w:r>
        <w:rPr>
          <w:rFonts w:hint="eastAsia"/>
          <w:color w:val="auto"/>
        </w:rPr>
        <w:t xml:space="preserve">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61" w:name="ZEqnNum191118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64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61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7E7CAF62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13"/>
        </w:rPr>
        <w:object>
          <v:shape id="_x0000_i1328" o:spt="75" type="#_x0000_t75" style="height:20.25pt;width:237.75pt;" o:ole="t" filled="f" o:preferrelative="t" stroked="f" coordsize="21600,21600">
            <v:path/>
            <v:fill on="f" focussize="0,0"/>
            <v:stroke on="f" joinstyle="miter"/>
            <v:imagedata r:id="rId537" o:title=""/>
            <o:lock v:ext="edit" aspectratio="t"/>
            <w10:wrap type="none"/>
            <w10:anchorlock/>
          </v:shape>
          <o:OLEObject Type="Embed" ProgID="Equation.AxMath" ShapeID="_x0000_i1328" DrawAspect="Content" ObjectID="_1468076028" r:id="rId536">
            <o:LockedField>false</o:LockedField>
          </o:OLEObject>
        </w:object>
      </w:r>
      <w:r>
        <w:rPr>
          <w:rFonts w:hint="eastAsia"/>
          <w:color w:val="auto"/>
        </w:rPr>
        <w:t xml:space="preserve">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65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2EA299F7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13"/>
        </w:rPr>
        <w:object>
          <v:shape id="_x0000_i1329" o:spt="75" type="#_x0000_t75" style="height:20.25pt;width:239.25pt;" o:ole="t" filled="f" o:preferrelative="t" stroked="f" coordsize="21600,21600">
            <v:path/>
            <v:fill on="f" focussize="0,0"/>
            <v:stroke on="f" joinstyle="miter"/>
            <v:imagedata r:id="rId539" o:title=""/>
            <o:lock v:ext="edit" aspectratio="t"/>
            <w10:wrap type="none"/>
            <w10:anchorlock/>
          </v:shape>
          <o:OLEObject Type="Embed" ProgID="Equation.AxMath" ShapeID="_x0000_i1329" DrawAspect="Content" ObjectID="_1468076029" r:id="rId538">
            <o:LockedField>false</o:LockedField>
          </o:OLEObject>
        </w:object>
      </w:r>
      <w:r>
        <w:rPr>
          <w:rFonts w:hint="eastAsia"/>
          <w:color w:val="auto"/>
        </w:rPr>
        <w:t xml:space="preserve">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62" w:name="ZEqnNum846596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66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62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40514315">
      <w:pPr>
        <w:pStyle w:val="4"/>
        <w:rPr>
          <w:color w:val="auto"/>
          <w:lang w:val="en-GB"/>
        </w:rPr>
      </w:pPr>
      <w:r>
        <w:rPr>
          <w:rFonts w:hint="eastAsia"/>
          <w:color w:val="auto"/>
        </w:rPr>
        <w:t>D.4.3.2.5</w:t>
      </w:r>
      <w:r>
        <w:rPr>
          <w:color w:val="auto"/>
        </w:rPr>
        <w:t xml:space="preserve">  合成标准不确定度</w:t>
      </w:r>
      <w:r>
        <w:rPr>
          <w:color w:val="auto"/>
          <w:position w:val="-12"/>
        </w:rPr>
        <w:object>
          <v:shape id="_x0000_i1330" o:spt="75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AxMath" ShapeID="_x0000_i1330" DrawAspect="Content" ObjectID="_1468076030" r:id="rId540">
            <o:LockedField>false</o:LockedField>
          </o:OLEObject>
        </w:object>
      </w:r>
    </w:p>
    <w:p w14:paraId="57647E41">
      <w:pPr>
        <w:pStyle w:val="88"/>
        <w:ind w:firstLine="480"/>
        <w:rPr>
          <w:color w:val="auto"/>
        </w:rPr>
      </w:pPr>
      <w:r>
        <w:rPr>
          <w:color w:val="auto"/>
          <w:position w:val="-12"/>
        </w:rPr>
        <w:object>
          <v:shape id="_x0000_i1331" o:spt="75" type="#_x0000_t75" style="height:18pt;width:284.25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AxMath" ShapeID="_x0000_i1331" DrawAspect="Content" ObjectID="_1468076031" r:id="rId541">
            <o:LockedField>false</o:LockedField>
          </o:OLEObject>
        </w:object>
      </w:r>
      <w:r>
        <w:rPr>
          <w:rFonts w:hint="eastAsia"/>
          <w:color w:val="auto"/>
        </w:rPr>
        <w:t xml:space="preserve">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67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5663389A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27"/>
        </w:rPr>
        <w:object>
          <v:shape id="_x0000_i1332" o:spt="75" type="#_x0000_t75" style="height:33.75pt;width:149.25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AxMath" ShapeID="_x0000_i1332" DrawAspect="Content" ObjectID="_1468076032" r:id="rId543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68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0A00A9DF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27"/>
        </w:rPr>
        <w:object>
          <v:shape id="_x0000_i1333" o:spt="75" type="#_x0000_t75" style="height:33.75pt;width:150.75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AxMath" ShapeID="_x0000_i1333" DrawAspect="Content" ObjectID="_1468076033" r:id="rId545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69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767395DE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27"/>
        </w:rPr>
        <w:object>
          <v:shape id="_x0000_i1334" o:spt="75" type="#_x0000_t75" style="height:33.75pt;width:152.25pt;" o:ole="t" filled="f" o:preferrelative="t" stroked="f" coordsize="21600,21600">
            <v:path/>
            <v:fill on="f" focussize="0,0"/>
            <v:stroke on="f" joinstyle="miter"/>
            <v:imagedata r:id="rId548" o:title=""/>
            <o:lock v:ext="edit" aspectratio="t"/>
            <w10:wrap type="none"/>
            <w10:anchorlock/>
          </v:shape>
          <o:OLEObject Type="Embed" ProgID="Equation.AxMath" ShapeID="_x0000_i1334" DrawAspect="Content" ObjectID="_1468076034" r:id="rId547">
            <o:LockedField>false</o:LockedField>
          </o:OLEObject>
        </w:object>
      </w:r>
      <w:r>
        <w:rPr>
          <w:rFonts w:hint="eastAsia"/>
          <w:color w:val="auto"/>
        </w:rPr>
        <w:t xml:space="preserve">  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70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1D85A501">
      <w:pPr>
        <w:ind w:firstLine="480"/>
        <w:rPr>
          <w:color w:val="auto"/>
          <w:lang w:val="en-GB"/>
        </w:rPr>
      </w:pPr>
      <w:r>
        <w:rPr>
          <w:rFonts w:hint="eastAsia"/>
          <w:color w:val="auto"/>
          <w:lang w:val="en-GB"/>
        </w:rPr>
        <w:t xml:space="preserve">由公式 </w: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GOTOBUTTON ZEqnNum666589  \* MERGEFORMAT </w:instrText>
      </w:r>
      <w:r>
        <w:rPr>
          <w:color w:val="auto"/>
          <w:lang w:val="en-GB"/>
        </w:rPr>
        <w:fldChar w:fldCharType="begin"/>
      </w:r>
      <w:r>
        <w:rPr>
          <w:color w:val="auto"/>
          <w:lang w:val="en-GB"/>
        </w:rPr>
        <w:instrText xml:space="preserve"> REF ZEqnNum666589 \* Charformat \! \* MERGEFORMAT </w:instrText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instrText xml:space="preserve">(D.35)</w:instrText>
      </w:r>
      <w:r>
        <w:rPr>
          <w:color w:val="auto"/>
          <w:lang w:val="en-GB"/>
        </w:rPr>
        <w:fldChar w:fldCharType="end"/>
      </w:r>
      <w:r>
        <w:rPr>
          <w:color w:val="auto"/>
          <w:lang w:val="en-GB"/>
        </w:rPr>
        <w:fldChar w:fldCharType="separate"/>
      </w:r>
      <w:r>
        <w:rPr>
          <w:color w:val="auto"/>
          <w:lang w:val="en-GB"/>
        </w:rPr>
        <w:fldChar w:fldCharType="end"/>
      </w:r>
      <w:r>
        <w:rPr>
          <w:rFonts w:hint="eastAsia"/>
          <w:color w:val="auto"/>
          <w:lang w:val="en-GB"/>
        </w:rPr>
        <w:t xml:space="preserve"> 得</w:t>
      </w:r>
    </w:p>
    <w:p w14:paraId="2017A28B">
      <w:pPr>
        <w:pStyle w:val="88"/>
        <w:spacing w:line="240" w:lineRule="auto"/>
        <w:ind w:firstLine="0" w:firstLineChars="0"/>
        <w:textAlignment w:val="center"/>
        <w:rPr>
          <w:color w:val="auto"/>
        </w:rPr>
      </w:pPr>
      <w:r>
        <w:rPr>
          <w:color w:val="auto"/>
          <w:position w:val="-34"/>
        </w:rPr>
        <w:object>
          <v:shape id="_x0000_i1335" o:spt="75" type="#_x0000_t75" style="height:42pt;width:339.75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AxMath" ShapeID="_x0000_i1335" DrawAspect="Content" ObjectID="_1468076035" r:id="rId549">
            <o:LockedField>false</o:LockedField>
          </o:OLEObject>
        </w:object>
      </w:r>
      <w:r>
        <w:rPr>
          <w:rFonts w:hint="eastAsia"/>
          <w:color w:val="auto"/>
        </w:rPr>
        <w:t xml:space="preserve">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bookmarkStart w:id="163" w:name="ZEqnNum319886"/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71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bookmarkEnd w:id="163"/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2F3C9E3D">
      <w:pPr>
        <w:pStyle w:val="4"/>
        <w:rPr>
          <w:color w:val="auto"/>
        </w:rPr>
      </w:pPr>
      <w:r>
        <w:rPr>
          <w:rFonts w:hint="eastAsia"/>
          <w:color w:val="auto"/>
        </w:rPr>
        <w:t xml:space="preserve">D.4.3.3 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合成标准不确定度</w:t>
      </w:r>
    </w:p>
    <w:p w14:paraId="01B43980">
      <w:pPr>
        <w:pStyle w:val="88"/>
        <w:spacing w:line="240" w:lineRule="auto"/>
        <w:ind w:firstLine="480"/>
        <w:rPr>
          <w:color w:val="auto"/>
        </w:rPr>
      </w:pPr>
      <w:r>
        <w:rPr>
          <w:color w:val="auto"/>
          <w:position w:val="-56"/>
        </w:rPr>
        <w:object>
          <v:shape id="_x0000_i1336" o:spt="75" type="#_x0000_t75" style="height:63.75pt;width:162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AxMath" ShapeID="_x0000_i1336" DrawAspect="Content" ObjectID="_1468076036" r:id="rId551">
            <o:LockedField>false</o:LockedField>
          </o:OLEObject>
        </w:object>
      </w:r>
      <w:r>
        <w:rPr>
          <w:rFonts w:hint="eastAsia" w:cs="Tahoma"/>
          <w:color w:val="auto"/>
        </w:rPr>
        <w:t xml:space="preserve">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72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p w14:paraId="63846080">
      <w:pPr>
        <w:pStyle w:val="4"/>
        <w:rPr>
          <w:color w:val="auto"/>
        </w:rPr>
      </w:pPr>
      <w:r>
        <w:rPr>
          <w:rFonts w:hint="eastAsia"/>
          <w:color w:val="auto"/>
        </w:rPr>
        <w:t>D.4.3.4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 xml:space="preserve"> 取</w:t>
      </w:r>
      <w:r>
        <w:rPr>
          <w:color w:val="auto"/>
          <w:position w:val="-12"/>
        </w:rPr>
        <w:object>
          <v:shape id="_x0000_i1337" o:spt="75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AxMath" ShapeID="_x0000_i1337" DrawAspect="Content" ObjectID="_1468076037" r:id="rId553">
            <o:LockedField>false</o:LockedField>
          </o:OLEObject>
        </w:object>
      </w:r>
      <w:r>
        <w:rPr>
          <w:rFonts w:hint="eastAsia" w:cs="Tahoma"/>
          <w:color w:val="auto"/>
          <w:lang w:val="en-GB"/>
        </w:rPr>
        <w:t>，</w:t>
      </w:r>
      <w:r>
        <w:rPr>
          <w:rFonts w:hint="eastAsia" w:cs="Tahoma"/>
          <w:color w:val="auto"/>
        </w:rPr>
        <w:t>动</w:t>
      </w:r>
      <w:r>
        <w:rPr>
          <w:rFonts w:hint="eastAsia"/>
          <w:color w:val="auto"/>
          <w:lang w:val="en-GB"/>
        </w:rPr>
        <w:t>态包裹计重系统</w:t>
      </w:r>
      <w:r>
        <w:rPr>
          <w:rFonts w:hint="eastAsia"/>
          <w:color w:val="auto"/>
        </w:rPr>
        <w:t>体积</w:t>
      </w:r>
      <w:r>
        <w:rPr>
          <w:rFonts w:hint="eastAsia"/>
          <w:color w:val="auto"/>
          <w:lang w:val="en-GB"/>
        </w:rPr>
        <w:t>参数示值扩展不确定度</w:t>
      </w:r>
    </w:p>
    <w:p w14:paraId="21FBDD23">
      <w:pPr>
        <w:pStyle w:val="88"/>
        <w:spacing w:line="240" w:lineRule="auto"/>
        <w:ind w:firstLine="480"/>
        <w:rPr>
          <w:color w:val="auto"/>
          <w:szCs w:val="21"/>
        </w:rPr>
      </w:pPr>
      <w:r>
        <w:rPr>
          <w:color w:val="auto"/>
          <w:position w:val="-12"/>
        </w:rPr>
        <w:object>
          <v:shape id="_x0000_i1338" o:spt="75" type="#_x0000_t75" style="height:18.75pt;width:164.25pt;" o:ole="t" filled="f" o:preferrelative="t" stroked="f" coordsize="21600,21600">
            <v:path/>
            <v:fill on="f" focussize="0,0"/>
            <v:stroke on="f" joinstyle="miter"/>
            <v:imagedata r:id="rId555" o:title=""/>
            <o:lock v:ext="edit" aspectratio="t"/>
            <w10:wrap type="none"/>
            <w10:anchorlock/>
          </v:shape>
          <o:OLEObject Type="Embed" ProgID="Equation.AxMath" ShapeID="_x0000_i1338" DrawAspect="Content" ObjectID="_1468076038" r:id="rId554">
            <o:LockedField>false</o:LockedField>
          </o:OLEObject>
        </w:object>
      </w:r>
      <w:r>
        <w:rPr>
          <w:rFonts w:hint="eastAsia"/>
          <w:color w:val="auto"/>
        </w:rPr>
        <w:t xml:space="preserve">                </w:t>
      </w:r>
      <w:r>
        <w:rPr>
          <w:color w:val="auto"/>
        </w:rPr>
        <w:fldChar w:fldCharType="begin"/>
      </w:r>
      <w:r>
        <w:rPr>
          <w:color w:val="auto"/>
        </w:rPr>
        <w:instrText xml:space="preserve"> MACROBUTTON AMMPlaceRM \* MERGEFORMAT 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\h \* MERGEFORMAT 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  <w:r>
        <w:rPr>
          <w:color w:val="auto"/>
        </w:rPr>
        <w:instrText xml:space="preserve">(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AMSec \c \* Alphabetic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D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.</w:instrText>
      </w:r>
      <w:r>
        <w:rPr>
          <w:color w:val="auto"/>
        </w:rPr>
        <w:fldChar w:fldCharType="begin"/>
      </w:r>
      <w:r>
        <w:rPr>
          <w:color w:val="auto"/>
        </w:rPr>
        <w:instrText xml:space="preserve"> SEQ AMEqn \c \* Arabic \* MERGEFORMAT </w:instrText>
      </w:r>
      <w:r>
        <w:rPr>
          <w:color w:val="auto"/>
        </w:rPr>
        <w:fldChar w:fldCharType="separate"/>
      </w:r>
      <w:r>
        <w:rPr>
          <w:color w:val="auto"/>
        </w:rPr>
        <w:instrText xml:space="preserve">73</w:instrText>
      </w:r>
      <w:r>
        <w:rPr>
          <w:color w:val="auto"/>
        </w:rPr>
        <w:fldChar w:fldCharType="end"/>
      </w:r>
      <w:r>
        <w:rPr>
          <w:color w:val="auto"/>
        </w:rPr>
        <w:instrText xml:space="preserve">)</w:instrText>
      </w:r>
      <w:r>
        <w:rPr>
          <w:color w:val="auto"/>
        </w:rPr>
        <w:fldChar w:fldCharType="separate"/>
      </w:r>
      <w:r>
        <w:rPr>
          <w:color w:val="auto"/>
        </w:rPr>
        <w:fldChar w:fldCharType="end"/>
      </w:r>
    </w:p>
    <w:sectPr>
      <w:footerReference r:id="rId18" w:type="default"/>
      <w:pgSz w:w="11906" w:h="16838"/>
      <w:pgMar w:top="1418" w:right="1797" w:bottom="1418" w:left="1797" w:header="851" w:footer="851" w:gutter="0"/>
      <w:pgNumType w:start="1"/>
      <w:cols w:space="720" w:num="1"/>
      <w:docGrid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</w:font>
  <w:font w:name="长城小标宋体">
    <w:altName w:val="微软雅黑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A4D50D">
    <w:pPr>
      <w:pStyle w:val="18"/>
      <w:ind w:left="48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23EE25">
    <w:pPr>
      <w:pStyle w:val="18"/>
      <w:framePr w:wrap="around" w:vAnchor="text" w:hAnchor="margin" w:xAlign="right" w:y="1"/>
      <w:ind w:left="480" w:firstLine="360"/>
      <w:rPr>
        <w:rStyle w:val="33"/>
      </w:rPr>
    </w:pPr>
  </w:p>
  <w:p w14:paraId="7AAEE940">
    <w:pPr>
      <w:pStyle w:val="18"/>
      <w:ind w:left="480" w:right="360" w:firstLine="360"/>
      <w:jc w:val="both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85ABCD">
    <w:pPr>
      <w:pStyle w:val="18"/>
      <w:ind w:left="480"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7E71BF">
    <w:pPr>
      <w:pStyle w:val="18"/>
      <w:ind w:left="480" w:right="360" w:firstLine="360"/>
      <w:rPr>
        <w:rStyle w:val="33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16F05B">
    <w:pPr>
      <w:pStyle w:val="18"/>
      <w:tabs>
        <w:tab w:val="left" w:pos="744"/>
        <w:tab w:val="clear" w:pos="4153"/>
      </w:tabs>
      <w:ind w:left="480" w:firstLine="360"/>
      <w:rPr>
        <w:rStyle w:val="33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14300" cy="158750"/>
              <wp:effectExtent l="0" t="0" r="0" b="0"/>
              <wp:wrapNone/>
              <wp:docPr id="1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4300" cy="15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04E4BB00">
                          <w:pPr>
                            <w:pStyle w:val="18"/>
                            <w:ind w:left="480"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II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square" lIns="0" tIns="0" rIns="0" bIns="0" anchor="t" anchorCtr="0"/>
                  </wps:wsp>
                </a:graphicData>
              </a:graphic>
            </wp:anchor>
          </w:drawing>
        </mc:Choice>
        <mc:Fallback>
          <w:pict>
            <v:shape id="文本框 2" o:spid="_x0000_s1026" o:spt="202" type="#_x0000_t202" style="position:absolute;left:0pt;margin-top:0pt;height:12.5pt;width:9pt;mso-position-horizontal:outside;mso-position-horizontal-relative:margin;z-index:251659264;mso-width-relative:page;mso-height-relative:page;" filled="f" stroked="f" coordsize="21600,21600" o:gfxdata="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/M/0l9MAAAADAQAADwAAAAAAAAABACAAAAAi&#10;AAAAZHJzL2Rvd25yZXYueG1sUEsBAhQAFAAAAAgAh07iQMlsnujWAQAApwMAAA4AAAAAAAAAAQAg&#10;AAAAIgEAAGRycy9lMm9Eb2MueG1sUEsFBgAAAAAGAAYAWQEAAGo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04E4BB00">
                    <w:pPr>
                      <w:pStyle w:val="18"/>
                      <w:ind w:left="480"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II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Style w:val="33"/>
        <w:rFonts w:hint="eastAsia"/>
      </w:rPr>
      <w:tab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44F718">
    <w:pPr>
      <w:pStyle w:val="18"/>
      <w:ind w:firstLine="360"/>
      <w:jc w:val="right"/>
    </w:pPr>
    <w:r>
      <w:fldChar w:fldCharType="begin"/>
    </w:r>
    <w:r>
      <w:instrText xml:space="preserve">PAGE   \* MERGEFORMAT</w:instrText>
    </w:r>
    <w:r>
      <w:fldChar w:fldCharType="separate"/>
    </w:r>
    <w:r>
      <w:rPr>
        <w:lang w:val="zh-CN"/>
      </w:rPr>
      <w:t>III</w:t>
    </w:r>
    <w:r>
      <w:fldChar w:fldCharType="end"/>
    </w:r>
  </w:p>
  <w:p w14:paraId="779DAC84">
    <w:pPr>
      <w:pStyle w:val="18"/>
      <w:ind w:left="480" w:right="360" w:firstLine="360"/>
      <w:rPr>
        <w:rStyle w:val="33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5E1C1B">
    <w:pPr>
      <w:pStyle w:val="18"/>
      <w:ind w:firstLine="360"/>
    </w:pPr>
    <w:r>
      <w:fldChar w:fldCharType="begin"/>
    </w:r>
    <w:r>
      <w:instrText xml:space="preserve">PAGE   \* MERGEFORMAT</w:instrText>
    </w:r>
    <w:r>
      <w:fldChar w:fldCharType="separate"/>
    </w:r>
    <w:r>
      <w:rPr>
        <w:lang w:val="zh-CN"/>
      </w:rPr>
      <w:t>II</w:t>
    </w:r>
    <w:r>
      <w:fldChar w:fldCharType="end"/>
    </w:r>
  </w:p>
  <w:p w14:paraId="146558D0">
    <w:pPr>
      <w:pStyle w:val="18"/>
      <w:tabs>
        <w:tab w:val="left" w:pos="744"/>
        <w:tab w:val="clear" w:pos="4153"/>
      </w:tabs>
      <w:ind w:left="480" w:firstLine="360"/>
      <w:rPr>
        <w:rStyle w:val="33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55976F">
    <w:pPr>
      <w:pStyle w:val="18"/>
      <w:ind w:firstLine="360"/>
    </w:pPr>
    <w:r>
      <w:fldChar w:fldCharType="begin"/>
    </w:r>
    <w:r>
      <w:instrText xml:space="preserve">PAGE   \* MERGEFORMAT</w:instrText>
    </w:r>
    <w:r>
      <w:fldChar w:fldCharType="separate"/>
    </w:r>
    <w:r>
      <w:rPr>
        <w:lang w:val="zh-CN"/>
      </w:rPr>
      <w:t>14</w:t>
    </w:r>
    <w:r>
      <w:fldChar w:fldCharType="end"/>
    </w:r>
  </w:p>
  <w:p w14:paraId="39BF6E62">
    <w:pPr>
      <w:pStyle w:val="18"/>
      <w:ind w:left="480" w:right="360" w:firstLine="360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4DE53C">
    <w:pPr>
      <w:pStyle w:val="18"/>
      <w:ind w:firstLine="360"/>
      <w:jc w:val="right"/>
    </w:pPr>
    <w:r>
      <w:fldChar w:fldCharType="begin"/>
    </w:r>
    <w:r>
      <w:instrText xml:space="preserve">PAGE   \* MERGEFORMAT</w:instrText>
    </w:r>
    <w:r>
      <w:fldChar w:fldCharType="separate"/>
    </w:r>
    <w:r>
      <w:rPr>
        <w:lang w:val="zh-CN"/>
      </w:rPr>
      <w:t>13</w:t>
    </w:r>
    <w:r>
      <w:fldChar w:fldCharType="end"/>
    </w:r>
  </w:p>
  <w:p w14:paraId="53E9880E">
    <w:pPr>
      <w:ind w:firstLine="48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80"/>
      </w:pPr>
      <w:r>
        <w:separator/>
      </w:r>
    </w:p>
  </w:footnote>
  <w:footnote w:type="continuationSeparator" w:id="1">
    <w:p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B3BAF3">
    <w:pPr>
      <w:pStyle w:val="19"/>
      <w:ind w:left="480" w:firstLine="420"/>
      <w:rPr>
        <w:rFonts w:ascii="黑体" w:hAnsi="黑体" w:eastAsia="黑体"/>
        <w:sz w:val="21"/>
        <w:szCs w:val="21"/>
      </w:rPr>
    </w:pPr>
    <w:r>
      <w:rPr>
        <w:rFonts w:hint="eastAsia" w:ascii="黑体" w:hAnsi="黑体" w:eastAsia="黑体"/>
        <w:sz w:val="21"/>
        <w:szCs w:val="21"/>
      </w:rPr>
      <w:t>JJFXX—201X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00F624">
    <w:pPr>
      <w:pStyle w:val="19"/>
      <w:pBdr>
        <w:bottom w:val="single" w:color="auto" w:sz="4" w:space="1"/>
      </w:pBdr>
      <w:ind w:firstLine="0" w:firstLineChars="0"/>
    </w:pPr>
    <w:r>
      <w:rPr>
        <w:rFonts w:hint="eastAsia" w:ascii="黑体" w:hAnsi="黑体" w:eastAsia="黑体"/>
        <w:sz w:val="21"/>
        <w:szCs w:val="21"/>
      </w:rPr>
      <w:t>JJF XX—202X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DF7483">
    <w:pPr>
      <w:pStyle w:val="19"/>
      <w:pBdr>
        <w:bottom w:val="none" w:color="auto" w:sz="0" w:space="0"/>
      </w:pBdr>
      <w:ind w:left="480"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3D3528">
    <w:pPr>
      <w:pStyle w:val="19"/>
      <w:ind w:firstLine="0" w:firstLineChars="0"/>
      <w:rPr>
        <w:rFonts w:ascii="黑体" w:hAnsi="黑体" w:eastAsia="黑体"/>
        <w:sz w:val="21"/>
        <w:szCs w:val="21"/>
      </w:rPr>
    </w:pPr>
    <w:r>
      <w:rPr>
        <w:rFonts w:hint="eastAsia" w:ascii="黑体" w:hAnsi="黑体" w:eastAsia="黑体"/>
        <w:sz w:val="21"/>
        <w:szCs w:val="21"/>
      </w:rPr>
      <w:t>JJF XX—202X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DD847D">
    <w:pPr>
      <w:pStyle w:val="19"/>
      <w:ind w:firstLine="420"/>
      <w:rPr>
        <w:rFonts w:ascii="黑体" w:hAnsi="黑体" w:eastAsia="黑体"/>
        <w:sz w:val="21"/>
        <w:szCs w:val="21"/>
      </w:rPr>
    </w:pPr>
    <w:r>
      <w:rPr>
        <w:rFonts w:hint="eastAsia" w:ascii="黑体" w:hAnsi="黑体" w:eastAsia="黑体"/>
        <w:sz w:val="21"/>
        <w:szCs w:val="21"/>
      </w:rPr>
      <w:t>JJF XX—202X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C5917C3"/>
    <w:multiLevelType w:val="multilevel"/>
    <w:tmpl w:val="2C5917C3"/>
    <w:lvl w:ilvl="0" w:tentative="0">
      <w:start w:val="1"/>
      <w:numFmt w:val="none"/>
      <w:suff w:val="nothing"/>
      <w:lvlText w:val="%1——"/>
      <w:lvlJc w:val="left"/>
      <w:pPr>
        <w:ind w:left="1458" w:hanging="408"/>
      </w:pPr>
      <w:rPr>
        <w:rFonts w:hint="eastAsia"/>
      </w:rPr>
    </w:lvl>
    <w:lvl w:ilvl="1" w:tentative="0">
      <w:start w:val="1"/>
      <w:numFmt w:val="bullet"/>
      <w:pStyle w:val="57"/>
      <w:lvlText w:val=""/>
      <w:lvlJc w:val="left"/>
      <w:pPr>
        <w:tabs>
          <w:tab w:val="left" w:pos="760"/>
        </w:tabs>
        <w:ind w:left="1264" w:hanging="413"/>
      </w:pPr>
      <w:rPr>
        <w:rFonts w:hint="default" w:ascii="Symbol" w:hAnsi="Symbol"/>
        <w:color w:val="auto"/>
      </w:rPr>
    </w:lvl>
    <w:lvl w:ilvl="2" w:tentative="0">
      <w:start w:val="1"/>
      <w:numFmt w:val="bullet"/>
      <w:lvlText w:val=""/>
      <w:lvlJc w:val="left"/>
      <w:pPr>
        <w:tabs>
          <w:tab w:val="left" w:pos="1678"/>
        </w:tabs>
        <w:ind w:left="1678" w:hanging="414"/>
      </w:pPr>
      <w:rPr>
        <w:rFonts w:hint="default" w:ascii="Symbol" w:hAnsi="Symbol"/>
        <w:color w:val="auto"/>
      </w:rPr>
    </w:lvl>
    <w:lvl w:ilvl="3" w:tentative="0">
      <w:start w:val="1"/>
      <w:numFmt w:val="decimal"/>
      <w:lvlText w:val="%4."/>
      <w:lvlJc w:val="left"/>
      <w:pPr>
        <w:tabs>
          <w:tab w:val="left" w:pos="2071"/>
        </w:tabs>
        <w:ind w:left="1884" w:hanging="528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tabs>
          <w:tab w:val="left" w:pos="2383"/>
        </w:tabs>
        <w:ind w:left="2196" w:hanging="528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tabs>
          <w:tab w:val="left" w:pos="2695"/>
        </w:tabs>
        <w:ind w:left="2508" w:hanging="528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tabs>
          <w:tab w:val="left" w:pos="3007"/>
        </w:tabs>
        <w:ind w:left="2820" w:hanging="528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tabs>
          <w:tab w:val="left" w:pos="3319"/>
        </w:tabs>
        <w:ind w:left="3132" w:hanging="528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tabs>
          <w:tab w:val="left" w:pos="3631"/>
        </w:tabs>
        <w:ind w:left="3444" w:hanging="528"/>
      </w:pPr>
      <w:rPr>
        <w:rFonts w:hint="eastAsia"/>
      </w:rPr>
    </w:lvl>
  </w:abstractNum>
  <w:abstractNum w:abstractNumId="1">
    <w:nsid w:val="58A31CEB"/>
    <w:multiLevelType w:val="multilevel"/>
    <w:tmpl w:val="58A31CEB"/>
    <w:lvl w:ilvl="0" w:tentative="0">
      <w:start w:val="1"/>
      <w:numFmt w:val="decimal"/>
      <w:lvlText w:val="%1."/>
      <w:lvlJc w:val="left"/>
      <w:pPr>
        <w:ind w:left="320" w:hanging="3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CEA2025"/>
    <w:multiLevelType w:val="multilevel"/>
    <w:tmpl w:val="6CEA2025"/>
    <w:lvl w:ilvl="0" w:tentative="0">
      <w:start w:val="1"/>
      <w:numFmt w:val="none"/>
      <w:suff w:val="nothing"/>
      <w:lvlText w:val="%1"/>
      <w:lvlJc w:val="left"/>
      <w:pPr>
        <w:ind w:left="0" w:firstLine="0"/>
      </w:pPr>
      <w:rPr>
        <w:rFonts w:hint="default" w:ascii="Times New Roman" w:hAnsi="Times New Roman" w:cs="Times New Roman"/>
        <w:b/>
        <w:i w:val="0"/>
        <w:sz w:val="21"/>
      </w:rPr>
    </w:lvl>
    <w:lvl w:ilvl="1" w:tentative="0">
      <w:start w:val="7"/>
      <w:numFmt w:val="decimal"/>
      <w:pStyle w:val="72"/>
      <w:suff w:val="nothing"/>
      <w:lvlText w:val="%1%2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2" w:tentative="0">
      <w:start w:val="1"/>
      <w:numFmt w:val="decimal"/>
      <w:pStyle w:val="73"/>
      <w:suff w:val="nothing"/>
      <w:lvlText w:val="%1%2.%3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3" w:tentative="0">
      <w:start w:val="4"/>
      <w:numFmt w:val="none"/>
      <w:pStyle w:val="74"/>
      <w:suff w:val="nothing"/>
      <w:lvlText w:val="7.4.1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4" w:tentative="0">
      <w:start w:val="1"/>
      <w:numFmt w:val="decimal"/>
      <w:suff w:val="nothing"/>
      <w:lvlText w:val="%1%2.%3.%4.%5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5" w:tentative="0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6" w:tentative="0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</w:lvl>
    <w:lvl w:ilvl="8" w:tentative="0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</w:lvl>
  </w:abstractNum>
  <w:abstractNum w:abstractNumId="3">
    <w:nsid w:val="6DBF04F4"/>
    <w:multiLevelType w:val="multilevel"/>
    <w:tmpl w:val="6DBF04F4"/>
    <w:lvl w:ilvl="0" w:tentative="0">
      <w:start w:val="1"/>
      <w:numFmt w:val="none"/>
      <w:lvlText w:val="%1注："/>
      <w:lvlJc w:val="left"/>
      <w:pPr>
        <w:tabs>
          <w:tab w:val="left" w:pos="960"/>
        </w:tabs>
        <w:ind w:left="660" w:hanging="420"/>
      </w:pPr>
      <w:rPr>
        <w:rFonts w:hint="eastAsia" w:ascii="宋体" w:hAnsi="Times New Roman" w:eastAsia="宋体"/>
        <w:b w:val="0"/>
        <w:i w:val="0"/>
        <w:sz w:val="18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pStyle w:val="85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0"/>
  </w:num>
  <w:num w:numId="2">
    <w:abstractNumId w:val="2"/>
    <w:lvlOverride w:ilvl="0">
      <w:startOverride w:val="1"/>
    </w:lvlOverride>
    <w:lvlOverride w:ilvl="1">
      <w:startOverride w:val="7"/>
    </w:lvlOverride>
    <w:lvlOverride w:ilvl="2">
      <w:startOverride w:val="1"/>
    </w:lvlOverride>
    <w:lvlOverride w:ilvl="3">
      <w:startOverride w:val="4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evenAndOddHeaders w:val="1"/>
  <w:drawingGridHorizontalSpacing w:val="12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g5OWE3OTdiNGRiYjNjYWE0ZDZiNDY3MjBiMGY2N2EifQ=="/>
  </w:docVars>
  <w:rsids>
    <w:rsidRoot w:val="00172A27"/>
    <w:rsid w:val="00001B4D"/>
    <w:rsid w:val="00003689"/>
    <w:rsid w:val="00003849"/>
    <w:rsid w:val="00003C0F"/>
    <w:rsid w:val="0000437D"/>
    <w:rsid w:val="0000616B"/>
    <w:rsid w:val="0000668A"/>
    <w:rsid w:val="00007059"/>
    <w:rsid w:val="00007AC1"/>
    <w:rsid w:val="00007AF0"/>
    <w:rsid w:val="000108A2"/>
    <w:rsid w:val="00021559"/>
    <w:rsid w:val="00022AE0"/>
    <w:rsid w:val="00022BE5"/>
    <w:rsid w:val="000235A0"/>
    <w:rsid w:val="00026ADF"/>
    <w:rsid w:val="00032159"/>
    <w:rsid w:val="000322ED"/>
    <w:rsid w:val="000328B6"/>
    <w:rsid w:val="00033E97"/>
    <w:rsid w:val="00037AD6"/>
    <w:rsid w:val="0004441B"/>
    <w:rsid w:val="000459C2"/>
    <w:rsid w:val="00047F77"/>
    <w:rsid w:val="0005054B"/>
    <w:rsid w:val="00055284"/>
    <w:rsid w:val="000603C1"/>
    <w:rsid w:val="00060675"/>
    <w:rsid w:val="00060801"/>
    <w:rsid w:val="000619C3"/>
    <w:rsid w:val="00066644"/>
    <w:rsid w:val="000668FF"/>
    <w:rsid w:val="0007022F"/>
    <w:rsid w:val="000716BE"/>
    <w:rsid w:val="000774E8"/>
    <w:rsid w:val="00077FC7"/>
    <w:rsid w:val="00080F71"/>
    <w:rsid w:val="00083F31"/>
    <w:rsid w:val="00084843"/>
    <w:rsid w:val="00085CC0"/>
    <w:rsid w:val="00090890"/>
    <w:rsid w:val="000924F1"/>
    <w:rsid w:val="00095B3A"/>
    <w:rsid w:val="000960EE"/>
    <w:rsid w:val="00097181"/>
    <w:rsid w:val="000976E4"/>
    <w:rsid w:val="000A3B60"/>
    <w:rsid w:val="000A3EC5"/>
    <w:rsid w:val="000A44D3"/>
    <w:rsid w:val="000A44F1"/>
    <w:rsid w:val="000A460F"/>
    <w:rsid w:val="000A49A3"/>
    <w:rsid w:val="000A5560"/>
    <w:rsid w:val="000A74D0"/>
    <w:rsid w:val="000B05FE"/>
    <w:rsid w:val="000B1CFF"/>
    <w:rsid w:val="000B2E9B"/>
    <w:rsid w:val="000B2F83"/>
    <w:rsid w:val="000B2F87"/>
    <w:rsid w:val="000B4A40"/>
    <w:rsid w:val="000B71D1"/>
    <w:rsid w:val="000C4F69"/>
    <w:rsid w:val="000D13D1"/>
    <w:rsid w:val="000E14E1"/>
    <w:rsid w:val="000E18B8"/>
    <w:rsid w:val="000E3798"/>
    <w:rsid w:val="000E37FD"/>
    <w:rsid w:val="000E3D24"/>
    <w:rsid w:val="000E664C"/>
    <w:rsid w:val="000E6C5C"/>
    <w:rsid w:val="000E76B1"/>
    <w:rsid w:val="000E7C13"/>
    <w:rsid w:val="000F0248"/>
    <w:rsid w:val="000F0306"/>
    <w:rsid w:val="000F0B2F"/>
    <w:rsid w:val="000F2675"/>
    <w:rsid w:val="000F5B7E"/>
    <w:rsid w:val="000F6429"/>
    <w:rsid w:val="000F6A98"/>
    <w:rsid w:val="000F6D8B"/>
    <w:rsid w:val="00110CAC"/>
    <w:rsid w:val="00114AC2"/>
    <w:rsid w:val="00115BA8"/>
    <w:rsid w:val="001232CF"/>
    <w:rsid w:val="001234F6"/>
    <w:rsid w:val="001306E0"/>
    <w:rsid w:val="0013305E"/>
    <w:rsid w:val="00135EC8"/>
    <w:rsid w:val="001375CC"/>
    <w:rsid w:val="001416A4"/>
    <w:rsid w:val="001453D5"/>
    <w:rsid w:val="00147B83"/>
    <w:rsid w:val="00157875"/>
    <w:rsid w:val="00157E69"/>
    <w:rsid w:val="001603CF"/>
    <w:rsid w:val="001626EA"/>
    <w:rsid w:val="00163D2D"/>
    <w:rsid w:val="001656D4"/>
    <w:rsid w:val="00165ECC"/>
    <w:rsid w:val="00172A27"/>
    <w:rsid w:val="001732CF"/>
    <w:rsid w:val="001737A7"/>
    <w:rsid w:val="001828B9"/>
    <w:rsid w:val="00183CD5"/>
    <w:rsid w:val="00190B00"/>
    <w:rsid w:val="00192CCD"/>
    <w:rsid w:val="001932DE"/>
    <w:rsid w:val="00195848"/>
    <w:rsid w:val="0019771B"/>
    <w:rsid w:val="001A2C01"/>
    <w:rsid w:val="001A2DAD"/>
    <w:rsid w:val="001A4F8A"/>
    <w:rsid w:val="001A549C"/>
    <w:rsid w:val="001A578E"/>
    <w:rsid w:val="001A7810"/>
    <w:rsid w:val="001B41F4"/>
    <w:rsid w:val="001B64FE"/>
    <w:rsid w:val="001C01EE"/>
    <w:rsid w:val="001C5E5A"/>
    <w:rsid w:val="001D1EA5"/>
    <w:rsid w:val="001D281A"/>
    <w:rsid w:val="001D4FF8"/>
    <w:rsid w:val="001D6E08"/>
    <w:rsid w:val="001D7276"/>
    <w:rsid w:val="001E2B02"/>
    <w:rsid w:val="001E2CB2"/>
    <w:rsid w:val="001E5192"/>
    <w:rsid w:val="001E6B76"/>
    <w:rsid w:val="001F0C7D"/>
    <w:rsid w:val="001F2BA2"/>
    <w:rsid w:val="001F3818"/>
    <w:rsid w:val="001F3F6A"/>
    <w:rsid w:val="001F479E"/>
    <w:rsid w:val="001F4B61"/>
    <w:rsid w:val="001F653B"/>
    <w:rsid w:val="00201D4B"/>
    <w:rsid w:val="00202E8C"/>
    <w:rsid w:val="00203ADE"/>
    <w:rsid w:val="00206F7C"/>
    <w:rsid w:val="0021586F"/>
    <w:rsid w:val="00217C59"/>
    <w:rsid w:val="002208F6"/>
    <w:rsid w:val="002211BC"/>
    <w:rsid w:val="002232D1"/>
    <w:rsid w:val="00224834"/>
    <w:rsid w:val="00225802"/>
    <w:rsid w:val="0022664B"/>
    <w:rsid w:val="0023129F"/>
    <w:rsid w:val="0023322B"/>
    <w:rsid w:val="002349C8"/>
    <w:rsid w:val="002357AD"/>
    <w:rsid w:val="0023756C"/>
    <w:rsid w:val="00237DA7"/>
    <w:rsid w:val="002425B9"/>
    <w:rsid w:val="00242F11"/>
    <w:rsid w:val="00243DE0"/>
    <w:rsid w:val="0024563E"/>
    <w:rsid w:val="00245A3F"/>
    <w:rsid w:val="002460EA"/>
    <w:rsid w:val="002475C4"/>
    <w:rsid w:val="00247857"/>
    <w:rsid w:val="00247FB9"/>
    <w:rsid w:val="0025014F"/>
    <w:rsid w:val="00250334"/>
    <w:rsid w:val="00251145"/>
    <w:rsid w:val="0025242E"/>
    <w:rsid w:val="00253DBA"/>
    <w:rsid w:val="00260FAF"/>
    <w:rsid w:val="00261375"/>
    <w:rsid w:val="002630D6"/>
    <w:rsid w:val="0026579E"/>
    <w:rsid w:val="00270826"/>
    <w:rsid w:val="00271412"/>
    <w:rsid w:val="0027149D"/>
    <w:rsid w:val="00271ADD"/>
    <w:rsid w:val="002750D9"/>
    <w:rsid w:val="00276473"/>
    <w:rsid w:val="0027704B"/>
    <w:rsid w:val="002771D5"/>
    <w:rsid w:val="00280768"/>
    <w:rsid w:val="00280D0F"/>
    <w:rsid w:val="00283A7B"/>
    <w:rsid w:val="002846FD"/>
    <w:rsid w:val="002863C8"/>
    <w:rsid w:val="00291594"/>
    <w:rsid w:val="002930F9"/>
    <w:rsid w:val="002935DE"/>
    <w:rsid w:val="002953B8"/>
    <w:rsid w:val="00296C9F"/>
    <w:rsid w:val="00296EDB"/>
    <w:rsid w:val="00297041"/>
    <w:rsid w:val="00297BD7"/>
    <w:rsid w:val="002A16A2"/>
    <w:rsid w:val="002A250A"/>
    <w:rsid w:val="002A2DAD"/>
    <w:rsid w:val="002A612F"/>
    <w:rsid w:val="002A6756"/>
    <w:rsid w:val="002A6973"/>
    <w:rsid w:val="002A6DB8"/>
    <w:rsid w:val="002A7BA3"/>
    <w:rsid w:val="002B05FD"/>
    <w:rsid w:val="002B0B94"/>
    <w:rsid w:val="002B16CE"/>
    <w:rsid w:val="002B24BA"/>
    <w:rsid w:val="002B3454"/>
    <w:rsid w:val="002B4315"/>
    <w:rsid w:val="002B453B"/>
    <w:rsid w:val="002B5998"/>
    <w:rsid w:val="002B7011"/>
    <w:rsid w:val="002B77F8"/>
    <w:rsid w:val="002C00FC"/>
    <w:rsid w:val="002C1384"/>
    <w:rsid w:val="002C1C0F"/>
    <w:rsid w:val="002C1DFE"/>
    <w:rsid w:val="002C26CE"/>
    <w:rsid w:val="002C28C8"/>
    <w:rsid w:val="002C3A6B"/>
    <w:rsid w:val="002C66F9"/>
    <w:rsid w:val="002C68D0"/>
    <w:rsid w:val="002C6FA8"/>
    <w:rsid w:val="002D09A3"/>
    <w:rsid w:val="002D0DB1"/>
    <w:rsid w:val="002D0EFB"/>
    <w:rsid w:val="002D0F30"/>
    <w:rsid w:val="002D14D0"/>
    <w:rsid w:val="002D1D2D"/>
    <w:rsid w:val="002D1DAB"/>
    <w:rsid w:val="002D4F10"/>
    <w:rsid w:val="002D5684"/>
    <w:rsid w:val="002E0DFC"/>
    <w:rsid w:val="002E606C"/>
    <w:rsid w:val="002E7FF9"/>
    <w:rsid w:val="002F05CC"/>
    <w:rsid w:val="002F14D6"/>
    <w:rsid w:val="002F59D5"/>
    <w:rsid w:val="00300BD7"/>
    <w:rsid w:val="00300D43"/>
    <w:rsid w:val="00300E9F"/>
    <w:rsid w:val="00301D5E"/>
    <w:rsid w:val="0030402A"/>
    <w:rsid w:val="003047E1"/>
    <w:rsid w:val="00304C64"/>
    <w:rsid w:val="00310245"/>
    <w:rsid w:val="00311FB6"/>
    <w:rsid w:val="003139D8"/>
    <w:rsid w:val="00314C99"/>
    <w:rsid w:val="00315581"/>
    <w:rsid w:val="00316DF5"/>
    <w:rsid w:val="003203AE"/>
    <w:rsid w:val="0032138B"/>
    <w:rsid w:val="0032468C"/>
    <w:rsid w:val="003251BE"/>
    <w:rsid w:val="00325355"/>
    <w:rsid w:val="00327C51"/>
    <w:rsid w:val="003310B7"/>
    <w:rsid w:val="00331A9C"/>
    <w:rsid w:val="00331EC7"/>
    <w:rsid w:val="00332D03"/>
    <w:rsid w:val="0033472A"/>
    <w:rsid w:val="003359DB"/>
    <w:rsid w:val="003372D1"/>
    <w:rsid w:val="00340D2B"/>
    <w:rsid w:val="00356F17"/>
    <w:rsid w:val="0035767E"/>
    <w:rsid w:val="00357BE2"/>
    <w:rsid w:val="00364883"/>
    <w:rsid w:val="0037111E"/>
    <w:rsid w:val="003711E7"/>
    <w:rsid w:val="00373B6D"/>
    <w:rsid w:val="00375F3B"/>
    <w:rsid w:val="003801A3"/>
    <w:rsid w:val="003869F9"/>
    <w:rsid w:val="003908F3"/>
    <w:rsid w:val="00390EAF"/>
    <w:rsid w:val="003914C8"/>
    <w:rsid w:val="00391DDC"/>
    <w:rsid w:val="00392580"/>
    <w:rsid w:val="00393708"/>
    <w:rsid w:val="00395D27"/>
    <w:rsid w:val="003970FB"/>
    <w:rsid w:val="003A06BD"/>
    <w:rsid w:val="003A30C2"/>
    <w:rsid w:val="003B3403"/>
    <w:rsid w:val="003B39D1"/>
    <w:rsid w:val="003B43A9"/>
    <w:rsid w:val="003C4434"/>
    <w:rsid w:val="003C445B"/>
    <w:rsid w:val="003C6E9E"/>
    <w:rsid w:val="003C6EAC"/>
    <w:rsid w:val="003C6FEF"/>
    <w:rsid w:val="003C7344"/>
    <w:rsid w:val="003C7438"/>
    <w:rsid w:val="003D0221"/>
    <w:rsid w:val="003D1697"/>
    <w:rsid w:val="003D1D68"/>
    <w:rsid w:val="003D1F6F"/>
    <w:rsid w:val="003D31CE"/>
    <w:rsid w:val="003D608A"/>
    <w:rsid w:val="003D7D58"/>
    <w:rsid w:val="003E400D"/>
    <w:rsid w:val="003E550D"/>
    <w:rsid w:val="003E5D89"/>
    <w:rsid w:val="003E7D35"/>
    <w:rsid w:val="003F5937"/>
    <w:rsid w:val="003F6AB4"/>
    <w:rsid w:val="004017C6"/>
    <w:rsid w:val="0040326C"/>
    <w:rsid w:val="00403ED6"/>
    <w:rsid w:val="004043A6"/>
    <w:rsid w:val="00404EE0"/>
    <w:rsid w:val="00405FDC"/>
    <w:rsid w:val="004067ED"/>
    <w:rsid w:val="004069D8"/>
    <w:rsid w:val="00407705"/>
    <w:rsid w:val="00407F61"/>
    <w:rsid w:val="00411E1B"/>
    <w:rsid w:val="00411E4D"/>
    <w:rsid w:val="004123CB"/>
    <w:rsid w:val="00417547"/>
    <w:rsid w:val="004243EE"/>
    <w:rsid w:val="004272FD"/>
    <w:rsid w:val="00427695"/>
    <w:rsid w:val="0043055F"/>
    <w:rsid w:val="00431B32"/>
    <w:rsid w:val="00433F26"/>
    <w:rsid w:val="004404CD"/>
    <w:rsid w:val="00441DAC"/>
    <w:rsid w:val="00444839"/>
    <w:rsid w:val="004477E8"/>
    <w:rsid w:val="004507CA"/>
    <w:rsid w:val="0045119A"/>
    <w:rsid w:val="00451452"/>
    <w:rsid w:val="004525E2"/>
    <w:rsid w:val="0045476E"/>
    <w:rsid w:val="004548BF"/>
    <w:rsid w:val="00456FBD"/>
    <w:rsid w:val="00463EDC"/>
    <w:rsid w:val="00465BF0"/>
    <w:rsid w:val="004660F9"/>
    <w:rsid w:val="0046668E"/>
    <w:rsid w:val="00467383"/>
    <w:rsid w:val="00467469"/>
    <w:rsid w:val="0047096A"/>
    <w:rsid w:val="0047134B"/>
    <w:rsid w:val="00471851"/>
    <w:rsid w:val="004724C6"/>
    <w:rsid w:val="00472EFC"/>
    <w:rsid w:val="00474EF3"/>
    <w:rsid w:val="00476513"/>
    <w:rsid w:val="00477DA2"/>
    <w:rsid w:val="00477DA3"/>
    <w:rsid w:val="0048021C"/>
    <w:rsid w:val="00480580"/>
    <w:rsid w:val="004811D5"/>
    <w:rsid w:val="00481732"/>
    <w:rsid w:val="00482D6D"/>
    <w:rsid w:val="004860CC"/>
    <w:rsid w:val="00486D08"/>
    <w:rsid w:val="00490743"/>
    <w:rsid w:val="0049122E"/>
    <w:rsid w:val="00494774"/>
    <w:rsid w:val="00495D81"/>
    <w:rsid w:val="004968FC"/>
    <w:rsid w:val="004A5452"/>
    <w:rsid w:val="004A6681"/>
    <w:rsid w:val="004A7ECC"/>
    <w:rsid w:val="004B2879"/>
    <w:rsid w:val="004B2FF9"/>
    <w:rsid w:val="004B58A3"/>
    <w:rsid w:val="004C03CF"/>
    <w:rsid w:val="004C0946"/>
    <w:rsid w:val="004C0D02"/>
    <w:rsid w:val="004C1CFA"/>
    <w:rsid w:val="004C2F39"/>
    <w:rsid w:val="004C529C"/>
    <w:rsid w:val="004C7DC3"/>
    <w:rsid w:val="004D0250"/>
    <w:rsid w:val="004D1633"/>
    <w:rsid w:val="004D2C00"/>
    <w:rsid w:val="004D2D87"/>
    <w:rsid w:val="004D53F2"/>
    <w:rsid w:val="004D6C64"/>
    <w:rsid w:val="004D7167"/>
    <w:rsid w:val="004E086E"/>
    <w:rsid w:val="004E2CD0"/>
    <w:rsid w:val="004E3B07"/>
    <w:rsid w:val="004E47F6"/>
    <w:rsid w:val="004E4B11"/>
    <w:rsid w:val="004F03A0"/>
    <w:rsid w:val="004F19AE"/>
    <w:rsid w:val="004F3F4D"/>
    <w:rsid w:val="004F448D"/>
    <w:rsid w:val="004F4D79"/>
    <w:rsid w:val="004F5FCC"/>
    <w:rsid w:val="00502437"/>
    <w:rsid w:val="00502944"/>
    <w:rsid w:val="00504F83"/>
    <w:rsid w:val="00505405"/>
    <w:rsid w:val="005063B2"/>
    <w:rsid w:val="0050667E"/>
    <w:rsid w:val="00512B99"/>
    <w:rsid w:val="005131A7"/>
    <w:rsid w:val="00513EBF"/>
    <w:rsid w:val="00516E2E"/>
    <w:rsid w:val="00520706"/>
    <w:rsid w:val="00520F30"/>
    <w:rsid w:val="00521FD2"/>
    <w:rsid w:val="00522FC7"/>
    <w:rsid w:val="00523E7D"/>
    <w:rsid w:val="00524D18"/>
    <w:rsid w:val="005258D2"/>
    <w:rsid w:val="00532DC5"/>
    <w:rsid w:val="00533994"/>
    <w:rsid w:val="005339AB"/>
    <w:rsid w:val="00537E08"/>
    <w:rsid w:val="00541785"/>
    <w:rsid w:val="005439DC"/>
    <w:rsid w:val="00544165"/>
    <w:rsid w:val="005468A1"/>
    <w:rsid w:val="005477D4"/>
    <w:rsid w:val="00550E85"/>
    <w:rsid w:val="0055115D"/>
    <w:rsid w:val="00551C49"/>
    <w:rsid w:val="0055317F"/>
    <w:rsid w:val="005533EE"/>
    <w:rsid w:val="00554025"/>
    <w:rsid w:val="00554DF2"/>
    <w:rsid w:val="005562A1"/>
    <w:rsid w:val="00556AF1"/>
    <w:rsid w:val="005579F8"/>
    <w:rsid w:val="0056170E"/>
    <w:rsid w:val="0056486C"/>
    <w:rsid w:val="00565549"/>
    <w:rsid w:val="00565868"/>
    <w:rsid w:val="00567F22"/>
    <w:rsid w:val="00572E1A"/>
    <w:rsid w:val="005808E6"/>
    <w:rsid w:val="005808F2"/>
    <w:rsid w:val="00580E7E"/>
    <w:rsid w:val="00581988"/>
    <w:rsid w:val="005825F4"/>
    <w:rsid w:val="0058375B"/>
    <w:rsid w:val="005862C0"/>
    <w:rsid w:val="00587EDA"/>
    <w:rsid w:val="00593CF6"/>
    <w:rsid w:val="005959FA"/>
    <w:rsid w:val="005A0AA2"/>
    <w:rsid w:val="005A386D"/>
    <w:rsid w:val="005A3DB1"/>
    <w:rsid w:val="005A3FE6"/>
    <w:rsid w:val="005A5C4F"/>
    <w:rsid w:val="005A61F1"/>
    <w:rsid w:val="005B1AE5"/>
    <w:rsid w:val="005B364C"/>
    <w:rsid w:val="005B3E97"/>
    <w:rsid w:val="005B40A2"/>
    <w:rsid w:val="005B4F77"/>
    <w:rsid w:val="005B6D38"/>
    <w:rsid w:val="005C005A"/>
    <w:rsid w:val="005C26DE"/>
    <w:rsid w:val="005C363C"/>
    <w:rsid w:val="005C38CA"/>
    <w:rsid w:val="005C5192"/>
    <w:rsid w:val="005D022E"/>
    <w:rsid w:val="005D0623"/>
    <w:rsid w:val="005D1381"/>
    <w:rsid w:val="005D2124"/>
    <w:rsid w:val="005D2844"/>
    <w:rsid w:val="005D3324"/>
    <w:rsid w:val="005D3C75"/>
    <w:rsid w:val="005D566C"/>
    <w:rsid w:val="005D5A2C"/>
    <w:rsid w:val="005E072F"/>
    <w:rsid w:val="005E1D61"/>
    <w:rsid w:val="005E2E8F"/>
    <w:rsid w:val="005E3FB5"/>
    <w:rsid w:val="005E475E"/>
    <w:rsid w:val="005E7CC3"/>
    <w:rsid w:val="005F2A33"/>
    <w:rsid w:val="005F34D9"/>
    <w:rsid w:val="005F67E2"/>
    <w:rsid w:val="0060014B"/>
    <w:rsid w:val="00601343"/>
    <w:rsid w:val="00602226"/>
    <w:rsid w:val="00603FEA"/>
    <w:rsid w:val="00605DF0"/>
    <w:rsid w:val="006065DB"/>
    <w:rsid w:val="006067EA"/>
    <w:rsid w:val="006069CE"/>
    <w:rsid w:val="006072B4"/>
    <w:rsid w:val="006079F5"/>
    <w:rsid w:val="00611D51"/>
    <w:rsid w:val="00615660"/>
    <w:rsid w:val="00616A8D"/>
    <w:rsid w:val="00616FAE"/>
    <w:rsid w:val="0061733E"/>
    <w:rsid w:val="00621DA7"/>
    <w:rsid w:val="00622DF6"/>
    <w:rsid w:val="006232E9"/>
    <w:rsid w:val="006263AF"/>
    <w:rsid w:val="00626ADD"/>
    <w:rsid w:val="00632478"/>
    <w:rsid w:val="00633C54"/>
    <w:rsid w:val="006351A7"/>
    <w:rsid w:val="006358BB"/>
    <w:rsid w:val="00636A9B"/>
    <w:rsid w:val="00642441"/>
    <w:rsid w:val="00642EF5"/>
    <w:rsid w:val="00644E5B"/>
    <w:rsid w:val="006457E2"/>
    <w:rsid w:val="006460D4"/>
    <w:rsid w:val="00650D91"/>
    <w:rsid w:val="0065648F"/>
    <w:rsid w:val="00657342"/>
    <w:rsid w:val="00657796"/>
    <w:rsid w:val="00663F0F"/>
    <w:rsid w:val="00666229"/>
    <w:rsid w:val="0067168B"/>
    <w:rsid w:val="00671795"/>
    <w:rsid w:val="00671A39"/>
    <w:rsid w:val="00672293"/>
    <w:rsid w:val="0067656B"/>
    <w:rsid w:val="00677A38"/>
    <w:rsid w:val="0068072B"/>
    <w:rsid w:val="0068313F"/>
    <w:rsid w:val="00684425"/>
    <w:rsid w:val="006867B8"/>
    <w:rsid w:val="006878F6"/>
    <w:rsid w:val="006901B0"/>
    <w:rsid w:val="00690C96"/>
    <w:rsid w:val="006917B2"/>
    <w:rsid w:val="00693555"/>
    <w:rsid w:val="00694301"/>
    <w:rsid w:val="006957B3"/>
    <w:rsid w:val="00696929"/>
    <w:rsid w:val="0069700E"/>
    <w:rsid w:val="00697310"/>
    <w:rsid w:val="006A3331"/>
    <w:rsid w:val="006A479B"/>
    <w:rsid w:val="006A4FCB"/>
    <w:rsid w:val="006A6DB8"/>
    <w:rsid w:val="006B0D3C"/>
    <w:rsid w:val="006B1576"/>
    <w:rsid w:val="006B1AA7"/>
    <w:rsid w:val="006B2A7B"/>
    <w:rsid w:val="006B2BD3"/>
    <w:rsid w:val="006B340E"/>
    <w:rsid w:val="006B465E"/>
    <w:rsid w:val="006B47C7"/>
    <w:rsid w:val="006B565E"/>
    <w:rsid w:val="006C340C"/>
    <w:rsid w:val="006C3722"/>
    <w:rsid w:val="006C3836"/>
    <w:rsid w:val="006C3DE1"/>
    <w:rsid w:val="006D15AC"/>
    <w:rsid w:val="006D247A"/>
    <w:rsid w:val="006D3093"/>
    <w:rsid w:val="006D3E5C"/>
    <w:rsid w:val="006D4725"/>
    <w:rsid w:val="006D5983"/>
    <w:rsid w:val="006D71E7"/>
    <w:rsid w:val="006D7F18"/>
    <w:rsid w:val="006E0A9E"/>
    <w:rsid w:val="006E0D08"/>
    <w:rsid w:val="006E16A4"/>
    <w:rsid w:val="006E262D"/>
    <w:rsid w:val="006E2F16"/>
    <w:rsid w:val="006E3134"/>
    <w:rsid w:val="006E5DA0"/>
    <w:rsid w:val="006E6BEC"/>
    <w:rsid w:val="006E7691"/>
    <w:rsid w:val="006F01FC"/>
    <w:rsid w:val="006F18E2"/>
    <w:rsid w:val="006F1C92"/>
    <w:rsid w:val="006F28D7"/>
    <w:rsid w:val="006F716F"/>
    <w:rsid w:val="006F7BE6"/>
    <w:rsid w:val="00700DD2"/>
    <w:rsid w:val="007011EB"/>
    <w:rsid w:val="007041F1"/>
    <w:rsid w:val="00705300"/>
    <w:rsid w:val="0070569B"/>
    <w:rsid w:val="00714D8E"/>
    <w:rsid w:val="0071507A"/>
    <w:rsid w:val="00716AEB"/>
    <w:rsid w:val="007178A5"/>
    <w:rsid w:val="00717BCA"/>
    <w:rsid w:val="00717BD9"/>
    <w:rsid w:val="00717EB3"/>
    <w:rsid w:val="00721490"/>
    <w:rsid w:val="0072205E"/>
    <w:rsid w:val="00722140"/>
    <w:rsid w:val="00722C69"/>
    <w:rsid w:val="007234ED"/>
    <w:rsid w:val="007236D9"/>
    <w:rsid w:val="007249BC"/>
    <w:rsid w:val="007258F1"/>
    <w:rsid w:val="00725E4D"/>
    <w:rsid w:val="007272E7"/>
    <w:rsid w:val="0072787B"/>
    <w:rsid w:val="00732108"/>
    <w:rsid w:val="007323E9"/>
    <w:rsid w:val="00733075"/>
    <w:rsid w:val="007336AA"/>
    <w:rsid w:val="00734C07"/>
    <w:rsid w:val="007372FE"/>
    <w:rsid w:val="00740103"/>
    <w:rsid w:val="00741443"/>
    <w:rsid w:val="0074218E"/>
    <w:rsid w:val="0074353B"/>
    <w:rsid w:val="00743F0D"/>
    <w:rsid w:val="0074477F"/>
    <w:rsid w:val="00744CB0"/>
    <w:rsid w:val="00745DF1"/>
    <w:rsid w:val="0074749B"/>
    <w:rsid w:val="007503D6"/>
    <w:rsid w:val="00750E51"/>
    <w:rsid w:val="007539FC"/>
    <w:rsid w:val="0076289D"/>
    <w:rsid w:val="00762F4C"/>
    <w:rsid w:val="00763009"/>
    <w:rsid w:val="00763D66"/>
    <w:rsid w:val="00765D8F"/>
    <w:rsid w:val="00770903"/>
    <w:rsid w:val="00770E1E"/>
    <w:rsid w:val="00771CF9"/>
    <w:rsid w:val="0077325D"/>
    <w:rsid w:val="00777C02"/>
    <w:rsid w:val="00777EBA"/>
    <w:rsid w:val="00783E31"/>
    <w:rsid w:val="00783F1B"/>
    <w:rsid w:val="00785E03"/>
    <w:rsid w:val="00785EBB"/>
    <w:rsid w:val="007866D9"/>
    <w:rsid w:val="00786DD1"/>
    <w:rsid w:val="00791088"/>
    <w:rsid w:val="007924F0"/>
    <w:rsid w:val="007951FE"/>
    <w:rsid w:val="007952B9"/>
    <w:rsid w:val="007A17F1"/>
    <w:rsid w:val="007A4540"/>
    <w:rsid w:val="007A4883"/>
    <w:rsid w:val="007A7BAD"/>
    <w:rsid w:val="007B7D00"/>
    <w:rsid w:val="007B7F92"/>
    <w:rsid w:val="007C05E9"/>
    <w:rsid w:val="007C37AB"/>
    <w:rsid w:val="007C6104"/>
    <w:rsid w:val="007C7AC9"/>
    <w:rsid w:val="007D0ECF"/>
    <w:rsid w:val="007D1595"/>
    <w:rsid w:val="007D4D7A"/>
    <w:rsid w:val="007D4F87"/>
    <w:rsid w:val="007D7207"/>
    <w:rsid w:val="007E1678"/>
    <w:rsid w:val="007E1825"/>
    <w:rsid w:val="007E3A18"/>
    <w:rsid w:val="007E55B8"/>
    <w:rsid w:val="007F1351"/>
    <w:rsid w:val="007F1688"/>
    <w:rsid w:val="007F2BBC"/>
    <w:rsid w:val="007F3720"/>
    <w:rsid w:val="007F6097"/>
    <w:rsid w:val="007F6FB7"/>
    <w:rsid w:val="00802C1E"/>
    <w:rsid w:val="00806002"/>
    <w:rsid w:val="00807ADF"/>
    <w:rsid w:val="008104D9"/>
    <w:rsid w:val="00810901"/>
    <w:rsid w:val="008112AC"/>
    <w:rsid w:val="00815C0C"/>
    <w:rsid w:val="00816D4C"/>
    <w:rsid w:val="00817936"/>
    <w:rsid w:val="00823B28"/>
    <w:rsid w:val="008249F7"/>
    <w:rsid w:val="008265D7"/>
    <w:rsid w:val="008277E2"/>
    <w:rsid w:val="00830724"/>
    <w:rsid w:val="008316B2"/>
    <w:rsid w:val="00831D90"/>
    <w:rsid w:val="0083513A"/>
    <w:rsid w:val="008375A5"/>
    <w:rsid w:val="00840C66"/>
    <w:rsid w:val="00842805"/>
    <w:rsid w:val="0084318A"/>
    <w:rsid w:val="00843F5F"/>
    <w:rsid w:val="00844E0F"/>
    <w:rsid w:val="00845D77"/>
    <w:rsid w:val="00846373"/>
    <w:rsid w:val="00846778"/>
    <w:rsid w:val="00846E6F"/>
    <w:rsid w:val="00851C8C"/>
    <w:rsid w:val="00852C75"/>
    <w:rsid w:val="008552AD"/>
    <w:rsid w:val="008556FA"/>
    <w:rsid w:val="00855822"/>
    <w:rsid w:val="00856454"/>
    <w:rsid w:val="00860C56"/>
    <w:rsid w:val="0086185C"/>
    <w:rsid w:val="008625F5"/>
    <w:rsid w:val="008657B6"/>
    <w:rsid w:val="0086611E"/>
    <w:rsid w:val="00866406"/>
    <w:rsid w:val="00867B34"/>
    <w:rsid w:val="0087030A"/>
    <w:rsid w:val="0087134E"/>
    <w:rsid w:val="00874973"/>
    <w:rsid w:val="00874A46"/>
    <w:rsid w:val="00875048"/>
    <w:rsid w:val="008772DE"/>
    <w:rsid w:val="008773CD"/>
    <w:rsid w:val="0087770B"/>
    <w:rsid w:val="00880A1D"/>
    <w:rsid w:val="00885841"/>
    <w:rsid w:val="00890A7E"/>
    <w:rsid w:val="0089109C"/>
    <w:rsid w:val="008915A0"/>
    <w:rsid w:val="00892C8E"/>
    <w:rsid w:val="00893A15"/>
    <w:rsid w:val="00896AE8"/>
    <w:rsid w:val="00897513"/>
    <w:rsid w:val="008978FF"/>
    <w:rsid w:val="008A2D59"/>
    <w:rsid w:val="008A3088"/>
    <w:rsid w:val="008A33C2"/>
    <w:rsid w:val="008A4C7F"/>
    <w:rsid w:val="008A6153"/>
    <w:rsid w:val="008A77B8"/>
    <w:rsid w:val="008B472B"/>
    <w:rsid w:val="008B4C41"/>
    <w:rsid w:val="008B6595"/>
    <w:rsid w:val="008B7FF4"/>
    <w:rsid w:val="008C040F"/>
    <w:rsid w:val="008C0446"/>
    <w:rsid w:val="008C051F"/>
    <w:rsid w:val="008C2151"/>
    <w:rsid w:val="008C28FB"/>
    <w:rsid w:val="008C42F1"/>
    <w:rsid w:val="008C4A06"/>
    <w:rsid w:val="008C5A48"/>
    <w:rsid w:val="008C5ACA"/>
    <w:rsid w:val="008C6DA8"/>
    <w:rsid w:val="008C6E65"/>
    <w:rsid w:val="008D13F3"/>
    <w:rsid w:val="008D2B22"/>
    <w:rsid w:val="008D4654"/>
    <w:rsid w:val="008D5D4E"/>
    <w:rsid w:val="008D6896"/>
    <w:rsid w:val="008D72AD"/>
    <w:rsid w:val="008D735C"/>
    <w:rsid w:val="008D7DFD"/>
    <w:rsid w:val="008E3AC0"/>
    <w:rsid w:val="008E3D7B"/>
    <w:rsid w:val="008E4049"/>
    <w:rsid w:val="008E5E1E"/>
    <w:rsid w:val="008E68C0"/>
    <w:rsid w:val="008E69E1"/>
    <w:rsid w:val="008F1743"/>
    <w:rsid w:val="008F1CA5"/>
    <w:rsid w:val="008F259E"/>
    <w:rsid w:val="008F284E"/>
    <w:rsid w:val="008F2912"/>
    <w:rsid w:val="008F3BBA"/>
    <w:rsid w:val="008F5F2E"/>
    <w:rsid w:val="008F6B6F"/>
    <w:rsid w:val="00900A03"/>
    <w:rsid w:val="00903076"/>
    <w:rsid w:val="0090317B"/>
    <w:rsid w:val="00904014"/>
    <w:rsid w:val="0090459F"/>
    <w:rsid w:val="00905580"/>
    <w:rsid w:val="00915634"/>
    <w:rsid w:val="00916789"/>
    <w:rsid w:val="00920350"/>
    <w:rsid w:val="00920AEF"/>
    <w:rsid w:val="0092362E"/>
    <w:rsid w:val="00924785"/>
    <w:rsid w:val="00935971"/>
    <w:rsid w:val="0093686C"/>
    <w:rsid w:val="009376E4"/>
    <w:rsid w:val="00942F1A"/>
    <w:rsid w:val="009458D1"/>
    <w:rsid w:val="0094681C"/>
    <w:rsid w:val="0094691F"/>
    <w:rsid w:val="00951E0C"/>
    <w:rsid w:val="009549AE"/>
    <w:rsid w:val="00954B57"/>
    <w:rsid w:val="009557DD"/>
    <w:rsid w:val="0095615F"/>
    <w:rsid w:val="0095667A"/>
    <w:rsid w:val="00962A85"/>
    <w:rsid w:val="00965657"/>
    <w:rsid w:val="0096726B"/>
    <w:rsid w:val="00972075"/>
    <w:rsid w:val="009723AD"/>
    <w:rsid w:val="00974105"/>
    <w:rsid w:val="00974C51"/>
    <w:rsid w:val="0097745B"/>
    <w:rsid w:val="00981251"/>
    <w:rsid w:val="009826EA"/>
    <w:rsid w:val="00983159"/>
    <w:rsid w:val="0098362A"/>
    <w:rsid w:val="00986509"/>
    <w:rsid w:val="00986DE0"/>
    <w:rsid w:val="00987998"/>
    <w:rsid w:val="00991074"/>
    <w:rsid w:val="00991263"/>
    <w:rsid w:val="00992BE7"/>
    <w:rsid w:val="009942CA"/>
    <w:rsid w:val="0099456E"/>
    <w:rsid w:val="0099518E"/>
    <w:rsid w:val="00996AD0"/>
    <w:rsid w:val="009A0FF3"/>
    <w:rsid w:val="009A3ABB"/>
    <w:rsid w:val="009A3B5A"/>
    <w:rsid w:val="009A5413"/>
    <w:rsid w:val="009A6957"/>
    <w:rsid w:val="009A6DC9"/>
    <w:rsid w:val="009B2E79"/>
    <w:rsid w:val="009B30D2"/>
    <w:rsid w:val="009B486E"/>
    <w:rsid w:val="009B52EB"/>
    <w:rsid w:val="009B7A59"/>
    <w:rsid w:val="009C0352"/>
    <w:rsid w:val="009C1347"/>
    <w:rsid w:val="009C2E37"/>
    <w:rsid w:val="009C3420"/>
    <w:rsid w:val="009C3C2F"/>
    <w:rsid w:val="009C5B60"/>
    <w:rsid w:val="009C6B23"/>
    <w:rsid w:val="009C74E8"/>
    <w:rsid w:val="009C7B0A"/>
    <w:rsid w:val="009D3427"/>
    <w:rsid w:val="009E06C2"/>
    <w:rsid w:val="009E2E5F"/>
    <w:rsid w:val="009E30EB"/>
    <w:rsid w:val="009E35BA"/>
    <w:rsid w:val="009E422B"/>
    <w:rsid w:val="009E69F3"/>
    <w:rsid w:val="009F1F65"/>
    <w:rsid w:val="009F3B00"/>
    <w:rsid w:val="009F49C7"/>
    <w:rsid w:val="00A06A79"/>
    <w:rsid w:val="00A1281B"/>
    <w:rsid w:val="00A12E23"/>
    <w:rsid w:val="00A13144"/>
    <w:rsid w:val="00A15EE4"/>
    <w:rsid w:val="00A16144"/>
    <w:rsid w:val="00A16338"/>
    <w:rsid w:val="00A16FF0"/>
    <w:rsid w:val="00A17E9D"/>
    <w:rsid w:val="00A226B5"/>
    <w:rsid w:val="00A22F90"/>
    <w:rsid w:val="00A23A4B"/>
    <w:rsid w:val="00A24387"/>
    <w:rsid w:val="00A24B50"/>
    <w:rsid w:val="00A2730A"/>
    <w:rsid w:val="00A279C1"/>
    <w:rsid w:val="00A32880"/>
    <w:rsid w:val="00A33035"/>
    <w:rsid w:val="00A3409B"/>
    <w:rsid w:val="00A342C5"/>
    <w:rsid w:val="00A34CF2"/>
    <w:rsid w:val="00A35924"/>
    <w:rsid w:val="00A36024"/>
    <w:rsid w:val="00A360EC"/>
    <w:rsid w:val="00A3617D"/>
    <w:rsid w:val="00A361FF"/>
    <w:rsid w:val="00A36D3A"/>
    <w:rsid w:val="00A36E03"/>
    <w:rsid w:val="00A36E62"/>
    <w:rsid w:val="00A40529"/>
    <w:rsid w:val="00A40993"/>
    <w:rsid w:val="00A4129B"/>
    <w:rsid w:val="00A415F6"/>
    <w:rsid w:val="00A4284B"/>
    <w:rsid w:val="00A431F5"/>
    <w:rsid w:val="00A5117F"/>
    <w:rsid w:val="00A53AE5"/>
    <w:rsid w:val="00A5516E"/>
    <w:rsid w:val="00A5738D"/>
    <w:rsid w:val="00A649B4"/>
    <w:rsid w:val="00A6655D"/>
    <w:rsid w:val="00A66D19"/>
    <w:rsid w:val="00A67DB7"/>
    <w:rsid w:val="00A7128E"/>
    <w:rsid w:val="00A71818"/>
    <w:rsid w:val="00A71E80"/>
    <w:rsid w:val="00A726E6"/>
    <w:rsid w:val="00A73B10"/>
    <w:rsid w:val="00A75770"/>
    <w:rsid w:val="00A818D7"/>
    <w:rsid w:val="00A82DB1"/>
    <w:rsid w:val="00A84A88"/>
    <w:rsid w:val="00A90DE4"/>
    <w:rsid w:val="00A91C37"/>
    <w:rsid w:val="00A93471"/>
    <w:rsid w:val="00A942C3"/>
    <w:rsid w:val="00A94972"/>
    <w:rsid w:val="00A94A31"/>
    <w:rsid w:val="00A96092"/>
    <w:rsid w:val="00AA0646"/>
    <w:rsid w:val="00AA0E37"/>
    <w:rsid w:val="00AA232A"/>
    <w:rsid w:val="00AB0878"/>
    <w:rsid w:val="00AB1F27"/>
    <w:rsid w:val="00AB49EB"/>
    <w:rsid w:val="00AB4B1A"/>
    <w:rsid w:val="00AB5C13"/>
    <w:rsid w:val="00AB61A3"/>
    <w:rsid w:val="00AC0451"/>
    <w:rsid w:val="00AC0A52"/>
    <w:rsid w:val="00AC1F11"/>
    <w:rsid w:val="00AC3513"/>
    <w:rsid w:val="00AD0738"/>
    <w:rsid w:val="00AD2FF9"/>
    <w:rsid w:val="00AD6C89"/>
    <w:rsid w:val="00AE08D9"/>
    <w:rsid w:val="00AE0D5F"/>
    <w:rsid w:val="00AE1D10"/>
    <w:rsid w:val="00AE3E5F"/>
    <w:rsid w:val="00AE4792"/>
    <w:rsid w:val="00AE4D4C"/>
    <w:rsid w:val="00AE4E17"/>
    <w:rsid w:val="00AE5024"/>
    <w:rsid w:val="00AE5414"/>
    <w:rsid w:val="00AE657A"/>
    <w:rsid w:val="00AF0B11"/>
    <w:rsid w:val="00B027F4"/>
    <w:rsid w:val="00B0619F"/>
    <w:rsid w:val="00B061BA"/>
    <w:rsid w:val="00B0649A"/>
    <w:rsid w:val="00B06895"/>
    <w:rsid w:val="00B07426"/>
    <w:rsid w:val="00B07600"/>
    <w:rsid w:val="00B115D5"/>
    <w:rsid w:val="00B12CEC"/>
    <w:rsid w:val="00B14485"/>
    <w:rsid w:val="00B15F5E"/>
    <w:rsid w:val="00B17631"/>
    <w:rsid w:val="00B20046"/>
    <w:rsid w:val="00B20DC2"/>
    <w:rsid w:val="00B2257B"/>
    <w:rsid w:val="00B242EC"/>
    <w:rsid w:val="00B24A29"/>
    <w:rsid w:val="00B250E6"/>
    <w:rsid w:val="00B33AAA"/>
    <w:rsid w:val="00B357DA"/>
    <w:rsid w:val="00B3607F"/>
    <w:rsid w:val="00B375AB"/>
    <w:rsid w:val="00B40DC5"/>
    <w:rsid w:val="00B50147"/>
    <w:rsid w:val="00B52BC6"/>
    <w:rsid w:val="00B52E99"/>
    <w:rsid w:val="00B61A99"/>
    <w:rsid w:val="00B62A23"/>
    <w:rsid w:val="00B62B22"/>
    <w:rsid w:val="00B63E03"/>
    <w:rsid w:val="00B64759"/>
    <w:rsid w:val="00B64FBE"/>
    <w:rsid w:val="00B65F23"/>
    <w:rsid w:val="00B70BC2"/>
    <w:rsid w:val="00B71E9B"/>
    <w:rsid w:val="00B73360"/>
    <w:rsid w:val="00B73B4C"/>
    <w:rsid w:val="00B74B71"/>
    <w:rsid w:val="00B805F1"/>
    <w:rsid w:val="00B80892"/>
    <w:rsid w:val="00B8119D"/>
    <w:rsid w:val="00B843F4"/>
    <w:rsid w:val="00B85C1C"/>
    <w:rsid w:val="00B87BFA"/>
    <w:rsid w:val="00B9105F"/>
    <w:rsid w:val="00B920BB"/>
    <w:rsid w:val="00BA099B"/>
    <w:rsid w:val="00BA0B01"/>
    <w:rsid w:val="00BA0FA9"/>
    <w:rsid w:val="00BA1050"/>
    <w:rsid w:val="00BA3037"/>
    <w:rsid w:val="00BA5540"/>
    <w:rsid w:val="00BA5627"/>
    <w:rsid w:val="00BA6762"/>
    <w:rsid w:val="00BA7A10"/>
    <w:rsid w:val="00BA7CEE"/>
    <w:rsid w:val="00BB16EA"/>
    <w:rsid w:val="00BB1CAB"/>
    <w:rsid w:val="00BB3493"/>
    <w:rsid w:val="00BB5DF6"/>
    <w:rsid w:val="00BB5EA1"/>
    <w:rsid w:val="00BB6D9C"/>
    <w:rsid w:val="00BB707C"/>
    <w:rsid w:val="00BB7F62"/>
    <w:rsid w:val="00BC0552"/>
    <w:rsid w:val="00BC14C9"/>
    <w:rsid w:val="00BC32EE"/>
    <w:rsid w:val="00BC3466"/>
    <w:rsid w:val="00BC4D5D"/>
    <w:rsid w:val="00BD16BF"/>
    <w:rsid w:val="00BD2D4B"/>
    <w:rsid w:val="00BD5D1A"/>
    <w:rsid w:val="00BD65EA"/>
    <w:rsid w:val="00BD6FE5"/>
    <w:rsid w:val="00BE2529"/>
    <w:rsid w:val="00BE3A2D"/>
    <w:rsid w:val="00BE3C97"/>
    <w:rsid w:val="00BE5F91"/>
    <w:rsid w:val="00BE7B7D"/>
    <w:rsid w:val="00BF2D75"/>
    <w:rsid w:val="00BF3CF9"/>
    <w:rsid w:val="00BF46B1"/>
    <w:rsid w:val="00BF4A79"/>
    <w:rsid w:val="00BF5E13"/>
    <w:rsid w:val="00BF7979"/>
    <w:rsid w:val="00C037EA"/>
    <w:rsid w:val="00C044FF"/>
    <w:rsid w:val="00C04B61"/>
    <w:rsid w:val="00C06263"/>
    <w:rsid w:val="00C07CB1"/>
    <w:rsid w:val="00C11D25"/>
    <w:rsid w:val="00C168EB"/>
    <w:rsid w:val="00C17F96"/>
    <w:rsid w:val="00C23A80"/>
    <w:rsid w:val="00C244C9"/>
    <w:rsid w:val="00C25827"/>
    <w:rsid w:val="00C26916"/>
    <w:rsid w:val="00C26F9A"/>
    <w:rsid w:val="00C270C4"/>
    <w:rsid w:val="00C27AA9"/>
    <w:rsid w:val="00C30087"/>
    <w:rsid w:val="00C31615"/>
    <w:rsid w:val="00C370EE"/>
    <w:rsid w:val="00C375AA"/>
    <w:rsid w:val="00C40172"/>
    <w:rsid w:val="00C40204"/>
    <w:rsid w:val="00C42CA3"/>
    <w:rsid w:val="00C43659"/>
    <w:rsid w:val="00C45542"/>
    <w:rsid w:val="00C46A8C"/>
    <w:rsid w:val="00C47141"/>
    <w:rsid w:val="00C4740E"/>
    <w:rsid w:val="00C51252"/>
    <w:rsid w:val="00C522B1"/>
    <w:rsid w:val="00C55734"/>
    <w:rsid w:val="00C60DAB"/>
    <w:rsid w:val="00C61E85"/>
    <w:rsid w:val="00C62D53"/>
    <w:rsid w:val="00C62FE8"/>
    <w:rsid w:val="00C66272"/>
    <w:rsid w:val="00C7205B"/>
    <w:rsid w:val="00C7330C"/>
    <w:rsid w:val="00C733FD"/>
    <w:rsid w:val="00C74263"/>
    <w:rsid w:val="00C754E8"/>
    <w:rsid w:val="00C80697"/>
    <w:rsid w:val="00C80A6C"/>
    <w:rsid w:val="00C83139"/>
    <w:rsid w:val="00C83A77"/>
    <w:rsid w:val="00C871AE"/>
    <w:rsid w:val="00C91663"/>
    <w:rsid w:val="00C935BF"/>
    <w:rsid w:val="00C9394A"/>
    <w:rsid w:val="00C93B13"/>
    <w:rsid w:val="00C93BF7"/>
    <w:rsid w:val="00C94F16"/>
    <w:rsid w:val="00C953DA"/>
    <w:rsid w:val="00C96072"/>
    <w:rsid w:val="00C964F9"/>
    <w:rsid w:val="00C97E5A"/>
    <w:rsid w:val="00CA0BD7"/>
    <w:rsid w:val="00CA179D"/>
    <w:rsid w:val="00CA2D8E"/>
    <w:rsid w:val="00CA4D6D"/>
    <w:rsid w:val="00CA6161"/>
    <w:rsid w:val="00CA6EA1"/>
    <w:rsid w:val="00CB07D5"/>
    <w:rsid w:val="00CB2B75"/>
    <w:rsid w:val="00CB7199"/>
    <w:rsid w:val="00CB7370"/>
    <w:rsid w:val="00CC27E9"/>
    <w:rsid w:val="00CC2956"/>
    <w:rsid w:val="00CC2AFC"/>
    <w:rsid w:val="00CC2F91"/>
    <w:rsid w:val="00CC3294"/>
    <w:rsid w:val="00CC3E1D"/>
    <w:rsid w:val="00CC6491"/>
    <w:rsid w:val="00CD06AD"/>
    <w:rsid w:val="00CD141C"/>
    <w:rsid w:val="00CD2A4E"/>
    <w:rsid w:val="00CD6636"/>
    <w:rsid w:val="00CD6F2C"/>
    <w:rsid w:val="00CE0CBC"/>
    <w:rsid w:val="00CE3AC6"/>
    <w:rsid w:val="00CE4003"/>
    <w:rsid w:val="00CE619F"/>
    <w:rsid w:val="00CE6361"/>
    <w:rsid w:val="00CF0DA8"/>
    <w:rsid w:val="00CF1FEF"/>
    <w:rsid w:val="00CF40D8"/>
    <w:rsid w:val="00CF5674"/>
    <w:rsid w:val="00CF620F"/>
    <w:rsid w:val="00CF6861"/>
    <w:rsid w:val="00D01224"/>
    <w:rsid w:val="00D02AA5"/>
    <w:rsid w:val="00D04D3E"/>
    <w:rsid w:val="00D05830"/>
    <w:rsid w:val="00D059DE"/>
    <w:rsid w:val="00D0667D"/>
    <w:rsid w:val="00D06A3E"/>
    <w:rsid w:val="00D07230"/>
    <w:rsid w:val="00D07262"/>
    <w:rsid w:val="00D07D71"/>
    <w:rsid w:val="00D128E8"/>
    <w:rsid w:val="00D1798F"/>
    <w:rsid w:val="00D20EBC"/>
    <w:rsid w:val="00D21338"/>
    <w:rsid w:val="00D23981"/>
    <w:rsid w:val="00D23FAC"/>
    <w:rsid w:val="00D2459D"/>
    <w:rsid w:val="00D24953"/>
    <w:rsid w:val="00D2548B"/>
    <w:rsid w:val="00D314A5"/>
    <w:rsid w:val="00D34116"/>
    <w:rsid w:val="00D37E6D"/>
    <w:rsid w:val="00D40BA4"/>
    <w:rsid w:val="00D418DB"/>
    <w:rsid w:val="00D42C1D"/>
    <w:rsid w:val="00D42C43"/>
    <w:rsid w:val="00D4354C"/>
    <w:rsid w:val="00D44628"/>
    <w:rsid w:val="00D44B01"/>
    <w:rsid w:val="00D44CB4"/>
    <w:rsid w:val="00D47E3F"/>
    <w:rsid w:val="00D50005"/>
    <w:rsid w:val="00D52FB6"/>
    <w:rsid w:val="00D54C0E"/>
    <w:rsid w:val="00D54F5C"/>
    <w:rsid w:val="00D55F1E"/>
    <w:rsid w:val="00D567DA"/>
    <w:rsid w:val="00D60736"/>
    <w:rsid w:val="00D60FEE"/>
    <w:rsid w:val="00D610AF"/>
    <w:rsid w:val="00D62B37"/>
    <w:rsid w:val="00D64EA6"/>
    <w:rsid w:val="00D703C7"/>
    <w:rsid w:val="00D70587"/>
    <w:rsid w:val="00D74B7E"/>
    <w:rsid w:val="00D7553C"/>
    <w:rsid w:val="00D822DC"/>
    <w:rsid w:val="00D844EC"/>
    <w:rsid w:val="00D8511B"/>
    <w:rsid w:val="00D8524C"/>
    <w:rsid w:val="00D8641B"/>
    <w:rsid w:val="00D9094A"/>
    <w:rsid w:val="00D9239C"/>
    <w:rsid w:val="00D92567"/>
    <w:rsid w:val="00D92CEC"/>
    <w:rsid w:val="00D949BE"/>
    <w:rsid w:val="00D94C6E"/>
    <w:rsid w:val="00D968E3"/>
    <w:rsid w:val="00DA2BFC"/>
    <w:rsid w:val="00DA4916"/>
    <w:rsid w:val="00DA5D3C"/>
    <w:rsid w:val="00DA62EB"/>
    <w:rsid w:val="00DB48BF"/>
    <w:rsid w:val="00DB551B"/>
    <w:rsid w:val="00DB56A9"/>
    <w:rsid w:val="00DB64CA"/>
    <w:rsid w:val="00DB6CA0"/>
    <w:rsid w:val="00DC1E43"/>
    <w:rsid w:val="00DC473B"/>
    <w:rsid w:val="00DC5427"/>
    <w:rsid w:val="00DC5B9B"/>
    <w:rsid w:val="00DD1183"/>
    <w:rsid w:val="00DD29F7"/>
    <w:rsid w:val="00DD39F2"/>
    <w:rsid w:val="00DD42D0"/>
    <w:rsid w:val="00DD6591"/>
    <w:rsid w:val="00DD6AED"/>
    <w:rsid w:val="00DE2057"/>
    <w:rsid w:val="00DE563B"/>
    <w:rsid w:val="00DE596D"/>
    <w:rsid w:val="00DE59EE"/>
    <w:rsid w:val="00DE7089"/>
    <w:rsid w:val="00DF1941"/>
    <w:rsid w:val="00DF2E1F"/>
    <w:rsid w:val="00DF5B62"/>
    <w:rsid w:val="00DF6DE4"/>
    <w:rsid w:val="00E00BA9"/>
    <w:rsid w:val="00E00FA3"/>
    <w:rsid w:val="00E04103"/>
    <w:rsid w:val="00E0454B"/>
    <w:rsid w:val="00E11B4F"/>
    <w:rsid w:val="00E204AE"/>
    <w:rsid w:val="00E20C6F"/>
    <w:rsid w:val="00E21BE7"/>
    <w:rsid w:val="00E2386F"/>
    <w:rsid w:val="00E26018"/>
    <w:rsid w:val="00E3001E"/>
    <w:rsid w:val="00E308E1"/>
    <w:rsid w:val="00E32BAB"/>
    <w:rsid w:val="00E32C64"/>
    <w:rsid w:val="00E33254"/>
    <w:rsid w:val="00E3327F"/>
    <w:rsid w:val="00E35931"/>
    <w:rsid w:val="00E362BD"/>
    <w:rsid w:val="00E40CE6"/>
    <w:rsid w:val="00E425D9"/>
    <w:rsid w:val="00E54F4A"/>
    <w:rsid w:val="00E561A2"/>
    <w:rsid w:val="00E578FD"/>
    <w:rsid w:val="00E60EEB"/>
    <w:rsid w:val="00E6118D"/>
    <w:rsid w:val="00E616C6"/>
    <w:rsid w:val="00E62024"/>
    <w:rsid w:val="00E6437B"/>
    <w:rsid w:val="00E66322"/>
    <w:rsid w:val="00E70FF5"/>
    <w:rsid w:val="00E71729"/>
    <w:rsid w:val="00E71A0E"/>
    <w:rsid w:val="00E727D8"/>
    <w:rsid w:val="00E75277"/>
    <w:rsid w:val="00E801B2"/>
    <w:rsid w:val="00E82258"/>
    <w:rsid w:val="00E82C50"/>
    <w:rsid w:val="00E8336B"/>
    <w:rsid w:val="00E836AC"/>
    <w:rsid w:val="00E843A6"/>
    <w:rsid w:val="00E852A3"/>
    <w:rsid w:val="00E91463"/>
    <w:rsid w:val="00E925E1"/>
    <w:rsid w:val="00E95355"/>
    <w:rsid w:val="00E97227"/>
    <w:rsid w:val="00E97831"/>
    <w:rsid w:val="00E97B36"/>
    <w:rsid w:val="00EA187F"/>
    <w:rsid w:val="00EA22D7"/>
    <w:rsid w:val="00EA381D"/>
    <w:rsid w:val="00EA3F26"/>
    <w:rsid w:val="00EA528D"/>
    <w:rsid w:val="00EA5974"/>
    <w:rsid w:val="00EA5C8B"/>
    <w:rsid w:val="00EA6C6E"/>
    <w:rsid w:val="00EA6F84"/>
    <w:rsid w:val="00EA7787"/>
    <w:rsid w:val="00EA7D87"/>
    <w:rsid w:val="00EB1B96"/>
    <w:rsid w:val="00EB482B"/>
    <w:rsid w:val="00EB69AC"/>
    <w:rsid w:val="00EB7A2B"/>
    <w:rsid w:val="00ED14EC"/>
    <w:rsid w:val="00ED225E"/>
    <w:rsid w:val="00ED2D09"/>
    <w:rsid w:val="00ED45A9"/>
    <w:rsid w:val="00ED469F"/>
    <w:rsid w:val="00EE11A3"/>
    <w:rsid w:val="00EE332C"/>
    <w:rsid w:val="00EE672E"/>
    <w:rsid w:val="00EE6ACD"/>
    <w:rsid w:val="00EF07C1"/>
    <w:rsid w:val="00EF09DB"/>
    <w:rsid w:val="00EF13F7"/>
    <w:rsid w:val="00EF16B2"/>
    <w:rsid w:val="00EF390A"/>
    <w:rsid w:val="00EF7A28"/>
    <w:rsid w:val="00F00193"/>
    <w:rsid w:val="00F01203"/>
    <w:rsid w:val="00F0153F"/>
    <w:rsid w:val="00F01AE6"/>
    <w:rsid w:val="00F03AF5"/>
    <w:rsid w:val="00F10142"/>
    <w:rsid w:val="00F111F2"/>
    <w:rsid w:val="00F111F3"/>
    <w:rsid w:val="00F14DF1"/>
    <w:rsid w:val="00F174FB"/>
    <w:rsid w:val="00F17619"/>
    <w:rsid w:val="00F17F6B"/>
    <w:rsid w:val="00F211CF"/>
    <w:rsid w:val="00F2338D"/>
    <w:rsid w:val="00F23F04"/>
    <w:rsid w:val="00F256DC"/>
    <w:rsid w:val="00F25FC0"/>
    <w:rsid w:val="00F27037"/>
    <w:rsid w:val="00F30EDD"/>
    <w:rsid w:val="00F31172"/>
    <w:rsid w:val="00F31AA2"/>
    <w:rsid w:val="00F32C6F"/>
    <w:rsid w:val="00F34C89"/>
    <w:rsid w:val="00F3603D"/>
    <w:rsid w:val="00F3630B"/>
    <w:rsid w:val="00F41EFC"/>
    <w:rsid w:val="00F437E1"/>
    <w:rsid w:val="00F438F5"/>
    <w:rsid w:val="00F52F03"/>
    <w:rsid w:val="00F5769A"/>
    <w:rsid w:val="00F57770"/>
    <w:rsid w:val="00F602F6"/>
    <w:rsid w:val="00F60779"/>
    <w:rsid w:val="00F61DB4"/>
    <w:rsid w:val="00F62A5F"/>
    <w:rsid w:val="00F62E01"/>
    <w:rsid w:val="00F64945"/>
    <w:rsid w:val="00F64CE0"/>
    <w:rsid w:val="00F65608"/>
    <w:rsid w:val="00F70F49"/>
    <w:rsid w:val="00F72D76"/>
    <w:rsid w:val="00F74DAD"/>
    <w:rsid w:val="00F81B15"/>
    <w:rsid w:val="00F83576"/>
    <w:rsid w:val="00F84D30"/>
    <w:rsid w:val="00F85938"/>
    <w:rsid w:val="00F85D85"/>
    <w:rsid w:val="00F92573"/>
    <w:rsid w:val="00FA2848"/>
    <w:rsid w:val="00FA3632"/>
    <w:rsid w:val="00FA6A76"/>
    <w:rsid w:val="00FB0705"/>
    <w:rsid w:val="00FB1374"/>
    <w:rsid w:val="00FB172B"/>
    <w:rsid w:val="00FB1F01"/>
    <w:rsid w:val="00FB2735"/>
    <w:rsid w:val="00FB2930"/>
    <w:rsid w:val="00FB33EC"/>
    <w:rsid w:val="00FB3A75"/>
    <w:rsid w:val="00FB67E7"/>
    <w:rsid w:val="00FB7EF2"/>
    <w:rsid w:val="00FC1B9D"/>
    <w:rsid w:val="00FC46BB"/>
    <w:rsid w:val="00FC4F05"/>
    <w:rsid w:val="00FC6486"/>
    <w:rsid w:val="00FC79B8"/>
    <w:rsid w:val="00FD1921"/>
    <w:rsid w:val="00FD3D27"/>
    <w:rsid w:val="00FD3D7F"/>
    <w:rsid w:val="00FD7783"/>
    <w:rsid w:val="00FE1139"/>
    <w:rsid w:val="00FE1B73"/>
    <w:rsid w:val="00FE369E"/>
    <w:rsid w:val="00FE4C63"/>
    <w:rsid w:val="00FE5786"/>
    <w:rsid w:val="00FE65B6"/>
    <w:rsid w:val="00FE7006"/>
    <w:rsid w:val="00FE7BC5"/>
    <w:rsid w:val="00FF0A31"/>
    <w:rsid w:val="00FF1CC7"/>
    <w:rsid w:val="00FF2A3E"/>
    <w:rsid w:val="00FF3BFA"/>
    <w:rsid w:val="00FF479B"/>
    <w:rsid w:val="00FF571B"/>
    <w:rsid w:val="00FF64C4"/>
    <w:rsid w:val="00FF74D3"/>
    <w:rsid w:val="02B14320"/>
    <w:rsid w:val="034B4A4C"/>
    <w:rsid w:val="03F83ABE"/>
    <w:rsid w:val="0501365F"/>
    <w:rsid w:val="0710034B"/>
    <w:rsid w:val="07AC4D9E"/>
    <w:rsid w:val="0A3615F1"/>
    <w:rsid w:val="0B574537"/>
    <w:rsid w:val="0C8844C3"/>
    <w:rsid w:val="0CA916E4"/>
    <w:rsid w:val="0CDF38E8"/>
    <w:rsid w:val="0D5447F3"/>
    <w:rsid w:val="0D6C18FD"/>
    <w:rsid w:val="0DBE4C69"/>
    <w:rsid w:val="0DCB6F7B"/>
    <w:rsid w:val="10D51B29"/>
    <w:rsid w:val="11D1791E"/>
    <w:rsid w:val="123E3F52"/>
    <w:rsid w:val="12DA3D40"/>
    <w:rsid w:val="135C315C"/>
    <w:rsid w:val="15815133"/>
    <w:rsid w:val="15AF0814"/>
    <w:rsid w:val="16FC2A4B"/>
    <w:rsid w:val="1784577E"/>
    <w:rsid w:val="19620903"/>
    <w:rsid w:val="197927B9"/>
    <w:rsid w:val="19BC4B55"/>
    <w:rsid w:val="1C11094A"/>
    <w:rsid w:val="1C1F0578"/>
    <w:rsid w:val="1CA81FFC"/>
    <w:rsid w:val="1D1D6750"/>
    <w:rsid w:val="1DCF5897"/>
    <w:rsid w:val="1F3C7BD7"/>
    <w:rsid w:val="1F415BB5"/>
    <w:rsid w:val="1FB4736E"/>
    <w:rsid w:val="1FF63ED7"/>
    <w:rsid w:val="21642126"/>
    <w:rsid w:val="24BB4BC5"/>
    <w:rsid w:val="25D65BAA"/>
    <w:rsid w:val="27A21F28"/>
    <w:rsid w:val="29D84B76"/>
    <w:rsid w:val="2A6F2BE2"/>
    <w:rsid w:val="2ABC427A"/>
    <w:rsid w:val="2DCE25EB"/>
    <w:rsid w:val="2E353F6A"/>
    <w:rsid w:val="2EBE57ED"/>
    <w:rsid w:val="326A69C0"/>
    <w:rsid w:val="33523051"/>
    <w:rsid w:val="33E97E50"/>
    <w:rsid w:val="34411D1D"/>
    <w:rsid w:val="34DA4E63"/>
    <w:rsid w:val="359B5E19"/>
    <w:rsid w:val="35D51E56"/>
    <w:rsid w:val="36590E0A"/>
    <w:rsid w:val="36E32F99"/>
    <w:rsid w:val="370902D5"/>
    <w:rsid w:val="38623F75"/>
    <w:rsid w:val="386B6A2C"/>
    <w:rsid w:val="390404DB"/>
    <w:rsid w:val="3AA32C70"/>
    <w:rsid w:val="3B270A36"/>
    <w:rsid w:val="3D8A0403"/>
    <w:rsid w:val="3E913D5F"/>
    <w:rsid w:val="3EAB0654"/>
    <w:rsid w:val="3F077A36"/>
    <w:rsid w:val="40BE50AE"/>
    <w:rsid w:val="42982B61"/>
    <w:rsid w:val="44491963"/>
    <w:rsid w:val="46451783"/>
    <w:rsid w:val="46782226"/>
    <w:rsid w:val="46963CCD"/>
    <w:rsid w:val="47266465"/>
    <w:rsid w:val="49326961"/>
    <w:rsid w:val="4A2D5A55"/>
    <w:rsid w:val="4B74352D"/>
    <w:rsid w:val="4BD40F5D"/>
    <w:rsid w:val="4CAD0DDF"/>
    <w:rsid w:val="4EB72429"/>
    <w:rsid w:val="526F7C94"/>
    <w:rsid w:val="53FF3407"/>
    <w:rsid w:val="54CE509D"/>
    <w:rsid w:val="56946B44"/>
    <w:rsid w:val="56F84086"/>
    <w:rsid w:val="59472AF0"/>
    <w:rsid w:val="5AEE56F8"/>
    <w:rsid w:val="5B8275CF"/>
    <w:rsid w:val="5BA8378D"/>
    <w:rsid w:val="5C1E5FC1"/>
    <w:rsid w:val="5C712EAE"/>
    <w:rsid w:val="5C787C1F"/>
    <w:rsid w:val="5DF030CB"/>
    <w:rsid w:val="5F667012"/>
    <w:rsid w:val="5F69313A"/>
    <w:rsid w:val="61754F6A"/>
    <w:rsid w:val="61FB7A0B"/>
    <w:rsid w:val="64936CB9"/>
    <w:rsid w:val="66871CBD"/>
    <w:rsid w:val="67F50235"/>
    <w:rsid w:val="68274C34"/>
    <w:rsid w:val="68FC6837"/>
    <w:rsid w:val="6ADC381B"/>
    <w:rsid w:val="6C317E44"/>
    <w:rsid w:val="6EA36ACE"/>
    <w:rsid w:val="6F1475A8"/>
    <w:rsid w:val="6F7F2D91"/>
    <w:rsid w:val="709366CE"/>
    <w:rsid w:val="71095BA9"/>
    <w:rsid w:val="73C6254E"/>
    <w:rsid w:val="756746FC"/>
    <w:rsid w:val="76EA3709"/>
    <w:rsid w:val="78340783"/>
    <w:rsid w:val="78F81FD2"/>
    <w:rsid w:val="79502F33"/>
    <w:rsid w:val="7E007D75"/>
    <w:rsid w:val="7E6110D7"/>
    <w:rsid w:val="7F3513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semiHidden="0" w:name="heading 2"/>
    <w:lsdException w:qFormat="1" w:uiPriority="0" w:semiHidden="0" w:name="heading 3"/>
    <w:lsdException w:qFormat="1" w:uiPriority="9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unhideWhenUsed="0" w:uiPriority="0" w:semiHidden="0" w:name="Normal Indent"/>
    <w:lsdException w:qFormat="1" w:uiPriority="99" w:semiHidden="0" w:name="footnote text"/>
    <w:lsdException w:qFormat="1" w:unhideWhenUsed="0" w:uiPriority="99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iPriority="99" w:semiHidden="0" w:name="footnote reference"/>
    <w:lsdException w:qFormat="1" w:unhideWhenUsed="0" w:uiPriority="99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qFormat="1" w:uiPriority="99" w:semiHidden="0" w:name="endnote reference"/>
    <w:lsdException w:qFormat="1" w:uiPriority="99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iPriority="99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99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99" w:semiHidden="0" w:name="Balloon Text"/>
    <w:lsdException w:qFormat="1" w:unhideWhenUsed="0" w:uiPriority="59" w:semiHidden="0" w:name="Table Grid"/>
    <w:lsdException w:uiPriority="0" w:name="Table Theme"/>
    <w:lsdException w:qFormat="1" w:uiPriority="99" w:semiHidden="0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pacing w:line="460" w:lineRule="exact"/>
      <w:ind w:firstLine="200" w:firstLineChars="200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38"/>
    <w:autoRedefine/>
    <w:qFormat/>
    <w:uiPriority w:val="9"/>
    <w:pPr>
      <w:tabs>
        <w:tab w:val="left" w:pos="1080"/>
      </w:tabs>
      <w:ind w:firstLine="0" w:firstLineChars="0"/>
      <w:outlineLvl w:val="0"/>
    </w:pPr>
    <w:rPr>
      <w:rFonts w:eastAsia="黑体"/>
      <w:bCs/>
    </w:rPr>
  </w:style>
  <w:style w:type="paragraph" w:styleId="3">
    <w:name w:val="heading 2"/>
    <w:basedOn w:val="1"/>
    <w:next w:val="1"/>
    <w:link w:val="39"/>
    <w:autoRedefine/>
    <w:unhideWhenUsed/>
    <w:qFormat/>
    <w:uiPriority w:val="0"/>
    <w:pPr>
      <w:ind w:firstLine="0" w:firstLineChars="0"/>
      <w:outlineLvl w:val="1"/>
    </w:pPr>
    <w:rPr>
      <w:bCs/>
      <w:szCs w:val="32"/>
    </w:rPr>
  </w:style>
  <w:style w:type="paragraph" w:styleId="4">
    <w:name w:val="heading 3"/>
    <w:basedOn w:val="1"/>
    <w:next w:val="1"/>
    <w:link w:val="40"/>
    <w:autoRedefine/>
    <w:unhideWhenUsed/>
    <w:qFormat/>
    <w:uiPriority w:val="0"/>
    <w:pPr>
      <w:keepNext/>
      <w:keepLines/>
      <w:ind w:firstLine="0" w:firstLineChars="0"/>
      <w:outlineLvl w:val="2"/>
    </w:pPr>
    <w:rPr>
      <w:bCs/>
      <w:szCs w:val="32"/>
    </w:rPr>
  </w:style>
  <w:style w:type="paragraph" w:styleId="5">
    <w:name w:val="heading 4"/>
    <w:basedOn w:val="1"/>
    <w:next w:val="1"/>
    <w:link w:val="41"/>
    <w:autoRedefine/>
    <w:unhideWhenUsed/>
    <w:qFormat/>
    <w:uiPriority w:val="9"/>
    <w:pPr>
      <w:keepNext/>
      <w:keepLines/>
      <w:widowControl/>
      <w:spacing w:before="280" w:after="290" w:line="376" w:lineRule="auto"/>
      <w:ind w:firstLine="0" w:firstLineChars="0"/>
      <w:jc w:val="both"/>
      <w:outlineLvl w:val="3"/>
    </w:pPr>
    <w:rPr>
      <w:rFonts w:ascii="Calibri Light" w:hAnsi="Calibri Light"/>
      <w:b/>
      <w:bCs/>
      <w:sz w:val="28"/>
      <w:szCs w:val="28"/>
      <w:lang w:val="zh-CN"/>
    </w:rPr>
  </w:style>
  <w:style w:type="character" w:default="1" w:styleId="30">
    <w:name w:val="Default Paragraph Font"/>
    <w:semiHidden/>
    <w:unhideWhenUsed/>
    <w:qFormat/>
    <w:uiPriority w:val="1"/>
  </w:style>
  <w:style w:type="table" w:default="1" w:styleId="2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7"/>
    <w:basedOn w:val="1"/>
    <w:next w:val="1"/>
    <w:autoRedefine/>
    <w:qFormat/>
    <w:uiPriority w:val="39"/>
    <w:pPr>
      <w:ind w:left="1200"/>
    </w:pPr>
    <w:rPr>
      <w:rFonts w:ascii="Calibri" w:hAnsi="Calibri" w:cs="Calibri"/>
      <w:sz w:val="20"/>
      <w:szCs w:val="20"/>
    </w:rPr>
  </w:style>
  <w:style w:type="paragraph" w:styleId="7">
    <w:name w:val="caption"/>
    <w:basedOn w:val="1"/>
    <w:next w:val="1"/>
    <w:autoRedefine/>
    <w:unhideWhenUsed/>
    <w:qFormat/>
    <w:uiPriority w:val="0"/>
    <w:rPr>
      <w:rFonts w:ascii="Calibri Light" w:hAnsi="Calibri Light" w:eastAsia="黑体"/>
      <w:sz w:val="20"/>
      <w:szCs w:val="20"/>
    </w:rPr>
  </w:style>
  <w:style w:type="paragraph" w:styleId="8">
    <w:name w:val="annotation text"/>
    <w:basedOn w:val="1"/>
    <w:link w:val="42"/>
    <w:autoRedefine/>
    <w:qFormat/>
    <w:uiPriority w:val="99"/>
  </w:style>
  <w:style w:type="paragraph" w:styleId="9">
    <w:name w:val="Body Text Indent"/>
    <w:basedOn w:val="1"/>
    <w:link w:val="43"/>
    <w:autoRedefine/>
    <w:qFormat/>
    <w:uiPriority w:val="0"/>
    <w:pPr>
      <w:widowControl/>
      <w:spacing w:line="360" w:lineRule="auto"/>
      <w:ind w:left="5880" w:leftChars="2800" w:firstLine="6720" w:firstLineChars="800"/>
      <w:jc w:val="both"/>
    </w:pPr>
    <w:rPr>
      <w:kern w:val="0"/>
      <w:sz w:val="84"/>
      <w:szCs w:val="20"/>
    </w:rPr>
  </w:style>
  <w:style w:type="paragraph" w:styleId="10">
    <w:name w:val="toc 5"/>
    <w:basedOn w:val="1"/>
    <w:next w:val="1"/>
    <w:autoRedefine/>
    <w:qFormat/>
    <w:uiPriority w:val="39"/>
    <w:pPr>
      <w:ind w:left="720"/>
    </w:pPr>
    <w:rPr>
      <w:rFonts w:ascii="Calibri" w:hAnsi="Calibri" w:cs="Calibri"/>
      <w:sz w:val="20"/>
      <w:szCs w:val="20"/>
    </w:rPr>
  </w:style>
  <w:style w:type="paragraph" w:styleId="11">
    <w:name w:val="toc 3"/>
    <w:basedOn w:val="1"/>
    <w:next w:val="1"/>
    <w:autoRedefine/>
    <w:qFormat/>
    <w:uiPriority w:val="39"/>
    <w:pPr>
      <w:ind w:left="240"/>
    </w:pPr>
    <w:rPr>
      <w:rFonts w:ascii="Calibri" w:hAnsi="Calibri" w:cs="Calibri"/>
      <w:sz w:val="20"/>
      <w:szCs w:val="20"/>
    </w:rPr>
  </w:style>
  <w:style w:type="paragraph" w:styleId="12">
    <w:name w:val="Plain Text"/>
    <w:basedOn w:val="1"/>
    <w:autoRedefine/>
    <w:qFormat/>
    <w:uiPriority w:val="0"/>
    <w:rPr>
      <w:rFonts w:ascii="宋体" w:hAnsi="Courier New" w:cs="Courier New"/>
      <w:szCs w:val="21"/>
    </w:rPr>
  </w:style>
  <w:style w:type="paragraph" w:styleId="13">
    <w:name w:val="toc 8"/>
    <w:basedOn w:val="1"/>
    <w:next w:val="1"/>
    <w:autoRedefine/>
    <w:qFormat/>
    <w:uiPriority w:val="39"/>
    <w:pPr>
      <w:ind w:left="1440"/>
    </w:pPr>
    <w:rPr>
      <w:rFonts w:ascii="Calibri" w:hAnsi="Calibri" w:cs="Calibri"/>
      <w:sz w:val="20"/>
      <w:szCs w:val="20"/>
    </w:rPr>
  </w:style>
  <w:style w:type="paragraph" w:styleId="14">
    <w:name w:val="Date"/>
    <w:basedOn w:val="1"/>
    <w:next w:val="1"/>
    <w:link w:val="44"/>
    <w:autoRedefine/>
    <w:unhideWhenUsed/>
    <w:qFormat/>
    <w:uiPriority w:val="99"/>
    <w:pPr>
      <w:widowControl/>
      <w:spacing w:line="360" w:lineRule="auto"/>
      <w:ind w:left="100" w:leftChars="2500" w:firstLine="0" w:firstLineChars="0"/>
      <w:jc w:val="both"/>
    </w:pPr>
    <w:rPr>
      <w:rFonts w:ascii="Arial" w:hAnsi="Arial"/>
      <w:sz w:val="21"/>
      <w:szCs w:val="22"/>
      <w:lang w:val="zh-CN"/>
    </w:rPr>
  </w:style>
  <w:style w:type="paragraph" w:styleId="15">
    <w:name w:val="Body Text Indent 2"/>
    <w:basedOn w:val="1"/>
    <w:autoRedefine/>
    <w:qFormat/>
    <w:uiPriority w:val="0"/>
    <w:pPr>
      <w:spacing w:line="240" w:lineRule="auto"/>
      <w:ind w:firstLine="0" w:firstLineChars="0"/>
      <w:jc w:val="center"/>
    </w:pPr>
    <w:rPr>
      <w:sz w:val="21"/>
    </w:rPr>
  </w:style>
  <w:style w:type="paragraph" w:styleId="16">
    <w:name w:val="endnote text"/>
    <w:basedOn w:val="1"/>
    <w:link w:val="45"/>
    <w:autoRedefine/>
    <w:unhideWhenUsed/>
    <w:qFormat/>
    <w:uiPriority w:val="99"/>
    <w:pPr>
      <w:widowControl/>
      <w:snapToGrid w:val="0"/>
      <w:spacing w:line="360" w:lineRule="auto"/>
      <w:ind w:firstLine="0" w:firstLineChars="0"/>
    </w:pPr>
    <w:rPr>
      <w:rFonts w:ascii="Arial" w:hAnsi="Arial"/>
      <w:sz w:val="21"/>
      <w:szCs w:val="22"/>
      <w:lang w:val="zh-CN"/>
    </w:rPr>
  </w:style>
  <w:style w:type="paragraph" w:styleId="17">
    <w:name w:val="Balloon Text"/>
    <w:basedOn w:val="1"/>
    <w:link w:val="46"/>
    <w:autoRedefine/>
    <w:qFormat/>
    <w:uiPriority w:val="99"/>
    <w:rPr>
      <w:sz w:val="18"/>
      <w:szCs w:val="18"/>
    </w:rPr>
  </w:style>
  <w:style w:type="paragraph" w:styleId="18">
    <w:name w:val="footer"/>
    <w:basedOn w:val="1"/>
    <w:link w:val="47"/>
    <w:autoRedefine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9">
    <w:name w:val="header"/>
    <w:basedOn w:val="1"/>
    <w:link w:val="48"/>
    <w:autoRedefine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0">
    <w:name w:val="toc 1"/>
    <w:basedOn w:val="1"/>
    <w:next w:val="1"/>
    <w:autoRedefine/>
    <w:qFormat/>
    <w:uiPriority w:val="39"/>
    <w:rPr>
      <w:rFonts w:cs="Calibri Light"/>
      <w:bCs/>
      <w:caps/>
    </w:rPr>
  </w:style>
  <w:style w:type="paragraph" w:styleId="21">
    <w:name w:val="toc 4"/>
    <w:basedOn w:val="1"/>
    <w:next w:val="1"/>
    <w:autoRedefine/>
    <w:qFormat/>
    <w:uiPriority w:val="39"/>
    <w:pPr>
      <w:ind w:left="480"/>
    </w:pPr>
    <w:rPr>
      <w:rFonts w:ascii="Calibri" w:hAnsi="Calibri" w:cs="Calibri"/>
      <w:sz w:val="20"/>
      <w:szCs w:val="20"/>
    </w:rPr>
  </w:style>
  <w:style w:type="paragraph" w:styleId="22">
    <w:name w:val="footnote text"/>
    <w:basedOn w:val="1"/>
    <w:link w:val="49"/>
    <w:autoRedefine/>
    <w:unhideWhenUsed/>
    <w:qFormat/>
    <w:uiPriority w:val="99"/>
    <w:pPr>
      <w:widowControl/>
      <w:snapToGrid w:val="0"/>
      <w:spacing w:line="360" w:lineRule="auto"/>
      <w:ind w:firstLine="0" w:firstLineChars="0"/>
    </w:pPr>
    <w:rPr>
      <w:rFonts w:ascii="Arial" w:hAnsi="Arial"/>
      <w:sz w:val="18"/>
      <w:szCs w:val="18"/>
      <w:lang w:val="zh-CN"/>
    </w:rPr>
  </w:style>
  <w:style w:type="paragraph" w:styleId="23">
    <w:name w:val="toc 6"/>
    <w:basedOn w:val="1"/>
    <w:next w:val="1"/>
    <w:autoRedefine/>
    <w:qFormat/>
    <w:uiPriority w:val="39"/>
    <w:pPr>
      <w:ind w:left="960"/>
    </w:pPr>
    <w:rPr>
      <w:rFonts w:ascii="Calibri" w:hAnsi="Calibri" w:cs="Calibri"/>
      <w:sz w:val="20"/>
      <w:szCs w:val="20"/>
    </w:rPr>
  </w:style>
  <w:style w:type="paragraph" w:styleId="24">
    <w:name w:val="toc 2"/>
    <w:basedOn w:val="1"/>
    <w:next w:val="1"/>
    <w:autoRedefine/>
    <w:qFormat/>
    <w:uiPriority w:val="39"/>
    <w:rPr>
      <w:rFonts w:cs="Calibri"/>
      <w:bCs/>
      <w:szCs w:val="20"/>
    </w:rPr>
  </w:style>
  <w:style w:type="paragraph" w:styleId="25">
    <w:name w:val="toc 9"/>
    <w:basedOn w:val="1"/>
    <w:next w:val="1"/>
    <w:autoRedefine/>
    <w:qFormat/>
    <w:uiPriority w:val="39"/>
    <w:pPr>
      <w:ind w:left="1680"/>
    </w:pPr>
    <w:rPr>
      <w:rFonts w:ascii="Calibri" w:hAnsi="Calibri" w:cs="Calibri"/>
      <w:sz w:val="20"/>
      <w:szCs w:val="20"/>
    </w:rPr>
  </w:style>
  <w:style w:type="paragraph" w:styleId="26">
    <w:name w:val="Title"/>
    <w:basedOn w:val="1"/>
    <w:next w:val="1"/>
    <w:link w:val="50"/>
    <w:autoRedefine/>
    <w:qFormat/>
    <w:uiPriority w:val="0"/>
    <w:pPr>
      <w:spacing w:before="240" w:after="60"/>
      <w:jc w:val="center"/>
      <w:outlineLvl w:val="0"/>
    </w:pPr>
    <w:rPr>
      <w:rFonts w:ascii="Calibri Light" w:hAnsi="Calibri Light"/>
      <w:b/>
      <w:bCs/>
      <w:sz w:val="32"/>
      <w:szCs w:val="32"/>
    </w:rPr>
  </w:style>
  <w:style w:type="paragraph" w:styleId="27">
    <w:name w:val="annotation subject"/>
    <w:basedOn w:val="8"/>
    <w:next w:val="8"/>
    <w:link w:val="51"/>
    <w:autoRedefine/>
    <w:qFormat/>
    <w:uiPriority w:val="99"/>
    <w:rPr>
      <w:b/>
      <w:bCs/>
    </w:rPr>
  </w:style>
  <w:style w:type="table" w:styleId="29">
    <w:name w:val="Table Grid"/>
    <w:basedOn w:val="28"/>
    <w:autoRedefine/>
    <w:qFormat/>
    <w:uiPriority w:val="59"/>
    <w:pPr>
      <w:widowControl w:val="0"/>
      <w:jc w:val="both"/>
    </w:pPr>
    <w:rPr>
      <w:rFonts w:cs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1">
    <w:name w:val="Strong"/>
    <w:basedOn w:val="30"/>
    <w:autoRedefine/>
    <w:qFormat/>
    <w:uiPriority w:val="22"/>
  </w:style>
  <w:style w:type="character" w:styleId="32">
    <w:name w:val="endnote reference"/>
    <w:autoRedefine/>
    <w:unhideWhenUsed/>
    <w:qFormat/>
    <w:uiPriority w:val="99"/>
    <w:rPr>
      <w:vertAlign w:val="superscript"/>
      <w:lang w:val="zh-CN" w:eastAsia="zh-CN"/>
    </w:rPr>
  </w:style>
  <w:style w:type="character" w:styleId="33">
    <w:name w:val="page number"/>
    <w:basedOn w:val="30"/>
    <w:autoRedefine/>
    <w:qFormat/>
    <w:uiPriority w:val="0"/>
  </w:style>
  <w:style w:type="character" w:styleId="34">
    <w:name w:val="FollowedHyperlink"/>
    <w:basedOn w:val="30"/>
    <w:autoRedefine/>
    <w:unhideWhenUsed/>
    <w:qFormat/>
    <w:uiPriority w:val="99"/>
    <w:rPr>
      <w:color w:val="954F72"/>
      <w:u w:val="single"/>
    </w:rPr>
  </w:style>
  <w:style w:type="character" w:styleId="35">
    <w:name w:val="Hyperlink"/>
    <w:basedOn w:val="30"/>
    <w:autoRedefine/>
    <w:unhideWhenUsed/>
    <w:qFormat/>
    <w:uiPriority w:val="99"/>
    <w:rPr>
      <w:color w:val="0563C1"/>
      <w:u w:val="single"/>
    </w:rPr>
  </w:style>
  <w:style w:type="character" w:styleId="36">
    <w:name w:val="annotation reference"/>
    <w:basedOn w:val="30"/>
    <w:autoRedefine/>
    <w:qFormat/>
    <w:uiPriority w:val="99"/>
    <w:rPr>
      <w:sz w:val="21"/>
      <w:szCs w:val="21"/>
    </w:rPr>
  </w:style>
  <w:style w:type="character" w:styleId="37">
    <w:name w:val="footnote reference"/>
    <w:autoRedefine/>
    <w:unhideWhenUsed/>
    <w:qFormat/>
    <w:uiPriority w:val="99"/>
    <w:rPr>
      <w:vertAlign w:val="superscript"/>
      <w:lang w:val="zh-CN" w:eastAsia="zh-CN"/>
    </w:rPr>
  </w:style>
  <w:style w:type="character" w:customStyle="1" w:styleId="38">
    <w:name w:val="标题 1 字符"/>
    <w:basedOn w:val="30"/>
    <w:link w:val="2"/>
    <w:autoRedefine/>
    <w:qFormat/>
    <w:uiPriority w:val="9"/>
    <w:rPr>
      <w:rFonts w:eastAsia="黑体"/>
      <w:bCs/>
      <w:kern w:val="2"/>
      <w:sz w:val="24"/>
      <w:szCs w:val="24"/>
    </w:rPr>
  </w:style>
  <w:style w:type="character" w:customStyle="1" w:styleId="39">
    <w:name w:val="标题 2 字符"/>
    <w:basedOn w:val="30"/>
    <w:link w:val="3"/>
    <w:autoRedefine/>
    <w:qFormat/>
    <w:uiPriority w:val="0"/>
    <w:rPr>
      <w:rFonts w:cs="Times New Roman"/>
      <w:bCs/>
      <w:kern w:val="2"/>
      <w:sz w:val="24"/>
      <w:szCs w:val="32"/>
    </w:rPr>
  </w:style>
  <w:style w:type="character" w:customStyle="1" w:styleId="40">
    <w:name w:val="标题 3 字符"/>
    <w:basedOn w:val="30"/>
    <w:link w:val="4"/>
    <w:autoRedefine/>
    <w:qFormat/>
    <w:uiPriority w:val="0"/>
    <w:rPr>
      <w:bCs/>
      <w:kern w:val="2"/>
      <w:sz w:val="24"/>
      <w:szCs w:val="32"/>
    </w:rPr>
  </w:style>
  <w:style w:type="character" w:customStyle="1" w:styleId="41">
    <w:name w:val="标题 4 字符"/>
    <w:basedOn w:val="30"/>
    <w:link w:val="5"/>
    <w:autoRedefine/>
    <w:semiHidden/>
    <w:qFormat/>
    <w:uiPriority w:val="9"/>
    <w:rPr>
      <w:rFonts w:ascii="Calibri Light" w:hAnsi="Calibri Light" w:eastAsia="宋体" w:cs="Times New Roman"/>
      <w:b/>
      <w:bCs/>
      <w:kern w:val="2"/>
      <w:sz w:val="28"/>
      <w:szCs w:val="28"/>
      <w:lang w:val="zh-CN"/>
    </w:rPr>
  </w:style>
  <w:style w:type="character" w:customStyle="1" w:styleId="42">
    <w:name w:val="批注文字 字符"/>
    <w:basedOn w:val="30"/>
    <w:link w:val="8"/>
    <w:autoRedefine/>
    <w:qFormat/>
    <w:uiPriority w:val="99"/>
    <w:rPr>
      <w:rFonts w:ascii="Times New Roman" w:hAnsi="Times New Roman"/>
      <w:kern w:val="2"/>
      <w:sz w:val="24"/>
      <w:szCs w:val="24"/>
    </w:rPr>
  </w:style>
  <w:style w:type="character" w:customStyle="1" w:styleId="43">
    <w:name w:val="正文文本缩进 字符"/>
    <w:basedOn w:val="30"/>
    <w:link w:val="9"/>
    <w:autoRedefine/>
    <w:qFormat/>
    <w:uiPriority w:val="0"/>
    <w:rPr>
      <w:sz w:val="84"/>
    </w:rPr>
  </w:style>
  <w:style w:type="character" w:customStyle="1" w:styleId="44">
    <w:name w:val="日期 字符"/>
    <w:basedOn w:val="30"/>
    <w:link w:val="14"/>
    <w:autoRedefine/>
    <w:qFormat/>
    <w:uiPriority w:val="99"/>
    <w:rPr>
      <w:rFonts w:ascii="Arial" w:hAnsi="Arial"/>
      <w:kern w:val="2"/>
      <w:sz w:val="21"/>
      <w:szCs w:val="22"/>
      <w:lang w:val="zh-CN"/>
    </w:rPr>
  </w:style>
  <w:style w:type="character" w:customStyle="1" w:styleId="45">
    <w:name w:val="尾注文本 字符"/>
    <w:basedOn w:val="30"/>
    <w:link w:val="16"/>
    <w:autoRedefine/>
    <w:qFormat/>
    <w:uiPriority w:val="99"/>
    <w:rPr>
      <w:rFonts w:ascii="Arial" w:hAnsi="Arial"/>
      <w:kern w:val="2"/>
      <w:sz w:val="21"/>
      <w:szCs w:val="22"/>
      <w:lang w:val="zh-CN"/>
    </w:rPr>
  </w:style>
  <w:style w:type="character" w:customStyle="1" w:styleId="46">
    <w:name w:val="批注框文本 字符"/>
    <w:basedOn w:val="30"/>
    <w:link w:val="17"/>
    <w:autoRedefine/>
    <w:qFormat/>
    <w:uiPriority w:val="99"/>
    <w:rPr>
      <w:kern w:val="2"/>
      <w:sz w:val="18"/>
      <w:szCs w:val="18"/>
    </w:rPr>
  </w:style>
  <w:style w:type="character" w:customStyle="1" w:styleId="47">
    <w:name w:val="页脚 字符"/>
    <w:basedOn w:val="30"/>
    <w:link w:val="18"/>
    <w:autoRedefine/>
    <w:qFormat/>
    <w:uiPriority w:val="99"/>
    <w:rPr>
      <w:kern w:val="2"/>
      <w:sz w:val="18"/>
      <w:szCs w:val="18"/>
    </w:rPr>
  </w:style>
  <w:style w:type="character" w:customStyle="1" w:styleId="48">
    <w:name w:val="页眉 字符"/>
    <w:basedOn w:val="30"/>
    <w:link w:val="19"/>
    <w:autoRedefine/>
    <w:qFormat/>
    <w:uiPriority w:val="99"/>
    <w:rPr>
      <w:kern w:val="2"/>
      <w:sz w:val="18"/>
      <w:szCs w:val="18"/>
    </w:rPr>
  </w:style>
  <w:style w:type="character" w:customStyle="1" w:styleId="49">
    <w:name w:val="脚注文本 字符"/>
    <w:basedOn w:val="30"/>
    <w:link w:val="22"/>
    <w:autoRedefine/>
    <w:qFormat/>
    <w:uiPriority w:val="99"/>
    <w:rPr>
      <w:rFonts w:ascii="Arial" w:hAnsi="Arial"/>
      <w:kern w:val="2"/>
      <w:sz w:val="18"/>
      <w:szCs w:val="18"/>
      <w:lang w:val="zh-CN"/>
    </w:rPr>
  </w:style>
  <w:style w:type="character" w:customStyle="1" w:styleId="50">
    <w:name w:val="标题 字符"/>
    <w:basedOn w:val="30"/>
    <w:link w:val="26"/>
    <w:autoRedefine/>
    <w:qFormat/>
    <w:uiPriority w:val="0"/>
    <w:rPr>
      <w:rFonts w:ascii="Calibri Light" w:hAnsi="Calibri Light" w:cs="Times New Roman"/>
      <w:b/>
      <w:bCs/>
      <w:kern w:val="2"/>
      <w:sz w:val="32"/>
      <w:szCs w:val="32"/>
    </w:rPr>
  </w:style>
  <w:style w:type="character" w:customStyle="1" w:styleId="51">
    <w:name w:val="批注主题 字符"/>
    <w:basedOn w:val="42"/>
    <w:link w:val="27"/>
    <w:autoRedefine/>
    <w:qFormat/>
    <w:uiPriority w:val="99"/>
    <w:rPr>
      <w:rFonts w:ascii="Times New Roman" w:hAnsi="Times New Roman"/>
      <w:b/>
      <w:bCs/>
      <w:kern w:val="2"/>
      <w:sz w:val="24"/>
      <w:szCs w:val="24"/>
    </w:rPr>
  </w:style>
  <w:style w:type="paragraph" w:customStyle="1" w:styleId="52">
    <w:name w:val="一级条标题"/>
    <w:basedOn w:val="53"/>
    <w:next w:val="54"/>
    <w:autoRedefine/>
    <w:qFormat/>
    <w:uiPriority w:val="0"/>
    <w:pPr>
      <w:outlineLvl w:val="2"/>
    </w:pPr>
  </w:style>
  <w:style w:type="paragraph" w:customStyle="1" w:styleId="53">
    <w:name w:val="章标题"/>
    <w:next w:val="1"/>
    <w:autoRedefine/>
    <w:qFormat/>
    <w:uiPriority w:val="0"/>
    <w:pPr>
      <w:spacing w:beforeLines="50" w:afterLines="50"/>
      <w:jc w:val="both"/>
      <w:outlineLvl w:val="1"/>
    </w:pPr>
    <w:rPr>
      <w:rFonts w:ascii="黑体" w:hAnsi="Calibri" w:eastAsia="黑体" w:cs="Times New Roman"/>
      <w:sz w:val="21"/>
      <w:lang w:val="en-US" w:eastAsia="zh-CN" w:bidi="ar-SA"/>
    </w:rPr>
  </w:style>
  <w:style w:type="paragraph" w:customStyle="1" w:styleId="54">
    <w:name w:val="段"/>
    <w:autoRedefine/>
    <w:qFormat/>
    <w:uiPriority w:val="0"/>
    <w:pPr>
      <w:autoSpaceDE w:val="0"/>
      <w:autoSpaceDN w:val="0"/>
      <w:ind w:firstLine="200" w:firstLineChars="200"/>
      <w:jc w:val="both"/>
    </w:pPr>
    <w:rPr>
      <w:rFonts w:ascii="宋体" w:hAnsi="Calibri" w:eastAsia="宋体" w:cs="Times New Roman"/>
      <w:sz w:val="21"/>
      <w:szCs w:val="22"/>
      <w:lang w:val="en-US" w:eastAsia="zh-CN" w:bidi="ar-SA"/>
    </w:rPr>
  </w:style>
  <w:style w:type="paragraph" w:customStyle="1" w:styleId="55">
    <w:name w:val="附录一级条标题"/>
    <w:basedOn w:val="56"/>
    <w:next w:val="54"/>
    <w:autoRedefine/>
    <w:qFormat/>
    <w:uiPriority w:val="0"/>
    <w:pPr>
      <w:autoSpaceDN w:val="0"/>
      <w:spacing w:beforeLines="0" w:afterLines="0"/>
      <w:outlineLvl w:val="2"/>
    </w:pPr>
  </w:style>
  <w:style w:type="paragraph" w:customStyle="1" w:styleId="56">
    <w:name w:val="附录章标题"/>
    <w:next w:val="54"/>
    <w:autoRedefine/>
    <w:qFormat/>
    <w:uiPriority w:val="0"/>
    <w:pPr>
      <w:wordWrap w:val="0"/>
      <w:overflowPunct w:val="0"/>
      <w:autoSpaceDE w:val="0"/>
      <w:spacing w:beforeLines="50" w:afterLines="50"/>
      <w:jc w:val="both"/>
      <w:textAlignment w:val="baseline"/>
      <w:outlineLvl w:val="1"/>
    </w:pPr>
    <w:rPr>
      <w:rFonts w:ascii="黑体" w:hAnsi="Calibri" w:eastAsia="黑体" w:cs="Times New Roman"/>
      <w:kern w:val="21"/>
      <w:sz w:val="21"/>
      <w:lang w:val="en-US" w:eastAsia="zh-CN" w:bidi="ar-SA"/>
    </w:rPr>
  </w:style>
  <w:style w:type="paragraph" w:customStyle="1" w:styleId="57">
    <w:name w:val="列项●（二级）"/>
    <w:autoRedefine/>
    <w:qFormat/>
    <w:uiPriority w:val="0"/>
    <w:pPr>
      <w:numPr>
        <w:ilvl w:val="1"/>
        <w:numId w:val="1"/>
      </w:numPr>
      <w:tabs>
        <w:tab w:val="left" w:pos="840"/>
        <w:tab w:val="clear" w:pos="760"/>
      </w:tabs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58">
    <w:name w:val="封面标准文稿类别"/>
    <w:autoRedefine/>
    <w:qFormat/>
    <w:uiPriority w:val="0"/>
    <w:pPr>
      <w:spacing w:line="400" w:lineRule="exact"/>
      <w:jc w:val="center"/>
    </w:pPr>
    <w:rPr>
      <w:rFonts w:ascii="宋体" w:hAnsi="Times New Roman" w:eastAsia="宋体" w:cs="Times New Roman"/>
      <w:sz w:val="24"/>
      <w:lang w:val="en-US" w:eastAsia="zh-CN" w:bidi="ar-SA"/>
    </w:rPr>
  </w:style>
  <w:style w:type="character" w:styleId="59">
    <w:name w:val="Placeholder Text"/>
    <w:basedOn w:val="30"/>
    <w:autoRedefine/>
    <w:unhideWhenUsed/>
    <w:qFormat/>
    <w:uiPriority w:val="99"/>
    <w:rPr>
      <w:color w:val="808080"/>
    </w:rPr>
  </w:style>
  <w:style w:type="paragraph" w:customStyle="1" w:styleId="60">
    <w:name w:val="标准文件_段"/>
    <w:autoRedefine/>
    <w:qFormat/>
    <w:uiPriority w:val="0"/>
    <w:pPr>
      <w:widowControl w:val="0"/>
      <w:autoSpaceDE w:val="0"/>
      <w:autoSpaceDN w:val="0"/>
      <w:adjustRightInd w:val="0"/>
      <w:snapToGrid w:val="0"/>
      <w:spacing w:line="276" w:lineRule="auto"/>
      <w:jc w:val="both"/>
      <w:outlineLvl w:val="2"/>
    </w:pPr>
    <w:rPr>
      <w:rFonts w:ascii="宋体" w:hAnsi="宋体" w:eastAsia="宋体" w:cs="Times New Roman"/>
      <w:spacing w:val="2"/>
      <w:sz w:val="24"/>
      <w:szCs w:val="24"/>
      <w:lang w:val="en-US" w:eastAsia="zh-CN" w:bidi="ar-SA"/>
    </w:rPr>
  </w:style>
  <w:style w:type="character" w:customStyle="1" w:styleId="61">
    <w:name w:val="translated-span"/>
    <w:basedOn w:val="30"/>
    <w:autoRedefine/>
    <w:qFormat/>
    <w:uiPriority w:val="0"/>
  </w:style>
  <w:style w:type="paragraph" w:customStyle="1" w:styleId="62">
    <w:name w:val="Text"/>
    <w:basedOn w:val="1"/>
    <w:link w:val="63"/>
    <w:autoRedefine/>
    <w:qFormat/>
    <w:uiPriority w:val="0"/>
    <w:pPr>
      <w:widowControl/>
      <w:autoSpaceDE w:val="0"/>
      <w:autoSpaceDN w:val="0"/>
      <w:ind w:firstLine="0" w:firstLineChars="0"/>
      <w:jc w:val="center"/>
    </w:pPr>
    <w:rPr>
      <w:rFonts w:ascii="Cambria Math" w:hAnsi="Cambria Math" w:cs="Calibri"/>
      <w:i/>
      <w:kern w:val="0"/>
      <w:lang w:val="en-GB"/>
    </w:rPr>
  </w:style>
  <w:style w:type="character" w:customStyle="1" w:styleId="63">
    <w:name w:val="Text Char"/>
    <w:basedOn w:val="30"/>
    <w:link w:val="62"/>
    <w:autoRedefine/>
    <w:qFormat/>
    <w:uiPriority w:val="0"/>
    <w:rPr>
      <w:rFonts w:ascii="Cambria Math" w:hAnsi="Cambria Math" w:eastAsia="宋体" w:cs="Calibri"/>
      <w:i/>
      <w:sz w:val="24"/>
      <w:szCs w:val="24"/>
      <w:lang w:val="en-GB"/>
    </w:rPr>
  </w:style>
  <w:style w:type="paragraph" w:customStyle="1" w:styleId="64">
    <w:name w:val="Default"/>
    <w:basedOn w:val="1"/>
    <w:autoRedefine/>
    <w:qFormat/>
    <w:uiPriority w:val="0"/>
    <w:pPr>
      <w:widowControl/>
      <w:autoSpaceDE w:val="0"/>
      <w:autoSpaceDN w:val="0"/>
      <w:ind w:firstLine="0" w:firstLineChars="0"/>
      <w:jc w:val="right"/>
      <w:textAlignment w:val="center"/>
    </w:pPr>
    <w:rPr>
      <w:rFonts w:ascii="宋体" w:hAnsi="宋体" w:cs="Tahoma"/>
      <w:kern w:val="0"/>
      <w:lang w:val="en-GB"/>
    </w:rPr>
  </w:style>
  <w:style w:type="table" w:customStyle="1" w:styleId="65">
    <w:name w:val="网格型1"/>
    <w:basedOn w:val="28"/>
    <w:autoRedefine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66">
    <w:name w:val="网格型2"/>
    <w:basedOn w:val="28"/>
    <w:autoRedefine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67">
    <w:name w:val="List Paragraph"/>
    <w:basedOn w:val="1"/>
    <w:autoRedefine/>
    <w:qFormat/>
    <w:uiPriority w:val="0"/>
    <w:pPr>
      <w:widowControl/>
      <w:autoSpaceDE w:val="0"/>
      <w:autoSpaceDN w:val="0"/>
      <w:adjustRightInd w:val="0"/>
      <w:spacing w:line="360" w:lineRule="auto"/>
      <w:ind w:firstLine="0" w:firstLineChars="0"/>
    </w:pPr>
    <w:rPr>
      <w:rFonts w:cs="Courier New"/>
      <w:lang w:val="zh-CN"/>
    </w:rPr>
  </w:style>
  <w:style w:type="character" w:customStyle="1" w:styleId="68">
    <w:name w:val="high-light-bg4"/>
    <w:autoRedefine/>
    <w:qFormat/>
    <w:uiPriority w:val="0"/>
  </w:style>
  <w:style w:type="paragraph" w:customStyle="1" w:styleId="69">
    <w:name w:val="Table Paragraph"/>
    <w:basedOn w:val="1"/>
    <w:autoRedefine/>
    <w:qFormat/>
    <w:uiPriority w:val="1"/>
    <w:pPr>
      <w:widowControl/>
      <w:autoSpaceDE w:val="0"/>
      <w:autoSpaceDN w:val="0"/>
      <w:adjustRightInd w:val="0"/>
      <w:spacing w:line="360" w:lineRule="auto"/>
      <w:ind w:firstLine="0" w:firstLineChars="0"/>
    </w:pPr>
    <w:rPr>
      <w:rFonts w:cs="Courier New"/>
      <w:lang w:val="zh-CN"/>
    </w:rPr>
  </w:style>
  <w:style w:type="paragraph" w:customStyle="1" w:styleId="70">
    <w:name w:val="TOC 标题1"/>
    <w:basedOn w:val="2"/>
    <w:next w:val="1"/>
    <w:autoRedefine/>
    <w:unhideWhenUsed/>
    <w:qFormat/>
    <w:uiPriority w:val="39"/>
    <w:pPr>
      <w:keepNext/>
      <w:keepLines/>
      <w:widowControl/>
      <w:tabs>
        <w:tab w:val="clear" w:pos="1080"/>
      </w:tabs>
      <w:spacing w:before="480" w:line="276" w:lineRule="auto"/>
      <w:outlineLvl w:val="9"/>
    </w:pPr>
    <w:rPr>
      <w:rFonts w:ascii="Cambria" w:hAnsi="Cambria" w:eastAsia="宋体"/>
      <w:b/>
      <w:color w:val="365F91"/>
      <w:kern w:val="0"/>
      <w:sz w:val="28"/>
      <w:szCs w:val="28"/>
    </w:rPr>
  </w:style>
  <w:style w:type="character" w:customStyle="1" w:styleId="71">
    <w:name w:val="ordinary-span-edit2"/>
    <w:autoRedefine/>
    <w:qFormat/>
    <w:uiPriority w:val="0"/>
  </w:style>
  <w:style w:type="paragraph" w:customStyle="1" w:styleId="72">
    <w:name w:val="标准文件_章标题"/>
    <w:next w:val="1"/>
    <w:autoRedefine/>
    <w:qFormat/>
    <w:uiPriority w:val="0"/>
    <w:pPr>
      <w:numPr>
        <w:ilvl w:val="1"/>
        <w:numId w:val="2"/>
      </w:numPr>
      <w:spacing w:beforeLines="50" w:afterLines="50"/>
      <w:ind w:right="-50" w:rightChars="-50"/>
      <w:jc w:val="both"/>
      <w:outlineLvl w:val="1"/>
    </w:pPr>
    <w:rPr>
      <w:rFonts w:ascii="黑体" w:hAnsi="Times New Roman" w:eastAsia="黑体" w:cs="Times New Roman"/>
      <w:spacing w:val="2"/>
      <w:sz w:val="21"/>
      <w:lang w:val="en-US" w:eastAsia="zh-CN" w:bidi="ar-SA"/>
    </w:rPr>
  </w:style>
  <w:style w:type="paragraph" w:customStyle="1" w:styleId="73">
    <w:name w:val="标准文件_一级条标题"/>
    <w:basedOn w:val="72"/>
    <w:next w:val="1"/>
    <w:autoRedefine/>
    <w:qFormat/>
    <w:uiPriority w:val="0"/>
    <w:pPr>
      <w:numPr>
        <w:ilvl w:val="2"/>
      </w:numPr>
      <w:spacing w:beforeLines="0" w:afterLines="0"/>
      <w:outlineLvl w:val="2"/>
    </w:pPr>
  </w:style>
  <w:style w:type="paragraph" w:customStyle="1" w:styleId="74">
    <w:name w:val="标准文件_二级条标题"/>
    <w:basedOn w:val="73"/>
    <w:next w:val="1"/>
    <w:autoRedefine/>
    <w:qFormat/>
    <w:uiPriority w:val="0"/>
    <w:pPr>
      <w:numPr>
        <w:ilvl w:val="3"/>
      </w:numPr>
      <w:outlineLvl w:val="3"/>
    </w:pPr>
  </w:style>
  <w:style w:type="paragraph" w:customStyle="1" w:styleId="75">
    <w:name w:val="前言标题"/>
    <w:next w:val="1"/>
    <w:autoRedefine/>
    <w:qFormat/>
    <w:uiPriority w:val="0"/>
    <w:pPr>
      <w:shd w:val="clear" w:color="auto" w:fill="FFFFFF"/>
      <w:spacing w:before="540" w:after="600"/>
      <w:jc w:val="center"/>
      <w:outlineLvl w:val="0"/>
    </w:pPr>
    <w:rPr>
      <w:rFonts w:ascii="黑体" w:hAnsi="Times New Roman" w:eastAsia="黑体" w:cs="Times New Roman"/>
      <w:sz w:val="32"/>
      <w:lang w:val="en-US" w:eastAsia="zh-CN" w:bidi="ar-SA"/>
    </w:rPr>
  </w:style>
  <w:style w:type="paragraph" w:customStyle="1" w:styleId="76">
    <w:name w:val="标准文件_三级条标题"/>
    <w:basedOn w:val="74"/>
    <w:next w:val="1"/>
    <w:autoRedefine/>
    <w:qFormat/>
    <w:uiPriority w:val="0"/>
    <w:pPr>
      <w:numPr>
        <w:ilvl w:val="0"/>
        <w:numId w:val="0"/>
      </w:numPr>
      <w:outlineLvl w:val="4"/>
    </w:pPr>
  </w:style>
  <w:style w:type="paragraph" w:customStyle="1" w:styleId="77">
    <w:name w:val="标准文件_四级条标题"/>
    <w:basedOn w:val="76"/>
    <w:next w:val="1"/>
    <w:autoRedefine/>
    <w:qFormat/>
    <w:uiPriority w:val="0"/>
    <w:pPr>
      <w:numPr>
        <w:ilvl w:val="5"/>
      </w:numPr>
      <w:outlineLvl w:val="5"/>
    </w:pPr>
  </w:style>
  <w:style w:type="paragraph" w:customStyle="1" w:styleId="78">
    <w:name w:val="标准文件_五级条标题"/>
    <w:basedOn w:val="77"/>
    <w:next w:val="1"/>
    <w:autoRedefine/>
    <w:qFormat/>
    <w:uiPriority w:val="0"/>
    <w:pPr>
      <w:numPr>
        <w:ilvl w:val="6"/>
      </w:numPr>
      <w:outlineLvl w:val="6"/>
    </w:pPr>
  </w:style>
  <w:style w:type="character" w:customStyle="1" w:styleId="79">
    <w:name w:val="emtidy-1"/>
    <w:basedOn w:val="30"/>
    <w:autoRedefine/>
    <w:qFormat/>
    <w:uiPriority w:val="0"/>
    <w:rPr>
      <w:rFonts w:hint="default" w:ascii="Georgia" w:hAnsi="Georgia"/>
      <w:i/>
      <w:iCs/>
    </w:rPr>
  </w:style>
  <w:style w:type="character" w:customStyle="1" w:styleId="80">
    <w:name w:val="emtidy-3"/>
    <w:basedOn w:val="30"/>
    <w:autoRedefine/>
    <w:qFormat/>
    <w:uiPriority w:val="0"/>
    <w:rPr>
      <w:rFonts w:hint="default" w:ascii="Cambria Math" w:hAnsi="Cambria Math" w:eastAsia="宋体" w:cs="Arial"/>
      <w:sz w:val="24"/>
      <w:szCs w:val="24"/>
      <w:lang w:val="zh-CN" w:eastAsia="zh-CN" w:bidi="ar-SA"/>
    </w:rPr>
  </w:style>
  <w:style w:type="paragraph" w:customStyle="1" w:styleId="81">
    <w:name w:val="一级标题"/>
    <w:basedOn w:val="2"/>
    <w:next w:val="1"/>
    <w:autoRedefine/>
    <w:qFormat/>
    <w:uiPriority w:val="0"/>
    <w:pPr>
      <w:keepNext/>
      <w:tabs>
        <w:tab w:val="clear" w:pos="1080"/>
      </w:tabs>
      <w:adjustRightInd w:val="0"/>
      <w:spacing w:before="340" w:beforeLines="100" w:after="330" w:afterLines="100" w:line="420" w:lineRule="exact"/>
      <w:ind w:firstLine="3784" w:firstLineChars="860"/>
      <w:textAlignment w:val="baseline"/>
    </w:pPr>
    <w:rPr>
      <w:rFonts w:ascii="黑体" w:hAnsi="宋体"/>
      <w:bCs w:val="0"/>
      <w:kern w:val="0"/>
      <w:sz w:val="44"/>
      <w:szCs w:val="44"/>
    </w:rPr>
  </w:style>
  <w:style w:type="paragraph" w:customStyle="1" w:styleId="82">
    <w:name w:val="msolistparagraphcxspfirst"/>
    <w:basedOn w:val="1"/>
    <w:autoRedefine/>
    <w:qFormat/>
    <w:uiPriority w:val="0"/>
    <w:pPr>
      <w:widowControl/>
      <w:spacing w:line="240" w:lineRule="auto"/>
      <w:ind w:left="720" w:firstLine="0" w:firstLineChars="0"/>
    </w:pPr>
    <w:rPr>
      <w:kern w:val="0"/>
    </w:rPr>
  </w:style>
  <w:style w:type="paragraph" w:customStyle="1" w:styleId="83">
    <w:name w:val="修订1"/>
    <w:autoRedefine/>
    <w:semiHidden/>
    <w:qFormat/>
    <w:uiPriority w:val="99"/>
    <w:rPr>
      <w:rFonts w:ascii="Arial" w:hAnsi="Arial" w:eastAsia="宋体" w:cs="Times New Roman"/>
      <w:kern w:val="2"/>
      <w:sz w:val="21"/>
      <w:szCs w:val="22"/>
      <w:lang w:val="zh-CN" w:eastAsia="zh-CN" w:bidi="ar-SA"/>
    </w:rPr>
  </w:style>
  <w:style w:type="paragraph" w:customStyle="1" w:styleId="84">
    <w:name w:val="注："/>
    <w:next w:val="54"/>
    <w:autoRedefine/>
    <w:qFormat/>
    <w:uiPriority w:val="0"/>
    <w:pPr>
      <w:widowControl w:val="0"/>
      <w:tabs>
        <w:tab w:val="left" w:pos="960"/>
      </w:tabs>
      <w:autoSpaceDE w:val="0"/>
      <w:autoSpaceDN w:val="0"/>
      <w:ind w:left="660" w:hanging="420"/>
      <w:jc w:val="both"/>
    </w:pPr>
    <w:rPr>
      <w:rFonts w:ascii="宋体" w:hAnsi="Times New Roman" w:eastAsia="宋体" w:cs="Times New Roman"/>
      <w:sz w:val="18"/>
      <w:lang w:val="en-US" w:eastAsia="zh-CN" w:bidi="ar-SA"/>
    </w:rPr>
  </w:style>
  <w:style w:type="paragraph" w:customStyle="1" w:styleId="85">
    <w:name w:val="二级条标题"/>
    <w:basedOn w:val="52"/>
    <w:next w:val="54"/>
    <w:autoRedefine/>
    <w:qFormat/>
    <w:uiPriority w:val="0"/>
    <w:pPr>
      <w:numPr>
        <w:ilvl w:val="3"/>
        <w:numId w:val="3"/>
      </w:numPr>
      <w:tabs>
        <w:tab w:val="left" w:pos="2160"/>
        <w:tab w:val="left" w:pos="2880"/>
      </w:tabs>
      <w:spacing w:beforeLines="0" w:afterLines="0"/>
      <w:jc w:val="left"/>
      <w:outlineLvl w:val="3"/>
    </w:pPr>
    <w:rPr>
      <w:rFonts w:ascii="Times New Roman" w:hAnsi="Times New Roman"/>
    </w:rPr>
  </w:style>
  <w:style w:type="paragraph" w:customStyle="1" w:styleId="86">
    <w:name w:val="正文表标题"/>
    <w:next w:val="54"/>
    <w:autoRedefine/>
    <w:qFormat/>
    <w:uiPriority w:val="0"/>
    <w:pPr>
      <w:jc w:val="center"/>
    </w:pPr>
    <w:rPr>
      <w:rFonts w:ascii="黑体" w:hAnsi="Times New Roman" w:eastAsia="黑体" w:cs="Times New Roman"/>
      <w:sz w:val="21"/>
      <w:lang w:val="en-US" w:eastAsia="zh-CN" w:bidi="ar-SA"/>
    </w:rPr>
  </w:style>
  <w:style w:type="character" w:customStyle="1" w:styleId="87">
    <w:name w:val="未处理的提及1"/>
    <w:basedOn w:val="30"/>
    <w:autoRedefine/>
    <w:unhideWhenUsed/>
    <w:qFormat/>
    <w:uiPriority w:val="99"/>
    <w:rPr>
      <w:color w:val="605E5C"/>
      <w:shd w:val="clear" w:color="auto" w:fill="E1DFDD"/>
    </w:rPr>
  </w:style>
  <w:style w:type="paragraph" w:customStyle="1" w:styleId="88">
    <w:name w:val="AMDisplayEquation"/>
    <w:basedOn w:val="1"/>
    <w:next w:val="1"/>
    <w:link w:val="89"/>
    <w:autoRedefine/>
    <w:qFormat/>
    <w:uiPriority w:val="0"/>
    <w:pPr>
      <w:tabs>
        <w:tab w:val="center" w:pos="4160"/>
        <w:tab w:val="right" w:pos="8320"/>
      </w:tabs>
      <w:jc w:val="right"/>
    </w:pPr>
    <w:rPr>
      <w:rFonts w:cs="Calibri"/>
      <w:lang w:val="en-GB"/>
    </w:rPr>
  </w:style>
  <w:style w:type="character" w:customStyle="1" w:styleId="89">
    <w:name w:val="AMDisplayEquation 字符"/>
    <w:basedOn w:val="63"/>
    <w:link w:val="88"/>
    <w:autoRedefine/>
    <w:qFormat/>
    <w:uiPriority w:val="0"/>
    <w:rPr>
      <w:rFonts w:ascii="Cambria Math" w:hAnsi="Cambria Math" w:eastAsia="宋体" w:cs="Calibri"/>
      <w:i w:val="0"/>
      <w:kern w:val="2"/>
      <w:sz w:val="24"/>
      <w:szCs w:val="24"/>
      <w:lang w:val="en-GB"/>
    </w:rPr>
  </w:style>
  <w:style w:type="character" w:customStyle="1" w:styleId="90">
    <w:name w:val="AMEquationSection"/>
    <w:basedOn w:val="30"/>
    <w:autoRedefine/>
    <w:qFormat/>
    <w:uiPriority w:val="0"/>
    <w:rPr>
      <w:b/>
      <w:vanish/>
      <w:color w:val="FF0000"/>
      <w:sz w:val="66"/>
      <w:szCs w:val="36"/>
    </w:rPr>
  </w:style>
  <w:style w:type="paragraph" w:customStyle="1" w:styleId="91">
    <w:name w:val="修订2"/>
    <w:autoRedefine/>
    <w:hidden/>
    <w:unhideWhenUsed/>
    <w:qFormat/>
    <w:uiPriority w:val="99"/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8.bin"/><Relationship Id="rId98" Type="http://schemas.openxmlformats.org/officeDocument/2006/relationships/image" Target="media/image42.wmf"/><Relationship Id="rId97" Type="http://schemas.openxmlformats.org/officeDocument/2006/relationships/oleObject" Target="embeddings/oleObject37.bin"/><Relationship Id="rId96" Type="http://schemas.openxmlformats.org/officeDocument/2006/relationships/image" Target="media/image41.wmf"/><Relationship Id="rId95" Type="http://schemas.openxmlformats.org/officeDocument/2006/relationships/oleObject" Target="embeddings/oleObject36.bin"/><Relationship Id="rId94" Type="http://schemas.openxmlformats.org/officeDocument/2006/relationships/image" Target="media/image40.wmf"/><Relationship Id="rId93" Type="http://schemas.openxmlformats.org/officeDocument/2006/relationships/oleObject" Target="embeddings/oleObject35.bin"/><Relationship Id="rId92" Type="http://schemas.openxmlformats.org/officeDocument/2006/relationships/oleObject" Target="embeddings/oleObject34.bin"/><Relationship Id="rId91" Type="http://schemas.openxmlformats.org/officeDocument/2006/relationships/image" Target="media/image39.wmf"/><Relationship Id="rId90" Type="http://schemas.openxmlformats.org/officeDocument/2006/relationships/oleObject" Target="embeddings/oleObject33.bin"/><Relationship Id="rId9" Type="http://schemas.openxmlformats.org/officeDocument/2006/relationships/footer" Target="footer2.xml"/><Relationship Id="rId89" Type="http://schemas.openxmlformats.org/officeDocument/2006/relationships/image" Target="media/image38.wmf"/><Relationship Id="rId88" Type="http://schemas.openxmlformats.org/officeDocument/2006/relationships/oleObject" Target="embeddings/oleObject32.bin"/><Relationship Id="rId87" Type="http://schemas.openxmlformats.org/officeDocument/2006/relationships/image" Target="media/image37.wmf"/><Relationship Id="rId86" Type="http://schemas.openxmlformats.org/officeDocument/2006/relationships/oleObject" Target="embeddings/oleObject31.bin"/><Relationship Id="rId85" Type="http://schemas.openxmlformats.org/officeDocument/2006/relationships/image" Target="media/image36.wmf"/><Relationship Id="rId84" Type="http://schemas.openxmlformats.org/officeDocument/2006/relationships/oleObject" Target="embeddings/oleObject30.bin"/><Relationship Id="rId83" Type="http://schemas.openxmlformats.org/officeDocument/2006/relationships/image" Target="media/image35.wmf"/><Relationship Id="rId82" Type="http://schemas.openxmlformats.org/officeDocument/2006/relationships/oleObject" Target="embeddings/oleObject29.bin"/><Relationship Id="rId81" Type="http://schemas.openxmlformats.org/officeDocument/2006/relationships/image" Target="media/image34.wmf"/><Relationship Id="rId80" Type="http://schemas.openxmlformats.org/officeDocument/2006/relationships/oleObject" Target="embeddings/oleObject28.bin"/><Relationship Id="rId8" Type="http://schemas.openxmlformats.org/officeDocument/2006/relationships/footer" Target="footer1.xml"/><Relationship Id="rId79" Type="http://schemas.openxmlformats.org/officeDocument/2006/relationships/image" Target="media/image33.wmf"/><Relationship Id="rId78" Type="http://schemas.openxmlformats.org/officeDocument/2006/relationships/oleObject" Target="embeddings/oleObject27.bin"/><Relationship Id="rId77" Type="http://schemas.openxmlformats.org/officeDocument/2006/relationships/image" Target="media/image32.wmf"/><Relationship Id="rId76" Type="http://schemas.openxmlformats.org/officeDocument/2006/relationships/oleObject" Target="embeddings/oleObject26.bin"/><Relationship Id="rId75" Type="http://schemas.openxmlformats.org/officeDocument/2006/relationships/image" Target="media/image31.wmf"/><Relationship Id="rId74" Type="http://schemas.openxmlformats.org/officeDocument/2006/relationships/oleObject" Target="embeddings/oleObject25.bin"/><Relationship Id="rId73" Type="http://schemas.openxmlformats.org/officeDocument/2006/relationships/image" Target="media/image30.wmf"/><Relationship Id="rId72" Type="http://schemas.openxmlformats.org/officeDocument/2006/relationships/oleObject" Target="embeddings/oleObject24.bin"/><Relationship Id="rId71" Type="http://schemas.openxmlformats.org/officeDocument/2006/relationships/image" Target="media/image29.wmf"/><Relationship Id="rId70" Type="http://schemas.openxmlformats.org/officeDocument/2006/relationships/oleObject" Target="embeddings/oleObject23.bin"/><Relationship Id="rId7" Type="http://schemas.openxmlformats.org/officeDocument/2006/relationships/header" Target="header3.xml"/><Relationship Id="rId69" Type="http://schemas.openxmlformats.org/officeDocument/2006/relationships/image" Target="media/image28.wmf"/><Relationship Id="rId68" Type="http://schemas.openxmlformats.org/officeDocument/2006/relationships/oleObject" Target="embeddings/oleObject22.bin"/><Relationship Id="rId67" Type="http://schemas.openxmlformats.org/officeDocument/2006/relationships/image" Target="media/image27.wmf"/><Relationship Id="rId66" Type="http://schemas.openxmlformats.org/officeDocument/2006/relationships/oleObject" Target="embeddings/oleObject21.bin"/><Relationship Id="rId65" Type="http://schemas.openxmlformats.org/officeDocument/2006/relationships/image" Target="media/image26.wmf"/><Relationship Id="rId64" Type="http://schemas.openxmlformats.org/officeDocument/2006/relationships/oleObject" Target="embeddings/oleObject20.bin"/><Relationship Id="rId63" Type="http://schemas.openxmlformats.org/officeDocument/2006/relationships/image" Target="media/image25.wmf"/><Relationship Id="rId62" Type="http://schemas.openxmlformats.org/officeDocument/2006/relationships/oleObject" Target="embeddings/oleObject19.bin"/><Relationship Id="rId61" Type="http://schemas.openxmlformats.org/officeDocument/2006/relationships/image" Target="media/image24.wmf"/><Relationship Id="rId60" Type="http://schemas.openxmlformats.org/officeDocument/2006/relationships/oleObject" Target="embeddings/oleObject18.bin"/><Relationship Id="rId6" Type="http://schemas.openxmlformats.org/officeDocument/2006/relationships/header" Target="header2.xml"/><Relationship Id="rId59" Type="http://schemas.openxmlformats.org/officeDocument/2006/relationships/image" Target="media/image23.wmf"/><Relationship Id="rId58" Type="http://schemas.openxmlformats.org/officeDocument/2006/relationships/oleObject" Target="embeddings/oleObject17.bin"/><Relationship Id="rId57" Type="http://schemas.openxmlformats.org/officeDocument/2006/relationships/image" Target="media/image22.wmf"/><Relationship Id="rId56" Type="http://schemas.openxmlformats.org/officeDocument/2006/relationships/oleObject" Target="embeddings/oleObject16.bin"/><Relationship Id="rId558" Type="http://schemas.openxmlformats.org/officeDocument/2006/relationships/fontTable" Target="fontTable.xml"/><Relationship Id="rId557" Type="http://schemas.openxmlformats.org/officeDocument/2006/relationships/numbering" Target="numbering.xml"/><Relationship Id="rId556" Type="http://schemas.openxmlformats.org/officeDocument/2006/relationships/customXml" Target="../customXml/item1.xml"/><Relationship Id="rId555" Type="http://schemas.openxmlformats.org/officeDocument/2006/relationships/image" Target="media/image222.wmf"/><Relationship Id="rId554" Type="http://schemas.openxmlformats.org/officeDocument/2006/relationships/oleObject" Target="embeddings/oleObject314.bin"/><Relationship Id="rId553" Type="http://schemas.openxmlformats.org/officeDocument/2006/relationships/oleObject" Target="embeddings/oleObject313.bin"/><Relationship Id="rId552" Type="http://schemas.openxmlformats.org/officeDocument/2006/relationships/image" Target="media/image221.wmf"/><Relationship Id="rId551" Type="http://schemas.openxmlformats.org/officeDocument/2006/relationships/oleObject" Target="embeddings/oleObject312.bin"/><Relationship Id="rId550" Type="http://schemas.openxmlformats.org/officeDocument/2006/relationships/image" Target="media/image220.wmf"/><Relationship Id="rId55" Type="http://schemas.openxmlformats.org/officeDocument/2006/relationships/image" Target="media/image21.wmf"/><Relationship Id="rId549" Type="http://schemas.openxmlformats.org/officeDocument/2006/relationships/oleObject" Target="embeddings/oleObject311.bin"/><Relationship Id="rId548" Type="http://schemas.openxmlformats.org/officeDocument/2006/relationships/image" Target="media/image219.wmf"/><Relationship Id="rId547" Type="http://schemas.openxmlformats.org/officeDocument/2006/relationships/oleObject" Target="embeddings/oleObject310.bin"/><Relationship Id="rId546" Type="http://schemas.openxmlformats.org/officeDocument/2006/relationships/image" Target="media/image218.wmf"/><Relationship Id="rId545" Type="http://schemas.openxmlformats.org/officeDocument/2006/relationships/oleObject" Target="embeddings/oleObject309.bin"/><Relationship Id="rId544" Type="http://schemas.openxmlformats.org/officeDocument/2006/relationships/image" Target="media/image217.wmf"/><Relationship Id="rId543" Type="http://schemas.openxmlformats.org/officeDocument/2006/relationships/oleObject" Target="embeddings/oleObject308.bin"/><Relationship Id="rId542" Type="http://schemas.openxmlformats.org/officeDocument/2006/relationships/image" Target="media/image216.wmf"/><Relationship Id="rId541" Type="http://schemas.openxmlformats.org/officeDocument/2006/relationships/oleObject" Target="embeddings/oleObject307.bin"/><Relationship Id="rId540" Type="http://schemas.openxmlformats.org/officeDocument/2006/relationships/oleObject" Target="embeddings/oleObject306.bin"/><Relationship Id="rId54" Type="http://schemas.openxmlformats.org/officeDocument/2006/relationships/oleObject" Target="embeddings/oleObject15.bin"/><Relationship Id="rId539" Type="http://schemas.openxmlformats.org/officeDocument/2006/relationships/image" Target="media/image215.wmf"/><Relationship Id="rId538" Type="http://schemas.openxmlformats.org/officeDocument/2006/relationships/oleObject" Target="embeddings/oleObject305.bin"/><Relationship Id="rId537" Type="http://schemas.openxmlformats.org/officeDocument/2006/relationships/image" Target="media/image214.wmf"/><Relationship Id="rId536" Type="http://schemas.openxmlformats.org/officeDocument/2006/relationships/oleObject" Target="embeddings/oleObject304.bin"/><Relationship Id="rId535" Type="http://schemas.openxmlformats.org/officeDocument/2006/relationships/image" Target="media/image213.wmf"/><Relationship Id="rId534" Type="http://schemas.openxmlformats.org/officeDocument/2006/relationships/oleObject" Target="embeddings/oleObject303.bin"/><Relationship Id="rId533" Type="http://schemas.openxmlformats.org/officeDocument/2006/relationships/image" Target="media/image212.wmf"/><Relationship Id="rId532" Type="http://schemas.openxmlformats.org/officeDocument/2006/relationships/oleObject" Target="embeddings/oleObject302.bin"/><Relationship Id="rId531" Type="http://schemas.openxmlformats.org/officeDocument/2006/relationships/oleObject" Target="embeddings/oleObject301.bin"/><Relationship Id="rId530" Type="http://schemas.openxmlformats.org/officeDocument/2006/relationships/image" Target="media/image211.wmf"/><Relationship Id="rId53" Type="http://schemas.openxmlformats.org/officeDocument/2006/relationships/image" Target="media/image20.wmf"/><Relationship Id="rId529" Type="http://schemas.openxmlformats.org/officeDocument/2006/relationships/oleObject" Target="embeddings/oleObject300.bin"/><Relationship Id="rId528" Type="http://schemas.openxmlformats.org/officeDocument/2006/relationships/image" Target="media/image210.wmf"/><Relationship Id="rId527" Type="http://schemas.openxmlformats.org/officeDocument/2006/relationships/oleObject" Target="embeddings/oleObject299.bin"/><Relationship Id="rId526" Type="http://schemas.openxmlformats.org/officeDocument/2006/relationships/image" Target="media/image209.wmf"/><Relationship Id="rId525" Type="http://schemas.openxmlformats.org/officeDocument/2006/relationships/oleObject" Target="embeddings/oleObject298.bin"/><Relationship Id="rId524" Type="http://schemas.openxmlformats.org/officeDocument/2006/relationships/image" Target="media/image208.wmf"/><Relationship Id="rId523" Type="http://schemas.openxmlformats.org/officeDocument/2006/relationships/oleObject" Target="embeddings/oleObject297.bin"/><Relationship Id="rId522" Type="http://schemas.openxmlformats.org/officeDocument/2006/relationships/image" Target="media/image207.wmf"/><Relationship Id="rId521" Type="http://schemas.openxmlformats.org/officeDocument/2006/relationships/oleObject" Target="embeddings/oleObject296.bin"/><Relationship Id="rId520" Type="http://schemas.openxmlformats.org/officeDocument/2006/relationships/image" Target="media/image206.wmf"/><Relationship Id="rId52" Type="http://schemas.openxmlformats.org/officeDocument/2006/relationships/oleObject" Target="embeddings/oleObject14.bin"/><Relationship Id="rId519" Type="http://schemas.openxmlformats.org/officeDocument/2006/relationships/oleObject" Target="embeddings/oleObject295.bin"/><Relationship Id="rId518" Type="http://schemas.openxmlformats.org/officeDocument/2006/relationships/oleObject" Target="embeddings/oleObject294.bin"/><Relationship Id="rId517" Type="http://schemas.openxmlformats.org/officeDocument/2006/relationships/image" Target="media/image205.wmf"/><Relationship Id="rId516" Type="http://schemas.openxmlformats.org/officeDocument/2006/relationships/oleObject" Target="embeddings/oleObject293.bin"/><Relationship Id="rId515" Type="http://schemas.openxmlformats.org/officeDocument/2006/relationships/image" Target="media/image204.wmf"/><Relationship Id="rId514" Type="http://schemas.openxmlformats.org/officeDocument/2006/relationships/oleObject" Target="embeddings/oleObject292.bin"/><Relationship Id="rId513" Type="http://schemas.openxmlformats.org/officeDocument/2006/relationships/oleObject" Target="embeddings/oleObject291.bin"/><Relationship Id="rId512" Type="http://schemas.openxmlformats.org/officeDocument/2006/relationships/image" Target="media/image203.wmf"/><Relationship Id="rId511" Type="http://schemas.openxmlformats.org/officeDocument/2006/relationships/oleObject" Target="embeddings/oleObject290.bin"/><Relationship Id="rId510" Type="http://schemas.openxmlformats.org/officeDocument/2006/relationships/image" Target="media/image202.wmf"/><Relationship Id="rId51" Type="http://schemas.openxmlformats.org/officeDocument/2006/relationships/image" Target="media/image19.wmf"/><Relationship Id="rId509" Type="http://schemas.openxmlformats.org/officeDocument/2006/relationships/oleObject" Target="embeddings/oleObject289.bin"/><Relationship Id="rId508" Type="http://schemas.openxmlformats.org/officeDocument/2006/relationships/image" Target="media/image201.wmf"/><Relationship Id="rId507" Type="http://schemas.openxmlformats.org/officeDocument/2006/relationships/oleObject" Target="embeddings/oleObject288.bin"/><Relationship Id="rId506" Type="http://schemas.openxmlformats.org/officeDocument/2006/relationships/image" Target="media/image200.wmf"/><Relationship Id="rId505" Type="http://schemas.openxmlformats.org/officeDocument/2006/relationships/oleObject" Target="embeddings/oleObject287.bin"/><Relationship Id="rId504" Type="http://schemas.openxmlformats.org/officeDocument/2006/relationships/image" Target="media/image199.wmf"/><Relationship Id="rId503" Type="http://schemas.openxmlformats.org/officeDocument/2006/relationships/oleObject" Target="embeddings/oleObject286.bin"/><Relationship Id="rId502" Type="http://schemas.openxmlformats.org/officeDocument/2006/relationships/image" Target="media/image198.wmf"/><Relationship Id="rId501" Type="http://schemas.openxmlformats.org/officeDocument/2006/relationships/oleObject" Target="embeddings/oleObject285.bin"/><Relationship Id="rId500" Type="http://schemas.openxmlformats.org/officeDocument/2006/relationships/oleObject" Target="embeddings/oleObject284.bin"/><Relationship Id="rId50" Type="http://schemas.openxmlformats.org/officeDocument/2006/relationships/oleObject" Target="embeddings/oleObject13.bin"/><Relationship Id="rId5" Type="http://schemas.openxmlformats.org/officeDocument/2006/relationships/header" Target="header1.xml"/><Relationship Id="rId499" Type="http://schemas.openxmlformats.org/officeDocument/2006/relationships/image" Target="media/image197.wmf"/><Relationship Id="rId498" Type="http://schemas.openxmlformats.org/officeDocument/2006/relationships/oleObject" Target="embeddings/oleObject283.bin"/><Relationship Id="rId497" Type="http://schemas.openxmlformats.org/officeDocument/2006/relationships/oleObject" Target="embeddings/oleObject282.bin"/><Relationship Id="rId496" Type="http://schemas.openxmlformats.org/officeDocument/2006/relationships/image" Target="media/image196.wmf"/><Relationship Id="rId495" Type="http://schemas.openxmlformats.org/officeDocument/2006/relationships/oleObject" Target="embeddings/oleObject281.bin"/><Relationship Id="rId494" Type="http://schemas.openxmlformats.org/officeDocument/2006/relationships/image" Target="media/image195.wmf"/><Relationship Id="rId493" Type="http://schemas.openxmlformats.org/officeDocument/2006/relationships/oleObject" Target="embeddings/oleObject280.bin"/><Relationship Id="rId492" Type="http://schemas.openxmlformats.org/officeDocument/2006/relationships/oleObject" Target="embeddings/oleObject279.bin"/><Relationship Id="rId491" Type="http://schemas.openxmlformats.org/officeDocument/2006/relationships/image" Target="media/image194.wmf"/><Relationship Id="rId490" Type="http://schemas.openxmlformats.org/officeDocument/2006/relationships/oleObject" Target="embeddings/oleObject278.bin"/><Relationship Id="rId49" Type="http://schemas.openxmlformats.org/officeDocument/2006/relationships/image" Target="media/image18.wmf"/><Relationship Id="rId489" Type="http://schemas.openxmlformats.org/officeDocument/2006/relationships/image" Target="media/image193.wmf"/><Relationship Id="rId488" Type="http://schemas.openxmlformats.org/officeDocument/2006/relationships/oleObject" Target="embeddings/oleObject277.bin"/><Relationship Id="rId487" Type="http://schemas.openxmlformats.org/officeDocument/2006/relationships/image" Target="media/image192.wmf"/><Relationship Id="rId486" Type="http://schemas.openxmlformats.org/officeDocument/2006/relationships/oleObject" Target="embeddings/oleObject276.bin"/><Relationship Id="rId485" Type="http://schemas.openxmlformats.org/officeDocument/2006/relationships/oleObject" Target="embeddings/oleObject275.bin"/><Relationship Id="rId484" Type="http://schemas.openxmlformats.org/officeDocument/2006/relationships/oleObject" Target="embeddings/oleObject274.bin"/><Relationship Id="rId483" Type="http://schemas.openxmlformats.org/officeDocument/2006/relationships/oleObject" Target="embeddings/oleObject273.bin"/><Relationship Id="rId482" Type="http://schemas.openxmlformats.org/officeDocument/2006/relationships/image" Target="media/image191.wmf"/><Relationship Id="rId481" Type="http://schemas.openxmlformats.org/officeDocument/2006/relationships/oleObject" Target="embeddings/oleObject272.bin"/><Relationship Id="rId480" Type="http://schemas.openxmlformats.org/officeDocument/2006/relationships/image" Target="media/image190.wmf"/><Relationship Id="rId48" Type="http://schemas.openxmlformats.org/officeDocument/2006/relationships/oleObject" Target="embeddings/oleObject12.bin"/><Relationship Id="rId479" Type="http://schemas.openxmlformats.org/officeDocument/2006/relationships/oleObject" Target="embeddings/oleObject271.bin"/><Relationship Id="rId478" Type="http://schemas.openxmlformats.org/officeDocument/2006/relationships/image" Target="media/image189.wmf"/><Relationship Id="rId477" Type="http://schemas.openxmlformats.org/officeDocument/2006/relationships/oleObject" Target="embeddings/oleObject270.bin"/><Relationship Id="rId476" Type="http://schemas.openxmlformats.org/officeDocument/2006/relationships/oleObject" Target="embeddings/oleObject269.bin"/><Relationship Id="rId475" Type="http://schemas.openxmlformats.org/officeDocument/2006/relationships/image" Target="media/image188.wmf"/><Relationship Id="rId474" Type="http://schemas.openxmlformats.org/officeDocument/2006/relationships/oleObject" Target="embeddings/oleObject268.bin"/><Relationship Id="rId473" Type="http://schemas.openxmlformats.org/officeDocument/2006/relationships/oleObject" Target="embeddings/oleObject267.bin"/><Relationship Id="rId472" Type="http://schemas.openxmlformats.org/officeDocument/2006/relationships/image" Target="media/image187.wmf"/><Relationship Id="rId471" Type="http://schemas.openxmlformats.org/officeDocument/2006/relationships/oleObject" Target="embeddings/oleObject266.bin"/><Relationship Id="rId470" Type="http://schemas.openxmlformats.org/officeDocument/2006/relationships/image" Target="media/image186.wmf"/><Relationship Id="rId47" Type="http://schemas.openxmlformats.org/officeDocument/2006/relationships/image" Target="media/image17.wmf"/><Relationship Id="rId469" Type="http://schemas.openxmlformats.org/officeDocument/2006/relationships/oleObject" Target="embeddings/oleObject265.bin"/><Relationship Id="rId468" Type="http://schemas.openxmlformats.org/officeDocument/2006/relationships/oleObject" Target="embeddings/oleObject264.bin"/><Relationship Id="rId467" Type="http://schemas.openxmlformats.org/officeDocument/2006/relationships/image" Target="media/image185.wmf"/><Relationship Id="rId466" Type="http://schemas.openxmlformats.org/officeDocument/2006/relationships/oleObject" Target="embeddings/oleObject263.bin"/><Relationship Id="rId465" Type="http://schemas.openxmlformats.org/officeDocument/2006/relationships/image" Target="media/image184.wmf"/><Relationship Id="rId464" Type="http://schemas.openxmlformats.org/officeDocument/2006/relationships/oleObject" Target="embeddings/oleObject262.bin"/><Relationship Id="rId463" Type="http://schemas.openxmlformats.org/officeDocument/2006/relationships/image" Target="media/image183.wmf"/><Relationship Id="rId462" Type="http://schemas.openxmlformats.org/officeDocument/2006/relationships/oleObject" Target="embeddings/oleObject261.bin"/><Relationship Id="rId461" Type="http://schemas.openxmlformats.org/officeDocument/2006/relationships/image" Target="media/image182.wmf"/><Relationship Id="rId460" Type="http://schemas.openxmlformats.org/officeDocument/2006/relationships/oleObject" Target="embeddings/oleObject260.bin"/><Relationship Id="rId46" Type="http://schemas.openxmlformats.org/officeDocument/2006/relationships/oleObject" Target="embeddings/oleObject11.bin"/><Relationship Id="rId459" Type="http://schemas.openxmlformats.org/officeDocument/2006/relationships/oleObject" Target="embeddings/oleObject259.bin"/><Relationship Id="rId458" Type="http://schemas.openxmlformats.org/officeDocument/2006/relationships/oleObject" Target="embeddings/oleObject258.bin"/><Relationship Id="rId457" Type="http://schemas.openxmlformats.org/officeDocument/2006/relationships/oleObject" Target="embeddings/oleObject257.bin"/><Relationship Id="rId456" Type="http://schemas.openxmlformats.org/officeDocument/2006/relationships/image" Target="media/image181.wmf"/><Relationship Id="rId455" Type="http://schemas.openxmlformats.org/officeDocument/2006/relationships/oleObject" Target="embeddings/oleObject256.bin"/><Relationship Id="rId454" Type="http://schemas.openxmlformats.org/officeDocument/2006/relationships/oleObject" Target="embeddings/oleObject255.bin"/><Relationship Id="rId453" Type="http://schemas.openxmlformats.org/officeDocument/2006/relationships/image" Target="media/image180.wmf"/><Relationship Id="rId452" Type="http://schemas.openxmlformats.org/officeDocument/2006/relationships/oleObject" Target="embeddings/oleObject254.bin"/><Relationship Id="rId451" Type="http://schemas.openxmlformats.org/officeDocument/2006/relationships/oleObject" Target="embeddings/oleObject253.bin"/><Relationship Id="rId450" Type="http://schemas.openxmlformats.org/officeDocument/2006/relationships/image" Target="media/image179.wmf"/><Relationship Id="rId45" Type="http://schemas.openxmlformats.org/officeDocument/2006/relationships/image" Target="media/image16.wmf"/><Relationship Id="rId449" Type="http://schemas.openxmlformats.org/officeDocument/2006/relationships/oleObject" Target="embeddings/oleObject252.bin"/><Relationship Id="rId448" Type="http://schemas.openxmlformats.org/officeDocument/2006/relationships/image" Target="media/image178.wmf"/><Relationship Id="rId447" Type="http://schemas.openxmlformats.org/officeDocument/2006/relationships/oleObject" Target="embeddings/oleObject251.bin"/><Relationship Id="rId446" Type="http://schemas.openxmlformats.org/officeDocument/2006/relationships/image" Target="media/image177.wmf"/><Relationship Id="rId445" Type="http://schemas.openxmlformats.org/officeDocument/2006/relationships/oleObject" Target="embeddings/oleObject250.bin"/><Relationship Id="rId444" Type="http://schemas.openxmlformats.org/officeDocument/2006/relationships/oleObject" Target="embeddings/oleObject249.bin"/><Relationship Id="rId443" Type="http://schemas.openxmlformats.org/officeDocument/2006/relationships/image" Target="media/image176.wmf"/><Relationship Id="rId442" Type="http://schemas.openxmlformats.org/officeDocument/2006/relationships/oleObject" Target="embeddings/oleObject248.bin"/><Relationship Id="rId441" Type="http://schemas.openxmlformats.org/officeDocument/2006/relationships/oleObject" Target="embeddings/oleObject247.bin"/><Relationship Id="rId440" Type="http://schemas.openxmlformats.org/officeDocument/2006/relationships/image" Target="media/image175.wmf"/><Relationship Id="rId44" Type="http://schemas.openxmlformats.org/officeDocument/2006/relationships/oleObject" Target="embeddings/oleObject10.bin"/><Relationship Id="rId439" Type="http://schemas.openxmlformats.org/officeDocument/2006/relationships/oleObject" Target="embeddings/oleObject246.bin"/><Relationship Id="rId438" Type="http://schemas.openxmlformats.org/officeDocument/2006/relationships/image" Target="media/image174.wmf"/><Relationship Id="rId437" Type="http://schemas.openxmlformats.org/officeDocument/2006/relationships/oleObject" Target="embeddings/oleObject245.bin"/><Relationship Id="rId436" Type="http://schemas.openxmlformats.org/officeDocument/2006/relationships/oleObject" Target="embeddings/oleObject244.bin"/><Relationship Id="rId435" Type="http://schemas.openxmlformats.org/officeDocument/2006/relationships/image" Target="media/image173.wmf"/><Relationship Id="rId434" Type="http://schemas.openxmlformats.org/officeDocument/2006/relationships/oleObject" Target="embeddings/oleObject243.bin"/><Relationship Id="rId433" Type="http://schemas.openxmlformats.org/officeDocument/2006/relationships/oleObject" Target="embeddings/oleObject242.bin"/><Relationship Id="rId432" Type="http://schemas.openxmlformats.org/officeDocument/2006/relationships/oleObject" Target="embeddings/oleObject241.bin"/><Relationship Id="rId431" Type="http://schemas.openxmlformats.org/officeDocument/2006/relationships/image" Target="media/image172.wmf"/><Relationship Id="rId430" Type="http://schemas.openxmlformats.org/officeDocument/2006/relationships/oleObject" Target="embeddings/oleObject240.bin"/><Relationship Id="rId43" Type="http://schemas.openxmlformats.org/officeDocument/2006/relationships/image" Target="media/image15.wmf"/><Relationship Id="rId429" Type="http://schemas.openxmlformats.org/officeDocument/2006/relationships/oleObject" Target="embeddings/oleObject239.bin"/><Relationship Id="rId428" Type="http://schemas.openxmlformats.org/officeDocument/2006/relationships/image" Target="media/image171.wmf"/><Relationship Id="rId427" Type="http://schemas.openxmlformats.org/officeDocument/2006/relationships/oleObject" Target="embeddings/oleObject238.bin"/><Relationship Id="rId426" Type="http://schemas.openxmlformats.org/officeDocument/2006/relationships/image" Target="media/image170.wmf"/><Relationship Id="rId425" Type="http://schemas.openxmlformats.org/officeDocument/2006/relationships/oleObject" Target="embeddings/oleObject237.bin"/><Relationship Id="rId424" Type="http://schemas.openxmlformats.org/officeDocument/2006/relationships/oleObject" Target="embeddings/oleObject236.bin"/><Relationship Id="rId423" Type="http://schemas.openxmlformats.org/officeDocument/2006/relationships/image" Target="media/image169.wmf"/><Relationship Id="rId422" Type="http://schemas.openxmlformats.org/officeDocument/2006/relationships/oleObject" Target="embeddings/oleObject235.bin"/><Relationship Id="rId421" Type="http://schemas.openxmlformats.org/officeDocument/2006/relationships/image" Target="media/image168.wmf"/><Relationship Id="rId420" Type="http://schemas.openxmlformats.org/officeDocument/2006/relationships/oleObject" Target="embeddings/oleObject234.bin"/><Relationship Id="rId42" Type="http://schemas.openxmlformats.org/officeDocument/2006/relationships/oleObject" Target="embeddings/oleObject9.bin"/><Relationship Id="rId419" Type="http://schemas.openxmlformats.org/officeDocument/2006/relationships/image" Target="media/image167.wmf"/><Relationship Id="rId418" Type="http://schemas.openxmlformats.org/officeDocument/2006/relationships/oleObject" Target="embeddings/oleObject233.bin"/><Relationship Id="rId417" Type="http://schemas.openxmlformats.org/officeDocument/2006/relationships/image" Target="media/image166.wmf"/><Relationship Id="rId416" Type="http://schemas.openxmlformats.org/officeDocument/2006/relationships/oleObject" Target="embeddings/oleObject232.bin"/><Relationship Id="rId415" Type="http://schemas.openxmlformats.org/officeDocument/2006/relationships/image" Target="media/image165.wmf"/><Relationship Id="rId414" Type="http://schemas.openxmlformats.org/officeDocument/2006/relationships/oleObject" Target="embeddings/oleObject231.bin"/><Relationship Id="rId413" Type="http://schemas.openxmlformats.org/officeDocument/2006/relationships/oleObject" Target="embeddings/oleObject230.bin"/><Relationship Id="rId412" Type="http://schemas.openxmlformats.org/officeDocument/2006/relationships/image" Target="media/image164.wmf"/><Relationship Id="rId411" Type="http://schemas.openxmlformats.org/officeDocument/2006/relationships/oleObject" Target="embeddings/oleObject229.bin"/><Relationship Id="rId410" Type="http://schemas.openxmlformats.org/officeDocument/2006/relationships/image" Target="media/image163.wmf"/><Relationship Id="rId41" Type="http://schemas.openxmlformats.org/officeDocument/2006/relationships/image" Target="media/image14.wmf"/><Relationship Id="rId409" Type="http://schemas.openxmlformats.org/officeDocument/2006/relationships/oleObject" Target="embeddings/oleObject228.bin"/><Relationship Id="rId408" Type="http://schemas.openxmlformats.org/officeDocument/2006/relationships/oleObject" Target="embeddings/oleObject227.bin"/><Relationship Id="rId407" Type="http://schemas.openxmlformats.org/officeDocument/2006/relationships/image" Target="media/image162.wmf"/><Relationship Id="rId406" Type="http://schemas.openxmlformats.org/officeDocument/2006/relationships/oleObject" Target="embeddings/oleObject226.bin"/><Relationship Id="rId405" Type="http://schemas.openxmlformats.org/officeDocument/2006/relationships/oleObject" Target="embeddings/oleObject225.bin"/><Relationship Id="rId404" Type="http://schemas.openxmlformats.org/officeDocument/2006/relationships/image" Target="media/image161.wmf"/><Relationship Id="rId403" Type="http://schemas.openxmlformats.org/officeDocument/2006/relationships/oleObject" Target="embeddings/oleObject224.bin"/><Relationship Id="rId402" Type="http://schemas.openxmlformats.org/officeDocument/2006/relationships/oleObject" Target="embeddings/oleObject223.bin"/><Relationship Id="rId401" Type="http://schemas.openxmlformats.org/officeDocument/2006/relationships/image" Target="media/image160.wmf"/><Relationship Id="rId400" Type="http://schemas.openxmlformats.org/officeDocument/2006/relationships/oleObject" Target="embeddings/oleObject222.bin"/><Relationship Id="rId40" Type="http://schemas.openxmlformats.org/officeDocument/2006/relationships/oleObject" Target="embeddings/oleObject8.bin"/><Relationship Id="rId4" Type="http://schemas.openxmlformats.org/officeDocument/2006/relationships/endnotes" Target="endnotes.xml"/><Relationship Id="rId399" Type="http://schemas.openxmlformats.org/officeDocument/2006/relationships/image" Target="media/image159.wmf"/><Relationship Id="rId398" Type="http://schemas.openxmlformats.org/officeDocument/2006/relationships/oleObject" Target="embeddings/oleObject221.bin"/><Relationship Id="rId397" Type="http://schemas.openxmlformats.org/officeDocument/2006/relationships/image" Target="media/image158.wmf"/><Relationship Id="rId396" Type="http://schemas.openxmlformats.org/officeDocument/2006/relationships/oleObject" Target="embeddings/oleObject220.bin"/><Relationship Id="rId395" Type="http://schemas.openxmlformats.org/officeDocument/2006/relationships/image" Target="media/image157.wmf"/><Relationship Id="rId394" Type="http://schemas.openxmlformats.org/officeDocument/2006/relationships/oleObject" Target="embeddings/oleObject219.bin"/><Relationship Id="rId393" Type="http://schemas.openxmlformats.org/officeDocument/2006/relationships/oleObject" Target="embeddings/oleObject218.bin"/><Relationship Id="rId392" Type="http://schemas.openxmlformats.org/officeDocument/2006/relationships/oleObject" Target="embeddings/oleObject217.bin"/><Relationship Id="rId391" Type="http://schemas.openxmlformats.org/officeDocument/2006/relationships/oleObject" Target="embeddings/oleObject216.bin"/><Relationship Id="rId390" Type="http://schemas.openxmlformats.org/officeDocument/2006/relationships/image" Target="media/image156.wmf"/><Relationship Id="rId39" Type="http://schemas.openxmlformats.org/officeDocument/2006/relationships/image" Target="media/image13.wmf"/><Relationship Id="rId389" Type="http://schemas.openxmlformats.org/officeDocument/2006/relationships/oleObject" Target="embeddings/oleObject215.bin"/><Relationship Id="rId388" Type="http://schemas.openxmlformats.org/officeDocument/2006/relationships/oleObject" Target="embeddings/oleObject214.bin"/><Relationship Id="rId387" Type="http://schemas.openxmlformats.org/officeDocument/2006/relationships/oleObject" Target="embeddings/oleObject213.bin"/><Relationship Id="rId386" Type="http://schemas.openxmlformats.org/officeDocument/2006/relationships/image" Target="media/image155.wmf"/><Relationship Id="rId385" Type="http://schemas.openxmlformats.org/officeDocument/2006/relationships/oleObject" Target="embeddings/oleObject212.bin"/><Relationship Id="rId384" Type="http://schemas.openxmlformats.org/officeDocument/2006/relationships/oleObject" Target="embeddings/oleObject211.bin"/><Relationship Id="rId383" Type="http://schemas.openxmlformats.org/officeDocument/2006/relationships/image" Target="media/image154.wmf"/><Relationship Id="rId382" Type="http://schemas.openxmlformats.org/officeDocument/2006/relationships/oleObject" Target="embeddings/oleObject210.bin"/><Relationship Id="rId381" Type="http://schemas.openxmlformats.org/officeDocument/2006/relationships/image" Target="media/image153.wmf"/><Relationship Id="rId380" Type="http://schemas.openxmlformats.org/officeDocument/2006/relationships/oleObject" Target="embeddings/oleObject209.bin"/><Relationship Id="rId38" Type="http://schemas.openxmlformats.org/officeDocument/2006/relationships/oleObject" Target="embeddings/oleObject7.bin"/><Relationship Id="rId379" Type="http://schemas.openxmlformats.org/officeDocument/2006/relationships/oleObject" Target="embeddings/oleObject208.bin"/><Relationship Id="rId378" Type="http://schemas.openxmlformats.org/officeDocument/2006/relationships/oleObject" Target="embeddings/oleObject207.bin"/><Relationship Id="rId377" Type="http://schemas.openxmlformats.org/officeDocument/2006/relationships/oleObject" Target="embeddings/oleObject206.bin"/><Relationship Id="rId376" Type="http://schemas.openxmlformats.org/officeDocument/2006/relationships/oleObject" Target="embeddings/oleObject205.bin"/><Relationship Id="rId375" Type="http://schemas.openxmlformats.org/officeDocument/2006/relationships/oleObject" Target="embeddings/oleObject204.bin"/><Relationship Id="rId374" Type="http://schemas.openxmlformats.org/officeDocument/2006/relationships/oleObject" Target="embeddings/oleObject203.bin"/><Relationship Id="rId373" Type="http://schemas.openxmlformats.org/officeDocument/2006/relationships/oleObject" Target="embeddings/oleObject202.bin"/><Relationship Id="rId372" Type="http://schemas.openxmlformats.org/officeDocument/2006/relationships/image" Target="media/image152.wmf"/><Relationship Id="rId371" Type="http://schemas.openxmlformats.org/officeDocument/2006/relationships/oleObject" Target="embeddings/oleObject201.bin"/><Relationship Id="rId370" Type="http://schemas.openxmlformats.org/officeDocument/2006/relationships/oleObject" Target="embeddings/oleObject200.bin"/><Relationship Id="rId37" Type="http://schemas.openxmlformats.org/officeDocument/2006/relationships/image" Target="media/image12.wmf"/><Relationship Id="rId369" Type="http://schemas.openxmlformats.org/officeDocument/2006/relationships/oleObject" Target="embeddings/oleObject199.bin"/><Relationship Id="rId368" Type="http://schemas.openxmlformats.org/officeDocument/2006/relationships/oleObject" Target="embeddings/oleObject198.bin"/><Relationship Id="rId367" Type="http://schemas.openxmlformats.org/officeDocument/2006/relationships/oleObject" Target="embeddings/oleObject197.bin"/><Relationship Id="rId366" Type="http://schemas.openxmlformats.org/officeDocument/2006/relationships/image" Target="media/image151.wmf"/><Relationship Id="rId365" Type="http://schemas.openxmlformats.org/officeDocument/2006/relationships/oleObject" Target="embeddings/oleObject196.bin"/><Relationship Id="rId364" Type="http://schemas.openxmlformats.org/officeDocument/2006/relationships/oleObject" Target="embeddings/oleObject195.bin"/><Relationship Id="rId363" Type="http://schemas.openxmlformats.org/officeDocument/2006/relationships/oleObject" Target="embeddings/oleObject194.bin"/><Relationship Id="rId362" Type="http://schemas.openxmlformats.org/officeDocument/2006/relationships/image" Target="media/image150.wmf"/><Relationship Id="rId361" Type="http://schemas.openxmlformats.org/officeDocument/2006/relationships/oleObject" Target="embeddings/oleObject193.bin"/><Relationship Id="rId360" Type="http://schemas.openxmlformats.org/officeDocument/2006/relationships/image" Target="media/image149.wmf"/><Relationship Id="rId36" Type="http://schemas.openxmlformats.org/officeDocument/2006/relationships/oleObject" Target="embeddings/oleObject6.bin"/><Relationship Id="rId359" Type="http://schemas.openxmlformats.org/officeDocument/2006/relationships/oleObject" Target="embeddings/oleObject192.bin"/><Relationship Id="rId358" Type="http://schemas.openxmlformats.org/officeDocument/2006/relationships/oleObject" Target="embeddings/oleObject191.bin"/><Relationship Id="rId357" Type="http://schemas.openxmlformats.org/officeDocument/2006/relationships/oleObject" Target="embeddings/oleObject190.bin"/><Relationship Id="rId356" Type="http://schemas.openxmlformats.org/officeDocument/2006/relationships/oleObject" Target="embeddings/oleObject189.bin"/><Relationship Id="rId355" Type="http://schemas.openxmlformats.org/officeDocument/2006/relationships/image" Target="media/image148.wmf"/><Relationship Id="rId354" Type="http://schemas.openxmlformats.org/officeDocument/2006/relationships/oleObject" Target="embeddings/oleObject188.bin"/><Relationship Id="rId353" Type="http://schemas.openxmlformats.org/officeDocument/2006/relationships/oleObject" Target="embeddings/oleObject187.bin"/><Relationship Id="rId352" Type="http://schemas.openxmlformats.org/officeDocument/2006/relationships/oleObject" Target="embeddings/oleObject186.bin"/><Relationship Id="rId351" Type="http://schemas.openxmlformats.org/officeDocument/2006/relationships/image" Target="media/image147.wmf"/><Relationship Id="rId350" Type="http://schemas.openxmlformats.org/officeDocument/2006/relationships/oleObject" Target="embeddings/oleObject185.bin"/><Relationship Id="rId35" Type="http://schemas.openxmlformats.org/officeDocument/2006/relationships/image" Target="media/image11.wmf"/><Relationship Id="rId349" Type="http://schemas.openxmlformats.org/officeDocument/2006/relationships/image" Target="media/image146.wmf"/><Relationship Id="rId348" Type="http://schemas.openxmlformats.org/officeDocument/2006/relationships/oleObject" Target="embeddings/oleObject184.bin"/><Relationship Id="rId347" Type="http://schemas.openxmlformats.org/officeDocument/2006/relationships/oleObject" Target="embeddings/oleObject183.bin"/><Relationship Id="rId346" Type="http://schemas.openxmlformats.org/officeDocument/2006/relationships/oleObject" Target="embeddings/oleObject182.bin"/><Relationship Id="rId345" Type="http://schemas.openxmlformats.org/officeDocument/2006/relationships/image" Target="media/image145.wmf"/><Relationship Id="rId344" Type="http://schemas.openxmlformats.org/officeDocument/2006/relationships/oleObject" Target="embeddings/oleObject181.bin"/><Relationship Id="rId343" Type="http://schemas.openxmlformats.org/officeDocument/2006/relationships/image" Target="media/image144.wmf"/><Relationship Id="rId342" Type="http://schemas.openxmlformats.org/officeDocument/2006/relationships/oleObject" Target="embeddings/oleObject180.bin"/><Relationship Id="rId341" Type="http://schemas.openxmlformats.org/officeDocument/2006/relationships/image" Target="media/image143.wmf"/><Relationship Id="rId340" Type="http://schemas.openxmlformats.org/officeDocument/2006/relationships/oleObject" Target="embeddings/oleObject179.bin"/><Relationship Id="rId34" Type="http://schemas.openxmlformats.org/officeDocument/2006/relationships/oleObject" Target="embeddings/oleObject5.bin"/><Relationship Id="rId339" Type="http://schemas.openxmlformats.org/officeDocument/2006/relationships/image" Target="media/image142.wmf"/><Relationship Id="rId338" Type="http://schemas.openxmlformats.org/officeDocument/2006/relationships/oleObject" Target="embeddings/oleObject178.bin"/><Relationship Id="rId337" Type="http://schemas.openxmlformats.org/officeDocument/2006/relationships/image" Target="media/image141.wmf"/><Relationship Id="rId336" Type="http://schemas.openxmlformats.org/officeDocument/2006/relationships/oleObject" Target="embeddings/oleObject177.bin"/><Relationship Id="rId335" Type="http://schemas.openxmlformats.org/officeDocument/2006/relationships/image" Target="media/image140.wmf"/><Relationship Id="rId334" Type="http://schemas.openxmlformats.org/officeDocument/2006/relationships/oleObject" Target="embeddings/oleObject176.bin"/><Relationship Id="rId333" Type="http://schemas.openxmlformats.org/officeDocument/2006/relationships/image" Target="media/image139.wmf"/><Relationship Id="rId332" Type="http://schemas.openxmlformats.org/officeDocument/2006/relationships/oleObject" Target="embeddings/oleObject175.bin"/><Relationship Id="rId331" Type="http://schemas.openxmlformats.org/officeDocument/2006/relationships/image" Target="media/image138.wmf"/><Relationship Id="rId330" Type="http://schemas.openxmlformats.org/officeDocument/2006/relationships/oleObject" Target="embeddings/oleObject174.bin"/><Relationship Id="rId33" Type="http://schemas.openxmlformats.org/officeDocument/2006/relationships/image" Target="media/image10.wmf"/><Relationship Id="rId329" Type="http://schemas.openxmlformats.org/officeDocument/2006/relationships/oleObject" Target="embeddings/oleObject173.bin"/><Relationship Id="rId328" Type="http://schemas.openxmlformats.org/officeDocument/2006/relationships/image" Target="media/image137.wmf"/><Relationship Id="rId327" Type="http://schemas.openxmlformats.org/officeDocument/2006/relationships/oleObject" Target="embeddings/oleObject172.bin"/><Relationship Id="rId326" Type="http://schemas.openxmlformats.org/officeDocument/2006/relationships/image" Target="media/image136.wmf"/><Relationship Id="rId325" Type="http://schemas.openxmlformats.org/officeDocument/2006/relationships/oleObject" Target="embeddings/oleObject171.bin"/><Relationship Id="rId324" Type="http://schemas.openxmlformats.org/officeDocument/2006/relationships/oleObject" Target="embeddings/oleObject170.bin"/><Relationship Id="rId323" Type="http://schemas.openxmlformats.org/officeDocument/2006/relationships/oleObject" Target="embeddings/oleObject169.bin"/><Relationship Id="rId322" Type="http://schemas.openxmlformats.org/officeDocument/2006/relationships/image" Target="media/image135.wmf"/><Relationship Id="rId321" Type="http://schemas.openxmlformats.org/officeDocument/2006/relationships/oleObject" Target="embeddings/oleObject168.bin"/><Relationship Id="rId320" Type="http://schemas.openxmlformats.org/officeDocument/2006/relationships/image" Target="media/image134.wmf"/><Relationship Id="rId32" Type="http://schemas.openxmlformats.org/officeDocument/2006/relationships/oleObject" Target="embeddings/oleObject4.bin"/><Relationship Id="rId319" Type="http://schemas.openxmlformats.org/officeDocument/2006/relationships/oleObject" Target="embeddings/oleObject167.bin"/><Relationship Id="rId318" Type="http://schemas.openxmlformats.org/officeDocument/2006/relationships/oleObject" Target="embeddings/oleObject166.bin"/><Relationship Id="rId317" Type="http://schemas.openxmlformats.org/officeDocument/2006/relationships/oleObject" Target="embeddings/oleObject165.bin"/><Relationship Id="rId316" Type="http://schemas.openxmlformats.org/officeDocument/2006/relationships/image" Target="media/image133.wmf"/><Relationship Id="rId315" Type="http://schemas.openxmlformats.org/officeDocument/2006/relationships/oleObject" Target="embeddings/oleObject164.bin"/><Relationship Id="rId314" Type="http://schemas.openxmlformats.org/officeDocument/2006/relationships/image" Target="media/image132.wmf"/><Relationship Id="rId313" Type="http://schemas.openxmlformats.org/officeDocument/2006/relationships/oleObject" Target="embeddings/oleObject163.bin"/><Relationship Id="rId312" Type="http://schemas.openxmlformats.org/officeDocument/2006/relationships/image" Target="media/image131.wmf"/><Relationship Id="rId311" Type="http://schemas.openxmlformats.org/officeDocument/2006/relationships/oleObject" Target="embeddings/oleObject162.bin"/><Relationship Id="rId310" Type="http://schemas.openxmlformats.org/officeDocument/2006/relationships/oleObject" Target="embeddings/oleObject161.bin"/><Relationship Id="rId31" Type="http://schemas.openxmlformats.org/officeDocument/2006/relationships/image" Target="media/image9.wmf"/><Relationship Id="rId309" Type="http://schemas.openxmlformats.org/officeDocument/2006/relationships/oleObject" Target="embeddings/oleObject160.bin"/><Relationship Id="rId308" Type="http://schemas.openxmlformats.org/officeDocument/2006/relationships/image" Target="media/image130.wmf"/><Relationship Id="rId307" Type="http://schemas.openxmlformats.org/officeDocument/2006/relationships/oleObject" Target="embeddings/oleObject159.bin"/><Relationship Id="rId306" Type="http://schemas.openxmlformats.org/officeDocument/2006/relationships/oleObject" Target="embeddings/oleObject158.bin"/><Relationship Id="rId305" Type="http://schemas.openxmlformats.org/officeDocument/2006/relationships/image" Target="media/image129.wmf"/><Relationship Id="rId304" Type="http://schemas.openxmlformats.org/officeDocument/2006/relationships/oleObject" Target="embeddings/oleObject157.bin"/><Relationship Id="rId303" Type="http://schemas.openxmlformats.org/officeDocument/2006/relationships/oleObject" Target="embeddings/oleObject156.bin"/><Relationship Id="rId302" Type="http://schemas.openxmlformats.org/officeDocument/2006/relationships/image" Target="media/image128.wmf"/><Relationship Id="rId301" Type="http://schemas.openxmlformats.org/officeDocument/2006/relationships/oleObject" Target="embeddings/oleObject155.bin"/><Relationship Id="rId300" Type="http://schemas.openxmlformats.org/officeDocument/2006/relationships/oleObject" Target="embeddings/oleObject154.bin"/><Relationship Id="rId30" Type="http://schemas.openxmlformats.org/officeDocument/2006/relationships/oleObject" Target="embeddings/oleObject3.bin"/><Relationship Id="rId3" Type="http://schemas.openxmlformats.org/officeDocument/2006/relationships/footnotes" Target="footnotes.xml"/><Relationship Id="rId299" Type="http://schemas.openxmlformats.org/officeDocument/2006/relationships/image" Target="media/image127.wmf"/><Relationship Id="rId298" Type="http://schemas.openxmlformats.org/officeDocument/2006/relationships/oleObject" Target="embeddings/oleObject153.bin"/><Relationship Id="rId297" Type="http://schemas.openxmlformats.org/officeDocument/2006/relationships/image" Target="media/image126.wmf"/><Relationship Id="rId296" Type="http://schemas.openxmlformats.org/officeDocument/2006/relationships/oleObject" Target="embeddings/oleObject152.bin"/><Relationship Id="rId295" Type="http://schemas.openxmlformats.org/officeDocument/2006/relationships/oleObject" Target="embeddings/oleObject151.bin"/><Relationship Id="rId294" Type="http://schemas.openxmlformats.org/officeDocument/2006/relationships/oleObject" Target="embeddings/oleObject150.bin"/><Relationship Id="rId293" Type="http://schemas.openxmlformats.org/officeDocument/2006/relationships/image" Target="media/image125.wmf"/><Relationship Id="rId292" Type="http://schemas.openxmlformats.org/officeDocument/2006/relationships/oleObject" Target="embeddings/oleObject149.bin"/><Relationship Id="rId291" Type="http://schemas.openxmlformats.org/officeDocument/2006/relationships/oleObject" Target="embeddings/oleObject148.bin"/><Relationship Id="rId290" Type="http://schemas.openxmlformats.org/officeDocument/2006/relationships/oleObject" Target="embeddings/oleObject147.bin"/><Relationship Id="rId29" Type="http://schemas.openxmlformats.org/officeDocument/2006/relationships/image" Target="media/image8.wmf"/><Relationship Id="rId289" Type="http://schemas.openxmlformats.org/officeDocument/2006/relationships/image" Target="media/image124.wmf"/><Relationship Id="rId288" Type="http://schemas.openxmlformats.org/officeDocument/2006/relationships/oleObject" Target="embeddings/oleObject146.bin"/><Relationship Id="rId287" Type="http://schemas.openxmlformats.org/officeDocument/2006/relationships/image" Target="media/image123.wmf"/><Relationship Id="rId286" Type="http://schemas.openxmlformats.org/officeDocument/2006/relationships/oleObject" Target="embeddings/oleObject145.bin"/><Relationship Id="rId285" Type="http://schemas.openxmlformats.org/officeDocument/2006/relationships/oleObject" Target="embeddings/oleObject144.bin"/><Relationship Id="rId284" Type="http://schemas.openxmlformats.org/officeDocument/2006/relationships/oleObject" Target="embeddings/oleObject143.bin"/><Relationship Id="rId283" Type="http://schemas.openxmlformats.org/officeDocument/2006/relationships/image" Target="media/image122.wmf"/><Relationship Id="rId282" Type="http://schemas.openxmlformats.org/officeDocument/2006/relationships/oleObject" Target="embeddings/oleObject142.bin"/><Relationship Id="rId281" Type="http://schemas.openxmlformats.org/officeDocument/2006/relationships/image" Target="media/image121.wmf"/><Relationship Id="rId280" Type="http://schemas.openxmlformats.org/officeDocument/2006/relationships/oleObject" Target="embeddings/oleObject141.bin"/><Relationship Id="rId28" Type="http://schemas.openxmlformats.org/officeDocument/2006/relationships/oleObject" Target="embeddings/oleObject2.bin"/><Relationship Id="rId279" Type="http://schemas.openxmlformats.org/officeDocument/2006/relationships/image" Target="media/image120.wmf"/><Relationship Id="rId278" Type="http://schemas.openxmlformats.org/officeDocument/2006/relationships/oleObject" Target="embeddings/oleObject140.bin"/><Relationship Id="rId277" Type="http://schemas.openxmlformats.org/officeDocument/2006/relationships/image" Target="media/image119.wmf"/><Relationship Id="rId276" Type="http://schemas.openxmlformats.org/officeDocument/2006/relationships/oleObject" Target="embeddings/oleObject139.bin"/><Relationship Id="rId275" Type="http://schemas.openxmlformats.org/officeDocument/2006/relationships/image" Target="media/image118.wmf"/><Relationship Id="rId274" Type="http://schemas.openxmlformats.org/officeDocument/2006/relationships/oleObject" Target="embeddings/oleObject138.bin"/><Relationship Id="rId273" Type="http://schemas.openxmlformats.org/officeDocument/2006/relationships/image" Target="media/image117.wmf"/><Relationship Id="rId272" Type="http://schemas.openxmlformats.org/officeDocument/2006/relationships/oleObject" Target="embeddings/oleObject137.bin"/><Relationship Id="rId271" Type="http://schemas.openxmlformats.org/officeDocument/2006/relationships/image" Target="media/image116.wmf"/><Relationship Id="rId270" Type="http://schemas.openxmlformats.org/officeDocument/2006/relationships/oleObject" Target="embeddings/oleObject136.bin"/><Relationship Id="rId27" Type="http://schemas.openxmlformats.org/officeDocument/2006/relationships/image" Target="media/image7.wmf"/><Relationship Id="rId269" Type="http://schemas.openxmlformats.org/officeDocument/2006/relationships/oleObject" Target="embeddings/oleObject135.bin"/><Relationship Id="rId268" Type="http://schemas.openxmlformats.org/officeDocument/2006/relationships/image" Target="media/image115.wmf"/><Relationship Id="rId267" Type="http://schemas.openxmlformats.org/officeDocument/2006/relationships/oleObject" Target="embeddings/oleObject134.bin"/><Relationship Id="rId266" Type="http://schemas.openxmlformats.org/officeDocument/2006/relationships/oleObject" Target="embeddings/oleObject133.bin"/><Relationship Id="rId265" Type="http://schemas.openxmlformats.org/officeDocument/2006/relationships/image" Target="media/image114.wmf"/><Relationship Id="rId264" Type="http://schemas.openxmlformats.org/officeDocument/2006/relationships/oleObject" Target="embeddings/oleObject132.bin"/><Relationship Id="rId263" Type="http://schemas.openxmlformats.org/officeDocument/2006/relationships/image" Target="media/image113.wmf"/><Relationship Id="rId262" Type="http://schemas.openxmlformats.org/officeDocument/2006/relationships/oleObject" Target="embeddings/oleObject131.bin"/><Relationship Id="rId261" Type="http://schemas.openxmlformats.org/officeDocument/2006/relationships/image" Target="media/image112.wmf"/><Relationship Id="rId260" Type="http://schemas.openxmlformats.org/officeDocument/2006/relationships/oleObject" Target="embeddings/oleObject130.bin"/><Relationship Id="rId26" Type="http://schemas.openxmlformats.org/officeDocument/2006/relationships/oleObject" Target="embeddings/oleObject1.bin"/><Relationship Id="rId259" Type="http://schemas.openxmlformats.org/officeDocument/2006/relationships/image" Target="media/image111.wmf"/><Relationship Id="rId258" Type="http://schemas.openxmlformats.org/officeDocument/2006/relationships/oleObject" Target="embeddings/oleObject129.bin"/><Relationship Id="rId257" Type="http://schemas.openxmlformats.org/officeDocument/2006/relationships/image" Target="media/image110.wmf"/><Relationship Id="rId256" Type="http://schemas.openxmlformats.org/officeDocument/2006/relationships/oleObject" Target="embeddings/oleObject128.bin"/><Relationship Id="rId255" Type="http://schemas.openxmlformats.org/officeDocument/2006/relationships/image" Target="media/image109.wmf"/><Relationship Id="rId254" Type="http://schemas.openxmlformats.org/officeDocument/2006/relationships/oleObject" Target="embeddings/oleObject127.bin"/><Relationship Id="rId253" Type="http://schemas.openxmlformats.org/officeDocument/2006/relationships/image" Target="media/image108.wmf"/><Relationship Id="rId252" Type="http://schemas.openxmlformats.org/officeDocument/2006/relationships/oleObject" Target="embeddings/oleObject126.bin"/><Relationship Id="rId251" Type="http://schemas.openxmlformats.org/officeDocument/2006/relationships/image" Target="media/image107.wmf"/><Relationship Id="rId250" Type="http://schemas.openxmlformats.org/officeDocument/2006/relationships/oleObject" Target="embeddings/oleObject125.bin"/><Relationship Id="rId25" Type="http://schemas.openxmlformats.org/officeDocument/2006/relationships/image" Target="media/image6.png"/><Relationship Id="rId249" Type="http://schemas.openxmlformats.org/officeDocument/2006/relationships/image" Target="media/image106.wmf"/><Relationship Id="rId248" Type="http://schemas.openxmlformats.org/officeDocument/2006/relationships/oleObject" Target="embeddings/oleObject124.bin"/><Relationship Id="rId247" Type="http://schemas.openxmlformats.org/officeDocument/2006/relationships/image" Target="media/image105.wmf"/><Relationship Id="rId246" Type="http://schemas.openxmlformats.org/officeDocument/2006/relationships/oleObject" Target="embeddings/oleObject123.bin"/><Relationship Id="rId245" Type="http://schemas.openxmlformats.org/officeDocument/2006/relationships/image" Target="media/image104.wmf"/><Relationship Id="rId244" Type="http://schemas.openxmlformats.org/officeDocument/2006/relationships/oleObject" Target="embeddings/oleObject122.bin"/><Relationship Id="rId243" Type="http://schemas.openxmlformats.org/officeDocument/2006/relationships/image" Target="media/image103.wmf"/><Relationship Id="rId242" Type="http://schemas.openxmlformats.org/officeDocument/2006/relationships/oleObject" Target="embeddings/oleObject121.bin"/><Relationship Id="rId241" Type="http://schemas.openxmlformats.org/officeDocument/2006/relationships/oleObject" Target="embeddings/oleObject120.bin"/><Relationship Id="rId240" Type="http://schemas.openxmlformats.org/officeDocument/2006/relationships/image" Target="media/image102.wmf"/><Relationship Id="rId24" Type="http://schemas.openxmlformats.org/officeDocument/2006/relationships/image" Target="media/image5.jpeg"/><Relationship Id="rId239" Type="http://schemas.openxmlformats.org/officeDocument/2006/relationships/oleObject" Target="embeddings/oleObject119.bin"/><Relationship Id="rId238" Type="http://schemas.openxmlformats.org/officeDocument/2006/relationships/oleObject" Target="embeddings/oleObject118.bin"/><Relationship Id="rId237" Type="http://schemas.openxmlformats.org/officeDocument/2006/relationships/image" Target="media/image101.wmf"/><Relationship Id="rId236" Type="http://schemas.openxmlformats.org/officeDocument/2006/relationships/oleObject" Target="embeddings/oleObject117.bin"/><Relationship Id="rId235" Type="http://schemas.openxmlformats.org/officeDocument/2006/relationships/oleObject" Target="embeddings/oleObject116.bin"/><Relationship Id="rId234" Type="http://schemas.openxmlformats.org/officeDocument/2006/relationships/image" Target="media/image100.wmf"/><Relationship Id="rId233" Type="http://schemas.openxmlformats.org/officeDocument/2006/relationships/oleObject" Target="embeddings/oleObject115.bin"/><Relationship Id="rId232" Type="http://schemas.openxmlformats.org/officeDocument/2006/relationships/image" Target="media/image99.wmf"/><Relationship Id="rId231" Type="http://schemas.openxmlformats.org/officeDocument/2006/relationships/oleObject" Target="embeddings/oleObject114.bin"/><Relationship Id="rId230" Type="http://schemas.openxmlformats.org/officeDocument/2006/relationships/image" Target="media/image98.wmf"/><Relationship Id="rId23" Type="http://schemas.openxmlformats.org/officeDocument/2006/relationships/image" Target="media/image4.jpeg"/><Relationship Id="rId229" Type="http://schemas.openxmlformats.org/officeDocument/2006/relationships/oleObject" Target="embeddings/oleObject113.bin"/><Relationship Id="rId228" Type="http://schemas.openxmlformats.org/officeDocument/2006/relationships/image" Target="media/image97.wmf"/><Relationship Id="rId227" Type="http://schemas.openxmlformats.org/officeDocument/2006/relationships/oleObject" Target="embeddings/oleObject112.bin"/><Relationship Id="rId226" Type="http://schemas.openxmlformats.org/officeDocument/2006/relationships/image" Target="media/image96.wmf"/><Relationship Id="rId225" Type="http://schemas.openxmlformats.org/officeDocument/2006/relationships/oleObject" Target="embeddings/oleObject111.bin"/><Relationship Id="rId224" Type="http://schemas.openxmlformats.org/officeDocument/2006/relationships/oleObject" Target="embeddings/oleObject110.bin"/><Relationship Id="rId223" Type="http://schemas.openxmlformats.org/officeDocument/2006/relationships/oleObject" Target="embeddings/oleObject109.bin"/><Relationship Id="rId222" Type="http://schemas.openxmlformats.org/officeDocument/2006/relationships/oleObject" Target="embeddings/oleObject108.bin"/><Relationship Id="rId221" Type="http://schemas.openxmlformats.org/officeDocument/2006/relationships/oleObject" Target="embeddings/oleObject107.bin"/><Relationship Id="rId220" Type="http://schemas.openxmlformats.org/officeDocument/2006/relationships/oleObject" Target="embeddings/oleObject106.bin"/><Relationship Id="rId22" Type="http://schemas.openxmlformats.org/officeDocument/2006/relationships/image" Target="media/image3.jpeg"/><Relationship Id="rId219" Type="http://schemas.openxmlformats.org/officeDocument/2006/relationships/oleObject" Target="embeddings/oleObject105.bin"/><Relationship Id="rId218" Type="http://schemas.openxmlformats.org/officeDocument/2006/relationships/oleObject" Target="embeddings/oleObject104.bin"/><Relationship Id="rId217" Type="http://schemas.openxmlformats.org/officeDocument/2006/relationships/oleObject" Target="embeddings/oleObject103.bin"/><Relationship Id="rId216" Type="http://schemas.openxmlformats.org/officeDocument/2006/relationships/image" Target="media/image95.wmf"/><Relationship Id="rId215" Type="http://schemas.openxmlformats.org/officeDocument/2006/relationships/oleObject" Target="embeddings/oleObject102.bin"/><Relationship Id="rId214" Type="http://schemas.openxmlformats.org/officeDocument/2006/relationships/image" Target="media/image94.wmf"/><Relationship Id="rId213" Type="http://schemas.openxmlformats.org/officeDocument/2006/relationships/oleObject" Target="embeddings/oleObject101.bin"/><Relationship Id="rId212" Type="http://schemas.openxmlformats.org/officeDocument/2006/relationships/image" Target="media/image93.wmf"/><Relationship Id="rId211" Type="http://schemas.openxmlformats.org/officeDocument/2006/relationships/oleObject" Target="embeddings/oleObject100.bin"/><Relationship Id="rId210" Type="http://schemas.openxmlformats.org/officeDocument/2006/relationships/image" Target="media/image92.wmf"/><Relationship Id="rId21" Type="http://schemas.openxmlformats.org/officeDocument/2006/relationships/image" Target="media/image2.png"/><Relationship Id="rId209" Type="http://schemas.openxmlformats.org/officeDocument/2006/relationships/oleObject" Target="embeddings/oleObject99.bin"/><Relationship Id="rId208" Type="http://schemas.openxmlformats.org/officeDocument/2006/relationships/image" Target="media/image91.wmf"/><Relationship Id="rId207" Type="http://schemas.openxmlformats.org/officeDocument/2006/relationships/oleObject" Target="embeddings/oleObject98.bin"/><Relationship Id="rId206" Type="http://schemas.openxmlformats.org/officeDocument/2006/relationships/image" Target="media/image90.wmf"/><Relationship Id="rId205" Type="http://schemas.openxmlformats.org/officeDocument/2006/relationships/oleObject" Target="embeddings/oleObject97.bin"/><Relationship Id="rId204" Type="http://schemas.openxmlformats.org/officeDocument/2006/relationships/image" Target="media/image89.wmf"/><Relationship Id="rId203" Type="http://schemas.openxmlformats.org/officeDocument/2006/relationships/oleObject" Target="embeddings/oleObject96.bin"/><Relationship Id="rId202" Type="http://schemas.openxmlformats.org/officeDocument/2006/relationships/image" Target="media/image88.wmf"/><Relationship Id="rId201" Type="http://schemas.openxmlformats.org/officeDocument/2006/relationships/oleObject" Target="embeddings/oleObject95.bin"/><Relationship Id="rId200" Type="http://schemas.openxmlformats.org/officeDocument/2006/relationships/image" Target="media/image87.wmf"/><Relationship Id="rId20" Type="http://schemas.openxmlformats.org/officeDocument/2006/relationships/image" Target="media/image1.png"/><Relationship Id="rId2" Type="http://schemas.openxmlformats.org/officeDocument/2006/relationships/settings" Target="settings.xml"/><Relationship Id="rId199" Type="http://schemas.openxmlformats.org/officeDocument/2006/relationships/oleObject" Target="embeddings/oleObject94.bin"/><Relationship Id="rId198" Type="http://schemas.openxmlformats.org/officeDocument/2006/relationships/image" Target="media/image86.wmf"/><Relationship Id="rId197" Type="http://schemas.openxmlformats.org/officeDocument/2006/relationships/oleObject" Target="embeddings/oleObject93.bin"/><Relationship Id="rId196" Type="http://schemas.openxmlformats.org/officeDocument/2006/relationships/oleObject" Target="embeddings/oleObject92.bin"/><Relationship Id="rId195" Type="http://schemas.openxmlformats.org/officeDocument/2006/relationships/image" Target="media/image85.wmf"/><Relationship Id="rId194" Type="http://schemas.openxmlformats.org/officeDocument/2006/relationships/oleObject" Target="embeddings/oleObject91.bin"/><Relationship Id="rId193" Type="http://schemas.openxmlformats.org/officeDocument/2006/relationships/image" Target="media/image84.wmf"/><Relationship Id="rId192" Type="http://schemas.openxmlformats.org/officeDocument/2006/relationships/oleObject" Target="embeddings/oleObject90.bin"/><Relationship Id="rId191" Type="http://schemas.openxmlformats.org/officeDocument/2006/relationships/image" Target="media/image83.wmf"/><Relationship Id="rId190" Type="http://schemas.openxmlformats.org/officeDocument/2006/relationships/oleObject" Target="embeddings/oleObject89.bin"/><Relationship Id="rId19" Type="http://schemas.openxmlformats.org/officeDocument/2006/relationships/theme" Target="theme/theme1.xml"/><Relationship Id="rId189" Type="http://schemas.openxmlformats.org/officeDocument/2006/relationships/image" Target="media/image82.wmf"/><Relationship Id="rId188" Type="http://schemas.openxmlformats.org/officeDocument/2006/relationships/oleObject" Target="embeddings/oleObject88.bin"/><Relationship Id="rId187" Type="http://schemas.openxmlformats.org/officeDocument/2006/relationships/image" Target="media/image81.wmf"/><Relationship Id="rId186" Type="http://schemas.openxmlformats.org/officeDocument/2006/relationships/oleObject" Target="embeddings/oleObject87.bin"/><Relationship Id="rId185" Type="http://schemas.openxmlformats.org/officeDocument/2006/relationships/oleObject" Target="embeddings/oleObject86.bin"/><Relationship Id="rId184" Type="http://schemas.openxmlformats.org/officeDocument/2006/relationships/image" Target="media/image80.wmf"/><Relationship Id="rId183" Type="http://schemas.openxmlformats.org/officeDocument/2006/relationships/oleObject" Target="embeddings/oleObject85.bin"/><Relationship Id="rId182" Type="http://schemas.openxmlformats.org/officeDocument/2006/relationships/image" Target="media/image79.wmf"/><Relationship Id="rId181" Type="http://schemas.openxmlformats.org/officeDocument/2006/relationships/oleObject" Target="embeddings/oleObject84.bin"/><Relationship Id="rId180" Type="http://schemas.openxmlformats.org/officeDocument/2006/relationships/image" Target="media/image78.wmf"/><Relationship Id="rId18" Type="http://schemas.openxmlformats.org/officeDocument/2006/relationships/footer" Target="footer9.xml"/><Relationship Id="rId179" Type="http://schemas.openxmlformats.org/officeDocument/2006/relationships/oleObject" Target="embeddings/oleObject83.bin"/><Relationship Id="rId178" Type="http://schemas.openxmlformats.org/officeDocument/2006/relationships/image" Target="media/image77.wmf"/><Relationship Id="rId177" Type="http://schemas.openxmlformats.org/officeDocument/2006/relationships/oleObject" Target="embeddings/oleObject82.bin"/><Relationship Id="rId176" Type="http://schemas.openxmlformats.org/officeDocument/2006/relationships/image" Target="media/image76.wmf"/><Relationship Id="rId175" Type="http://schemas.openxmlformats.org/officeDocument/2006/relationships/oleObject" Target="embeddings/oleObject81.bin"/><Relationship Id="rId174" Type="http://schemas.openxmlformats.org/officeDocument/2006/relationships/image" Target="media/image75.wmf"/><Relationship Id="rId173" Type="http://schemas.openxmlformats.org/officeDocument/2006/relationships/oleObject" Target="embeddings/oleObject80.bin"/><Relationship Id="rId172" Type="http://schemas.openxmlformats.org/officeDocument/2006/relationships/image" Target="media/image74.wmf"/><Relationship Id="rId171" Type="http://schemas.openxmlformats.org/officeDocument/2006/relationships/oleObject" Target="embeddings/oleObject79.bin"/><Relationship Id="rId170" Type="http://schemas.openxmlformats.org/officeDocument/2006/relationships/image" Target="media/image73.wmf"/><Relationship Id="rId17" Type="http://schemas.openxmlformats.org/officeDocument/2006/relationships/footer" Target="footer8.xml"/><Relationship Id="rId169" Type="http://schemas.openxmlformats.org/officeDocument/2006/relationships/oleObject" Target="embeddings/oleObject78.bin"/><Relationship Id="rId168" Type="http://schemas.openxmlformats.org/officeDocument/2006/relationships/image" Target="media/image72.wmf"/><Relationship Id="rId167" Type="http://schemas.openxmlformats.org/officeDocument/2006/relationships/oleObject" Target="embeddings/oleObject77.bin"/><Relationship Id="rId166" Type="http://schemas.openxmlformats.org/officeDocument/2006/relationships/oleObject" Target="embeddings/oleObject76.bin"/><Relationship Id="rId165" Type="http://schemas.openxmlformats.org/officeDocument/2006/relationships/oleObject" Target="embeddings/oleObject75.bin"/><Relationship Id="rId164" Type="http://schemas.openxmlformats.org/officeDocument/2006/relationships/image" Target="media/image71.wmf"/><Relationship Id="rId163" Type="http://schemas.openxmlformats.org/officeDocument/2006/relationships/oleObject" Target="embeddings/oleObject74.bin"/><Relationship Id="rId162" Type="http://schemas.openxmlformats.org/officeDocument/2006/relationships/image" Target="media/image70.wmf"/><Relationship Id="rId161" Type="http://schemas.openxmlformats.org/officeDocument/2006/relationships/oleObject" Target="embeddings/oleObject73.bin"/><Relationship Id="rId160" Type="http://schemas.openxmlformats.org/officeDocument/2006/relationships/image" Target="media/image69.wmf"/><Relationship Id="rId16" Type="http://schemas.openxmlformats.org/officeDocument/2006/relationships/header" Target="header5.xml"/><Relationship Id="rId159" Type="http://schemas.openxmlformats.org/officeDocument/2006/relationships/oleObject" Target="embeddings/oleObject72.bin"/><Relationship Id="rId158" Type="http://schemas.openxmlformats.org/officeDocument/2006/relationships/oleObject" Target="embeddings/oleObject71.bin"/><Relationship Id="rId157" Type="http://schemas.openxmlformats.org/officeDocument/2006/relationships/image" Target="media/image68.wmf"/><Relationship Id="rId156" Type="http://schemas.openxmlformats.org/officeDocument/2006/relationships/oleObject" Target="embeddings/oleObject70.bin"/><Relationship Id="rId155" Type="http://schemas.openxmlformats.org/officeDocument/2006/relationships/image" Target="media/image67.wmf"/><Relationship Id="rId154" Type="http://schemas.openxmlformats.org/officeDocument/2006/relationships/oleObject" Target="embeddings/oleObject69.bin"/><Relationship Id="rId153" Type="http://schemas.openxmlformats.org/officeDocument/2006/relationships/image" Target="media/image66.wmf"/><Relationship Id="rId152" Type="http://schemas.openxmlformats.org/officeDocument/2006/relationships/oleObject" Target="embeddings/oleObject68.bin"/><Relationship Id="rId151" Type="http://schemas.openxmlformats.org/officeDocument/2006/relationships/image" Target="media/image65.wmf"/><Relationship Id="rId150" Type="http://schemas.openxmlformats.org/officeDocument/2006/relationships/oleObject" Target="embeddings/oleObject67.bin"/><Relationship Id="rId15" Type="http://schemas.openxmlformats.org/officeDocument/2006/relationships/footer" Target="footer7.xml"/><Relationship Id="rId149" Type="http://schemas.openxmlformats.org/officeDocument/2006/relationships/image" Target="media/image64.wmf"/><Relationship Id="rId148" Type="http://schemas.openxmlformats.org/officeDocument/2006/relationships/oleObject" Target="embeddings/oleObject66.bin"/><Relationship Id="rId147" Type="http://schemas.openxmlformats.org/officeDocument/2006/relationships/image" Target="media/image63.wmf"/><Relationship Id="rId146" Type="http://schemas.openxmlformats.org/officeDocument/2006/relationships/oleObject" Target="embeddings/oleObject65.bin"/><Relationship Id="rId145" Type="http://schemas.openxmlformats.org/officeDocument/2006/relationships/oleObject" Target="embeddings/oleObject64.bin"/><Relationship Id="rId144" Type="http://schemas.openxmlformats.org/officeDocument/2006/relationships/image" Target="media/image62.wmf"/><Relationship Id="rId143" Type="http://schemas.openxmlformats.org/officeDocument/2006/relationships/oleObject" Target="embeddings/oleObject63.bin"/><Relationship Id="rId142" Type="http://schemas.openxmlformats.org/officeDocument/2006/relationships/image" Target="media/image61.wmf"/><Relationship Id="rId141" Type="http://schemas.openxmlformats.org/officeDocument/2006/relationships/oleObject" Target="embeddings/oleObject62.bin"/><Relationship Id="rId140" Type="http://schemas.openxmlformats.org/officeDocument/2006/relationships/oleObject" Target="embeddings/oleObject61.bin"/><Relationship Id="rId14" Type="http://schemas.openxmlformats.org/officeDocument/2006/relationships/footer" Target="footer6.xml"/><Relationship Id="rId139" Type="http://schemas.openxmlformats.org/officeDocument/2006/relationships/image" Target="media/image60.wmf"/><Relationship Id="rId138" Type="http://schemas.openxmlformats.org/officeDocument/2006/relationships/oleObject" Target="embeddings/oleObject60.bin"/><Relationship Id="rId137" Type="http://schemas.openxmlformats.org/officeDocument/2006/relationships/image" Target="media/image59.wmf"/><Relationship Id="rId136" Type="http://schemas.openxmlformats.org/officeDocument/2006/relationships/oleObject" Target="embeddings/oleObject59.bin"/><Relationship Id="rId135" Type="http://schemas.openxmlformats.org/officeDocument/2006/relationships/image" Target="media/image58.wmf"/><Relationship Id="rId134" Type="http://schemas.openxmlformats.org/officeDocument/2006/relationships/oleObject" Target="embeddings/oleObject58.bin"/><Relationship Id="rId133" Type="http://schemas.openxmlformats.org/officeDocument/2006/relationships/oleObject" Target="embeddings/oleObject57.bin"/><Relationship Id="rId132" Type="http://schemas.openxmlformats.org/officeDocument/2006/relationships/image" Target="media/image57.wmf"/><Relationship Id="rId131" Type="http://schemas.openxmlformats.org/officeDocument/2006/relationships/oleObject" Target="embeddings/oleObject56.bin"/><Relationship Id="rId130" Type="http://schemas.openxmlformats.org/officeDocument/2006/relationships/image" Target="media/image56.wmf"/><Relationship Id="rId13" Type="http://schemas.openxmlformats.org/officeDocument/2006/relationships/footer" Target="footer5.xml"/><Relationship Id="rId129" Type="http://schemas.openxmlformats.org/officeDocument/2006/relationships/oleObject" Target="embeddings/oleObject55.bin"/><Relationship Id="rId128" Type="http://schemas.openxmlformats.org/officeDocument/2006/relationships/image" Target="media/image55.wmf"/><Relationship Id="rId127" Type="http://schemas.openxmlformats.org/officeDocument/2006/relationships/oleObject" Target="embeddings/oleObject54.bin"/><Relationship Id="rId126" Type="http://schemas.openxmlformats.org/officeDocument/2006/relationships/oleObject" Target="embeddings/oleObject53.bin"/><Relationship Id="rId125" Type="http://schemas.openxmlformats.org/officeDocument/2006/relationships/image" Target="media/image54.wmf"/><Relationship Id="rId124" Type="http://schemas.openxmlformats.org/officeDocument/2006/relationships/oleObject" Target="embeddings/oleObject52.bin"/><Relationship Id="rId123" Type="http://schemas.openxmlformats.org/officeDocument/2006/relationships/oleObject" Target="embeddings/oleObject51.bin"/><Relationship Id="rId122" Type="http://schemas.openxmlformats.org/officeDocument/2006/relationships/oleObject" Target="embeddings/oleObject50.bin"/><Relationship Id="rId121" Type="http://schemas.openxmlformats.org/officeDocument/2006/relationships/oleObject" Target="embeddings/oleObject49.bin"/><Relationship Id="rId120" Type="http://schemas.openxmlformats.org/officeDocument/2006/relationships/image" Target="media/image53.wmf"/><Relationship Id="rId12" Type="http://schemas.openxmlformats.org/officeDocument/2006/relationships/footer" Target="footer4.xml"/><Relationship Id="rId119" Type="http://schemas.openxmlformats.org/officeDocument/2006/relationships/oleObject" Target="embeddings/oleObject48.bin"/><Relationship Id="rId118" Type="http://schemas.openxmlformats.org/officeDocument/2006/relationships/image" Target="media/image52.wmf"/><Relationship Id="rId117" Type="http://schemas.openxmlformats.org/officeDocument/2006/relationships/oleObject" Target="embeddings/oleObject47.bin"/><Relationship Id="rId116" Type="http://schemas.openxmlformats.org/officeDocument/2006/relationships/image" Target="media/image51.wmf"/><Relationship Id="rId115" Type="http://schemas.openxmlformats.org/officeDocument/2006/relationships/oleObject" Target="embeddings/oleObject46.bin"/><Relationship Id="rId114" Type="http://schemas.openxmlformats.org/officeDocument/2006/relationships/image" Target="media/image50.wmf"/><Relationship Id="rId113" Type="http://schemas.openxmlformats.org/officeDocument/2006/relationships/oleObject" Target="embeddings/oleObject45.bin"/><Relationship Id="rId112" Type="http://schemas.openxmlformats.org/officeDocument/2006/relationships/image" Target="media/image49.wmf"/><Relationship Id="rId111" Type="http://schemas.openxmlformats.org/officeDocument/2006/relationships/oleObject" Target="embeddings/oleObject44.bin"/><Relationship Id="rId110" Type="http://schemas.openxmlformats.org/officeDocument/2006/relationships/image" Target="media/image48.wmf"/><Relationship Id="rId11" Type="http://schemas.openxmlformats.org/officeDocument/2006/relationships/header" Target="header4.xml"/><Relationship Id="rId109" Type="http://schemas.openxmlformats.org/officeDocument/2006/relationships/oleObject" Target="embeddings/oleObject43.bin"/><Relationship Id="rId108" Type="http://schemas.openxmlformats.org/officeDocument/2006/relationships/image" Target="media/image47.wmf"/><Relationship Id="rId107" Type="http://schemas.openxmlformats.org/officeDocument/2006/relationships/oleObject" Target="embeddings/oleObject42.bin"/><Relationship Id="rId106" Type="http://schemas.openxmlformats.org/officeDocument/2006/relationships/image" Target="media/image46.wmf"/><Relationship Id="rId105" Type="http://schemas.openxmlformats.org/officeDocument/2006/relationships/oleObject" Target="embeddings/oleObject41.bin"/><Relationship Id="rId104" Type="http://schemas.openxmlformats.org/officeDocument/2006/relationships/image" Target="media/image45.wmf"/><Relationship Id="rId103" Type="http://schemas.openxmlformats.org/officeDocument/2006/relationships/oleObject" Target="embeddings/oleObject40.bin"/><Relationship Id="rId102" Type="http://schemas.openxmlformats.org/officeDocument/2006/relationships/image" Target="media/image44.wmf"/><Relationship Id="rId101" Type="http://schemas.openxmlformats.org/officeDocument/2006/relationships/oleObject" Target="embeddings/oleObject39.bin"/><Relationship Id="rId100" Type="http://schemas.openxmlformats.org/officeDocument/2006/relationships/image" Target="media/image43.wmf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微软公司</Company>
  <Pages>34</Pages>
  <Words>9979</Words>
  <Characters>12544</Characters>
  <Lines>313</Lines>
  <Paragraphs>88</Paragraphs>
  <TotalTime>20</TotalTime>
  <ScaleCrop>false</ScaleCrop>
  <LinksUpToDate>false</LinksUpToDate>
  <CharactersWithSpaces>14667</CharactersWithSpaces>
  <Application>WPS Office_12.1.0.17150_F1E327BC-269C-435d-A152-05C5408002CA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2024-09-09T14:20:00Z</dcterms:created>
  <dc:creator>Administrator</dc:creator>
  <cp:lastModifiedBy>吴佳猛</cp:lastModifiedBy>
  <cp:lastPrinted>2024-04-02T05:24:00Z</cp:lastPrinted>
  <dcterms:modified xsi:type="dcterms:W3CDTF">2024-09-24T02:02:56Z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2052-12.1.0.17150</vt:lpwstr>
  </property>
  <property fmtid="{D5CDD505-2E9C-101B-9397-08002B2CF9AE}" pid="3" name="ICV">
    <vt:lpwstr>237FF486FEA8462AB064145CBDF75B3E_13</vt:lpwstr>
  </property>
  <property fmtid="{D5CDD505-2E9C-101B-9397-08002B2CF9AE}" pid="4" name="AMWinEqns">
    <vt:bool>true</vt:bool>
  </property>
  <property fmtid="{D5CDD505-2E9C-101B-9397-08002B2CF9AE}" pid="5" name="AMEquationNumber2">
    <vt:lpwstr>(#E1)</vt:lpwstr>
  </property>
  <property fmtid="{D5CDD505-2E9C-101B-9397-08002B2CF9AE}" pid="6" name="AMDeferFieldUpdate">
    <vt:lpwstr>1</vt:lpwstr>
  </property>
  <property fmtid="{D5CDD505-2E9C-101B-9397-08002B2CF9AE}" pid="7" name="AMEquationSection">
    <vt:lpwstr>1</vt:lpwstr>
  </property>
</Properties>
</file>