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833E7">
      <w:pPr>
        <w:pStyle w:val="15"/>
        <w:ind w:left="480" w:firstLine="548" w:firstLineChars="196"/>
        <w:rPr>
          <w:rFonts w:eastAsia="黑体"/>
          <w:bCs/>
          <w:color w:val="auto"/>
          <w:sz w:val="28"/>
        </w:rPr>
      </w:pPr>
      <w:bookmarkStart w:id="0" w:name="_Hlk162778321"/>
      <w:bookmarkEnd w:id="0"/>
    </w:p>
    <w:p w14:paraId="1215545B">
      <w:pPr>
        <w:pStyle w:val="15"/>
        <w:jc w:val="left"/>
        <w:rPr>
          <w:rFonts w:eastAsia="黑体"/>
          <w:bCs/>
          <w:color w:val="auto"/>
          <w:sz w:val="28"/>
        </w:rPr>
      </w:pPr>
    </w:p>
    <w:p w14:paraId="4D74CD9D">
      <w:pPr>
        <w:pStyle w:val="15"/>
        <w:jc w:val="left"/>
        <w:rPr>
          <w:rFonts w:eastAsia="黑体"/>
          <w:bCs/>
          <w:color w:val="auto"/>
          <w:sz w:val="28"/>
        </w:rPr>
      </w:pPr>
    </w:p>
    <w:p w14:paraId="3FB71A94">
      <w:pPr>
        <w:spacing w:beforeLines="50" w:afterLines="50" w:line="0" w:lineRule="atLeast"/>
        <w:ind w:left="0" w:leftChars="0" w:firstLine="0" w:firstLineChars="0"/>
        <w:jc w:val="center"/>
        <w:rPr>
          <w:rFonts w:hint="eastAsia" w:eastAsia="黑体"/>
          <w:color w:val="auto"/>
          <w:sz w:val="52"/>
          <w:szCs w:val="52"/>
        </w:rPr>
      </w:pPr>
    </w:p>
    <w:p w14:paraId="4CFFA6CA">
      <w:pPr>
        <w:spacing w:beforeLines="50" w:afterLines="50" w:line="0" w:lineRule="atLeast"/>
        <w:ind w:left="0" w:leftChars="0" w:firstLine="0" w:firstLineChars="0"/>
        <w:jc w:val="center"/>
        <w:rPr>
          <w:rFonts w:hint="eastAsia" w:eastAsia="黑体"/>
          <w:color w:val="auto"/>
          <w:sz w:val="52"/>
          <w:szCs w:val="52"/>
        </w:rPr>
      </w:pPr>
    </w:p>
    <w:p w14:paraId="5FE78F2C">
      <w:pPr>
        <w:spacing w:beforeLines="50" w:afterLines="50" w:line="0" w:lineRule="atLeast"/>
        <w:ind w:left="0" w:leftChars="0" w:firstLine="0" w:firstLineChars="0"/>
        <w:jc w:val="center"/>
        <w:rPr>
          <w:rFonts w:hint="eastAsia" w:ascii="黑体" w:eastAsia="黑体"/>
          <w:color w:val="auto"/>
          <w:sz w:val="52"/>
        </w:rPr>
      </w:pPr>
      <w:r>
        <w:rPr>
          <w:rFonts w:hint="eastAsia" w:eastAsia="黑体"/>
          <w:color w:val="auto"/>
          <w:sz w:val="52"/>
          <w:szCs w:val="52"/>
          <w:lang w:val="en-US" w:eastAsia="zh-CN"/>
        </w:rPr>
        <w:t>动</w:t>
      </w:r>
      <w:r>
        <w:rPr>
          <w:rFonts w:hint="eastAsia" w:eastAsia="黑体"/>
          <w:color w:val="auto"/>
          <w:sz w:val="52"/>
          <w:szCs w:val="52"/>
        </w:rPr>
        <w:t>态包裹计重系统</w:t>
      </w:r>
      <w:r>
        <w:rPr>
          <w:rFonts w:hint="eastAsia" w:ascii="黑体" w:eastAsia="黑体"/>
          <w:color w:val="auto"/>
          <w:sz w:val="52"/>
        </w:rPr>
        <w:t>校准规范</w:t>
      </w:r>
    </w:p>
    <w:p w14:paraId="320D3BBF">
      <w:pPr>
        <w:spacing w:beforeLines="50" w:afterLines="50" w:line="0" w:lineRule="atLeast"/>
        <w:ind w:left="0" w:leftChars="0" w:firstLine="0" w:firstLineChars="0"/>
        <w:jc w:val="both"/>
        <w:rPr>
          <w:rFonts w:hint="eastAsia" w:ascii="黑体" w:eastAsia="黑体"/>
          <w:color w:val="auto"/>
          <w:sz w:val="52"/>
        </w:rPr>
      </w:pPr>
    </w:p>
    <w:p w14:paraId="483C4812">
      <w:pPr>
        <w:spacing w:beforeLines="50" w:afterLines="50" w:line="0" w:lineRule="atLeast"/>
        <w:ind w:left="0" w:leftChars="0" w:firstLine="0" w:firstLineChars="0"/>
        <w:jc w:val="center"/>
        <w:rPr>
          <w:rFonts w:ascii="黑体" w:hAnsi="黑体" w:eastAsia="黑体"/>
          <w:color w:val="auto"/>
          <w:sz w:val="52"/>
          <w:szCs w:val="52"/>
        </w:rPr>
      </w:pPr>
      <w:r>
        <w:rPr>
          <w:rFonts w:hint="eastAsia" w:ascii="黑体" w:hAnsi="黑体" w:eastAsia="黑体"/>
          <w:color w:val="auto"/>
          <w:sz w:val="52"/>
          <w:szCs w:val="52"/>
        </w:rPr>
        <w:t>测量不确定度评定报告</w:t>
      </w:r>
    </w:p>
    <w:p w14:paraId="437C1B7F">
      <w:pPr>
        <w:jc w:val="center"/>
        <w:rPr>
          <w:rFonts w:ascii="宋体" w:hAnsi="宋体"/>
          <w:color w:val="auto"/>
          <w:szCs w:val="21"/>
        </w:rPr>
      </w:pPr>
    </w:p>
    <w:p w14:paraId="6920631A">
      <w:pPr>
        <w:jc w:val="center"/>
        <w:rPr>
          <w:rFonts w:ascii="宋体" w:hAnsi="宋体"/>
          <w:color w:val="auto"/>
          <w:szCs w:val="21"/>
        </w:rPr>
      </w:pPr>
    </w:p>
    <w:p w14:paraId="65BD22E8">
      <w:pPr>
        <w:rPr>
          <w:rFonts w:ascii="宋体" w:hAnsi="宋体"/>
          <w:color w:val="auto"/>
          <w:szCs w:val="21"/>
        </w:rPr>
      </w:pPr>
    </w:p>
    <w:p w14:paraId="35AD4C1E">
      <w:pPr>
        <w:jc w:val="center"/>
        <w:rPr>
          <w:rFonts w:ascii="宋体" w:hAnsi="宋体"/>
          <w:color w:val="auto"/>
          <w:szCs w:val="21"/>
        </w:rPr>
      </w:pPr>
    </w:p>
    <w:p w14:paraId="1A4F8DF0">
      <w:pPr>
        <w:jc w:val="center"/>
        <w:rPr>
          <w:rFonts w:ascii="宋体" w:hAnsi="宋体"/>
          <w:color w:val="auto"/>
          <w:szCs w:val="21"/>
        </w:rPr>
      </w:pPr>
    </w:p>
    <w:p w14:paraId="378CD6D4">
      <w:pPr>
        <w:jc w:val="center"/>
        <w:rPr>
          <w:rFonts w:ascii="宋体" w:hAnsi="宋体"/>
          <w:color w:val="auto"/>
          <w:szCs w:val="21"/>
        </w:rPr>
      </w:pPr>
    </w:p>
    <w:p w14:paraId="630A8289">
      <w:pPr>
        <w:jc w:val="center"/>
        <w:rPr>
          <w:rFonts w:ascii="宋体" w:hAnsi="宋体"/>
          <w:color w:val="auto"/>
          <w:szCs w:val="21"/>
        </w:rPr>
      </w:pPr>
    </w:p>
    <w:p w14:paraId="4E59FD5D">
      <w:pPr>
        <w:jc w:val="center"/>
        <w:rPr>
          <w:rFonts w:ascii="宋体" w:hAnsi="宋体"/>
          <w:color w:val="auto"/>
          <w:szCs w:val="21"/>
        </w:rPr>
      </w:pPr>
    </w:p>
    <w:p w14:paraId="2B669735">
      <w:pPr>
        <w:jc w:val="center"/>
        <w:rPr>
          <w:rFonts w:ascii="宋体" w:hAnsi="宋体"/>
          <w:color w:val="auto"/>
          <w:szCs w:val="21"/>
        </w:rPr>
      </w:pPr>
    </w:p>
    <w:p w14:paraId="1EAC70DB">
      <w:pPr>
        <w:jc w:val="center"/>
        <w:rPr>
          <w:rFonts w:ascii="宋体" w:hAnsi="宋体"/>
          <w:color w:val="auto"/>
          <w:szCs w:val="21"/>
        </w:rPr>
      </w:pPr>
    </w:p>
    <w:p w14:paraId="4FB2A35C">
      <w:pPr>
        <w:jc w:val="center"/>
        <w:rPr>
          <w:rFonts w:ascii="宋体" w:hAnsi="宋体"/>
          <w:color w:val="auto"/>
          <w:szCs w:val="21"/>
        </w:rPr>
      </w:pPr>
    </w:p>
    <w:p w14:paraId="76794E2C">
      <w:pPr>
        <w:ind w:left="0" w:leftChars="0" w:firstLine="0" w:firstLineChars="0"/>
        <w:jc w:val="both"/>
        <w:rPr>
          <w:rFonts w:ascii="宋体" w:hAnsi="宋体"/>
          <w:color w:val="auto"/>
          <w:szCs w:val="21"/>
        </w:rPr>
      </w:pPr>
    </w:p>
    <w:p w14:paraId="16E8909F">
      <w:pPr>
        <w:rPr>
          <w:rFonts w:ascii="宋体" w:hAnsi="宋体"/>
          <w:color w:val="auto"/>
          <w:szCs w:val="21"/>
        </w:rPr>
      </w:pPr>
    </w:p>
    <w:p w14:paraId="7671D148">
      <w:pPr>
        <w:jc w:val="center"/>
        <w:rPr>
          <w:rFonts w:ascii="宋体" w:hAnsi="宋体"/>
          <w:color w:val="auto"/>
          <w:szCs w:val="21"/>
        </w:rPr>
      </w:pPr>
    </w:p>
    <w:p w14:paraId="15A2C15F">
      <w:pPr>
        <w:jc w:val="center"/>
        <w:rPr>
          <w:rFonts w:ascii="宋体" w:hAnsi="宋体"/>
          <w:color w:val="auto"/>
          <w:szCs w:val="21"/>
        </w:rPr>
      </w:pPr>
    </w:p>
    <w:p w14:paraId="5E34F309">
      <w:pPr>
        <w:spacing w:beforeLines="50" w:afterLines="50" w:line="0" w:lineRule="atLeast"/>
        <w:jc w:val="center"/>
        <w:rPr>
          <w:rFonts w:hint="eastAsia"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《</w:t>
      </w:r>
      <w:r>
        <w:rPr>
          <w:rFonts w:hint="eastAsia" w:ascii="黑体" w:hAnsi="Times New Roman" w:eastAsia="黑体" w:cs="Times New Roman"/>
          <w:color w:val="auto"/>
          <w:sz w:val="32"/>
          <w:lang w:val="en-US" w:eastAsia="zh-CN"/>
        </w:rPr>
        <w:t>动</w:t>
      </w:r>
      <w:r>
        <w:rPr>
          <w:rFonts w:hint="eastAsia" w:ascii="黑体" w:hAnsi="Times New Roman" w:eastAsia="黑体" w:cs="Times New Roman"/>
          <w:color w:val="auto"/>
          <w:sz w:val="32"/>
        </w:rPr>
        <w:t>态</w:t>
      </w:r>
      <w:r>
        <w:rPr>
          <w:rFonts w:hint="eastAsia" w:ascii="黑体" w:eastAsia="黑体"/>
          <w:color w:val="auto"/>
          <w:sz w:val="32"/>
        </w:rPr>
        <w:t>包裹计重系统校准规范》编制组</w:t>
      </w:r>
    </w:p>
    <w:p w14:paraId="16ADB18D">
      <w:pPr>
        <w:spacing w:beforeLines="50" w:afterLines="50" w:line="0" w:lineRule="atLeast"/>
        <w:jc w:val="center"/>
        <w:rPr>
          <w:rFonts w:hint="eastAsia" w:ascii="黑体" w:eastAsia="黑体"/>
          <w:color w:val="auto"/>
          <w:sz w:val="10"/>
          <w:szCs w:val="10"/>
        </w:rPr>
      </w:pPr>
    </w:p>
    <w:p w14:paraId="3EA8B0A4">
      <w:pPr>
        <w:spacing w:beforeLines="50" w:afterLines="50" w:line="0" w:lineRule="atLeast"/>
        <w:jc w:val="center"/>
        <w:rPr>
          <w:rFonts w:ascii="宋体" w:hAnsi="宋体"/>
          <w:color w:val="auto"/>
          <w:kern w:val="0"/>
          <w:position w:val="-14"/>
          <w:sz w:val="28"/>
          <w:szCs w:val="28"/>
        </w:rPr>
      </w:pPr>
      <w:r>
        <w:rPr>
          <w:rFonts w:hint="eastAsia" w:ascii="宋体" w:hAnsi="宋体"/>
          <w:color w:val="auto"/>
          <w:kern w:val="0"/>
          <w:position w:val="-14"/>
          <w:sz w:val="28"/>
          <w:szCs w:val="28"/>
        </w:rPr>
        <w:t>202</w:t>
      </w:r>
      <w:r>
        <w:rPr>
          <w:rFonts w:hint="eastAsia" w:ascii="宋体" w:hAnsi="宋体"/>
          <w:color w:val="auto"/>
          <w:kern w:val="0"/>
          <w:position w:val="-14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auto"/>
          <w:kern w:val="0"/>
          <w:position w:val="-14"/>
          <w:sz w:val="28"/>
          <w:szCs w:val="28"/>
        </w:rPr>
        <w:t>年0</w:t>
      </w:r>
      <w:r>
        <w:rPr>
          <w:rFonts w:hint="eastAsia" w:ascii="宋体" w:hAnsi="宋体"/>
          <w:color w:val="auto"/>
          <w:kern w:val="0"/>
          <w:position w:val="-14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color w:val="auto"/>
          <w:kern w:val="0"/>
          <w:position w:val="-14"/>
          <w:sz w:val="28"/>
          <w:szCs w:val="28"/>
        </w:rPr>
        <w:t>月</w:t>
      </w:r>
    </w:p>
    <w:p w14:paraId="5DE39D30">
      <w:pPr>
        <w:rPr>
          <w:rFonts w:eastAsia="黑体"/>
          <w:bCs/>
          <w:color w:val="auto"/>
          <w:sz w:val="28"/>
        </w:rPr>
      </w:pPr>
      <w:r>
        <w:rPr>
          <w:rFonts w:eastAsia="黑体"/>
          <w:bCs/>
          <w:color w:val="auto"/>
          <w:sz w:val="28"/>
        </w:rPr>
        <w:br w:type="page"/>
      </w:r>
    </w:p>
    <w:p w14:paraId="4E28FADD">
      <w:pPr>
        <w:ind w:firstLine="0" w:firstLineChars="0"/>
        <w:jc w:val="center"/>
        <w:outlineLvl w:val="0"/>
        <w:rPr>
          <w:rFonts w:eastAsia="黑体"/>
          <w:color w:val="auto"/>
          <w:sz w:val="28"/>
          <w:szCs w:val="28"/>
        </w:rPr>
      </w:pPr>
      <w:bookmarkStart w:id="1" w:name="_Toc159246903"/>
      <w:bookmarkStart w:id="2" w:name="_Toc21186"/>
      <w:bookmarkStart w:id="3" w:name="_Toc162852918"/>
      <w:bookmarkStart w:id="4" w:name="_Toc131968848"/>
      <w:r>
        <w:rPr>
          <w:rFonts w:hint="eastAsia" w:eastAsia="黑体"/>
          <w:color w:val="auto"/>
          <w:sz w:val="28"/>
          <w:szCs w:val="28"/>
        </w:rPr>
        <w:t>动态</w:t>
      </w:r>
      <w:r>
        <w:rPr>
          <w:rFonts w:eastAsia="黑体"/>
          <w:color w:val="auto"/>
          <w:sz w:val="28"/>
          <w:szCs w:val="28"/>
        </w:rPr>
        <w:t>包裹计重系统</w:t>
      </w:r>
      <w:r>
        <w:rPr>
          <w:rFonts w:hint="eastAsia" w:eastAsia="黑体"/>
          <w:color w:val="auto"/>
          <w:sz w:val="28"/>
          <w:szCs w:val="28"/>
        </w:rPr>
        <w:t>测量结果不确定度评定</w:t>
      </w:r>
      <w:bookmarkEnd w:id="1"/>
      <w:r>
        <w:rPr>
          <w:rFonts w:hint="eastAsia" w:eastAsia="黑体"/>
          <w:color w:val="auto"/>
          <w:sz w:val="28"/>
          <w:szCs w:val="28"/>
        </w:rPr>
        <w:t>方法</w:t>
      </w:r>
      <w:bookmarkEnd w:id="2"/>
      <w:bookmarkEnd w:id="3"/>
    </w:p>
    <w:bookmarkEnd w:id="4"/>
    <w:p w14:paraId="0E8C4051">
      <w:pPr>
        <w:pStyle w:val="3"/>
        <w:rPr>
          <w:color w:val="auto"/>
        </w:rPr>
      </w:pPr>
      <w:bookmarkStart w:id="5" w:name="_Toc4519"/>
      <w:bookmarkStart w:id="6" w:name="_Toc2729"/>
      <w:bookmarkStart w:id="7" w:name="_Toc162852919"/>
      <w:r>
        <w:rPr>
          <w:rFonts w:hint="eastAsia"/>
          <w:color w:val="auto"/>
        </w:rPr>
        <w:t>D</w:t>
      </w:r>
      <w:r>
        <w:rPr>
          <w:color w:val="auto"/>
        </w:rPr>
        <w:t>.1  概述</w:t>
      </w:r>
      <w:bookmarkEnd w:id="5"/>
      <w:bookmarkEnd w:id="6"/>
      <w:bookmarkEnd w:id="7"/>
    </w:p>
    <w:p w14:paraId="129B8EBF">
      <w:pPr>
        <w:pStyle w:val="4"/>
        <w:rPr>
          <w:color w:val="auto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>1.1</w:t>
      </w:r>
      <w:r>
        <w:rPr>
          <w:rFonts w:hint="eastAsia"/>
          <w:color w:val="auto"/>
        </w:rPr>
        <w:t xml:space="preserve">  测量对象：动态包裹计重系统。</w:t>
      </w:r>
    </w:p>
    <w:p w14:paraId="7C1B5B1B">
      <w:pPr>
        <w:pStyle w:val="4"/>
        <w:rPr>
          <w:color w:val="auto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>1.2</w:t>
      </w:r>
      <w:r>
        <w:rPr>
          <w:rFonts w:hint="eastAsia"/>
          <w:color w:val="auto"/>
        </w:rPr>
        <w:t xml:space="preserve">  测量标准：规则试验测量块。</w:t>
      </w:r>
    </w:p>
    <w:p w14:paraId="5708E182">
      <w:pPr>
        <w:pStyle w:val="4"/>
        <w:rPr>
          <w:color w:val="auto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>1.3</w:t>
      </w:r>
      <w:r>
        <w:rPr>
          <w:rFonts w:hint="eastAsia"/>
          <w:color w:val="auto"/>
        </w:rPr>
        <w:t xml:space="preserve">  测量依据：JJFXXXX—20XX 《动态包裹计重系统校准规范》。</w:t>
      </w:r>
    </w:p>
    <w:p w14:paraId="749E77FE">
      <w:pPr>
        <w:pStyle w:val="4"/>
        <w:rPr>
          <w:color w:val="auto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>1.4</w:t>
      </w:r>
      <w:r>
        <w:rPr>
          <w:rFonts w:hint="eastAsia"/>
          <w:color w:val="auto"/>
        </w:rPr>
        <w:t xml:space="preserve">  环境条件：</w:t>
      </w:r>
      <w:r>
        <w:rPr>
          <w:color w:val="auto"/>
        </w:rPr>
        <w:t xml:space="preserve"> (-10 ~ +40) °C</w:t>
      </w:r>
      <w:r>
        <w:rPr>
          <w:rFonts w:hint="eastAsia"/>
          <w:color w:val="auto"/>
        </w:rPr>
        <w:t>，温度变化一般不超过</w:t>
      </w:r>
      <w:r>
        <w:rPr>
          <w:color w:val="auto"/>
        </w:rPr>
        <w:t>5°C/h</w:t>
      </w:r>
      <w:r>
        <w:rPr>
          <w:rFonts w:hint="eastAsia"/>
          <w:color w:val="auto"/>
        </w:rPr>
        <w:t>。</w:t>
      </w:r>
    </w:p>
    <w:p w14:paraId="64ABDE54">
      <w:pPr>
        <w:pStyle w:val="4"/>
        <w:rPr>
          <w:color w:val="auto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 xml:space="preserve">1.5  </w:t>
      </w:r>
      <w:r>
        <w:rPr>
          <w:rFonts w:hint="eastAsia"/>
          <w:color w:val="auto"/>
        </w:rPr>
        <w:t>测量过程：在规定的环境条件下，使用规则试验测量块在被校准动态包裹计重系统上进行重复性测量。运行时，试验测量块应通过承载器中心位置。</w:t>
      </w:r>
    </w:p>
    <w:p w14:paraId="16DBB21F">
      <w:pPr>
        <w:pStyle w:val="3"/>
        <w:rPr>
          <w:color w:val="auto"/>
        </w:rPr>
      </w:pPr>
      <w:bookmarkStart w:id="8" w:name="_Toc162852920"/>
      <w:bookmarkStart w:id="9" w:name="_Toc10488"/>
      <w:bookmarkStart w:id="10" w:name="_Toc1034"/>
      <w:r>
        <w:rPr>
          <w:color w:val="auto"/>
        </w:rPr>
        <w:t xml:space="preserve">D.2  </w:t>
      </w:r>
      <w:r>
        <w:rPr>
          <w:rFonts w:hint="eastAsia"/>
          <w:color w:val="auto"/>
        </w:rPr>
        <w:t>质量参数示值不确定度评定</w:t>
      </w:r>
      <w:bookmarkEnd w:id="8"/>
      <w:bookmarkEnd w:id="9"/>
      <w:bookmarkEnd w:id="10"/>
    </w:p>
    <w:p w14:paraId="5A7C61B8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D.2.1 </w:t>
      </w:r>
      <w:r>
        <w:rPr>
          <w:color w:val="auto"/>
        </w:rPr>
        <w:t xml:space="preserve"> 测量模型和灵敏系数</w:t>
      </w:r>
    </w:p>
    <w:p w14:paraId="16241457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D.2.1.1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质量参数</w:t>
      </w:r>
      <w:r>
        <w:rPr>
          <w:color w:val="auto"/>
        </w:rPr>
        <w:t>测量模型</w:t>
      </w:r>
    </w:p>
    <w:p w14:paraId="4A988C21">
      <w:pPr>
        <w:pStyle w:val="88"/>
        <w:spacing w:line="240" w:lineRule="auto"/>
        <w:ind w:firstLine="480"/>
        <w:rPr>
          <w:rFonts w:cs="Tahoma"/>
          <w:color w:val="auto"/>
        </w:rPr>
      </w:pPr>
      <w:r>
        <w:rPr>
          <w:color w:val="auto"/>
          <w:position w:val="-10"/>
        </w:rPr>
        <w:object>
          <v:shape id="_x0000_i1295" o:spt="75" type="#_x0000_t75" style="height:21.75pt;width:80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AxMath" ShapeID="_x0000_i1295" DrawAspect="Content" ObjectID="_1468075725" r:id="rId9">
            <o:LockedField>false</o:LockedField>
          </o:OLEObject>
        </w:object>
      </w:r>
      <w:r>
        <w:rPr>
          <w:rFonts w:hint="eastAsia"/>
          <w:color w:val="auto"/>
        </w:rPr>
        <w:t xml:space="preserve"> </w:t>
      </w:r>
      <w:r>
        <w:rPr>
          <w:rFonts w:hint="eastAsia"/>
          <w:bCs/>
          <w:color w:val="auto"/>
        </w:rPr>
        <w:t xml:space="preserve">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</w:instrText>
      </w:r>
      <w:r>
        <w:rPr>
          <w:rFonts w:hint="eastAsia"/>
          <w:color w:val="auto"/>
        </w:rPr>
        <w:instrText xml:space="preserve">MACROBUTTON AMMPlaceRM \* MERGEFORMAT</w:instrText>
      </w:r>
      <w:r>
        <w:rPr>
          <w:color w:val="auto"/>
        </w:rPr>
        <w:instrText xml:space="preserve">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1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CB335E7">
      <w:pPr>
        <w:autoSpaceDE w:val="0"/>
        <w:autoSpaceDN w:val="0"/>
        <w:spacing w:line="440" w:lineRule="exact"/>
        <w:ind w:firstLine="480"/>
        <w:rPr>
          <w:bCs/>
          <w:color w:val="auto"/>
        </w:rPr>
      </w:pPr>
      <w:r>
        <w:rPr>
          <w:bCs/>
          <w:color w:val="auto"/>
        </w:rPr>
        <w:t>式中：</w:t>
      </w:r>
    </w:p>
    <w:p w14:paraId="1B1E23D5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296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AxMath" ShapeID="_x0000_i1296" DrawAspect="Content" ObjectID="_1468075726" r:id="rId11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  <w:kern w:val="0"/>
          <w:lang w:val="en-GB"/>
        </w:rPr>
        <w:t>质量参数示值误差</w:t>
      </w:r>
      <w:r>
        <w:rPr>
          <w:rFonts w:hint="eastAsia" w:cs="Arial"/>
          <w:color w:val="auto"/>
        </w:rPr>
        <w:t>；</w:t>
      </w:r>
    </w:p>
    <w:p w14:paraId="4F068C20">
      <w:pPr>
        <w:ind w:firstLine="480"/>
        <w:rPr>
          <w:rFonts w:cs="Arial"/>
          <w:color w:val="auto"/>
        </w:rPr>
      </w:pPr>
      <w:r>
        <w:rPr>
          <w:color w:val="auto"/>
          <w:position w:val="-10"/>
          <w:lang w:val="en-GB"/>
        </w:rPr>
        <w:object>
          <v:shape id="_x0000_i1297" o:spt="75" type="#_x0000_t75" style="height:21.75pt;width:16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AxMath" ShapeID="_x0000_i1297" DrawAspect="Content" ObjectID="_1468075727" r:id="rId13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  <w:kern w:val="0"/>
          <w:lang w:val="en-GB"/>
        </w:rPr>
        <w:t>实际质量示值平均值</w:t>
      </w:r>
      <w:r>
        <w:rPr>
          <w:rFonts w:hint="eastAsia" w:cs="Arial"/>
          <w:color w:val="auto"/>
        </w:rPr>
        <w:t>；</w:t>
      </w:r>
    </w:p>
    <w:p w14:paraId="6668ABAD">
      <w:pPr>
        <w:ind w:firstLine="480"/>
        <w:rPr>
          <w:rFonts w:cs="Arial"/>
          <w:color w:val="auto"/>
          <w:kern w:val="0"/>
        </w:rPr>
      </w:pPr>
      <w:r>
        <w:rPr>
          <w:color w:val="auto"/>
          <w:position w:val="-12"/>
          <w:lang w:val="en-GB"/>
        </w:rPr>
        <w:object>
          <v:shape id="_x0000_i1298" o:spt="75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AxMath" ShapeID="_x0000_i1298" DrawAspect="Content" ObjectID="_1468075728" r:id="rId15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  <w:kern w:val="0"/>
          <w:lang w:val="en-GB"/>
        </w:rPr>
        <w:t>试验测量块质量参考值</w:t>
      </w:r>
      <w:r>
        <w:rPr>
          <w:rFonts w:hint="eastAsia" w:cs="Arial"/>
          <w:color w:val="auto"/>
          <w:kern w:val="0"/>
        </w:rPr>
        <w:t>。</w:t>
      </w:r>
    </w:p>
    <w:p w14:paraId="2B7518DC">
      <w:pPr>
        <w:pStyle w:val="4"/>
        <w:rPr>
          <w:color w:val="auto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>2</w:t>
      </w:r>
      <w:r>
        <w:rPr>
          <w:rFonts w:hint="eastAsia"/>
          <w:color w:val="auto"/>
        </w:rPr>
        <w:t>.</w:t>
      </w:r>
      <w:r>
        <w:rPr>
          <w:color w:val="auto"/>
        </w:rPr>
        <w:t>1</w:t>
      </w:r>
      <w:r>
        <w:rPr>
          <w:rFonts w:hint="eastAsia"/>
          <w:color w:val="auto"/>
        </w:rPr>
        <w:t>.2</w:t>
      </w:r>
      <w:r>
        <w:rPr>
          <w:color w:val="auto"/>
        </w:rPr>
        <w:t xml:space="preserve">  灵敏系数</w:t>
      </w:r>
    </w:p>
    <w:p w14:paraId="16C8CC5B">
      <w:pPr>
        <w:pStyle w:val="88"/>
        <w:spacing w:line="240" w:lineRule="auto"/>
        <w:ind w:firstLine="480"/>
        <w:rPr>
          <w:rFonts w:cs="Tahoma"/>
          <w:color w:val="auto"/>
        </w:rPr>
      </w:pPr>
      <w:r>
        <w:rPr>
          <w:color w:val="auto"/>
          <w:position w:val="-10"/>
        </w:rPr>
        <w:object>
          <v:shape id="_x0000_i1299" o:spt="75" type="#_x0000_t75" style="height:21.75pt;width:16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AxMath" ShapeID="_x0000_i1299" DrawAspect="Content" ObjectID="_1468075729" r:id="rId17">
            <o:LockedField>false</o:LockedField>
          </o:OLEObject>
        </w:object>
      </w:r>
      <w:r>
        <w:rPr>
          <w:rFonts w:hint="eastAsia" w:cs="宋体"/>
          <w:color w:val="auto"/>
        </w:rPr>
        <w:t>的灵敏系数：</w:t>
      </w:r>
      <w:r>
        <w:rPr>
          <w:color w:val="auto"/>
          <w:position w:val="-32"/>
        </w:rPr>
        <w:object>
          <v:shape id="_x0000_i1300" o:spt="75" type="#_x0000_t75" style="height:36.75pt;width:76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AxMath" ShapeID="_x0000_i1300" DrawAspect="Content" ObjectID="_1468075730" r:id="rId18">
            <o:LockedField>false</o:LockedField>
          </o:OLEObject>
        </w:object>
      </w:r>
      <w:r>
        <w:rPr>
          <w:rFonts w:hint="eastAsia" w:cs="Tahoma"/>
          <w:color w:val="auto"/>
        </w:rPr>
        <w:t xml:space="preserve">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2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60CC3661">
      <w:pPr>
        <w:pStyle w:val="88"/>
        <w:spacing w:line="240" w:lineRule="auto"/>
        <w:ind w:firstLine="480"/>
        <w:rPr>
          <w:rFonts w:cs="Tahoma"/>
          <w:color w:val="auto"/>
        </w:rPr>
      </w:pPr>
      <w:r>
        <w:rPr>
          <w:color w:val="auto"/>
          <w:position w:val="-12"/>
        </w:rPr>
        <w:object>
          <v:shape id="_x0000_i1301" o:spt="75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AxMath" ShapeID="_x0000_i1301" DrawAspect="Content" ObjectID="_1468075731" r:id="rId20">
            <o:LockedField>false</o:LockedField>
          </o:OLEObject>
        </w:object>
      </w:r>
      <w:r>
        <w:rPr>
          <w:rFonts w:hint="eastAsia" w:cs="宋体"/>
          <w:color w:val="auto"/>
        </w:rPr>
        <w:t>的灵敏系数：</w:t>
      </w:r>
      <w:r>
        <w:rPr>
          <w:color w:val="auto"/>
          <w:position w:val="-27"/>
        </w:rPr>
        <w:object>
          <v:shape id="_x0000_i1302" o:spt="75" type="#_x0000_t75" style="height:32.25pt;width:94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AxMath" ShapeID="_x0000_i1302" DrawAspect="Content" ObjectID="_1468075732" r:id="rId21">
            <o:LockedField>false</o:LockedField>
          </o:OLEObject>
        </w:object>
      </w:r>
      <w:r>
        <w:rPr>
          <w:rFonts w:hint="eastAsia" w:cs="Tahoma"/>
          <w:color w:val="auto"/>
        </w:rPr>
        <w:t xml:space="preserve">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3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240A3D38">
      <w:pPr>
        <w:pStyle w:val="4"/>
        <w:rPr>
          <w:color w:val="auto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>2</w:t>
      </w:r>
      <w:r>
        <w:rPr>
          <w:rFonts w:hint="eastAsia"/>
          <w:color w:val="auto"/>
        </w:rPr>
        <w:t>.2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测量不确定度的评定</w:t>
      </w:r>
    </w:p>
    <w:p w14:paraId="26EC78F6">
      <w:pPr>
        <w:ind w:firstLine="0" w:firstLineChars="0"/>
        <w:rPr>
          <w:color w:val="auto"/>
        </w:rPr>
      </w:pPr>
      <w:r>
        <w:rPr>
          <w:rStyle w:val="40"/>
          <w:rFonts w:hint="eastAsia"/>
          <w:bCs w:val="0"/>
          <w:color w:val="auto"/>
        </w:rPr>
        <w:t>D.</w:t>
      </w:r>
      <w:r>
        <w:rPr>
          <w:rStyle w:val="40"/>
          <w:bCs w:val="0"/>
          <w:color w:val="auto"/>
        </w:rPr>
        <w:t>2</w:t>
      </w:r>
      <w:r>
        <w:rPr>
          <w:rStyle w:val="40"/>
          <w:rFonts w:hint="eastAsia"/>
          <w:bCs w:val="0"/>
          <w:color w:val="auto"/>
        </w:rPr>
        <w:t xml:space="preserve">.2.1  </w:t>
      </w:r>
      <w:r>
        <w:rPr>
          <w:rFonts w:hint="eastAsia" w:cs="Arial" w:asciiTheme="minorEastAsia" w:hAnsiTheme="minorEastAsia" w:eastAsiaTheme="minorEastAsia"/>
          <w:color w:val="auto"/>
        </w:rPr>
        <w:t>被校准</w:t>
      </w:r>
      <w:r>
        <w:rPr>
          <w:rStyle w:val="40"/>
          <w:rFonts w:hint="eastAsia"/>
          <w:bCs w:val="0"/>
          <w:color w:val="auto"/>
        </w:rPr>
        <w:t>动态包裹计重系统质量参数</w:t>
      </w:r>
      <w:r>
        <w:rPr>
          <w:rFonts w:hint="eastAsia" w:cs="Arial" w:asciiTheme="minorEastAsia" w:hAnsiTheme="minorEastAsia" w:eastAsiaTheme="minorEastAsia"/>
          <w:color w:val="auto"/>
        </w:rPr>
        <w:t>示值产生的标准不确定度</w:t>
      </w:r>
      <w:r>
        <w:rPr>
          <w:color w:val="auto"/>
          <w:position w:val="-12"/>
        </w:rPr>
        <w:object>
          <v:shape id="_x0000_i1303" o:spt="75" type="#_x0000_t75" style="height:18.75pt;width:27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AxMath" ShapeID="_x0000_i1303" DrawAspect="Content" ObjectID="_1468075733" r:id="rId23">
            <o:LockedField>false</o:LockedField>
          </o:OLEObject>
        </w:object>
      </w:r>
    </w:p>
    <w:p w14:paraId="01BEAEC0">
      <w:pPr>
        <w:pStyle w:val="4"/>
        <w:rPr>
          <w:color w:val="auto"/>
          <w:lang w:val="en-GB"/>
        </w:rPr>
      </w:pPr>
      <w:r>
        <w:rPr>
          <w:rStyle w:val="40"/>
          <w:rFonts w:hint="eastAsia"/>
          <w:bCs w:val="0"/>
          <w:color w:val="auto"/>
        </w:rPr>
        <w:t>D.</w:t>
      </w:r>
      <w:r>
        <w:rPr>
          <w:rStyle w:val="40"/>
          <w:bCs w:val="0"/>
          <w:color w:val="auto"/>
        </w:rPr>
        <w:t>2</w:t>
      </w:r>
      <w:r>
        <w:rPr>
          <w:rStyle w:val="40"/>
          <w:rFonts w:hint="eastAsia"/>
          <w:bCs w:val="0"/>
          <w:color w:val="auto"/>
        </w:rPr>
        <w:t>.2.1.1</w:t>
      </w:r>
      <w:r>
        <w:rPr>
          <w:rStyle w:val="40"/>
          <w:bCs w:val="0"/>
          <w:color w:val="auto"/>
        </w:rPr>
        <w:t xml:space="preserve">  </w:t>
      </w:r>
      <w:r>
        <w:rPr>
          <w:rStyle w:val="40"/>
          <w:rFonts w:hint="eastAsia"/>
          <w:bCs w:val="0"/>
          <w:color w:val="auto"/>
        </w:rPr>
        <w:t>动态包裹计重系统测量重复性引入的不确定度分量</w:t>
      </w:r>
      <w:r>
        <w:rPr>
          <w:color w:val="auto"/>
          <w:position w:val="-12"/>
        </w:rPr>
        <w:object>
          <v:shape id="_x0000_i1304" o:spt="75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AxMath" ShapeID="_x0000_i1304" DrawAspect="Content" ObjectID="_1468075734" r:id="rId25">
            <o:LockedField>false</o:LockedField>
          </o:OLEObject>
        </w:object>
      </w:r>
    </w:p>
    <w:p w14:paraId="56D406AE">
      <w:pPr>
        <w:ind w:firstLine="480"/>
        <w:rPr>
          <w:color w:val="auto"/>
        </w:rPr>
      </w:pPr>
      <w:r>
        <w:rPr>
          <w:rFonts w:hint="eastAsia"/>
          <w:color w:val="auto"/>
        </w:rPr>
        <w:t>重复性引入的标准不确定度分量采用A类不确定度评定方法计算，由于采用算术平均值，</w:t>
      </w:r>
      <w:r>
        <w:rPr>
          <w:color w:val="auto"/>
          <w:lang w:val="en-GB"/>
        </w:rPr>
        <w:t>因此</w:t>
      </w:r>
      <w:r>
        <w:rPr>
          <w:color w:val="auto"/>
          <w:position w:val="-12"/>
        </w:rPr>
        <w:object>
          <v:shape id="_x0000_i1305" o:spt="75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AxMath" ShapeID="_x0000_i1305" DrawAspect="Content" ObjectID="_1468075735" r:id="rId27">
            <o:LockedField>false</o:LockedField>
          </o:OLEObject>
        </w:object>
      </w:r>
      <w:r>
        <w:rPr>
          <w:color w:val="auto"/>
          <w:lang w:val="en-GB"/>
        </w:rPr>
        <w:t>由公式</w:t>
      </w:r>
      <w:r>
        <w:rPr>
          <w:rFonts w:hint="eastAsia"/>
          <w:color w:val="auto"/>
          <w:lang w:val="en-GB"/>
        </w:rPr>
        <w:t xml:space="preserve">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ZEqnNum726507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ZEqnNum726507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(D.4)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/>
          <w:color w:val="auto"/>
        </w:rPr>
        <w:t xml:space="preserve"> </w:t>
      </w:r>
      <w:r>
        <w:rPr>
          <w:rFonts w:hint="eastAsia" w:cs="Arial"/>
          <w:color w:val="auto"/>
          <w:lang w:val="en-GB"/>
        </w:rPr>
        <w:t>确定</w:t>
      </w:r>
      <w:r>
        <w:rPr>
          <w:rFonts w:hint="eastAsia"/>
          <w:color w:val="auto"/>
        </w:rPr>
        <w:t>：</w:t>
      </w:r>
    </w:p>
    <w:p w14:paraId="30BC4BFB">
      <w:pPr>
        <w:pStyle w:val="88"/>
        <w:spacing w:line="240" w:lineRule="auto"/>
        <w:ind w:firstLine="0" w:firstLineChars="0"/>
        <w:rPr>
          <w:color w:val="auto"/>
        </w:rPr>
      </w:pPr>
      <w:r>
        <w:rPr>
          <w:color w:val="auto"/>
          <w:position w:val="-33"/>
        </w:rPr>
        <w:object>
          <v:shape id="_x0000_i1306" o:spt="75" type="#_x0000_t75" style="height:40.5pt;width:22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AxMath" ShapeID="_x0000_i1306" DrawAspect="Content" ObjectID="_1468075736" r:id="rId28">
            <o:LockedField>false</o:LockedField>
          </o:OLEObject>
        </w:object>
      </w:r>
      <w:r>
        <w:rPr>
          <w:rFonts w:hint="eastAsia"/>
          <w:color w:val="auto"/>
        </w:rPr>
        <w:t xml:space="preserve">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11" w:name="ZEqnNum726507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4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11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024F662D">
      <w:pPr>
        <w:pStyle w:val="4"/>
        <w:spacing w:line="240" w:lineRule="auto"/>
        <w:ind w:firstLine="480"/>
        <w:textAlignment w:val="center"/>
        <w:rPr>
          <w:color w:val="auto"/>
        </w:rPr>
      </w:pPr>
      <w:r>
        <w:rPr>
          <w:rStyle w:val="61"/>
          <w:rFonts w:hint="eastAsia"/>
          <w:color w:val="auto"/>
          <w:lang w:val="en-GB"/>
        </w:rPr>
        <w:t>质</w:t>
      </w:r>
      <w:r>
        <w:rPr>
          <w:rStyle w:val="40"/>
          <w:rFonts w:hint="eastAsia"/>
          <w:bCs w:val="0"/>
          <w:color w:val="auto"/>
        </w:rPr>
        <w:t>量参</w:t>
      </w:r>
      <w:r>
        <w:rPr>
          <w:rFonts w:hint="eastAsia"/>
          <w:color w:val="auto"/>
        </w:rPr>
        <w:t>数示值平均值</w:t>
      </w:r>
      <w:r>
        <w:rPr>
          <w:rFonts w:hint="eastAsia"/>
          <w:bCs w:val="0"/>
          <w:color w:val="auto"/>
          <w:szCs w:val="24"/>
        </w:rPr>
        <w:object>
          <v:shape id="_x0000_i1307" o:spt="75" type="#_x0000_t75" style="height:38.25pt;width:9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AxMath" ShapeID="_x0000_i1307" DrawAspect="Content" ObjectID="_1468075737" r:id="rId30">
            <o:LockedField>false</o:LockedField>
          </o:OLEObject>
        </w:object>
      </w:r>
    </w:p>
    <w:p w14:paraId="23524225">
      <w:pPr>
        <w:pStyle w:val="4"/>
        <w:ind w:firstLine="480"/>
        <w:rPr>
          <w:rStyle w:val="40"/>
          <w:bCs w:val="0"/>
          <w:color w:val="auto"/>
        </w:rPr>
      </w:pPr>
      <w:r>
        <w:rPr>
          <w:rStyle w:val="40"/>
          <w:rFonts w:hint="eastAsia"/>
          <w:bCs w:val="0"/>
          <w:color w:val="auto"/>
        </w:rPr>
        <w:t>式中：</w:t>
      </w:r>
    </w:p>
    <w:p w14:paraId="04CD9E42">
      <w:pPr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308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AxMath" ShapeID="_x0000_i1308" DrawAspect="Content" ObjectID="_1468075738" r:id="rId32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试验测量</w:t>
      </w:r>
      <w:r>
        <w:rPr>
          <w:rFonts w:hint="eastAsia"/>
          <w:color w:val="auto"/>
          <w:lang w:val="en-GB"/>
        </w:rPr>
        <w:t>块</w:t>
      </w:r>
      <w:r>
        <w:rPr>
          <w:rFonts w:hint="eastAsia"/>
          <w:color w:val="auto"/>
        </w:rPr>
        <w:t>第</w:t>
      </w:r>
      <w:r>
        <w:rPr>
          <w:i/>
          <w:color w:val="auto"/>
        </w:rPr>
        <w:t>i</w:t>
      </w:r>
      <w:r>
        <w:rPr>
          <w:rFonts w:hint="eastAsia"/>
          <w:color w:val="auto"/>
        </w:rPr>
        <w:t>次的质量参数示值；</w:t>
      </w:r>
    </w:p>
    <w:p w14:paraId="695BE2DD">
      <w:pPr>
        <w:ind w:firstLine="480"/>
        <w:rPr>
          <w:color w:val="auto"/>
        </w:rPr>
      </w:pPr>
      <w:r>
        <w:rPr>
          <w:color w:val="auto"/>
          <w:position w:val="-10"/>
        </w:rPr>
        <w:object>
          <v:shape id="_x0000_i1309" o:spt="75" type="#_x0000_t75" style="height:21.75pt;width:16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AxMath" ShapeID="_x0000_i1309" DrawAspect="Content" ObjectID="_1468075739" r:id="rId34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iCs/>
          <w:color w:val="auto"/>
        </w:rPr>
        <w:t>试验</w:t>
      </w:r>
      <w:r>
        <w:rPr>
          <w:rFonts w:hint="eastAsia"/>
          <w:color w:val="auto"/>
        </w:rPr>
        <w:t>测量</w:t>
      </w:r>
      <w:r>
        <w:rPr>
          <w:rStyle w:val="61"/>
          <w:rFonts w:hint="eastAsia" w:cs="Tahoma"/>
          <w:color w:val="auto"/>
          <w:lang w:val="en-GB"/>
        </w:rPr>
        <w:t>块</w:t>
      </w:r>
      <w:r>
        <w:rPr>
          <w:rFonts w:hint="eastAsia"/>
          <w:color w:val="auto"/>
        </w:rPr>
        <w:t>10次质量参数示值的算术平均值。</w:t>
      </w:r>
    </w:p>
    <w:p w14:paraId="3D05A8C5">
      <w:pPr>
        <w:pStyle w:val="4"/>
        <w:rPr>
          <w:color w:val="auto"/>
          <w:lang w:val="en-GB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>2</w:t>
      </w:r>
      <w:r>
        <w:rPr>
          <w:rFonts w:hint="eastAsia"/>
          <w:color w:val="auto"/>
        </w:rPr>
        <w:t xml:space="preserve">.2.1.2 </w:t>
      </w:r>
      <w:r>
        <w:rPr>
          <w:color w:val="auto"/>
        </w:rPr>
        <w:t xml:space="preserve"> </w:t>
      </w:r>
      <w:r>
        <w:rPr>
          <w:rStyle w:val="61"/>
          <w:rFonts w:hint="eastAsia" w:cs="Tahoma"/>
          <w:color w:val="auto"/>
          <w:szCs w:val="24"/>
        </w:rPr>
        <w:t>动态包裹计重系统</w:t>
      </w:r>
      <w:r>
        <w:rPr>
          <w:rStyle w:val="61"/>
          <w:rFonts w:cs="Tahoma"/>
          <w:color w:val="auto"/>
          <w:szCs w:val="24"/>
          <w:lang w:val="en-GB"/>
        </w:rPr>
        <w:t>称重指示装置</w:t>
      </w:r>
      <w:r>
        <w:rPr>
          <w:rStyle w:val="61"/>
          <w:rFonts w:hint="eastAsia" w:cs="Tahoma"/>
          <w:color w:val="auto"/>
          <w:szCs w:val="24"/>
          <w:lang w:val="en-GB"/>
        </w:rPr>
        <w:t>分辨力</w:t>
      </w:r>
      <w:r>
        <w:rPr>
          <w:rFonts w:hint="eastAsia"/>
          <w:color w:val="auto"/>
        </w:rPr>
        <w:t>引入的</w:t>
      </w:r>
      <w:r>
        <w:rPr>
          <w:rFonts w:hint="eastAsia" w:cs="Arial"/>
          <w:color w:val="auto"/>
        </w:rPr>
        <w:t>不确定度分量</w:t>
      </w:r>
      <w:r>
        <w:rPr>
          <w:color w:val="auto"/>
          <w:position w:val="-12"/>
        </w:rPr>
        <w:object>
          <v:shape id="_x0000_i1310" o:spt="75" type="#_x0000_t75" style="height:18.75pt;width:32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AxMath" ShapeID="_x0000_i1310" DrawAspect="Content" ObjectID="_1468075740" r:id="rId35">
            <o:LockedField>false</o:LockedField>
          </o:OLEObject>
        </w:object>
      </w:r>
    </w:p>
    <w:p w14:paraId="5F322FC4">
      <w:pPr>
        <w:ind w:firstLine="480"/>
        <w:rPr>
          <w:rFonts w:cs="Arial"/>
          <w:color w:val="auto"/>
          <w:lang w:val="en-GB"/>
        </w:rPr>
      </w:pPr>
      <w:r>
        <w:rPr>
          <w:rStyle w:val="61"/>
          <w:rFonts w:cs="Tahoma"/>
          <w:color w:val="auto"/>
          <w:lang w:val="en-GB"/>
        </w:rPr>
        <w:t>称重指示装置</w:t>
      </w:r>
      <w:r>
        <w:rPr>
          <w:rStyle w:val="61"/>
          <w:rFonts w:hint="eastAsia" w:cs="Tahoma"/>
          <w:color w:val="auto"/>
          <w:lang w:val="en-GB"/>
        </w:rPr>
        <w:t>分辨力</w:t>
      </w:r>
      <w:r>
        <w:rPr>
          <w:rFonts w:hint="eastAsia"/>
          <w:color w:val="auto"/>
        </w:rPr>
        <w:t>引入的标准不确定度分量符合均匀分布，取</w:t>
      </w:r>
      <w:r>
        <w:rPr>
          <w:color w:val="auto"/>
          <w:position w:val="-13"/>
        </w:rPr>
        <w:object>
          <v:shape id="_x0000_i1311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AxMath" ShapeID="_x0000_i1311" DrawAspect="Content" ObjectID="_1468075741" r:id="rId37">
            <o:LockedField>false</o:LockedField>
          </o:OLEObject>
        </w:object>
      </w:r>
      <w:r>
        <w:rPr>
          <w:rFonts w:hint="eastAsia"/>
          <w:color w:val="auto"/>
          <w:lang w:val="en-GB"/>
        </w:rPr>
        <w:t>，</w:t>
      </w:r>
      <w:r>
        <w:rPr>
          <w:color w:val="auto"/>
          <w:lang w:val="en-GB"/>
        </w:rPr>
        <w:t>因此</w:t>
      </w:r>
      <w:r>
        <w:rPr>
          <w:color w:val="auto"/>
          <w:position w:val="-12"/>
        </w:rPr>
        <w:object>
          <v:shape id="_x0000_i1312" o:spt="75" type="#_x0000_t75" style="height:18.75pt;width:32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AxMath" ShapeID="_x0000_i1312" DrawAspect="Content" ObjectID="_1468075742" r:id="rId39">
            <o:LockedField>false</o:LockedField>
          </o:OLEObject>
        </w:object>
      </w:r>
      <w:r>
        <w:rPr>
          <w:color w:val="auto"/>
          <w:lang w:val="en-GB"/>
        </w:rPr>
        <w:t>由公式</w:t>
      </w:r>
      <w:r>
        <w:rPr>
          <w:rFonts w:hint="eastAsia"/>
          <w:color w:val="auto"/>
          <w:lang w:val="en-GB"/>
        </w:rPr>
        <w:t xml:space="preserve">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ZEqnNum832880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ZEqnNum832880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(D.5)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/>
          <w:color w:val="auto"/>
          <w:lang w:val="en-GB"/>
        </w:rPr>
        <w:t xml:space="preserve"> </w:t>
      </w:r>
      <w:r>
        <w:rPr>
          <w:rFonts w:hint="eastAsia" w:cs="Arial"/>
          <w:color w:val="auto"/>
          <w:lang w:val="en-GB"/>
        </w:rPr>
        <w:t>确定：</w:t>
      </w:r>
    </w:p>
    <w:p w14:paraId="43CFA06D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30"/>
        </w:rPr>
        <w:object>
          <v:shape id="_x0000_i1313" o:spt="75" type="#_x0000_t75" style="height:35.25pt;width:128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AxMath" ShapeID="_x0000_i1313" DrawAspect="Content" ObjectID="_1468075743" r:id="rId40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12" w:name="ZEqnNum832880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12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1E10FBA5">
      <w:pPr>
        <w:ind w:firstLine="480"/>
        <w:rPr>
          <w:color w:val="auto"/>
        </w:rPr>
      </w:pPr>
      <w:r>
        <w:rPr>
          <w:rFonts w:hint="eastAsia"/>
          <w:color w:val="auto"/>
        </w:rPr>
        <w:t>式中：</w:t>
      </w:r>
    </w:p>
    <w:p w14:paraId="233BE37F">
      <w:pPr>
        <w:ind w:firstLine="480"/>
        <w:rPr>
          <w:rFonts w:cs="Arial"/>
          <w:color w:val="auto"/>
        </w:rPr>
      </w:pPr>
      <w:r>
        <w:rPr>
          <w:color w:val="auto"/>
          <w:position w:val="-10"/>
        </w:rPr>
        <w:object>
          <v:shape id="_x0000_i1314" o:spt="75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AxMath" ShapeID="_x0000_i1314" DrawAspect="Content" ObjectID="_1468075744" r:id="rId42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试验测量块</w:t>
      </w:r>
      <w:r>
        <w:rPr>
          <w:rStyle w:val="61"/>
          <w:rFonts w:cs="Tahoma"/>
          <w:color w:val="auto"/>
          <w:lang w:val="en-GB"/>
        </w:rPr>
        <w:t>称重指示装置</w:t>
      </w:r>
      <w:r>
        <w:rPr>
          <w:rFonts w:hint="eastAsia"/>
          <w:color w:val="auto"/>
        </w:rPr>
        <w:t>显示分度值。</w:t>
      </w:r>
    </w:p>
    <w:p w14:paraId="694F035C">
      <w:pPr>
        <w:pStyle w:val="4"/>
        <w:rPr>
          <w:color w:val="auto"/>
          <w:lang w:val="en-GB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>2</w:t>
      </w:r>
      <w:r>
        <w:rPr>
          <w:rFonts w:hint="eastAsia"/>
          <w:color w:val="auto"/>
        </w:rPr>
        <w:t>.2.1.3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试验测量块在不同位置测量引入的不确定度分量</w:t>
      </w:r>
      <w:r>
        <w:rPr>
          <w:color w:val="auto"/>
          <w:position w:val="-12"/>
        </w:rPr>
        <w:object>
          <v:shape id="_x0000_i1315" o:spt="75" type="#_x0000_t75" style="height:18.75pt;width:31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AxMath" ShapeID="_x0000_i1315" DrawAspect="Content" ObjectID="_1468075745" r:id="rId44">
            <o:LockedField>false</o:LockedField>
          </o:OLEObject>
        </w:object>
      </w:r>
    </w:p>
    <w:p w14:paraId="7BE40E12">
      <w:pPr>
        <w:ind w:firstLine="480"/>
        <w:rPr>
          <w:color w:val="auto"/>
        </w:rPr>
      </w:pPr>
      <w:r>
        <w:rPr>
          <w:rFonts w:hint="eastAsia"/>
          <w:color w:val="auto"/>
        </w:rPr>
        <w:t>a</w:t>
      </w:r>
      <w:r>
        <w:rPr>
          <w:color w:val="auto"/>
        </w:rPr>
        <w:t>)</w:t>
      </w:r>
      <w:r>
        <w:rPr>
          <w:rFonts w:hint="eastAsia"/>
          <w:color w:val="auto"/>
        </w:rPr>
        <w:t xml:space="preserve"> </w:t>
      </w:r>
      <w:r>
        <w:rPr>
          <w:rStyle w:val="61"/>
          <w:rFonts w:cs="Tahoma"/>
          <w:color w:val="auto"/>
          <w:lang w:val="en-GB"/>
        </w:rPr>
        <w:t>平均差</w:t>
      </w:r>
      <w:r>
        <w:rPr>
          <w:rStyle w:val="61"/>
          <w:rFonts w:hint="eastAsia" w:cs="Tahoma"/>
          <w:color w:val="auto"/>
          <w:lang w:val="en-GB"/>
        </w:rPr>
        <w:t>值</w:t>
      </w:r>
      <w:r>
        <w:rPr>
          <w:color w:val="auto"/>
          <w:position w:val="-12"/>
        </w:rPr>
        <w:object>
          <v:shape id="_x0000_i1316" o:spt="75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AxMath" ShapeID="_x0000_i1316" DrawAspect="Content" ObjectID="_1468075746" r:id="rId46">
            <o:LockedField>false</o:LockedField>
          </o:OLEObject>
        </w:object>
      </w:r>
      <w:r>
        <w:rPr>
          <w:rStyle w:val="61"/>
          <w:rFonts w:cs="Tahoma"/>
          <w:color w:val="auto"/>
          <w:lang w:val="en-GB"/>
        </w:rPr>
        <w:t>与载荷在垂直于</w:t>
      </w:r>
      <w:r>
        <w:rPr>
          <w:rStyle w:val="61"/>
          <w:rFonts w:hint="eastAsia" w:cs="Tahoma"/>
          <w:color w:val="auto"/>
          <w:lang w:val="en-GB"/>
        </w:rPr>
        <w:t>皮带</w:t>
      </w:r>
      <w:r>
        <w:rPr>
          <w:rStyle w:val="61"/>
          <w:rFonts w:cs="Tahoma"/>
          <w:color w:val="auto"/>
          <w:lang w:val="en-GB"/>
        </w:rPr>
        <w:t>运动方向上与</w:t>
      </w:r>
      <w:r>
        <w:rPr>
          <w:rStyle w:val="61"/>
          <w:rFonts w:hint="eastAsia" w:cs="Tahoma"/>
          <w:color w:val="auto"/>
          <w:lang w:val="en-GB"/>
        </w:rPr>
        <w:t>承载器</w:t>
      </w:r>
      <w:r>
        <w:rPr>
          <w:rStyle w:val="61"/>
          <w:rFonts w:cs="Tahoma"/>
          <w:color w:val="auto"/>
          <w:lang w:val="en-GB"/>
        </w:rPr>
        <w:t>中心的距离成正比</w:t>
      </w:r>
      <w:r>
        <w:rPr>
          <w:rStyle w:val="61"/>
          <w:rFonts w:hint="eastAsia" w:cs="Tahoma"/>
          <w:color w:val="auto"/>
          <w:lang w:val="en-GB"/>
        </w:rPr>
        <w:t>；</w:t>
      </w:r>
    </w:p>
    <w:p w14:paraId="50124A00">
      <w:pPr>
        <w:ind w:firstLine="480"/>
        <w:rPr>
          <w:rStyle w:val="61"/>
          <w:rFonts w:cs="Tahoma"/>
          <w:color w:val="auto"/>
          <w:lang w:val="en-GB"/>
        </w:rPr>
      </w:pPr>
      <w:r>
        <w:rPr>
          <w:rFonts w:hint="eastAsia"/>
          <w:color w:val="auto"/>
        </w:rPr>
        <w:t>b</w:t>
      </w:r>
      <w:r>
        <w:rPr>
          <w:color w:val="auto"/>
        </w:rPr>
        <w:t>)</w:t>
      </w:r>
      <w:r>
        <w:rPr>
          <w:rFonts w:hint="eastAsia"/>
          <w:color w:val="auto"/>
        </w:rPr>
        <w:t xml:space="preserve"> </w:t>
      </w:r>
      <w:r>
        <w:rPr>
          <w:rStyle w:val="61"/>
          <w:rFonts w:cs="Tahoma"/>
          <w:color w:val="auto"/>
          <w:lang w:val="en-GB"/>
        </w:rPr>
        <w:t>在</w:t>
      </w:r>
      <w:r>
        <w:rPr>
          <w:rStyle w:val="61"/>
          <w:rFonts w:hint="eastAsia" w:cs="Tahoma"/>
          <w:color w:val="auto"/>
          <w:lang w:val="en-GB"/>
        </w:rPr>
        <w:t>示值</w:t>
      </w:r>
      <w:r>
        <w:rPr>
          <w:rStyle w:val="61"/>
          <w:rFonts w:cs="Tahoma"/>
          <w:color w:val="auto"/>
          <w:lang w:val="en-GB"/>
        </w:rPr>
        <w:t>误差和</w:t>
      </w:r>
      <w:r>
        <w:rPr>
          <w:rStyle w:val="61"/>
          <w:rFonts w:hint="eastAsia" w:cs="Tahoma"/>
          <w:color w:val="auto"/>
          <w:lang w:val="en-GB"/>
        </w:rPr>
        <w:t>示值</w:t>
      </w:r>
      <w:r>
        <w:rPr>
          <w:rStyle w:val="61"/>
          <w:rFonts w:cs="Tahoma"/>
          <w:color w:val="auto"/>
          <w:lang w:val="en-GB"/>
        </w:rPr>
        <w:t>重复性试验期间，试验</w:t>
      </w:r>
      <w:r>
        <w:rPr>
          <w:rStyle w:val="61"/>
          <w:rFonts w:hint="eastAsia" w:cs="Tahoma"/>
          <w:color w:val="auto"/>
        </w:rPr>
        <w:t>测量块</w:t>
      </w:r>
      <w:r>
        <w:rPr>
          <w:rStyle w:val="61"/>
          <w:rFonts w:cs="Tahoma"/>
          <w:color w:val="auto"/>
          <w:lang w:val="en-GB"/>
        </w:rPr>
        <w:t>的有效重心与</w:t>
      </w:r>
      <w:r>
        <w:rPr>
          <w:rStyle w:val="61"/>
          <w:rFonts w:hint="eastAsia" w:cs="Tahoma"/>
          <w:color w:val="auto"/>
          <w:lang w:val="en-GB"/>
        </w:rPr>
        <w:t>承载器</w:t>
      </w:r>
      <w:r>
        <w:rPr>
          <w:rStyle w:val="61"/>
          <w:rFonts w:cs="Tahoma"/>
          <w:color w:val="auto"/>
          <w:lang w:val="en-GB"/>
        </w:rPr>
        <w:t>中心的距离不超过</w:t>
      </w:r>
      <w:r>
        <w:rPr>
          <w:rStyle w:val="61"/>
          <w:rFonts w:hint="eastAsia" w:cs="Tahoma"/>
          <w:color w:val="auto"/>
          <w:lang w:val="en-GB"/>
        </w:rPr>
        <w:t>承载器</w:t>
      </w:r>
      <w:r>
        <w:rPr>
          <w:rStyle w:val="61"/>
          <w:rFonts w:cs="Tahoma"/>
          <w:color w:val="auto"/>
          <w:lang w:val="en-GB"/>
        </w:rPr>
        <w:t>中心与偏载位置之间垂直于</w:t>
      </w:r>
      <w:r>
        <w:rPr>
          <w:rStyle w:val="61"/>
          <w:rFonts w:hint="eastAsia" w:cs="Tahoma"/>
          <w:color w:val="auto"/>
          <w:lang w:val="en-GB"/>
        </w:rPr>
        <w:t>皮带</w:t>
      </w:r>
      <w:r>
        <w:rPr>
          <w:rStyle w:val="61"/>
          <w:rFonts w:cs="Tahoma"/>
          <w:color w:val="auto"/>
          <w:lang w:val="en-GB"/>
        </w:rPr>
        <w:t>运动方向距离的一半</w:t>
      </w:r>
      <w:r>
        <w:rPr>
          <w:rStyle w:val="61"/>
          <w:rFonts w:hint="eastAsia" w:cs="Tahoma"/>
          <w:color w:val="auto"/>
          <w:lang w:val="en-GB"/>
        </w:rPr>
        <w:t>。</w:t>
      </w:r>
    </w:p>
    <w:p w14:paraId="45568E45">
      <w:pPr>
        <w:ind w:firstLine="480"/>
        <w:rPr>
          <w:color w:val="auto"/>
        </w:rPr>
      </w:pPr>
      <w:r>
        <w:rPr>
          <w:color w:val="auto"/>
        </w:rPr>
        <w:t>假</w:t>
      </w:r>
      <w:r>
        <w:rPr>
          <w:rFonts w:hint="eastAsia" w:cs="Arial"/>
          <w:color w:val="auto"/>
        </w:rPr>
        <w:t>设为</w:t>
      </w:r>
      <w:r>
        <w:rPr>
          <w:rFonts w:hint="eastAsia" w:cs="Arial"/>
          <w:color w:val="auto"/>
          <w:lang w:val="en-GB"/>
        </w:rPr>
        <w:t>矩形</w:t>
      </w:r>
      <w:r>
        <w:rPr>
          <w:color w:val="auto"/>
        </w:rPr>
        <w:t>分布，其标准不确定度为：</w:t>
      </w:r>
    </w:p>
    <w:p w14:paraId="29022D32">
      <w:pPr>
        <w:pStyle w:val="88"/>
        <w:spacing w:line="240" w:lineRule="auto"/>
        <w:ind w:firstLine="480"/>
        <w:rPr>
          <w:rFonts w:cs="Arial"/>
          <w:color w:val="auto"/>
        </w:rPr>
      </w:pPr>
      <w:r>
        <w:rPr>
          <w:color w:val="auto"/>
          <w:position w:val="-30"/>
        </w:rPr>
        <w:object>
          <v:shape id="_x0000_i1317" o:spt="75" type="#_x0000_t75" style="height:36.75pt;width:93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AxMath" ShapeID="_x0000_i1317" DrawAspect="Content" ObjectID="_1468075747" r:id="rId48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bookmarkStart w:id="13" w:name="ZEqnNum807314"/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6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bookmarkEnd w:id="13"/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2C84F323">
      <w:pPr>
        <w:ind w:firstLine="480"/>
        <w:rPr>
          <w:rFonts w:cs="Tahoma"/>
          <w:color w:val="auto"/>
          <w:lang w:val="en-GB"/>
        </w:rPr>
      </w:pPr>
      <w:r>
        <w:rPr>
          <w:rFonts w:hint="eastAsia" w:cs="Arial"/>
          <w:color w:val="auto"/>
        </w:rPr>
        <w:t>试验</w:t>
      </w:r>
      <w:r>
        <w:rPr>
          <w:rFonts w:hint="eastAsia" w:cs="Arial"/>
          <w:color w:val="auto"/>
          <w:lang w:val="en-GB"/>
        </w:rPr>
        <w:t>测量块</w:t>
      </w:r>
      <w:r>
        <w:rPr>
          <w:rFonts w:hint="eastAsia"/>
          <w:color w:val="auto"/>
        </w:rPr>
        <w:t>在不同位置质量参数示值偏差</w:t>
      </w:r>
      <w:r>
        <w:rPr>
          <w:color w:val="auto"/>
          <w:position w:val="-12"/>
        </w:rPr>
        <w:object>
          <v:shape id="_x0000_i1318" o:spt="75" type="#_x0000_t75" style="height:21.75pt;width:111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AxMath" ShapeID="_x0000_i1318" DrawAspect="Content" ObjectID="_1468075748" r:id="rId50">
            <o:LockedField>false</o:LockedField>
          </o:OLEObject>
        </w:object>
      </w:r>
    </w:p>
    <w:p w14:paraId="10A1834C">
      <w:pPr>
        <w:ind w:firstLine="480"/>
        <w:rPr>
          <w:rFonts w:cs="Tahoma"/>
          <w:color w:val="auto"/>
          <w:lang w:val="en-GB"/>
        </w:rPr>
      </w:pPr>
      <w:r>
        <w:rPr>
          <w:rFonts w:hint="eastAsia" w:cs="Tahoma"/>
          <w:color w:val="auto"/>
          <w:lang w:val="en-GB"/>
        </w:rPr>
        <w:t>式中：</w:t>
      </w:r>
    </w:p>
    <w:p w14:paraId="729D8CE0">
      <w:pPr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319" o:spt="75" type="#_x0000_t75" style="height:21.75pt;width:20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AxMath" ShapeID="_x0000_i1319" DrawAspect="Content" ObjectID="_1468075749" r:id="rId52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color w:val="auto"/>
        </w:rPr>
        <w:t>偏载</w:t>
      </w:r>
      <w:r>
        <w:rPr>
          <w:rFonts w:hint="eastAsia"/>
          <w:color w:val="auto"/>
        </w:rPr>
        <w:t>试验</w:t>
      </w:r>
      <w:r>
        <w:rPr>
          <w:color w:val="auto"/>
        </w:rPr>
        <w:t>时</w:t>
      </w:r>
      <w:r>
        <w:rPr>
          <w:rFonts w:hint="eastAsia"/>
          <w:color w:val="auto"/>
        </w:rPr>
        <w:t>皮带输送段（偏左）、输送段（偏右）</w:t>
      </w:r>
      <w:r>
        <w:rPr>
          <w:color w:val="auto"/>
        </w:rPr>
        <w:t>位置上</w:t>
      </w:r>
      <w:r>
        <w:rPr>
          <w:rFonts w:hint="eastAsia" w:cs="Arial"/>
          <w:color w:val="auto"/>
        </w:rPr>
        <w:t>6次质量参数示值的算术平均</w:t>
      </w:r>
      <w:r>
        <w:rPr>
          <w:color w:val="auto"/>
        </w:rPr>
        <w:t>值</w:t>
      </w:r>
      <w:r>
        <w:rPr>
          <w:rFonts w:hint="eastAsia"/>
          <w:color w:val="auto"/>
        </w:rPr>
        <w:t>；</w:t>
      </w:r>
    </w:p>
    <w:p w14:paraId="7B05261C">
      <w:pPr>
        <w:ind w:firstLine="480"/>
        <w:rPr>
          <w:rFonts w:cs="Tahoma"/>
          <w:color w:val="auto"/>
          <w:kern w:val="0"/>
          <w:lang w:val="en-GB"/>
        </w:rPr>
      </w:pPr>
      <w:r>
        <w:rPr>
          <w:rFonts w:cs="Tahoma"/>
          <w:color w:val="auto"/>
          <w:position w:val="-10"/>
          <w:lang w:val="en-GB"/>
        </w:rPr>
        <w:object>
          <v:shape id="_x0000_i1320" o:spt="75" type="#_x0000_t75" style="height:21.75pt;width:10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AxMath" ShapeID="_x0000_i1320" DrawAspect="Content" ObjectID="_1468075750" r:id="rId54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皮带输送段中心位置</w:t>
      </w:r>
      <w:r>
        <w:rPr>
          <w:rFonts w:hint="eastAsia" w:cs="Tahoma"/>
          <w:color w:val="auto"/>
          <w:kern w:val="0"/>
          <w:lang w:val="en-GB"/>
        </w:rPr>
        <w:t>试验测量块</w:t>
      </w:r>
      <w:r>
        <w:rPr>
          <w:rFonts w:hint="eastAsia" w:cs="Arial"/>
          <w:color w:val="auto"/>
        </w:rPr>
        <w:t>质量参数示值的</w:t>
      </w:r>
      <w:r>
        <w:rPr>
          <w:rFonts w:hint="eastAsia" w:cs="Tahoma"/>
          <w:color w:val="auto"/>
          <w:kern w:val="0"/>
        </w:rPr>
        <w:t>算术平均值</w:t>
      </w:r>
      <w:r>
        <w:rPr>
          <w:rFonts w:hint="eastAsia" w:cs="Tahoma"/>
          <w:color w:val="auto"/>
          <w:kern w:val="0"/>
          <w:lang w:val="en-GB"/>
        </w:rPr>
        <w:t>。</w:t>
      </w:r>
    </w:p>
    <w:p w14:paraId="4121B128">
      <w:pPr>
        <w:ind w:firstLine="0" w:firstLineChars="0"/>
        <w:rPr>
          <w:color w:val="auto"/>
          <w:position w:val="-12"/>
        </w:rPr>
      </w:pPr>
      <w:r>
        <w:rPr>
          <w:rStyle w:val="40"/>
          <w:rFonts w:hint="eastAsia"/>
          <w:bCs w:val="0"/>
          <w:color w:val="auto"/>
        </w:rPr>
        <w:t>D.</w:t>
      </w:r>
      <w:r>
        <w:rPr>
          <w:rStyle w:val="40"/>
          <w:bCs w:val="0"/>
          <w:color w:val="auto"/>
        </w:rPr>
        <w:t>2</w:t>
      </w:r>
      <w:r>
        <w:rPr>
          <w:rStyle w:val="40"/>
          <w:rFonts w:hint="eastAsia"/>
          <w:bCs w:val="0"/>
          <w:color w:val="auto"/>
        </w:rPr>
        <w:t xml:space="preserve">.2.1.4  </w:t>
      </w:r>
      <w:r>
        <w:rPr>
          <w:rFonts w:hint="eastAsia" w:cs="Arial" w:asciiTheme="minorEastAsia" w:hAnsiTheme="minorEastAsia" w:eastAsiaTheme="minorEastAsia"/>
          <w:color w:val="auto"/>
        </w:rPr>
        <w:t>被校准</w:t>
      </w:r>
      <w:r>
        <w:rPr>
          <w:rStyle w:val="40"/>
          <w:rFonts w:hint="eastAsia"/>
          <w:bCs w:val="0"/>
          <w:color w:val="auto"/>
        </w:rPr>
        <w:t>动态包裹计重系统质量参数</w:t>
      </w:r>
      <w:r>
        <w:rPr>
          <w:rFonts w:hint="eastAsia" w:cs="Arial" w:asciiTheme="minorEastAsia" w:hAnsiTheme="minorEastAsia" w:eastAsiaTheme="minorEastAsia"/>
          <w:color w:val="auto"/>
        </w:rPr>
        <w:t>示值引起的标准不确定度</w:t>
      </w:r>
      <w:r>
        <w:rPr>
          <w:color w:val="auto"/>
          <w:position w:val="-10"/>
        </w:rPr>
        <w:object>
          <v:shape id="_x0000_i132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AxMath" ShapeID="_x0000_i1321" DrawAspect="Content" ObjectID="_1468075751" r:id="rId56">
            <o:LockedField>false</o:LockedField>
          </o:OLEObject>
        </w:object>
      </w:r>
    </w:p>
    <w:p w14:paraId="1DA0D697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322" o:spt="75" type="#_x0000_t75" style="height:21pt;width:184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AxMath" ShapeID="_x0000_i1322" DrawAspect="Content" ObjectID="_1468075752" r:id="rId58">
            <o:LockedField>false</o:LockedField>
          </o:OLEObject>
        </w:object>
      </w:r>
      <w:r>
        <w:rPr>
          <w:rFonts w:hint="eastAsia"/>
          <w:color w:val="auto"/>
        </w:rPr>
        <w:t xml:space="preserve">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7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462AE397">
      <w:pPr>
        <w:spacing w:before="70"/>
        <w:ind w:right="76" w:firstLine="360"/>
        <w:rPr>
          <w:rFonts w:eastAsia="仿宋" w:cs="仿宋"/>
          <w:color w:val="auto"/>
          <w:sz w:val="18"/>
          <w:szCs w:val="18"/>
        </w:rPr>
      </w:pPr>
      <w:r>
        <w:rPr>
          <w:rFonts w:hint="eastAsia" w:eastAsia="仿宋" w:cs="仿宋"/>
          <w:color w:val="auto"/>
          <w:sz w:val="18"/>
          <w:szCs w:val="18"/>
        </w:rPr>
        <w:t>注：</w:t>
      </w:r>
      <w:r>
        <w:rPr>
          <w:color w:val="auto"/>
          <w:position w:val="-12"/>
        </w:rPr>
        <w:object>
          <v:shape id="_x0000_i1323" o:spt="75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AxMath" ShapeID="_x0000_i1323" DrawAspect="Content" ObjectID="_1468075753" r:id="rId60">
            <o:LockedField>false</o:LockedField>
          </o:OLEObject>
        </w:object>
      </w:r>
      <w:r>
        <w:rPr>
          <w:rFonts w:eastAsia="仿宋" w:cs="仿宋"/>
          <w:color w:val="auto"/>
          <w:sz w:val="18"/>
          <w:szCs w:val="18"/>
        </w:rPr>
        <w:t>和</w:t>
      </w:r>
      <w:r>
        <w:rPr>
          <w:color w:val="auto"/>
          <w:position w:val="-12"/>
        </w:rPr>
        <w:object>
          <v:shape id="_x0000_i1324" o:spt="75" type="#_x0000_t75" style="height:18.75pt;width:32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AxMath" ShapeID="_x0000_i1324" DrawAspect="Content" ObjectID="_1468075754" r:id="rId61">
            <o:LockedField>false</o:LockedField>
          </o:OLEObject>
        </w:object>
      </w:r>
      <w:r>
        <w:rPr>
          <w:rFonts w:hint="eastAsia" w:eastAsia="仿宋" w:cs="仿宋"/>
          <w:color w:val="auto"/>
          <w:sz w:val="18"/>
          <w:szCs w:val="18"/>
        </w:rPr>
        <w:t>之间取大者。</w:t>
      </w:r>
    </w:p>
    <w:p w14:paraId="1D754D89">
      <w:pPr>
        <w:spacing w:before="70"/>
        <w:ind w:right="76" w:firstLine="0" w:firstLineChars="0"/>
        <w:rPr>
          <w:rFonts w:eastAsia="仿宋" w:cs="仿宋"/>
          <w:color w:val="auto"/>
          <w:sz w:val="18"/>
          <w:szCs w:val="18"/>
        </w:rPr>
      </w:pPr>
      <w:r>
        <w:rPr>
          <w:rStyle w:val="40"/>
          <w:rFonts w:hint="eastAsia"/>
          <w:bCs w:val="0"/>
          <w:color w:val="auto"/>
        </w:rPr>
        <w:t>D.</w:t>
      </w:r>
      <w:r>
        <w:rPr>
          <w:rStyle w:val="40"/>
          <w:bCs w:val="0"/>
          <w:color w:val="auto"/>
        </w:rPr>
        <w:t>2</w:t>
      </w:r>
      <w:r>
        <w:rPr>
          <w:rStyle w:val="40"/>
          <w:rFonts w:hint="eastAsia"/>
          <w:bCs w:val="0"/>
          <w:color w:val="auto"/>
        </w:rPr>
        <w:t xml:space="preserve">.2.2  </w:t>
      </w:r>
      <w:r>
        <w:rPr>
          <w:rFonts w:hint="eastAsia" w:cs="Arial" w:asciiTheme="minorEastAsia" w:hAnsiTheme="minorEastAsia" w:eastAsiaTheme="minorEastAsia"/>
          <w:color w:val="auto"/>
        </w:rPr>
        <w:t>试验测量块质量参考值引起的标准不确定度</w:t>
      </w:r>
      <w:r>
        <w:rPr>
          <w:color w:val="auto"/>
          <w:position w:val="-12"/>
        </w:rPr>
        <w:object>
          <v:shape id="_x0000_i1325" o:spt="75" type="#_x0000_t75" style="height:18.75pt;width:3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AxMath" ShapeID="_x0000_i1325" DrawAspect="Content" ObjectID="_1468075755" r:id="rId62">
            <o:LockedField>false</o:LockedField>
          </o:OLEObject>
        </w:object>
      </w:r>
    </w:p>
    <w:p w14:paraId="6DB562B1">
      <w:pPr>
        <w:pStyle w:val="4"/>
        <w:rPr>
          <w:rFonts w:cs="Tahoma"/>
          <w:color w:val="auto"/>
          <w:lang w:val="en-GB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>2</w:t>
      </w:r>
      <w:r>
        <w:rPr>
          <w:rFonts w:hint="eastAsia"/>
          <w:color w:val="auto"/>
        </w:rPr>
        <w:t xml:space="preserve">.2.2.1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控制衡器测量误差引入的不确定度分量</w:t>
      </w:r>
      <w:r>
        <w:rPr>
          <w:color w:val="auto"/>
          <w:position w:val="-12"/>
        </w:rPr>
        <w:object>
          <v:shape id="_x0000_i1326" o:spt="75" type="#_x0000_t75" style="height:18.75pt;width:39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AxMath" ShapeID="_x0000_i1326" DrawAspect="Content" ObjectID="_1468075756" r:id="rId64">
            <o:LockedField>false</o:LockedField>
          </o:OLEObject>
        </w:object>
      </w:r>
    </w:p>
    <w:p w14:paraId="3C8207EF">
      <w:pPr>
        <w:ind w:firstLine="480"/>
        <w:rPr>
          <w:rFonts w:cs="Arial"/>
          <w:color w:val="auto"/>
        </w:rPr>
      </w:pPr>
      <w:r>
        <w:rPr>
          <w:rFonts w:hint="eastAsia"/>
          <w:color w:val="auto"/>
        </w:rPr>
        <w:t>a</w:t>
      </w:r>
      <w:r>
        <w:rPr>
          <w:color w:val="auto"/>
        </w:rPr>
        <w:t xml:space="preserve">) </w:t>
      </w:r>
      <w:r>
        <w:rPr>
          <w:rFonts w:hint="eastAsia"/>
          <w:color w:val="auto"/>
        </w:rPr>
        <w:t>经检定合格的控制衡器，其测量误差在允许误差范围之内。</w:t>
      </w:r>
      <w:r>
        <w:rPr>
          <w:rFonts w:hint="eastAsia" w:cs="Arial"/>
          <w:color w:val="auto"/>
        </w:rPr>
        <w:t>最大允许误差服从均匀分布</w:t>
      </w:r>
      <w:r>
        <w:rPr>
          <w:rFonts w:cs="Arial"/>
          <w:color w:val="auto"/>
        </w:rPr>
        <w:t>，</w:t>
      </w:r>
      <w:r>
        <w:rPr>
          <w:rFonts w:hint="eastAsia" w:cs="Arial"/>
          <w:color w:val="auto"/>
        </w:rPr>
        <w:t>其标准不确定度为：</w:t>
      </w:r>
    </w:p>
    <w:p w14:paraId="156A66C4">
      <w:pPr>
        <w:pStyle w:val="88"/>
        <w:spacing w:line="240" w:lineRule="auto"/>
        <w:ind w:firstLine="480"/>
        <w:rPr>
          <w:rFonts w:cs="Arial"/>
          <w:color w:val="auto"/>
        </w:rPr>
      </w:pPr>
      <w:r>
        <w:rPr>
          <w:rFonts w:cs="Times New Roman"/>
          <w:color w:val="auto"/>
          <w:position w:val="-30"/>
        </w:rPr>
        <w:object>
          <v:shape id="_x0000_i1327" o:spt="75" type="#_x0000_t75" style="height:36pt;width:9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AxMath" ShapeID="_x0000_i1327" DrawAspect="Content" ObjectID="_1468075757" r:id="rId66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bookmarkStart w:id="14" w:name="ZEqnNum454717"/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8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bookmarkEnd w:id="14"/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4E6D947B">
      <w:pPr>
        <w:ind w:firstLine="480"/>
        <w:rPr>
          <w:color w:val="auto"/>
        </w:rPr>
      </w:pPr>
      <w:r>
        <w:rPr>
          <w:rFonts w:hint="eastAsia"/>
          <w:color w:val="auto"/>
        </w:rPr>
        <w:t>b</w:t>
      </w:r>
      <w:r>
        <w:rPr>
          <w:color w:val="auto"/>
        </w:rPr>
        <w:t xml:space="preserve">) </w:t>
      </w:r>
      <w:r>
        <w:rPr>
          <w:rFonts w:hint="eastAsia"/>
          <w:color w:val="auto"/>
        </w:rPr>
        <w:t>如果控制衡器溯源证书为校准证书，校准</w:t>
      </w:r>
      <w:r>
        <w:rPr>
          <w:color w:val="auto"/>
        </w:rPr>
        <w:t>证书中给出</w:t>
      </w:r>
      <w:r>
        <w:rPr>
          <w:rFonts w:hint="eastAsia"/>
          <w:color w:val="auto"/>
        </w:rPr>
        <w:t>了控制衡器的扩展</w:t>
      </w:r>
      <w:r>
        <w:rPr>
          <w:color w:val="auto"/>
        </w:rPr>
        <w:t>不确定度</w:t>
      </w:r>
      <w:r>
        <w:rPr>
          <w:color w:val="auto"/>
          <w:position w:val="-12"/>
        </w:rPr>
        <w:object>
          <v:shape id="_x0000_i1328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AxMath" ShapeID="_x0000_i1328" DrawAspect="Content" ObjectID="_1468075758" r:id="rId68">
            <o:LockedField>false</o:LockedField>
          </o:OLEObject>
        </w:object>
      </w:r>
      <w:r>
        <w:rPr>
          <w:rFonts w:hint="eastAsia"/>
          <w:color w:val="auto"/>
        </w:rPr>
        <w:t>及包含因子</w:t>
      </w:r>
      <w:r>
        <w:rPr>
          <w:color w:val="auto"/>
          <w:position w:val="-12"/>
        </w:rPr>
        <w:object>
          <v:shape id="_x0000_i1329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AxMath" ShapeID="_x0000_i1329" DrawAspect="Content" ObjectID="_1468075759" r:id="rId70">
            <o:LockedField>false</o:LockedField>
          </o:OLEObject>
        </w:object>
      </w:r>
      <w:r>
        <w:rPr>
          <w:rFonts w:hint="eastAsia"/>
          <w:color w:val="auto"/>
        </w:rPr>
        <w:t>，其</w:t>
      </w:r>
      <w:r>
        <w:rPr>
          <w:color w:val="auto"/>
        </w:rPr>
        <w:t>标准不确定度为</w:t>
      </w:r>
      <w:r>
        <w:rPr>
          <w:rFonts w:hint="eastAsia"/>
          <w:color w:val="auto"/>
        </w:rPr>
        <w:t>：</w:t>
      </w:r>
    </w:p>
    <w:p w14:paraId="35FE2894">
      <w:pPr>
        <w:pStyle w:val="88"/>
        <w:spacing w:line="240" w:lineRule="auto"/>
        <w:ind w:firstLine="480"/>
        <w:rPr>
          <w:rFonts w:cs="Arial"/>
          <w:color w:val="auto"/>
        </w:rPr>
      </w:pPr>
      <w:r>
        <w:rPr>
          <w:color w:val="auto"/>
          <w:position w:val="-26"/>
        </w:rPr>
        <w:object>
          <v:shape id="_x0000_i1330" o:spt="75" type="#_x0000_t75" style="height:32.25pt;width:67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AxMath" ShapeID="_x0000_i1330" DrawAspect="Content" ObjectID="_1468075760" r:id="rId72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9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29A10C4A">
      <w:pPr>
        <w:pStyle w:val="4"/>
        <w:rPr>
          <w:rFonts w:cs="Tahoma"/>
          <w:color w:val="auto"/>
          <w:lang w:val="en-GB"/>
        </w:rPr>
      </w:pPr>
      <w:r>
        <w:rPr>
          <w:rFonts w:hint="eastAsia"/>
          <w:color w:val="auto"/>
        </w:rPr>
        <w:t>D</w:t>
      </w:r>
      <w:r>
        <w:rPr>
          <w:rFonts w:hint="eastAsia"/>
          <w:color w:val="auto"/>
          <w:lang w:val="en-GB"/>
        </w:rPr>
        <w:t>.</w:t>
      </w:r>
      <w:r>
        <w:rPr>
          <w:color w:val="auto"/>
          <w:lang w:val="en-GB"/>
        </w:rPr>
        <w:t>2</w:t>
      </w:r>
      <w:r>
        <w:rPr>
          <w:rFonts w:hint="eastAsia"/>
          <w:color w:val="auto"/>
          <w:lang w:val="en-GB"/>
        </w:rPr>
        <w:t>.</w:t>
      </w:r>
      <w:r>
        <w:rPr>
          <w:rFonts w:hint="eastAsia"/>
          <w:color w:val="auto"/>
        </w:rPr>
        <w:t>2</w:t>
      </w:r>
      <w:r>
        <w:rPr>
          <w:rFonts w:hint="eastAsia"/>
          <w:color w:val="auto"/>
          <w:lang w:val="en-GB"/>
        </w:rPr>
        <w:t>.</w:t>
      </w:r>
      <w:r>
        <w:rPr>
          <w:rFonts w:hint="eastAsia"/>
          <w:color w:val="auto"/>
        </w:rPr>
        <w:t xml:space="preserve">2.2  </w:t>
      </w:r>
      <w:r>
        <w:rPr>
          <w:rStyle w:val="61"/>
          <w:rFonts w:hint="eastAsia" w:cs="Tahoma"/>
          <w:color w:val="auto"/>
          <w:szCs w:val="24"/>
        </w:rPr>
        <w:t>控制衡器</w:t>
      </w:r>
      <w:r>
        <w:rPr>
          <w:rStyle w:val="61"/>
          <w:rFonts w:hint="eastAsia" w:cs="Tahoma"/>
          <w:color w:val="auto"/>
          <w:szCs w:val="24"/>
          <w:lang w:val="en-GB"/>
        </w:rPr>
        <w:t>分辨力</w:t>
      </w:r>
      <w:r>
        <w:rPr>
          <w:rFonts w:hint="eastAsia"/>
          <w:color w:val="auto"/>
        </w:rPr>
        <w:t>引入的不确定度分量</w:t>
      </w:r>
      <w:r>
        <w:rPr>
          <w:color w:val="auto"/>
          <w:position w:val="-12"/>
        </w:rPr>
        <w:object>
          <v:shape id="_x0000_i1331" o:spt="75" type="#_x0000_t75" style="height:18.75pt;width:40.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AxMath" ShapeID="_x0000_i1331" DrawAspect="Content" ObjectID="_1468075761" r:id="rId74">
            <o:LockedField>false</o:LockedField>
          </o:OLEObject>
        </w:object>
      </w:r>
    </w:p>
    <w:p w14:paraId="35BD3A19">
      <w:pPr>
        <w:ind w:firstLine="480"/>
        <w:rPr>
          <w:color w:val="auto"/>
        </w:rPr>
      </w:pPr>
      <w:r>
        <w:rPr>
          <w:rFonts w:hint="eastAsia"/>
          <w:color w:val="auto"/>
        </w:rPr>
        <w:t>a</w:t>
      </w:r>
      <w:r>
        <w:rPr>
          <w:color w:val="auto"/>
        </w:rPr>
        <w:t xml:space="preserve">) </w:t>
      </w:r>
      <w:r>
        <w:rPr>
          <w:rFonts w:hint="eastAsia"/>
          <w:color w:val="auto"/>
        </w:rPr>
        <w:t>若测量试验测量块质量参考值时未使用“闪变点”法，其分辨力就是检定分度值</w:t>
      </w:r>
      <w:r>
        <w:rPr>
          <w:color w:val="auto"/>
          <w:position w:val="-12"/>
        </w:rPr>
        <w:object>
          <v:shape id="_x0000_i1332" o:spt="75" type="#_x0000_t75" style="height:18pt;width:8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AxMath" ShapeID="_x0000_i1332" DrawAspect="Content" ObjectID="_1468075762" r:id="rId76">
            <o:LockedField>false</o:LockedField>
          </o:OLEObject>
        </w:object>
      </w:r>
      <w:r>
        <w:rPr>
          <w:rFonts w:hint="eastAsia" w:cs="Tahoma"/>
          <w:color w:val="auto"/>
        </w:rPr>
        <w:t>，</w:t>
      </w:r>
      <w:r>
        <w:rPr>
          <w:rFonts w:hint="eastAsia"/>
          <w:color w:val="auto"/>
        </w:rPr>
        <w:t>服从均匀分布</w:t>
      </w:r>
      <w:r>
        <w:rPr>
          <w:color w:val="auto"/>
        </w:rPr>
        <w:t>，</w:t>
      </w:r>
      <w:r>
        <w:rPr>
          <w:rFonts w:hint="eastAsia"/>
          <w:color w:val="auto"/>
        </w:rPr>
        <w:t>以其分辨力的1/2作为区间半宽，其标准不确定度为：</w:t>
      </w:r>
    </w:p>
    <w:p w14:paraId="3D79DC62">
      <w:pPr>
        <w:pStyle w:val="88"/>
        <w:spacing w:line="240" w:lineRule="auto"/>
        <w:ind w:firstLine="480"/>
        <w:rPr>
          <w:rFonts w:cs="Arial"/>
          <w:color w:val="auto"/>
        </w:rPr>
      </w:pPr>
      <w:r>
        <w:rPr>
          <w:color w:val="auto"/>
          <w:position w:val="-30"/>
        </w:rPr>
        <w:object>
          <v:shape id="_x0000_i1333" o:spt="75" type="#_x0000_t75" style="height:35.25pt;width:83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AxMath" ShapeID="_x0000_i1333" DrawAspect="Content" ObjectID="_1468075763" r:id="rId78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10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04E03446">
      <w:pPr>
        <w:ind w:firstLine="480"/>
        <w:rPr>
          <w:color w:val="auto"/>
        </w:rPr>
      </w:pPr>
      <w:r>
        <w:rPr>
          <w:rFonts w:hint="eastAsia"/>
          <w:color w:val="auto"/>
        </w:rPr>
        <w:t>b</w:t>
      </w:r>
      <w:r>
        <w:rPr>
          <w:color w:val="auto"/>
        </w:rPr>
        <w:t xml:space="preserve">) </w:t>
      </w:r>
      <w:r>
        <w:rPr>
          <w:rFonts w:hint="eastAsia"/>
          <w:color w:val="auto"/>
        </w:rPr>
        <w:t>若测量试验测量块质量参考值时使用“闪变点”法，其分辨力就是0.1</w:t>
      </w:r>
      <w:r>
        <w:rPr>
          <w:color w:val="auto"/>
          <w:position w:val="-12"/>
        </w:rPr>
        <w:object>
          <v:shape id="_x0000_i1334" o:spt="75" type="#_x0000_t75" style="height:18pt;width:8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AxMath" ShapeID="_x0000_i1334" DrawAspect="Content" ObjectID="_1468075764" r:id="rId80">
            <o:LockedField>false</o:LockedField>
          </o:OLEObject>
        </w:object>
      </w:r>
      <w:r>
        <w:rPr>
          <w:rFonts w:hint="eastAsia" w:cs="Tahoma"/>
          <w:color w:val="auto"/>
        </w:rPr>
        <w:t>，</w:t>
      </w:r>
      <w:r>
        <w:rPr>
          <w:rFonts w:hint="eastAsia"/>
          <w:color w:val="auto"/>
        </w:rPr>
        <w:t>服从均匀分布</w:t>
      </w:r>
      <w:r>
        <w:rPr>
          <w:color w:val="auto"/>
        </w:rPr>
        <w:t>，</w:t>
      </w:r>
      <w:r>
        <w:rPr>
          <w:rFonts w:hint="eastAsia"/>
          <w:color w:val="auto"/>
        </w:rPr>
        <w:t>其标准不确定度为：</w:t>
      </w:r>
    </w:p>
    <w:p w14:paraId="7F7F7759">
      <w:pPr>
        <w:pStyle w:val="88"/>
        <w:spacing w:line="240" w:lineRule="auto"/>
        <w:ind w:firstLine="480"/>
        <w:rPr>
          <w:rFonts w:cs="Arial"/>
          <w:color w:val="auto"/>
        </w:rPr>
      </w:pPr>
      <w:r>
        <w:rPr>
          <w:color w:val="auto"/>
          <w:position w:val="-30"/>
        </w:rPr>
        <w:object>
          <v:shape id="_x0000_i1335" o:spt="75" type="#_x0000_t75" style="height:35.25pt;width:83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AxMath" ShapeID="_x0000_i1335" DrawAspect="Content" ObjectID="_1468075765" r:id="rId81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bookmarkStart w:id="15" w:name="ZEqnNum476041"/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11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bookmarkEnd w:id="15"/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699DAC8D">
      <w:pPr>
        <w:pStyle w:val="4"/>
        <w:rPr>
          <w:rFonts w:cs="Tahoma"/>
          <w:color w:val="auto"/>
          <w:lang w:val="en-GB"/>
        </w:rPr>
      </w:pPr>
      <w:r>
        <w:rPr>
          <w:rFonts w:hint="eastAsia"/>
          <w:color w:val="auto"/>
        </w:rPr>
        <w:t>D.</w:t>
      </w:r>
      <w:r>
        <w:rPr>
          <w:color w:val="auto"/>
        </w:rPr>
        <w:t>2</w:t>
      </w:r>
      <w:r>
        <w:rPr>
          <w:rFonts w:hint="eastAsia"/>
          <w:color w:val="auto"/>
        </w:rPr>
        <w:t>.2.2.3</w:t>
      </w:r>
      <w:r>
        <w:rPr>
          <w:color w:val="auto"/>
        </w:rPr>
        <w:t xml:space="preserve">  </w:t>
      </w:r>
      <w:r>
        <w:rPr>
          <w:rFonts w:hint="eastAsia"/>
          <w:color w:val="auto"/>
          <w:lang w:val="en-GB"/>
        </w:rPr>
        <w:t>试验测量块</w:t>
      </w:r>
      <w:r>
        <w:rPr>
          <w:rFonts w:hint="eastAsia"/>
          <w:color w:val="auto"/>
        </w:rPr>
        <w:t>在控制衡器上</w:t>
      </w:r>
      <w:r>
        <w:rPr>
          <w:rFonts w:hint="eastAsia"/>
          <w:color w:val="auto"/>
          <w:lang w:val="en-GB"/>
        </w:rPr>
        <w:t>重复三次</w:t>
      </w:r>
      <w:r>
        <w:rPr>
          <w:rFonts w:hint="eastAsia"/>
          <w:color w:val="auto"/>
        </w:rPr>
        <w:t>测量引入的不确定度分量</w:t>
      </w:r>
      <w:r>
        <w:rPr>
          <w:color w:val="auto"/>
          <w:position w:val="-12"/>
        </w:rPr>
        <w:object>
          <v:shape id="_x0000_i1336" o:spt="75" type="#_x0000_t75" style="height:18.75pt;width:40.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AxMath" ShapeID="_x0000_i1336" DrawAspect="Content" ObjectID="_1468075766" r:id="rId83">
            <o:LockedField>false</o:LockedField>
          </o:OLEObject>
        </w:object>
      </w:r>
    </w:p>
    <w:p w14:paraId="6E015194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26"/>
        </w:rPr>
        <w:object>
          <v:shape id="_x0000_i1337" o:spt="75" type="#_x0000_t75" style="height:33.75pt;width:192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AxMath" ShapeID="_x0000_i1337" DrawAspect="Content" ObjectID="_1468075767" r:id="rId85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</w:t>
      </w:r>
      <w:r>
        <w:rPr>
          <w:rFonts w:eastAsiaTheme="minorEastAsia"/>
          <w:color w:val="auto"/>
        </w:rPr>
        <w:fldChar w:fldCharType="begin"/>
      </w:r>
      <w:r>
        <w:rPr>
          <w:rFonts w:eastAsiaTheme="minorEastAsia"/>
          <w:color w:val="auto"/>
        </w:rPr>
        <w:instrText xml:space="preserve"> MACROBUTTON AMMPlaceRM \* MERGEFORMAT </w:instrText>
      </w:r>
      <w:r>
        <w:rPr>
          <w:rFonts w:eastAsiaTheme="minorEastAsia"/>
          <w:color w:val="auto"/>
        </w:rPr>
        <w:fldChar w:fldCharType="begin"/>
      </w:r>
      <w:r>
        <w:rPr>
          <w:rFonts w:eastAsiaTheme="minorEastAsia"/>
          <w:color w:val="auto"/>
        </w:rPr>
        <w:instrText xml:space="preserve"> SEQ AMEqn \h \* MERGEFORMAT </w:instrText>
      </w:r>
      <w:r>
        <w:rPr>
          <w:rFonts w:eastAsiaTheme="minorEastAsia"/>
          <w:color w:val="auto"/>
        </w:rPr>
        <w:fldChar w:fldCharType="separate"/>
      </w:r>
      <w:r>
        <w:rPr>
          <w:rFonts w:eastAsiaTheme="minorEastAsia"/>
          <w:color w:val="auto"/>
        </w:rPr>
        <w:fldChar w:fldCharType="end"/>
      </w:r>
      <w:bookmarkStart w:id="16" w:name="ZEqnNum956224"/>
      <w:r>
        <w:rPr>
          <w:rFonts w:eastAsiaTheme="minorEastAsia"/>
          <w:color w:val="auto"/>
        </w:rPr>
        <w:instrText xml:space="preserve">(</w:instrText>
      </w:r>
      <w:r>
        <w:rPr>
          <w:rFonts w:eastAsiaTheme="minorEastAsia"/>
          <w:color w:val="auto"/>
        </w:rPr>
        <w:fldChar w:fldCharType="begin"/>
      </w:r>
      <w:r>
        <w:rPr>
          <w:rFonts w:eastAsiaTheme="minorEastAsia"/>
          <w:color w:val="auto"/>
        </w:rPr>
        <w:instrText xml:space="preserve"> SEQ AMSec \c \* Alphabetic \* MERGEFORMAT </w:instrText>
      </w:r>
      <w:r>
        <w:rPr>
          <w:rFonts w:eastAsiaTheme="minorEastAsia"/>
          <w:color w:val="auto"/>
        </w:rPr>
        <w:fldChar w:fldCharType="separate"/>
      </w:r>
      <w:r>
        <w:rPr>
          <w:rFonts w:eastAsiaTheme="minorEastAsia"/>
          <w:color w:val="auto"/>
        </w:rPr>
        <w:instrText xml:space="preserve">D</w:instrText>
      </w:r>
      <w:r>
        <w:rPr>
          <w:rFonts w:eastAsiaTheme="minorEastAsia"/>
          <w:color w:val="auto"/>
        </w:rPr>
        <w:fldChar w:fldCharType="end"/>
      </w:r>
      <w:r>
        <w:rPr>
          <w:rFonts w:eastAsiaTheme="minorEastAsia"/>
          <w:color w:val="auto"/>
        </w:rPr>
        <w:instrText xml:space="preserve">.</w:instrText>
      </w:r>
      <w:r>
        <w:rPr>
          <w:rFonts w:eastAsiaTheme="minorEastAsia"/>
          <w:color w:val="auto"/>
        </w:rPr>
        <w:fldChar w:fldCharType="begin"/>
      </w:r>
      <w:r>
        <w:rPr>
          <w:rFonts w:eastAsiaTheme="minorEastAsia"/>
          <w:color w:val="auto"/>
        </w:rPr>
        <w:instrText xml:space="preserve"> SEQ AMEqn \c \* Arabic \* MERGEFORMAT </w:instrText>
      </w:r>
      <w:r>
        <w:rPr>
          <w:rFonts w:eastAsiaTheme="minorEastAsia"/>
          <w:color w:val="auto"/>
        </w:rPr>
        <w:fldChar w:fldCharType="separate"/>
      </w:r>
      <w:r>
        <w:rPr>
          <w:rFonts w:eastAsiaTheme="minorEastAsia"/>
          <w:color w:val="auto"/>
        </w:rPr>
        <w:instrText xml:space="preserve">12</w:instrText>
      </w:r>
      <w:r>
        <w:rPr>
          <w:rFonts w:eastAsiaTheme="minorEastAsia"/>
          <w:color w:val="auto"/>
        </w:rPr>
        <w:fldChar w:fldCharType="end"/>
      </w:r>
      <w:r>
        <w:rPr>
          <w:rFonts w:eastAsiaTheme="minorEastAsia"/>
          <w:color w:val="auto"/>
        </w:rPr>
        <w:instrText xml:space="preserve">)</w:instrText>
      </w:r>
      <w:bookmarkEnd w:id="16"/>
      <w:r>
        <w:rPr>
          <w:rFonts w:eastAsiaTheme="minorEastAsia"/>
          <w:color w:val="auto"/>
        </w:rPr>
        <w:fldChar w:fldCharType="separate"/>
      </w:r>
      <w:r>
        <w:rPr>
          <w:rFonts w:eastAsiaTheme="minorEastAsia"/>
          <w:color w:val="auto"/>
        </w:rPr>
        <w:fldChar w:fldCharType="end"/>
      </w:r>
    </w:p>
    <w:p w14:paraId="6158AF5F">
      <w:pPr>
        <w:ind w:firstLine="480"/>
        <w:rPr>
          <w:color w:val="auto"/>
        </w:rPr>
      </w:pPr>
      <w:r>
        <w:rPr>
          <w:rFonts w:hint="eastAsia"/>
          <w:color w:val="auto"/>
        </w:rPr>
        <w:t>式中：</w:t>
      </w:r>
    </w:p>
    <w:p w14:paraId="525C77D3">
      <w:pPr>
        <w:ind w:firstLine="480"/>
        <w:rPr>
          <w:color w:val="auto"/>
        </w:rPr>
      </w:pPr>
      <w:r>
        <w:rPr>
          <w:color w:val="auto"/>
          <w:position w:val="-13"/>
        </w:rPr>
        <w:object>
          <v:shape id="_x0000_i1338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AxMath" ShapeID="_x0000_i1338" DrawAspect="Content" ObjectID="_1468075768" r:id="rId87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3次测量质量最大值；</w:t>
      </w:r>
    </w:p>
    <w:p w14:paraId="3FFB164F">
      <w:pPr>
        <w:ind w:firstLine="480"/>
        <w:rPr>
          <w:rFonts w:cs="Arial"/>
          <w:color w:val="auto"/>
        </w:rPr>
      </w:pPr>
      <w:r>
        <w:rPr>
          <w:color w:val="auto"/>
          <w:position w:val="-13"/>
        </w:rPr>
        <w:object>
          <v:shape id="_x0000_i1339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AxMath" ShapeID="_x0000_i1339" DrawAspect="Content" ObjectID="_1468075769" r:id="rId89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3次测量质量最小值。</w:t>
      </w:r>
    </w:p>
    <w:p w14:paraId="6095C375">
      <w:pPr>
        <w:pStyle w:val="4"/>
        <w:rPr>
          <w:color w:val="auto"/>
        </w:rPr>
      </w:pPr>
      <w:r>
        <w:rPr>
          <w:rFonts w:hint="eastAsia"/>
          <w:color w:val="auto"/>
        </w:rPr>
        <w:t>D.2.2.2.4</w:t>
      </w:r>
      <w:r>
        <w:rPr>
          <w:color w:val="auto"/>
        </w:rPr>
        <w:t xml:space="preserve">  </w:t>
      </w:r>
      <w:r>
        <w:rPr>
          <w:rFonts w:hint="eastAsia" w:cs="Arial" w:asciiTheme="minorEastAsia" w:hAnsiTheme="minorEastAsia" w:eastAsiaTheme="minorEastAsia"/>
          <w:color w:val="auto"/>
          <w:szCs w:val="24"/>
        </w:rPr>
        <w:t>试验测量块质量参考值引起的标准不确定度</w:t>
      </w:r>
      <w:r>
        <w:rPr>
          <w:color w:val="auto"/>
          <w:position w:val="-12"/>
        </w:rPr>
        <w:object>
          <v:shape id="_x0000_i1340" o:spt="75" type="#_x0000_t75" style="height:18.75pt;width:3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AxMath" ShapeID="_x0000_i1340" DrawAspect="Content" ObjectID="_1468075770" r:id="rId91">
            <o:LockedField>false</o:LockedField>
          </o:OLEObject>
        </w:object>
      </w:r>
    </w:p>
    <w:p w14:paraId="56A6995C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341" o:spt="75" type="#_x0000_t75" style="height:21pt;width:21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AxMath" ShapeID="_x0000_i1341" DrawAspect="Content" ObjectID="_1468075771" r:id="rId92">
            <o:LockedField>false</o:LockedField>
          </o:OLEObject>
        </w:object>
      </w:r>
      <w:r>
        <w:rPr>
          <w:rFonts w:hint="eastAsia"/>
          <w:color w:val="auto"/>
        </w:rPr>
        <w:t xml:space="preserve">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13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74BA5024">
      <w:pPr>
        <w:spacing w:before="70"/>
        <w:ind w:right="76" w:firstLine="360"/>
        <w:rPr>
          <w:rFonts w:eastAsia="仿宋" w:cs="仿宋"/>
          <w:color w:val="auto"/>
          <w:sz w:val="18"/>
          <w:szCs w:val="18"/>
        </w:rPr>
      </w:pPr>
      <w:r>
        <w:rPr>
          <w:rFonts w:hint="eastAsia" w:eastAsia="仿宋" w:cs="仿宋"/>
          <w:color w:val="auto"/>
          <w:sz w:val="18"/>
          <w:szCs w:val="18"/>
        </w:rPr>
        <w:t>注：</w:t>
      </w:r>
      <w:r>
        <w:rPr>
          <w:color w:val="auto"/>
          <w:position w:val="-12"/>
        </w:rPr>
        <w:object>
          <v:shape id="_x0000_i1342" o:spt="75" type="#_x0000_t75" style="height:18.75pt;width:40.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AxMath" ShapeID="_x0000_i1342" DrawAspect="Content" ObjectID="_1468075772" r:id="rId94">
            <o:LockedField>false</o:LockedField>
          </o:OLEObject>
        </w:object>
      </w:r>
      <w:r>
        <w:rPr>
          <w:rFonts w:eastAsia="仿宋" w:cs="仿宋"/>
          <w:color w:val="auto"/>
          <w:sz w:val="18"/>
          <w:szCs w:val="18"/>
        </w:rPr>
        <w:t>和</w:t>
      </w:r>
      <w:r>
        <w:rPr>
          <w:color w:val="auto"/>
          <w:position w:val="-12"/>
        </w:rPr>
        <w:object>
          <v:shape id="_x0000_i1343" o:spt="75" type="#_x0000_t75" style="height:18.75pt;width:40.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AxMath" ShapeID="_x0000_i1343" DrawAspect="Content" ObjectID="_1468075773" r:id="rId96">
            <o:LockedField>false</o:LockedField>
          </o:OLEObject>
        </w:object>
      </w:r>
      <w:r>
        <w:rPr>
          <w:rFonts w:hint="eastAsia" w:eastAsia="仿宋" w:cs="仿宋"/>
          <w:color w:val="auto"/>
          <w:sz w:val="18"/>
          <w:szCs w:val="18"/>
        </w:rPr>
        <w:t>之间取大者。</w:t>
      </w:r>
    </w:p>
    <w:p w14:paraId="0EC80D9F">
      <w:pPr>
        <w:ind w:firstLine="0" w:firstLineChars="0"/>
        <w:rPr>
          <w:rFonts w:cs="Arial"/>
          <w:color w:val="auto"/>
          <w:lang w:val="en-GB"/>
        </w:rPr>
      </w:pPr>
      <w:r>
        <w:rPr>
          <w:rFonts w:hint="eastAsia"/>
          <w:color w:val="auto"/>
        </w:rPr>
        <w:t>D.2.2.3  合成标准不确定度</w:t>
      </w:r>
      <w:r>
        <w:rPr>
          <w:rFonts w:hint="eastAsia" w:cs="Arial"/>
          <w:color w:val="auto"/>
          <w:lang w:val="en-GB"/>
        </w:rPr>
        <w:t>：</w:t>
      </w:r>
    </w:p>
    <w:p w14:paraId="56E2E205">
      <w:pPr>
        <w:pStyle w:val="88"/>
        <w:spacing w:before="70"/>
        <w:ind w:firstLine="480"/>
        <w:rPr>
          <w:rFonts w:cs="Arial"/>
          <w:color w:val="auto"/>
        </w:rPr>
      </w:pPr>
      <w:r>
        <w:rPr>
          <w:color w:val="auto"/>
          <w:position w:val="-12"/>
        </w:rPr>
        <w:object>
          <v:shape id="_x0000_i1344" o:spt="75" type="#_x0000_t75" style="height:21pt;width:143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AxMath" ShapeID="_x0000_i1344" DrawAspect="Content" ObjectID="_1468075774" r:id="rId98">
            <o:LockedField>false</o:LockedField>
          </o:OLEObject>
        </w:object>
      </w:r>
      <w:r>
        <w:rPr>
          <w:rFonts w:hint="eastAsia"/>
          <w:color w:val="auto"/>
        </w:rPr>
        <w:t xml:space="preserve">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bookmarkStart w:id="17" w:name="ZEqnNum437716"/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14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bookmarkEnd w:id="17"/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3D719A20">
      <w:pPr>
        <w:pStyle w:val="4"/>
        <w:rPr>
          <w:color w:val="auto"/>
          <w:szCs w:val="24"/>
        </w:rPr>
      </w:pPr>
      <w:r>
        <w:rPr>
          <w:rFonts w:hint="eastAsia"/>
          <w:color w:val="auto"/>
        </w:rPr>
        <w:t>D.2.2.4</w:t>
      </w:r>
      <w:r>
        <w:rPr>
          <w:color w:val="auto"/>
        </w:rPr>
        <w:t xml:space="preserve">  </w:t>
      </w:r>
      <w:r>
        <w:rPr>
          <w:rFonts w:hint="eastAsia"/>
          <w:color w:val="auto"/>
          <w:szCs w:val="24"/>
        </w:rPr>
        <w:t>扩展</w:t>
      </w:r>
      <w:r>
        <w:rPr>
          <w:color w:val="auto"/>
          <w:szCs w:val="24"/>
        </w:rPr>
        <w:t>不确定度</w:t>
      </w:r>
    </w:p>
    <w:p w14:paraId="3DFA2FDD">
      <w:pPr>
        <w:ind w:firstLine="480"/>
        <w:rPr>
          <w:rFonts w:cs="Arial"/>
          <w:color w:val="auto"/>
          <w:lang w:val="en-GB"/>
        </w:rPr>
      </w:pPr>
      <w:r>
        <w:rPr>
          <w:rFonts w:hint="eastAsia"/>
          <w:color w:val="auto"/>
        </w:rPr>
        <w:t>扩展不确定度取</w:t>
      </w:r>
      <w:r>
        <w:rPr>
          <w:color w:val="auto"/>
          <w:position w:val="-12"/>
        </w:rPr>
        <w:object>
          <v:shape id="_x0000_i1345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AxMath" ShapeID="_x0000_i1345" DrawAspect="Content" ObjectID="_1468075775" r:id="rId100">
            <o:LockedField>false</o:LockedField>
          </o:OLEObject>
        </w:object>
      </w:r>
      <w:r>
        <w:rPr>
          <w:rFonts w:hint="eastAsia"/>
          <w:color w:val="auto"/>
          <w:lang w:val="en-GB"/>
        </w:rPr>
        <w:t>，</w:t>
      </w:r>
      <w:r>
        <w:rPr>
          <w:rFonts w:hint="eastAsia"/>
          <w:color w:val="auto"/>
        </w:rPr>
        <w:t xml:space="preserve">按公式 </w:t>
      </w:r>
      <w:r>
        <w:rPr>
          <w:color w:val="auto"/>
        </w:rPr>
        <w:fldChar w:fldCharType="begin"/>
      </w:r>
      <w:r>
        <w:rPr>
          <w:color w:val="auto"/>
        </w:rPr>
        <w:instrText xml:space="preserve"> GOTOBUTTON ZEqnNum816604 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REF ZEqnNum816604 \* Charformat \!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(D.15)</w:instrText>
      </w:r>
      <w:r>
        <w:rPr>
          <w:color w:val="auto"/>
        </w:rPr>
        <w:fldChar w:fldCharType="end"/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rFonts w:hint="eastAsia"/>
          <w:color w:val="auto"/>
        </w:rPr>
        <w:t xml:space="preserve"> </w:t>
      </w:r>
      <w:r>
        <w:rPr>
          <w:rFonts w:hint="eastAsia" w:cs="Arial"/>
          <w:color w:val="auto"/>
          <w:lang w:val="en-GB"/>
        </w:rPr>
        <w:t>计算：</w:t>
      </w:r>
    </w:p>
    <w:p w14:paraId="5DF1B081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346" o:spt="75" type="#_x0000_t75" style="height:18.75pt;width:84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AxMath" ShapeID="_x0000_i1346" DrawAspect="Content" ObjectID="_1468075776" r:id="rId102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bookmarkStart w:id="18" w:name="ZEqnNum816604"/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15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bookmarkEnd w:id="18"/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69BF189A">
      <w:pPr>
        <w:pStyle w:val="3"/>
        <w:rPr>
          <w:color w:val="auto"/>
        </w:rPr>
      </w:pPr>
      <w:bookmarkStart w:id="19" w:name="_Toc162852921"/>
      <w:bookmarkStart w:id="20" w:name="_Toc21967"/>
      <w:bookmarkStart w:id="21" w:name="_Toc30920"/>
      <w:r>
        <w:rPr>
          <w:rFonts w:hint="eastAsia"/>
          <w:color w:val="auto"/>
        </w:rPr>
        <w:t>D.3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几何量参数示值不确定度评定</w:t>
      </w:r>
      <w:bookmarkEnd w:id="19"/>
      <w:bookmarkEnd w:id="20"/>
      <w:bookmarkEnd w:id="21"/>
    </w:p>
    <w:p w14:paraId="14E5FBB1">
      <w:pPr>
        <w:pStyle w:val="4"/>
        <w:rPr>
          <w:color w:val="auto"/>
        </w:rPr>
      </w:pPr>
      <w:r>
        <w:rPr>
          <w:rFonts w:hint="eastAsia"/>
          <w:color w:val="auto"/>
        </w:rPr>
        <w:t>D.3.</w:t>
      </w:r>
      <w:r>
        <w:rPr>
          <w:color w:val="auto"/>
        </w:rPr>
        <w:t>1  测量模型和灵敏系数</w:t>
      </w:r>
    </w:p>
    <w:p w14:paraId="683FB07E">
      <w:pPr>
        <w:pStyle w:val="4"/>
        <w:rPr>
          <w:color w:val="auto"/>
        </w:rPr>
      </w:pPr>
      <w:r>
        <w:rPr>
          <w:rFonts w:hint="eastAsia"/>
          <w:color w:val="auto"/>
        </w:rPr>
        <w:t>D.3.1.1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几何量参数</w:t>
      </w:r>
      <w:r>
        <w:rPr>
          <w:color w:val="auto"/>
        </w:rPr>
        <w:t>测量模型</w:t>
      </w:r>
    </w:p>
    <w:p w14:paraId="1ABE8744">
      <w:pPr>
        <w:ind w:firstLine="480"/>
        <w:rPr>
          <w:color w:val="auto"/>
        </w:rPr>
      </w:pPr>
      <w:r>
        <w:rPr>
          <w:rFonts w:hint="eastAsia"/>
          <w:color w:val="auto"/>
        </w:rPr>
        <w:t>由测量原理和测量方法，得到测量模型</w:t>
      </w:r>
    </w:p>
    <w:p w14:paraId="34F579B2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10"/>
        </w:rPr>
        <w:object>
          <v:shape id="_x0000_i1347" o:spt="75" type="#_x0000_t75" style="height:21.75pt;width:74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AxMath" ShapeID="_x0000_i1347" DrawAspect="Content" ObjectID="_1468075777" r:id="rId104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       </w:t>
      </w:r>
      <w:r>
        <w:rPr>
          <w:color w:val="auto"/>
        </w:rPr>
        <w:t xml:space="preserve">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16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7E7909AE">
      <w:pPr>
        <w:tabs>
          <w:tab w:val="left" w:pos="567"/>
        </w:tabs>
        <w:snapToGrid w:val="0"/>
        <w:ind w:firstLine="480"/>
        <w:textAlignment w:val="center"/>
        <w:rPr>
          <w:color w:val="auto"/>
        </w:rPr>
      </w:pPr>
      <w:r>
        <w:rPr>
          <w:color w:val="auto"/>
        </w:rPr>
        <w:t>其中</w:t>
      </w:r>
      <w:r>
        <w:rPr>
          <w:rFonts w:hint="eastAsia"/>
          <w:color w:val="auto"/>
        </w:rPr>
        <w:t>：</w:t>
      </w:r>
      <w:r>
        <w:rPr>
          <w:color w:val="auto"/>
          <w:position w:val="-10"/>
        </w:rPr>
        <w:object>
          <v:shape id="_x0000_i1348" o:spt="75" type="#_x0000_t75" style="height:21.75pt;width:99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AxMath" ShapeID="_x0000_i1348" DrawAspect="Content" ObjectID="_1468075778" r:id="rId106">
            <o:LockedField>false</o:LockedField>
          </o:OLEObject>
        </w:object>
      </w:r>
    </w:p>
    <w:p w14:paraId="0C38BA9D">
      <w:pPr>
        <w:tabs>
          <w:tab w:val="left" w:pos="567"/>
        </w:tabs>
        <w:snapToGrid w:val="0"/>
        <w:ind w:firstLine="1200" w:firstLineChars="500"/>
        <w:textAlignment w:val="center"/>
        <w:rPr>
          <w:rFonts w:cs="Arial"/>
          <w:color w:val="auto"/>
          <w:lang w:val="en-GB"/>
        </w:rPr>
      </w:pPr>
      <w:r>
        <w:rPr>
          <w:rFonts w:cs="Arial"/>
          <w:color w:val="auto"/>
          <w:lang w:val="en-GB"/>
        </w:rPr>
        <w:object>
          <v:shape id="_x0000_i1349" o:spt="75" type="#_x0000_t75" style="height:18pt;width:113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AxMath" ShapeID="_x0000_i1349" DrawAspect="Content" ObjectID="_1468075779" r:id="rId108">
            <o:LockedField>false</o:LockedField>
          </o:OLEObject>
        </w:object>
      </w:r>
    </w:p>
    <w:p w14:paraId="3DDC2710">
      <w:pPr>
        <w:ind w:firstLine="480"/>
        <w:rPr>
          <w:color w:val="auto"/>
        </w:rPr>
      </w:pPr>
      <w:r>
        <w:rPr>
          <w:rFonts w:hint="eastAsia"/>
          <w:color w:val="auto"/>
        </w:rPr>
        <w:t>式中：</w:t>
      </w:r>
    </w:p>
    <w:p w14:paraId="56BBAD42">
      <w:pPr>
        <w:ind w:firstLine="480"/>
        <w:rPr>
          <w:color w:val="auto"/>
        </w:rPr>
      </w:pPr>
      <w:r>
        <w:rPr>
          <w:color w:val="auto"/>
          <w:position w:val="-10"/>
        </w:rPr>
        <w:object>
          <v:shape id="_x0000_i1350" o:spt="75" type="#_x0000_t75" style="height:21.75pt;width:13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AxMath" ShapeID="_x0000_i1350" DrawAspect="Content" ObjectID="_1468075780" r:id="rId110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试验测量块</w:t>
      </w:r>
      <w:r>
        <w:rPr>
          <w:rFonts w:hint="eastAsia"/>
          <w:i/>
          <w:iCs/>
          <w:color w:val="auto"/>
        </w:rPr>
        <w:t>i</w:t>
      </w:r>
      <w:r>
        <w:rPr>
          <w:rFonts w:hint="eastAsia"/>
          <w:color w:val="auto"/>
        </w:rPr>
        <w:t>次测量体积参数算术平均值；</w:t>
      </w:r>
    </w:p>
    <w:p w14:paraId="394CC40D">
      <w:pPr>
        <w:ind w:firstLine="480"/>
        <w:rPr>
          <w:color w:val="auto"/>
        </w:rPr>
      </w:pPr>
      <w:r>
        <w:rPr>
          <w:color w:val="auto"/>
          <w:position w:val="-10"/>
        </w:rPr>
        <w:object>
          <v:shape id="_x0000_i135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AxMath" ShapeID="_x0000_i1351" DrawAspect="Content" ObjectID="_1468075781" r:id="rId112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ascii="宋体" w:hAnsi="宋体" w:cs="宋体"/>
          <w:color w:val="auto"/>
        </w:rPr>
        <w:t>试验测量块体积参数参考值；</w:t>
      </w:r>
    </w:p>
    <w:p w14:paraId="5487A33B">
      <w:pPr>
        <w:ind w:firstLine="480"/>
        <w:rPr>
          <w:color w:val="auto"/>
        </w:rPr>
      </w:pPr>
      <w:r>
        <w:rPr>
          <w:color w:val="auto"/>
          <w:position w:val="-10"/>
        </w:rPr>
        <w:object>
          <v:shape id="_x0000_i1352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AxMath" ShapeID="_x0000_i1352" DrawAspect="Content" ObjectID="_1468075782" r:id="rId114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ascii="宋体" w:hAnsi="宋体" w:cs="宋体"/>
          <w:color w:val="auto"/>
        </w:rPr>
        <w:t>试验测量块</w:t>
      </w:r>
      <w:r>
        <w:rPr>
          <w:rFonts w:hint="eastAsia"/>
          <w:color w:val="auto"/>
        </w:rPr>
        <w:t>第</w:t>
      </w:r>
      <w:r>
        <w:rPr>
          <w:rFonts w:hint="eastAsia"/>
          <w:i/>
          <w:iCs/>
          <w:color w:val="auto"/>
        </w:rPr>
        <w:t>i</w:t>
      </w:r>
      <w:r>
        <w:rPr>
          <w:rFonts w:hint="eastAsia"/>
          <w:color w:val="auto"/>
        </w:rPr>
        <w:t>次</w:t>
      </w:r>
      <w:r>
        <w:rPr>
          <w:rFonts w:hint="eastAsia" w:ascii="宋体" w:hAnsi="宋体" w:cs="宋体"/>
          <w:color w:val="auto"/>
        </w:rPr>
        <w:t>几何参数长度方向示值；</w:t>
      </w:r>
    </w:p>
    <w:p w14:paraId="6A780BFD">
      <w:pPr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353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AxMath" ShapeID="_x0000_i1353" DrawAspect="Content" ObjectID="_1468075783" r:id="rId116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ascii="宋体" w:hAnsi="宋体" w:cs="宋体"/>
          <w:color w:val="auto"/>
        </w:rPr>
        <w:t>试验测量块几何参数长度方向参考值；</w:t>
      </w:r>
    </w:p>
    <w:p w14:paraId="530D856A">
      <w:pPr>
        <w:ind w:firstLine="480"/>
        <w:rPr>
          <w:color w:val="auto"/>
        </w:rPr>
      </w:pPr>
      <w:r>
        <w:rPr>
          <w:color w:val="auto"/>
          <w:position w:val="-10"/>
        </w:rPr>
        <w:object>
          <v:shape id="_x0000_i1354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AxMath" ShapeID="_x0000_i1354" DrawAspect="Content" ObjectID="_1468075784" r:id="rId118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ascii="宋体" w:hAnsi="宋体" w:cs="宋体"/>
          <w:color w:val="auto"/>
        </w:rPr>
        <w:t>试验测量块</w:t>
      </w:r>
      <w:r>
        <w:rPr>
          <w:rFonts w:hint="eastAsia"/>
          <w:color w:val="auto"/>
        </w:rPr>
        <w:t>第</w:t>
      </w:r>
      <w:r>
        <w:rPr>
          <w:rFonts w:hint="eastAsia"/>
          <w:i/>
          <w:iCs/>
          <w:color w:val="auto"/>
        </w:rPr>
        <w:t>i</w:t>
      </w:r>
      <w:r>
        <w:rPr>
          <w:rFonts w:hint="eastAsia"/>
          <w:color w:val="auto"/>
        </w:rPr>
        <w:t>次</w:t>
      </w:r>
      <w:r>
        <w:rPr>
          <w:rFonts w:hint="eastAsia" w:ascii="宋体" w:hAnsi="宋体" w:cs="宋体"/>
          <w:color w:val="auto"/>
        </w:rPr>
        <w:t>几何参数宽度方向示值；</w:t>
      </w:r>
    </w:p>
    <w:p w14:paraId="6F1497C4">
      <w:pPr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355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AxMath" ShapeID="_x0000_i1355" DrawAspect="Content" ObjectID="_1468075785" r:id="rId120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试验测量块几何参数宽度方向参考值；</w:t>
      </w:r>
    </w:p>
    <w:p w14:paraId="4605FC32">
      <w:pPr>
        <w:ind w:firstLine="480"/>
        <w:rPr>
          <w:color w:val="auto"/>
        </w:rPr>
      </w:pPr>
      <w:r>
        <w:rPr>
          <w:color w:val="auto"/>
          <w:position w:val="-10"/>
        </w:rPr>
        <w:object>
          <v:shape id="_x0000_i1356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AxMath" ShapeID="_x0000_i1356" DrawAspect="Content" ObjectID="_1468075786" r:id="rId122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ascii="宋体" w:hAnsi="宋体" w:cs="宋体"/>
          <w:color w:val="auto"/>
        </w:rPr>
        <w:t>试验测量块</w:t>
      </w:r>
      <w:r>
        <w:rPr>
          <w:rFonts w:hint="eastAsia"/>
          <w:color w:val="auto"/>
        </w:rPr>
        <w:t>第</w:t>
      </w:r>
      <w:r>
        <w:rPr>
          <w:rFonts w:hint="eastAsia"/>
          <w:i/>
          <w:iCs/>
          <w:color w:val="auto"/>
        </w:rPr>
        <w:t>i</w:t>
      </w:r>
      <w:r>
        <w:rPr>
          <w:rFonts w:hint="eastAsia"/>
          <w:color w:val="auto"/>
        </w:rPr>
        <w:t>次</w:t>
      </w:r>
      <w:r>
        <w:rPr>
          <w:rFonts w:hint="eastAsia" w:ascii="宋体" w:hAnsi="宋体" w:cs="宋体"/>
          <w:color w:val="auto"/>
        </w:rPr>
        <w:t>几何参数高度方向示值；</w:t>
      </w:r>
    </w:p>
    <w:p w14:paraId="454299A8">
      <w:pPr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357" o:spt="75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AxMath" ShapeID="_x0000_i1357" DrawAspect="Content" ObjectID="_1468075787" r:id="rId124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试验测量块几何参数高度方向参考值。</w:t>
      </w:r>
    </w:p>
    <w:p w14:paraId="7D74E0B4">
      <w:pPr>
        <w:pStyle w:val="4"/>
        <w:rPr>
          <w:color w:val="auto"/>
        </w:rPr>
      </w:pPr>
      <w:r>
        <w:rPr>
          <w:rFonts w:hint="eastAsia"/>
          <w:color w:val="auto"/>
        </w:rPr>
        <w:t>D.3.1.2</w:t>
      </w:r>
      <w:r>
        <w:rPr>
          <w:color w:val="auto"/>
        </w:rPr>
        <w:t xml:space="preserve">  灵敏系数</w:t>
      </w:r>
    </w:p>
    <w:p w14:paraId="4742BF76">
      <w:pPr>
        <w:pStyle w:val="88"/>
        <w:spacing w:line="240" w:lineRule="auto"/>
        <w:ind w:firstLine="480"/>
        <w:rPr>
          <w:rFonts w:cs="Tahoma"/>
          <w:color w:val="auto"/>
        </w:rPr>
      </w:pPr>
      <w:r>
        <w:rPr>
          <w:color w:val="auto"/>
          <w:position w:val="-10"/>
        </w:rPr>
        <w:object>
          <v:shape id="_x0000_i1358" o:spt="75" type="#_x0000_t75" style="height:21.75pt;width:12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AxMath" ShapeID="_x0000_i1358" DrawAspect="Content" ObjectID="_1468075788" r:id="rId126">
            <o:LockedField>false</o:LockedField>
          </o:OLEObject>
        </w:object>
      </w:r>
      <w:r>
        <w:rPr>
          <w:rFonts w:hint="eastAsia" w:cs="宋体"/>
          <w:color w:val="auto"/>
        </w:rPr>
        <w:t>的灵敏系数：</w:t>
      </w:r>
      <w:r>
        <w:rPr>
          <w:color w:val="auto"/>
          <w:position w:val="-32"/>
        </w:rPr>
        <w:object>
          <v:shape id="_x0000_i1359" o:spt="75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AxMath" ShapeID="_x0000_i1359" DrawAspect="Content" ObjectID="_1468075789" r:id="rId128">
            <o:LockedField>false</o:LockedField>
          </o:OLEObject>
        </w:object>
      </w:r>
      <w:r>
        <w:rPr>
          <w:rFonts w:hint="eastAsia" w:cs="Tahoma"/>
          <w:color w:val="auto"/>
        </w:rPr>
        <w:t xml:space="preserve">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17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759BD81A">
      <w:pPr>
        <w:pStyle w:val="88"/>
        <w:spacing w:line="240" w:lineRule="auto"/>
        <w:ind w:firstLine="480"/>
        <w:rPr>
          <w:color w:val="auto"/>
        </w:rPr>
      </w:pPr>
      <w:r>
        <w:rPr>
          <w:rFonts w:eastAsia="Times New Roman"/>
          <w:color w:val="auto"/>
          <w:position w:val="-12"/>
        </w:rPr>
        <w:object>
          <v:shape id="_x0000_i136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AxMath" ShapeID="_x0000_i1360" DrawAspect="Content" ObjectID="_1468075790" r:id="rId130">
            <o:LockedField>false</o:LockedField>
          </o:OLEObject>
        </w:object>
      </w:r>
      <w:r>
        <w:rPr>
          <w:rFonts w:hint="eastAsia" w:cs="宋体"/>
          <w:color w:val="auto"/>
        </w:rPr>
        <w:t>的灵敏系数：</w:t>
      </w:r>
      <w:r>
        <w:rPr>
          <w:rFonts w:eastAsia="Times New Roman"/>
          <w:color w:val="auto"/>
          <w:position w:val="-27"/>
        </w:rPr>
        <w:object>
          <v:shape id="_x0000_i1361" o:spt="75" type="#_x0000_t75" style="height:32.25pt;width:93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AxMath" ShapeID="_x0000_i1361" DrawAspect="Content" ObjectID="_1468075791" r:id="rId132">
            <o:LockedField>false</o:LockedField>
          </o:OLEObject>
        </w:object>
      </w:r>
      <w:r>
        <w:rPr>
          <w:rFonts w:hint="eastAsia" w:cs="Tahoma"/>
          <w:color w:val="auto"/>
        </w:rPr>
        <w:t xml:space="preserve">                </w:t>
      </w:r>
      <w:r>
        <w:rPr>
          <w:rFonts w:eastAsia="Times New Roman"/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rFonts w:eastAsia="Times New Roman"/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rFonts w:eastAsia="Times New Roman"/>
          <w:color w:val="auto"/>
        </w:rPr>
        <w:fldChar w:fldCharType="separate"/>
      </w:r>
      <w:r>
        <w:rPr>
          <w:rFonts w:eastAsia="Times New Roman"/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18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rFonts w:eastAsia="Times New Roman"/>
          <w:color w:val="auto"/>
        </w:rPr>
        <w:fldChar w:fldCharType="separate"/>
      </w:r>
      <w:r>
        <w:rPr>
          <w:rFonts w:eastAsia="Times New Roman"/>
          <w:color w:val="auto"/>
        </w:rPr>
        <w:fldChar w:fldCharType="end"/>
      </w:r>
    </w:p>
    <w:p w14:paraId="5A81411E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D.3.2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测量不确定度的评定</w:t>
      </w:r>
    </w:p>
    <w:p w14:paraId="2E0A3EBF">
      <w:pPr>
        <w:pStyle w:val="4"/>
        <w:rPr>
          <w:color w:val="auto"/>
          <w:position w:val="-12"/>
        </w:rPr>
      </w:pPr>
      <w:r>
        <w:rPr>
          <w:rFonts w:hint="eastAsia"/>
          <w:color w:val="auto"/>
        </w:rPr>
        <w:t>D.3.2.1</w:t>
      </w:r>
      <w:r>
        <w:rPr>
          <w:rStyle w:val="40"/>
          <w:rFonts w:hint="eastAsia"/>
          <w:bCs w:val="0"/>
          <w:color w:val="auto"/>
        </w:rPr>
        <w:t xml:space="preserve">  </w:t>
      </w:r>
      <w:r>
        <w:rPr>
          <w:rFonts w:hint="eastAsia" w:cs="Arial" w:asciiTheme="minorEastAsia" w:hAnsiTheme="minorEastAsia" w:eastAsiaTheme="minorEastAsia"/>
          <w:color w:val="auto"/>
          <w:szCs w:val="24"/>
        </w:rPr>
        <w:t>被校准</w:t>
      </w:r>
      <w:r>
        <w:rPr>
          <w:rStyle w:val="40"/>
          <w:rFonts w:hint="eastAsia"/>
          <w:bCs w:val="0"/>
          <w:color w:val="auto"/>
        </w:rPr>
        <w:t>动态包裹计重系统体积参数</w:t>
      </w:r>
      <w:r>
        <w:rPr>
          <w:rFonts w:hint="eastAsia" w:cs="Arial" w:asciiTheme="minorEastAsia" w:hAnsiTheme="minorEastAsia" w:eastAsiaTheme="minorEastAsia"/>
          <w:color w:val="auto"/>
          <w:szCs w:val="24"/>
        </w:rPr>
        <w:t>示值产生的标准不确定度</w:t>
      </w:r>
      <w:r>
        <w:rPr>
          <w:color w:val="auto"/>
          <w:position w:val="-12"/>
        </w:rPr>
        <w:object>
          <v:shape id="_x0000_i1362" o:spt="75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AxMath" ShapeID="_x0000_i1362" DrawAspect="Content" ObjectID="_1468075792" r:id="rId134">
            <o:LockedField>false</o:LockedField>
          </o:OLEObject>
        </w:object>
      </w:r>
    </w:p>
    <w:p w14:paraId="359F90AD">
      <w:pPr>
        <w:pStyle w:val="4"/>
        <w:rPr>
          <w:color w:val="auto"/>
          <w:lang w:val="en-GB"/>
        </w:rPr>
      </w:pPr>
      <w:r>
        <w:rPr>
          <w:rStyle w:val="40"/>
          <w:rFonts w:hint="eastAsia"/>
          <w:bCs w:val="0"/>
          <w:color w:val="auto"/>
        </w:rPr>
        <w:t>D.3.2.1.1</w:t>
      </w:r>
      <w:r>
        <w:rPr>
          <w:rStyle w:val="40"/>
          <w:bCs w:val="0"/>
          <w:color w:val="auto"/>
        </w:rPr>
        <w:t xml:space="preserve">  </w:t>
      </w:r>
      <w:r>
        <w:rPr>
          <w:rStyle w:val="40"/>
          <w:rFonts w:hint="eastAsia"/>
          <w:bCs w:val="0"/>
          <w:color w:val="auto"/>
        </w:rPr>
        <w:t>体积测量重复性引入的不确定度分量</w:t>
      </w:r>
      <w:r>
        <w:rPr>
          <w:color w:val="auto"/>
          <w:position w:val="-12"/>
        </w:rPr>
        <w:object>
          <v:shape id="_x0000_i1363" o:spt="75" type="#_x0000_t75" style="height:18.75pt;width:3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AxMath" ShapeID="_x0000_i1363" DrawAspect="Content" ObjectID="_1468075793" r:id="rId136">
            <o:LockedField>false</o:LockedField>
          </o:OLEObject>
        </w:object>
      </w:r>
    </w:p>
    <w:p w14:paraId="1B5E3B6E">
      <w:pPr>
        <w:ind w:firstLine="480"/>
        <w:rPr>
          <w:color w:val="auto"/>
        </w:rPr>
      </w:pPr>
      <w:r>
        <w:rPr>
          <w:rFonts w:hint="eastAsia"/>
          <w:color w:val="auto"/>
        </w:rPr>
        <w:t>重复性引入的标准不确定度分量采用A类不确定度评定方法计算，由于采用算术平均值，</w:t>
      </w:r>
      <w:r>
        <w:rPr>
          <w:color w:val="auto"/>
          <w:lang w:val="en-GB"/>
        </w:rPr>
        <w:t>因此</w:t>
      </w:r>
      <w:r>
        <w:rPr>
          <w:color w:val="auto"/>
          <w:position w:val="-12"/>
        </w:rPr>
        <w:object>
          <v:shape id="_x0000_i1364" o:spt="75" type="#_x0000_t75" style="height:18.75pt;width:3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AxMath" ShapeID="_x0000_i1364" DrawAspect="Content" ObjectID="_1468075794" r:id="rId138">
            <o:LockedField>false</o:LockedField>
          </o:OLEObject>
        </w:object>
      </w:r>
      <w:r>
        <w:rPr>
          <w:color w:val="auto"/>
          <w:lang w:val="en-GB"/>
        </w:rPr>
        <w:t>由公式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GOTOBUTTON ZEqnNum680859 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REF ZEqnNum680859 \* Charformat \!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(D.19)</w:instrText>
      </w:r>
      <w:r>
        <w:rPr>
          <w:color w:val="auto"/>
        </w:rPr>
        <w:fldChar w:fldCharType="end"/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rFonts w:hint="eastAsia"/>
          <w:color w:val="auto"/>
        </w:rPr>
        <w:t xml:space="preserve"> </w:t>
      </w:r>
      <w:r>
        <w:rPr>
          <w:rFonts w:hint="eastAsia" w:cs="Arial"/>
          <w:color w:val="auto"/>
          <w:lang w:val="en-GB"/>
        </w:rPr>
        <w:t>确定</w:t>
      </w:r>
      <w:r>
        <w:rPr>
          <w:rFonts w:hint="eastAsia"/>
          <w:color w:val="auto"/>
        </w:rPr>
        <w:t>：</w:t>
      </w:r>
    </w:p>
    <w:p w14:paraId="36E99A83">
      <w:pPr>
        <w:pStyle w:val="88"/>
        <w:spacing w:line="240" w:lineRule="auto"/>
        <w:ind w:firstLine="0" w:firstLineChars="0"/>
        <w:rPr>
          <w:color w:val="auto"/>
        </w:rPr>
      </w:pPr>
      <w:r>
        <w:rPr>
          <w:color w:val="auto"/>
          <w:position w:val="-32"/>
        </w:rPr>
        <w:object>
          <v:shape id="_x0000_i1365" o:spt="75" type="#_x0000_t75" style="height:40.5pt;width:212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AxMath" ShapeID="_x0000_i1365" DrawAspect="Content" ObjectID="_1468075795" r:id="rId139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22" w:name="ZEqnNum680859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19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22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064DA27E">
      <w:pPr>
        <w:spacing w:line="240" w:lineRule="auto"/>
        <w:ind w:firstLine="480"/>
        <w:textAlignment w:val="center"/>
        <w:rPr>
          <w:rFonts w:asciiTheme="minorEastAsia" w:hAnsiTheme="minorEastAsia" w:eastAsiaTheme="minorEastAsia"/>
          <w:color w:val="auto"/>
        </w:rPr>
      </w:pPr>
      <w:r>
        <w:rPr>
          <w:rStyle w:val="61"/>
          <w:rFonts w:hint="eastAsia" w:asciiTheme="minorEastAsia" w:hAnsiTheme="minorEastAsia" w:eastAsiaTheme="minorEastAsia"/>
          <w:color w:val="auto"/>
        </w:rPr>
        <w:t>体积</w:t>
      </w: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t>参数</w:t>
      </w:r>
      <w:r>
        <w:rPr>
          <w:rFonts w:hint="eastAsia" w:cs="Arial" w:asciiTheme="minorEastAsia" w:hAnsiTheme="minorEastAsia" w:eastAsiaTheme="minorEastAsia"/>
          <w:color w:val="auto"/>
        </w:rPr>
        <w:t>示</w:t>
      </w: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t>值平均值：</w:t>
      </w: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object>
          <v:shape id="_x0000_i1366" o:spt="75" type="#_x0000_t75" style="height:38.25pt;width:86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AxMath" ShapeID="_x0000_i1366" DrawAspect="Content" ObjectID="_1468075796" r:id="rId141">
            <o:LockedField>false</o:LockedField>
          </o:OLEObject>
        </w:object>
      </w:r>
    </w:p>
    <w:p w14:paraId="4F4FF5EA">
      <w:pPr>
        <w:ind w:firstLine="480"/>
        <w:rPr>
          <w:rFonts w:ascii="宋体" w:hAnsi="宋体"/>
          <w:color w:val="auto"/>
          <w:lang w:val="en-GB"/>
        </w:rPr>
      </w:pPr>
      <w:r>
        <w:rPr>
          <w:rFonts w:hint="eastAsia" w:ascii="宋体" w:hAnsi="宋体"/>
          <w:color w:val="auto"/>
          <w:lang w:val="en-GB"/>
        </w:rPr>
        <w:t>式中：</w:t>
      </w:r>
    </w:p>
    <w:p w14:paraId="44BA0BB7">
      <w:pPr>
        <w:spacing w:line="240" w:lineRule="auto"/>
        <w:ind w:firstLine="480"/>
        <w:textAlignment w:val="center"/>
        <w:rPr>
          <w:rStyle w:val="61"/>
          <w:rFonts w:asciiTheme="minorEastAsia" w:hAnsiTheme="minorEastAsia" w:eastAsiaTheme="minorEastAsia"/>
          <w:color w:val="auto"/>
          <w:lang w:val="en-GB"/>
        </w:rPr>
      </w:pPr>
      <w:r>
        <w:rPr>
          <w:rFonts w:cs="Arial" w:asciiTheme="minorEastAsia" w:hAnsiTheme="minorEastAsia" w:eastAsiaTheme="minorEastAsia"/>
          <w:color w:val="auto"/>
          <w:position w:val="-10"/>
        </w:rPr>
        <w:object>
          <v:shape id="_x0000_i1367" o:spt="75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AxMath" ShapeID="_x0000_i1367" DrawAspect="Content" ObjectID="_1468075797" r:id="rId143">
            <o:LockedField>false</o:LockedField>
          </o:OLEObject>
        </w:object>
      </w:r>
      <w:r>
        <w:rPr>
          <w:color w:val="auto"/>
        </w:rPr>
        <w:t>——第</w:t>
      </w:r>
      <w:r>
        <w:rPr>
          <w:rStyle w:val="61"/>
          <w:rFonts w:eastAsiaTheme="minorEastAsia"/>
          <w:i/>
          <w:iCs/>
          <w:color w:val="auto"/>
          <w:lang w:val="en-GB"/>
        </w:rPr>
        <w:t>i</w:t>
      </w:r>
      <w:r>
        <w:rPr>
          <w:rStyle w:val="61"/>
          <w:rFonts w:hint="eastAsia" w:asciiTheme="minorEastAsia" w:hAnsiTheme="minorEastAsia" w:eastAsiaTheme="minorEastAsia"/>
          <w:color w:val="auto"/>
        </w:rPr>
        <w:t>次试验测量</w:t>
      </w: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t>块</w:t>
      </w:r>
      <w:r>
        <w:rPr>
          <w:rFonts w:hint="eastAsia" w:cs="Arial" w:asciiTheme="minorEastAsia" w:hAnsiTheme="minorEastAsia" w:eastAsiaTheme="minorEastAsia"/>
          <w:color w:val="auto"/>
        </w:rPr>
        <w:t>体积参数示</w:t>
      </w:r>
      <w:r>
        <w:rPr>
          <w:rStyle w:val="61"/>
          <w:rFonts w:hint="eastAsia" w:asciiTheme="minorEastAsia" w:hAnsiTheme="minorEastAsia" w:eastAsiaTheme="minorEastAsia"/>
          <w:color w:val="auto"/>
        </w:rPr>
        <w:t>值</w:t>
      </w: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t>；</w:t>
      </w:r>
    </w:p>
    <w:p w14:paraId="38ABD988">
      <w:pPr>
        <w:spacing w:line="240" w:lineRule="auto"/>
        <w:ind w:firstLine="480"/>
        <w:textAlignment w:val="center"/>
        <w:rPr>
          <w:rFonts w:hAnsi="Cambria Math" w:cs="Tahoma"/>
          <w:color w:val="auto"/>
        </w:rPr>
      </w:pP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object>
          <v:shape id="_x0000_i1368" o:spt="75" type="#_x0000_t75" style="height:21.75pt;width:12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AxMath" ShapeID="_x0000_i1368" DrawAspect="Content" ObjectID="_1468075798" r:id="rId145">
            <o:LockedField>false</o:LockedField>
          </o:OLEObject>
        </w:object>
      </w: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t>——</w:t>
      </w:r>
      <w:r>
        <w:rPr>
          <w:rStyle w:val="61"/>
          <w:rFonts w:hint="eastAsia" w:asciiTheme="minorEastAsia" w:hAnsiTheme="minorEastAsia" w:eastAsiaTheme="minorEastAsia"/>
          <w:color w:val="auto"/>
        </w:rPr>
        <w:t>试验测量</w:t>
      </w: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t>块</w:t>
      </w:r>
      <w:r>
        <w:rPr>
          <w:rStyle w:val="61"/>
          <w:rFonts w:hint="eastAsia" w:asciiTheme="minorEastAsia" w:hAnsiTheme="minorEastAsia" w:eastAsiaTheme="minorEastAsia"/>
          <w:color w:val="auto"/>
        </w:rPr>
        <w:t>体积参数示值的算术平均值</w:t>
      </w: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t>。</w:t>
      </w:r>
    </w:p>
    <w:p w14:paraId="0C526EE1">
      <w:pPr>
        <w:pStyle w:val="4"/>
        <w:rPr>
          <w:color w:val="auto"/>
          <w:lang w:val="en-GB"/>
        </w:rPr>
      </w:pPr>
      <w:r>
        <w:rPr>
          <w:rFonts w:hint="eastAsia"/>
          <w:color w:val="auto"/>
        </w:rPr>
        <w:t xml:space="preserve">D.3.2.1.2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体积参数示值</w:t>
      </w:r>
      <w:r>
        <w:rPr>
          <w:rFonts w:hint="eastAsia"/>
          <w:color w:val="auto"/>
          <w:lang w:val="en-GB"/>
        </w:rPr>
        <w:t>分辨力</w:t>
      </w:r>
      <w:r>
        <w:rPr>
          <w:rFonts w:hint="eastAsia"/>
          <w:color w:val="auto"/>
        </w:rPr>
        <w:t>引入的标准不确定度</w:t>
      </w:r>
      <w:r>
        <w:rPr>
          <w:color w:val="auto"/>
          <w:position w:val="-12"/>
        </w:rPr>
        <w:object>
          <v:shape id="_x0000_i1369" o:spt="75" type="#_x0000_t75" style="height:18.75pt;width:31.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AxMath" ShapeID="_x0000_i1369" DrawAspect="Content" ObjectID="_1468075799" r:id="rId146">
            <o:LockedField>false</o:LockedField>
          </o:OLEObject>
        </w:object>
      </w:r>
    </w:p>
    <w:p w14:paraId="2F9A26DE">
      <w:pPr>
        <w:ind w:firstLine="480"/>
        <w:rPr>
          <w:rFonts w:cs="Arial" w:asciiTheme="minorEastAsia" w:hAnsiTheme="minorEastAsia" w:eastAsiaTheme="minorEastAsia"/>
          <w:color w:val="auto"/>
        </w:rPr>
      </w:pPr>
      <w:r>
        <w:rPr>
          <w:rFonts w:hint="eastAsia"/>
          <w:color w:val="auto"/>
        </w:rPr>
        <w:t>三维几何量参数示值</w:t>
      </w:r>
      <w:r>
        <w:rPr>
          <w:rStyle w:val="61"/>
          <w:rFonts w:hint="eastAsia" w:cs="Tahoma" w:asciiTheme="minorEastAsia" w:hAnsiTheme="minorEastAsia" w:eastAsiaTheme="minorEastAsia"/>
          <w:color w:val="auto"/>
          <w:lang w:val="en-GB"/>
        </w:rPr>
        <w:t>分辨力</w:t>
      </w:r>
      <w:r>
        <w:rPr>
          <w:rFonts w:hint="eastAsia"/>
          <w:color w:val="auto"/>
        </w:rPr>
        <w:t>引入的标准不确定度分量符合均匀分布，取</w:t>
      </w:r>
      <w:r>
        <w:rPr>
          <w:color w:val="auto"/>
          <w:position w:val="-12"/>
        </w:rPr>
        <w:object>
          <v:shape id="_x0000_i1370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AxMath" ShapeID="_x0000_i1370" DrawAspect="Content" ObjectID="_1468075800" r:id="rId148">
            <o:LockedField>false</o:LockedField>
          </o:OLEObject>
        </w:object>
      </w:r>
      <w:r>
        <w:rPr>
          <w:rFonts w:hint="eastAsia" w:cs="Arial" w:asciiTheme="minorEastAsia" w:hAnsiTheme="minorEastAsia" w:eastAsiaTheme="minorEastAsia"/>
          <w:color w:val="auto"/>
        </w:rPr>
        <w:t>，则标准测量块长、宽、高方向示值</w:t>
      </w:r>
      <w:r>
        <w:rPr>
          <w:rFonts w:hint="eastAsia" w:cs="Arial" w:asciiTheme="minorEastAsia" w:hAnsiTheme="minorEastAsia" w:eastAsiaTheme="minorEastAsia"/>
          <w:color w:val="auto"/>
          <w:lang w:val="en-GB"/>
        </w:rPr>
        <w:t>分辨力</w:t>
      </w:r>
      <w:r>
        <w:rPr>
          <w:rFonts w:hint="eastAsia" w:cs="Arial" w:asciiTheme="minorEastAsia" w:hAnsiTheme="minorEastAsia" w:eastAsiaTheme="minorEastAsia"/>
          <w:color w:val="auto"/>
        </w:rPr>
        <w:t>引入的标准不确定度</w:t>
      </w:r>
      <w:r>
        <w:rPr>
          <w:rFonts w:hint="eastAsia" w:cs="Arial" w:asciiTheme="minorEastAsia" w:hAnsiTheme="minorEastAsia" w:eastAsiaTheme="minorEastAsia"/>
          <w:color w:val="auto"/>
          <w:position w:val="-10"/>
        </w:rPr>
        <w:object>
          <v:shape id="_x0000_i1371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AxMath" ShapeID="_x0000_i1371" DrawAspect="Content" ObjectID="_1468075801" r:id="rId150">
            <o:LockedField>false</o:LockedField>
          </o:OLEObject>
        </w:object>
      </w:r>
      <w:r>
        <w:rPr>
          <w:rFonts w:hint="eastAsia" w:cs="Arial" w:asciiTheme="minorEastAsia" w:hAnsiTheme="minorEastAsia" w:eastAsiaTheme="minorEastAsia"/>
          <w:color w:val="auto"/>
        </w:rPr>
        <w:t>、</w:t>
      </w:r>
      <w:r>
        <w:rPr>
          <w:rFonts w:hint="eastAsia" w:cs="Arial" w:asciiTheme="minorEastAsia" w:hAnsiTheme="minorEastAsia" w:eastAsiaTheme="minorEastAsia"/>
          <w:color w:val="auto"/>
          <w:position w:val="-10"/>
        </w:rPr>
        <w:object>
          <v:shape id="_x0000_i1372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AxMath" ShapeID="_x0000_i1372" DrawAspect="Content" ObjectID="_1468075802" r:id="rId152">
            <o:LockedField>false</o:LockedField>
          </o:OLEObject>
        </w:object>
      </w:r>
      <w:r>
        <w:rPr>
          <w:rFonts w:hint="eastAsia" w:cs="Arial" w:asciiTheme="minorEastAsia" w:hAnsiTheme="minorEastAsia" w:eastAsiaTheme="minorEastAsia"/>
          <w:color w:val="auto"/>
        </w:rPr>
        <w:t>、</w:t>
      </w:r>
      <w:r>
        <w:rPr>
          <w:rFonts w:hint="eastAsia" w:cs="Arial" w:asciiTheme="minorEastAsia" w:hAnsiTheme="minorEastAsia" w:eastAsiaTheme="minorEastAsia"/>
          <w:color w:val="auto"/>
          <w:position w:val="-10"/>
        </w:rPr>
        <w:object>
          <v:shape id="_x0000_i1373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AxMath" ShapeID="_x0000_i1373" DrawAspect="Content" ObjectID="_1468075803" r:id="rId154">
            <o:LockedField>false</o:LockedField>
          </o:OLEObject>
        </w:object>
      </w:r>
      <w:r>
        <w:rPr>
          <w:rFonts w:hint="eastAsia" w:cs="Arial" w:asciiTheme="minorEastAsia" w:hAnsiTheme="minorEastAsia" w:eastAsiaTheme="minorEastAsia"/>
          <w:color w:val="auto"/>
        </w:rPr>
        <w:t>分别为：</w:t>
      </w:r>
    </w:p>
    <w:p w14:paraId="609B22E1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30"/>
        </w:rPr>
        <w:object>
          <v:shape id="_x0000_i1374" o:spt="75" type="#_x0000_t75" style="height:35.25pt;width:73.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AxMath" ShapeID="_x0000_i1374" DrawAspect="Content" ObjectID="_1468075804" r:id="rId156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23" w:name="ZEqnNum567135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20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23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7ADB4DFA">
      <w:pPr>
        <w:ind w:firstLine="480"/>
        <w:rPr>
          <w:rFonts w:ascii="Arial" w:hAnsi="Arial"/>
          <w:color w:val="auto"/>
          <w:szCs w:val="22"/>
          <w:lang w:val="zh-CN"/>
        </w:rPr>
      </w:pPr>
      <w:r>
        <w:rPr>
          <w:rFonts w:hint="eastAsia" w:ascii="Arial" w:hAnsi="Arial"/>
          <w:color w:val="auto"/>
          <w:szCs w:val="22"/>
          <w:lang w:val="zh-CN"/>
        </w:rPr>
        <w:t>式中：</w:t>
      </w:r>
    </w:p>
    <w:p w14:paraId="3F6B3E3A">
      <w:pPr>
        <w:ind w:firstLine="480"/>
        <w:rPr>
          <w:rFonts w:ascii="Arial" w:hAnsi="Arial"/>
          <w:color w:val="auto"/>
          <w:szCs w:val="22"/>
          <w:lang w:val="zh-CN"/>
        </w:rPr>
      </w:pPr>
      <w:r>
        <w:rPr>
          <w:rFonts w:ascii="Arial" w:hAnsi="Arial"/>
          <w:color w:val="auto"/>
          <w:position w:val="-10"/>
          <w:szCs w:val="22"/>
          <w:lang w:val="zh-CN"/>
        </w:rPr>
        <w:object>
          <v:shape id="_x0000_i1375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AxMath" ShapeID="_x0000_i1375" DrawAspect="Content" ObjectID="_1468075805" r:id="rId158">
            <o:LockedField>false</o:LockedField>
          </o:OLEObject>
        </w:object>
      </w:r>
      <w:r>
        <w:rPr>
          <w:color w:val="auto"/>
        </w:rPr>
        <w:t>——</w:t>
      </w:r>
      <w:r>
        <w:rPr>
          <w:rFonts w:hint="eastAsia" w:ascii="Arial" w:hAnsi="Arial"/>
          <w:color w:val="auto"/>
          <w:szCs w:val="22"/>
          <w:lang w:val="zh-CN"/>
        </w:rPr>
        <w:t>标准测量块</w:t>
      </w:r>
      <w:r>
        <w:rPr>
          <w:rFonts w:hint="eastAsia" w:ascii="Arial" w:hAnsi="Arial"/>
          <w:color w:val="auto"/>
          <w:szCs w:val="22"/>
        </w:rPr>
        <w:t>长</w:t>
      </w:r>
      <w:r>
        <w:rPr>
          <w:rFonts w:hint="eastAsia" w:cs="Arial" w:asciiTheme="minorEastAsia" w:hAnsiTheme="minorEastAsia" w:eastAsiaTheme="minorEastAsia"/>
          <w:color w:val="auto"/>
        </w:rPr>
        <w:t>度方向</w:t>
      </w:r>
      <w:r>
        <w:rPr>
          <w:rFonts w:hint="eastAsia" w:ascii="Arial" w:hAnsi="Arial"/>
          <w:color w:val="auto"/>
          <w:szCs w:val="22"/>
          <w:lang w:val="zh-CN"/>
        </w:rPr>
        <w:t>显示分度值。</w:t>
      </w:r>
    </w:p>
    <w:p w14:paraId="79D942EE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30"/>
        </w:rPr>
        <w:object>
          <v:shape id="_x0000_i1376" o:spt="75" type="#_x0000_t75" style="height:35.25pt;width:76.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AxMath" ShapeID="_x0000_i1376" DrawAspect="Content" ObjectID="_1468075806" r:id="rId160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21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5FCAC85D">
      <w:pPr>
        <w:ind w:firstLine="480"/>
        <w:rPr>
          <w:rFonts w:ascii="Arial" w:hAnsi="Arial"/>
          <w:color w:val="auto"/>
          <w:szCs w:val="22"/>
          <w:lang w:val="zh-CN"/>
        </w:rPr>
      </w:pPr>
      <w:r>
        <w:rPr>
          <w:rFonts w:hint="eastAsia" w:ascii="Arial" w:hAnsi="Arial"/>
          <w:color w:val="auto"/>
          <w:szCs w:val="22"/>
          <w:lang w:val="zh-CN"/>
        </w:rPr>
        <w:t>式中：</w:t>
      </w:r>
    </w:p>
    <w:p w14:paraId="283DDFE6">
      <w:pPr>
        <w:ind w:firstLine="480"/>
        <w:rPr>
          <w:rFonts w:ascii="Arial" w:hAnsi="Arial"/>
          <w:color w:val="auto"/>
          <w:szCs w:val="22"/>
          <w:lang w:val="zh-CN"/>
        </w:rPr>
      </w:pPr>
      <w:r>
        <w:rPr>
          <w:rFonts w:ascii="Arial" w:hAnsi="Arial"/>
          <w:color w:val="auto"/>
          <w:position w:val="-10"/>
          <w:szCs w:val="22"/>
          <w:lang w:val="zh-CN"/>
        </w:rPr>
        <w:object>
          <v:shape id="_x0000_i137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AxMath" ShapeID="_x0000_i1377" DrawAspect="Content" ObjectID="_1468075807" r:id="rId162">
            <o:LockedField>false</o:LockedField>
          </o:OLEObject>
        </w:object>
      </w:r>
      <w:r>
        <w:rPr>
          <w:color w:val="auto"/>
        </w:rPr>
        <w:t>——</w:t>
      </w:r>
      <w:r>
        <w:rPr>
          <w:rFonts w:hint="eastAsia" w:ascii="Arial" w:hAnsi="Arial"/>
          <w:color w:val="auto"/>
          <w:szCs w:val="22"/>
          <w:lang w:val="zh-CN"/>
        </w:rPr>
        <w:t>标准测量块</w:t>
      </w:r>
      <w:r>
        <w:rPr>
          <w:rFonts w:hint="eastAsia" w:cs="Arial" w:asciiTheme="minorEastAsia" w:hAnsiTheme="minorEastAsia" w:eastAsiaTheme="minorEastAsia"/>
          <w:color w:val="auto"/>
        </w:rPr>
        <w:t>宽度方向</w:t>
      </w:r>
      <w:r>
        <w:rPr>
          <w:rFonts w:hint="eastAsia" w:ascii="Arial" w:hAnsi="Arial"/>
          <w:color w:val="auto"/>
          <w:szCs w:val="22"/>
          <w:lang w:val="zh-CN"/>
        </w:rPr>
        <w:t>显示分度值。</w:t>
      </w:r>
    </w:p>
    <w:p w14:paraId="5002C223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30"/>
        </w:rPr>
        <w:object>
          <v:shape id="_x0000_i1378" o:spt="75" type="#_x0000_t75" style="height:35.25pt;width: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AxMath" ShapeID="_x0000_i1378" DrawAspect="Content" ObjectID="_1468075808" r:id="rId164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22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5356B4EA">
      <w:pPr>
        <w:ind w:firstLine="480"/>
        <w:rPr>
          <w:rFonts w:ascii="Arial" w:hAnsi="Arial"/>
          <w:color w:val="auto"/>
          <w:szCs w:val="22"/>
          <w:lang w:val="zh-CN"/>
        </w:rPr>
      </w:pPr>
      <w:r>
        <w:rPr>
          <w:rFonts w:hint="eastAsia" w:ascii="Arial" w:hAnsi="Arial"/>
          <w:color w:val="auto"/>
          <w:szCs w:val="22"/>
          <w:lang w:val="zh-CN"/>
        </w:rPr>
        <w:t>式中：</w:t>
      </w:r>
    </w:p>
    <w:p w14:paraId="6C2A87BD">
      <w:pPr>
        <w:ind w:firstLine="480"/>
        <w:rPr>
          <w:rFonts w:ascii="Arial" w:hAnsi="Arial"/>
          <w:color w:val="auto"/>
          <w:szCs w:val="22"/>
          <w:lang w:val="zh-CN"/>
        </w:rPr>
      </w:pPr>
      <w:r>
        <w:rPr>
          <w:rFonts w:ascii="Arial" w:hAnsi="Arial"/>
          <w:color w:val="auto"/>
          <w:position w:val="-10"/>
          <w:szCs w:val="22"/>
          <w:lang w:val="zh-CN"/>
        </w:rPr>
        <w:object>
          <v:shape id="_x0000_i1379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AxMath" ShapeID="_x0000_i1379" DrawAspect="Content" ObjectID="_1468075809" r:id="rId166">
            <o:LockedField>false</o:LockedField>
          </o:OLEObject>
        </w:object>
      </w:r>
      <w:r>
        <w:rPr>
          <w:color w:val="auto"/>
        </w:rPr>
        <w:t>——</w:t>
      </w:r>
      <w:r>
        <w:rPr>
          <w:rFonts w:hint="eastAsia" w:ascii="Arial" w:hAnsi="Arial"/>
          <w:color w:val="auto"/>
          <w:szCs w:val="22"/>
          <w:lang w:val="zh-CN"/>
        </w:rPr>
        <w:t>标准测量块</w:t>
      </w:r>
      <w:r>
        <w:rPr>
          <w:rFonts w:hint="eastAsia" w:cs="Arial" w:asciiTheme="minorEastAsia" w:hAnsiTheme="minorEastAsia" w:eastAsiaTheme="minorEastAsia"/>
          <w:color w:val="auto"/>
        </w:rPr>
        <w:t>长度方向</w:t>
      </w:r>
      <w:r>
        <w:rPr>
          <w:rFonts w:hint="eastAsia" w:ascii="Arial" w:hAnsi="Arial"/>
          <w:color w:val="auto"/>
          <w:szCs w:val="22"/>
          <w:lang w:val="zh-CN"/>
        </w:rPr>
        <w:t>显示分度值。</w:t>
      </w:r>
    </w:p>
    <w:p w14:paraId="36B7BA0B">
      <w:pPr>
        <w:ind w:firstLine="480"/>
        <w:rPr>
          <w:color w:val="auto"/>
        </w:rPr>
      </w:pPr>
      <w:r>
        <w:rPr>
          <w:rFonts w:hint="eastAsia" w:cs="Arial" w:asciiTheme="minorEastAsia" w:hAnsiTheme="minorEastAsia" w:eastAsiaTheme="minorEastAsia"/>
          <w:color w:val="auto"/>
        </w:rPr>
        <w:t>标准测量块体积参数示值</w:t>
      </w:r>
      <w:r>
        <w:rPr>
          <w:rFonts w:cs="Arial" w:asciiTheme="minorEastAsia" w:hAnsiTheme="minorEastAsia" w:eastAsiaTheme="minorEastAsia"/>
          <w:color w:val="auto"/>
          <w:position w:val="-10"/>
        </w:rPr>
        <w:object>
          <v:shape id="_x0000_i1380" o:spt="75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AxMath" ShapeID="_x0000_i1380" DrawAspect="Content" ObjectID="_1468075810" r:id="rId168">
            <o:LockedField>false</o:LockedField>
          </o:OLEObject>
        </w:object>
      </w:r>
      <w:r>
        <w:rPr>
          <w:rFonts w:hint="eastAsia"/>
          <w:color w:val="auto"/>
          <w:lang w:val="en-GB"/>
        </w:rPr>
        <w:t>是</w:t>
      </w:r>
      <w:r>
        <w:rPr>
          <w:rFonts w:hint="eastAsia"/>
          <w:color w:val="auto"/>
        </w:rPr>
        <w:t>由</w:t>
      </w:r>
      <w:r>
        <w:rPr>
          <w:rFonts w:hint="eastAsia"/>
          <w:color w:val="auto"/>
          <w:lang w:val="en-GB"/>
        </w:rPr>
        <w:t>三个量乘积</w:t>
      </w:r>
      <w:r>
        <w:rPr>
          <w:rFonts w:hint="eastAsia"/>
          <w:color w:val="auto"/>
        </w:rPr>
        <w:t>得出</w:t>
      </w:r>
      <w:r>
        <w:rPr>
          <w:rFonts w:hint="eastAsia"/>
          <w:color w:val="auto"/>
          <w:lang w:val="en-GB"/>
        </w:rPr>
        <w:t>，</w:t>
      </w:r>
      <w:r>
        <w:rPr>
          <w:rFonts w:hint="eastAsia"/>
          <w:color w:val="auto"/>
        </w:rPr>
        <w:t>所以</w:t>
      </w:r>
      <w:r>
        <w:rPr>
          <w:color w:val="auto"/>
          <w:position w:val="-12"/>
        </w:rPr>
        <w:object>
          <v:shape id="_x0000_i1381" o:spt="75" type="#_x0000_t75" style="height:18.75pt;width:31.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AxMath" ShapeID="_x0000_i1381" DrawAspect="Content" ObjectID="_1468075811" r:id="rId170">
            <o:LockedField>false</o:LockedField>
          </o:OLEObject>
        </w:object>
      </w:r>
      <w:r>
        <w:rPr>
          <w:rFonts w:hint="eastAsia"/>
          <w:color w:val="auto"/>
          <w:lang w:val="en-GB"/>
        </w:rPr>
        <w:t>可以直接写成相对标准不确定度的形式：</w:t>
      </w:r>
    </w:p>
    <w:p w14:paraId="296A7D5A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76"/>
        </w:rPr>
        <w:object>
          <v:shape id="_x0000_i1382" o:spt="75" type="#_x0000_t75" style="height:83.25pt;width:259.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AxMath" ShapeID="_x0000_i1382" DrawAspect="Content" ObjectID="_1468075812" r:id="rId171">
            <o:LockedField>false</o:LockedField>
          </o:OLEObject>
        </w:object>
      </w:r>
      <w:r>
        <w:rPr>
          <w:color w:val="auto"/>
        </w:rPr>
        <w:t xml:space="preserve">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24" w:name="ZEqnNum169289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23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24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6F01DF4C">
      <w:pPr>
        <w:ind w:firstLine="480"/>
        <w:rPr>
          <w:rFonts w:ascii="宋体" w:hAnsi="宋体" w:cs="Tahoma"/>
          <w:color w:val="auto"/>
          <w:lang w:val="en-GB"/>
        </w:rPr>
      </w:pPr>
      <w:r>
        <w:rPr>
          <w:rFonts w:hint="eastAsia" w:ascii="宋体" w:hAnsi="宋体" w:cs="Tahoma"/>
          <w:color w:val="auto"/>
          <w:lang w:val="en-GB"/>
        </w:rPr>
        <w:t>式中：</w:t>
      </w:r>
    </w:p>
    <w:p w14:paraId="3B820649">
      <w:pPr>
        <w:ind w:firstLine="480"/>
        <w:rPr>
          <w:rFonts w:cs="Arial" w:asciiTheme="minorEastAsia" w:hAnsiTheme="minorEastAsia" w:eastAsiaTheme="minorEastAsia"/>
          <w:color w:val="auto"/>
        </w:rPr>
      </w:pPr>
      <w:r>
        <w:rPr>
          <w:rFonts w:cs="Arial" w:asciiTheme="minorEastAsia" w:hAnsiTheme="minorEastAsia" w:eastAsiaTheme="minorEastAsia"/>
          <w:color w:val="auto"/>
          <w:position w:val="-10"/>
        </w:rPr>
        <w:object>
          <v:shape id="_x0000_i1383" o:spt="75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AxMath" ShapeID="_x0000_i1383" DrawAspect="Content" ObjectID="_1468075813" r:id="rId173">
            <o:LockedField>false</o:LockedField>
          </o:OLEObject>
        </w:object>
      </w:r>
      <w:r>
        <w:rPr>
          <w:color w:val="auto"/>
        </w:rPr>
        <w:t>——</w:t>
      </w:r>
      <w:r>
        <w:rPr>
          <w:rFonts w:hint="eastAsia" w:cs="Arial" w:asciiTheme="minorEastAsia" w:hAnsiTheme="minorEastAsia" w:eastAsiaTheme="minorEastAsia"/>
          <w:color w:val="auto"/>
        </w:rPr>
        <w:t>标准测量块体积参数示值；</w:t>
      </w:r>
    </w:p>
    <w:p w14:paraId="73142E9C">
      <w:pPr>
        <w:ind w:firstLine="480"/>
        <w:rPr>
          <w:rFonts w:cs="Arial" w:asciiTheme="minorEastAsia" w:hAnsiTheme="minorEastAsia" w:eastAsiaTheme="minorEastAsia"/>
          <w:color w:val="auto"/>
        </w:rPr>
      </w:pPr>
      <w:r>
        <w:rPr>
          <w:rFonts w:cs="Arial" w:asciiTheme="minorEastAsia" w:hAnsiTheme="minorEastAsia" w:eastAsiaTheme="minorEastAsia"/>
          <w:color w:val="auto"/>
          <w:position w:val="-12"/>
        </w:rPr>
        <w:object>
          <v:shape id="_x0000_i1384" o:spt="75" type="#_x0000_t75" style="height:18pt;width:10.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AxMath" ShapeID="_x0000_i1384" DrawAspect="Content" ObjectID="_1468075814" r:id="rId174">
            <o:LockedField>false</o:LockedField>
          </o:OLEObject>
        </w:object>
      </w:r>
      <w:r>
        <w:rPr>
          <w:color w:val="auto"/>
        </w:rPr>
        <w:t>——</w:t>
      </w:r>
      <w:r>
        <w:rPr>
          <w:rFonts w:hint="eastAsia" w:cs="Arial" w:asciiTheme="minorEastAsia" w:hAnsiTheme="minorEastAsia" w:eastAsiaTheme="minorEastAsia"/>
          <w:color w:val="auto"/>
        </w:rPr>
        <w:t>标准测量块长度方向示值；</w:t>
      </w:r>
    </w:p>
    <w:p w14:paraId="5AE6E25A">
      <w:pPr>
        <w:ind w:firstLine="480"/>
        <w:rPr>
          <w:rFonts w:cs="Arial" w:asciiTheme="minorEastAsia" w:hAnsiTheme="minorEastAsia" w:eastAsiaTheme="minorEastAsia"/>
          <w:color w:val="auto"/>
        </w:rPr>
      </w:pPr>
      <w:r>
        <w:rPr>
          <w:rFonts w:cs="Arial" w:asciiTheme="minorEastAsia" w:hAnsiTheme="minorEastAsia" w:eastAsiaTheme="minorEastAsia"/>
          <w:color w:val="auto"/>
          <w:position w:val="-12"/>
        </w:rPr>
        <w:object>
          <v:shape id="_x0000_i1385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AxMath" ShapeID="_x0000_i1385" DrawAspect="Content" ObjectID="_1468075815" r:id="rId176">
            <o:LockedField>false</o:LockedField>
          </o:OLEObject>
        </w:object>
      </w:r>
      <w:r>
        <w:rPr>
          <w:color w:val="auto"/>
        </w:rPr>
        <w:t>——</w:t>
      </w:r>
      <w:r>
        <w:rPr>
          <w:rFonts w:hint="eastAsia" w:cs="Arial" w:asciiTheme="minorEastAsia" w:hAnsiTheme="minorEastAsia" w:eastAsiaTheme="minorEastAsia"/>
          <w:color w:val="auto"/>
        </w:rPr>
        <w:t>标准测量块宽度方向示值；</w:t>
      </w:r>
    </w:p>
    <w:p w14:paraId="11A196AB">
      <w:pPr>
        <w:ind w:firstLine="480"/>
        <w:rPr>
          <w:rFonts w:cs="Arial"/>
          <w:color w:val="auto"/>
        </w:rPr>
      </w:pPr>
      <w:r>
        <w:rPr>
          <w:rFonts w:cs="Arial" w:asciiTheme="minorEastAsia" w:hAnsiTheme="minorEastAsia" w:eastAsiaTheme="minorEastAsia"/>
          <w:color w:val="auto"/>
          <w:position w:val="-12"/>
        </w:rPr>
        <w:object>
          <v:shape id="_x0000_i1386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AxMath" ShapeID="_x0000_i1386" DrawAspect="Content" ObjectID="_1468075816" r:id="rId178">
            <o:LockedField>false</o:LockedField>
          </o:OLEObject>
        </w:object>
      </w:r>
      <w:r>
        <w:rPr>
          <w:color w:val="auto"/>
        </w:rPr>
        <w:t>——</w:t>
      </w:r>
      <w:r>
        <w:rPr>
          <w:rFonts w:hint="eastAsia" w:cs="Arial" w:asciiTheme="minorEastAsia" w:hAnsiTheme="minorEastAsia" w:eastAsiaTheme="minorEastAsia"/>
          <w:color w:val="auto"/>
        </w:rPr>
        <w:t>标准测量块高度方向示值。</w:t>
      </w:r>
    </w:p>
    <w:p w14:paraId="2F7B334E">
      <w:pPr>
        <w:pStyle w:val="4"/>
        <w:rPr>
          <w:color w:val="auto"/>
          <w:lang w:val="en-GB"/>
        </w:rPr>
      </w:pPr>
      <w:r>
        <w:rPr>
          <w:color w:val="auto"/>
        </w:rPr>
        <w:t xml:space="preserve">D.3.2.1.3  </w:t>
      </w:r>
      <w:r>
        <w:rPr>
          <w:rFonts w:hint="eastAsia"/>
          <w:color w:val="auto"/>
        </w:rPr>
        <w:t>试验测量块在不同位置测量引入的不确定度分量</w:t>
      </w:r>
      <w:r>
        <w:rPr>
          <w:color w:val="auto"/>
          <w:position w:val="-12"/>
        </w:rPr>
        <w:object>
          <v:shape id="_x0000_i1387" o:spt="75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AxMath" ShapeID="_x0000_i1387" DrawAspect="Content" ObjectID="_1468075817" r:id="rId180">
            <o:LockedField>false</o:LockedField>
          </o:OLEObject>
        </w:object>
      </w:r>
    </w:p>
    <w:p w14:paraId="1316CFC2">
      <w:pPr>
        <w:ind w:firstLine="480"/>
        <w:rPr>
          <w:color w:val="auto"/>
        </w:rPr>
      </w:pPr>
      <w:r>
        <w:rPr>
          <w:color w:val="auto"/>
        </w:rPr>
        <w:t xml:space="preserve">a) </w:t>
      </w:r>
      <w:r>
        <w:rPr>
          <w:rStyle w:val="61"/>
          <w:rFonts w:hint="eastAsia" w:cs="Tahoma"/>
          <w:color w:val="auto"/>
          <w:lang w:val="en-GB"/>
        </w:rPr>
        <w:t>平均差值</w:t>
      </w:r>
      <w:r>
        <w:rPr>
          <w:color w:val="auto"/>
          <w:position w:val="-10"/>
          <w:lang w:val="en-GB"/>
        </w:rPr>
        <w:object>
          <v:shape id="_x0000_i1388" o:spt="75" type="#_x0000_t75" style="height:18pt;width:22.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AxMath" ShapeID="_x0000_i1388" DrawAspect="Content" ObjectID="_1468075818" r:id="rId182">
            <o:LockedField>false</o:LockedField>
          </o:OLEObject>
        </w:object>
      </w:r>
      <w:r>
        <w:rPr>
          <w:rStyle w:val="61"/>
          <w:rFonts w:hint="eastAsia" w:cs="Tahoma"/>
          <w:color w:val="auto"/>
          <w:lang w:val="en-GB"/>
        </w:rPr>
        <w:t>与</w:t>
      </w:r>
      <w:r>
        <w:rPr>
          <w:rStyle w:val="61"/>
          <w:rFonts w:hint="eastAsia" w:cs="Tahoma"/>
          <w:color w:val="auto"/>
        </w:rPr>
        <w:t>试验测量块</w:t>
      </w:r>
      <w:r>
        <w:rPr>
          <w:rStyle w:val="61"/>
          <w:rFonts w:hint="eastAsia" w:cs="Tahoma"/>
          <w:color w:val="auto"/>
          <w:lang w:val="en-GB"/>
        </w:rPr>
        <w:t>在垂直于皮带运动方向上</w:t>
      </w:r>
      <w:r>
        <w:rPr>
          <w:rStyle w:val="61"/>
          <w:rFonts w:hint="eastAsia" w:cs="Tahoma"/>
          <w:color w:val="auto"/>
        </w:rPr>
        <w:t>和</w:t>
      </w:r>
      <w:r>
        <w:rPr>
          <w:rStyle w:val="61"/>
          <w:rFonts w:hint="eastAsia" w:cs="Tahoma"/>
          <w:color w:val="auto"/>
          <w:lang w:val="en-GB"/>
        </w:rPr>
        <w:t>承载器中心的距离成正比；</w:t>
      </w:r>
    </w:p>
    <w:p w14:paraId="48E4E2CD">
      <w:pPr>
        <w:ind w:firstLine="480"/>
        <w:rPr>
          <w:rStyle w:val="61"/>
          <w:rFonts w:cs="Tahoma"/>
          <w:color w:val="auto"/>
          <w:lang w:val="en-GB"/>
        </w:rPr>
      </w:pPr>
      <w:r>
        <w:rPr>
          <w:color w:val="auto"/>
        </w:rPr>
        <w:t xml:space="preserve">b) </w:t>
      </w:r>
      <w:r>
        <w:rPr>
          <w:rStyle w:val="61"/>
          <w:rFonts w:hint="eastAsia" w:cs="Tahoma"/>
          <w:color w:val="auto"/>
          <w:lang w:val="en-GB"/>
        </w:rPr>
        <w:t>在示值误差和示值重复性试验期间，试验</w:t>
      </w:r>
      <w:r>
        <w:rPr>
          <w:rStyle w:val="61"/>
          <w:rFonts w:hint="eastAsia" w:cs="Tahoma"/>
          <w:color w:val="auto"/>
        </w:rPr>
        <w:t>测量块</w:t>
      </w:r>
      <w:r>
        <w:rPr>
          <w:rStyle w:val="61"/>
          <w:rFonts w:hint="eastAsia" w:cs="Tahoma"/>
          <w:color w:val="auto"/>
          <w:lang w:val="en-GB"/>
        </w:rPr>
        <w:t>的</w:t>
      </w:r>
      <w:r>
        <w:rPr>
          <w:rStyle w:val="61"/>
          <w:rFonts w:hint="eastAsia" w:cs="Tahoma"/>
          <w:color w:val="auto"/>
        </w:rPr>
        <w:t>中心</w:t>
      </w:r>
      <w:r>
        <w:rPr>
          <w:rStyle w:val="61"/>
          <w:rFonts w:hint="eastAsia" w:cs="Tahoma"/>
          <w:color w:val="auto"/>
          <w:lang w:val="en-GB"/>
        </w:rPr>
        <w:t>与承载器中心的距离不超过承载器中心与</w:t>
      </w:r>
      <w:r>
        <w:rPr>
          <w:rStyle w:val="61"/>
          <w:rFonts w:hint="eastAsia" w:cs="Tahoma"/>
          <w:color w:val="auto"/>
        </w:rPr>
        <w:t>不同</w:t>
      </w:r>
      <w:r>
        <w:rPr>
          <w:rStyle w:val="61"/>
          <w:rFonts w:hint="eastAsia" w:cs="Tahoma"/>
          <w:color w:val="auto"/>
          <w:lang w:val="en-GB"/>
        </w:rPr>
        <w:t>位置之间垂直于皮带运动方向距离的一半。</w:t>
      </w:r>
    </w:p>
    <w:p w14:paraId="49C8512B">
      <w:pPr>
        <w:ind w:firstLine="480"/>
        <w:rPr>
          <w:color w:val="auto"/>
        </w:rPr>
      </w:pPr>
      <w:r>
        <w:rPr>
          <w:rFonts w:hint="eastAsia"/>
          <w:color w:val="auto"/>
        </w:rPr>
        <w:t>假</w:t>
      </w:r>
      <w:r>
        <w:rPr>
          <w:rFonts w:hint="eastAsia" w:cs="Arial"/>
          <w:color w:val="auto"/>
        </w:rPr>
        <w:t>设为</w:t>
      </w:r>
      <w:r>
        <w:rPr>
          <w:rFonts w:hint="eastAsia" w:cs="Arial"/>
          <w:color w:val="auto"/>
          <w:lang w:val="en-GB"/>
        </w:rPr>
        <w:t>矩形</w:t>
      </w:r>
      <w:r>
        <w:rPr>
          <w:rFonts w:hint="eastAsia"/>
          <w:color w:val="auto"/>
        </w:rPr>
        <w:t>分布，其标准不确定度为：</w:t>
      </w:r>
    </w:p>
    <w:p w14:paraId="563F29F0">
      <w:pPr>
        <w:pStyle w:val="88"/>
        <w:spacing w:line="240" w:lineRule="auto"/>
        <w:ind w:firstLine="480"/>
        <w:rPr>
          <w:rFonts w:cs="Arial"/>
          <w:color w:val="auto"/>
        </w:rPr>
      </w:pPr>
      <w:r>
        <w:rPr>
          <w:color w:val="auto"/>
          <w:position w:val="-30"/>
        </w:rPr>
        <w:object>
          <v:shape id="_x0000_i1389" o:spt="75" type="#_x0000_t75" style="height:36.75pt;width:90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AxMath" ShapeID="_x0000_i1389" DrawAspect="Content" ObjectID="_1468075819" r:id="rId184">
            <o:LockedField>false</o:LockedField>
          </o:OLEObject>
        </w:object>
      </w:r>
      <w:r>
        <w:rPr>
          <w:rFonts w:cs="Arial"/>
          <w:color w:val="auto"/>
        </w:rPr>
        <w:t xml:space="preserve">   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25" w:name="ZEqnNum626224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24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25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7F498416">
      <w:pPr>
        <w:spacing w:line="240" w:lineRule="auto"/>
        <w:ind w:firstLine="480"/>
        <w:rPr>
          <w:color w:val="auto"/>
          <w:lang w:val="en-GB"/>
        </w:rPr>
      </w:pPr>
      <w:r>
        <w:rPr>
          <w:rFonts w:hint="eastAsia" w:cs="Arial"/>
          <w:color w:val="auto"/>
        </w:rPr>
        <w:t>试验</w:t>
      </w:r>
      <w:r>
        <w:rPr>
          <w:rFonts w:hint="eastAsia" w:cs="Arial"/>
          <w:color w:val="auto"/>
          <w:lang w:val="en-GB"/>
        </w:rPr>
        <w:t>测量块在不同位置</w:t>
      </w:r>
      <w:r>
        <w:rPr>
          <w:rFonts w:hint="eastAsia"/>
          <w:color w:val="auto"/>
        </w:rPr>
        <w:t>体积参数</w:t>
      </w:r>
      <w:r>
        <w:rPr>
          <w:rFonts w:hint="eastAsia" w:cs="Arial"/>
          <w:color w:val="auto"/>
          <w:lang w:val="en-GB"/>
        </w:rPr>
        <w:t>示值偏差</w:t>
      </w:r>
      <w:r>
        <w:rPr>
          <w:rFonts w:cs="Arial"/>
          <w:color w:val="auto"/>
          <w:position w:val="-10"/>
          <w:lang w:val="en-GB"/>
        </w:rPr>
        <w:object>
          <v:shape id="_x0000_i1390" o:spt="75" type="#_x0000_t75" style="height:21.75pt;width:108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AxMath" ShapeID="_x0000_i1390" DrawAspect="Content" ObjectID="_1468075820" r:id="rId186">
            <o:LockedField>false</o:LockedField>
          </o:OLEObject>
        </w:object>
      </w:r>
    </w:p>
    <w:p w14:paraId="0A524221">
      <w:pPr>
        <w:ind w:firstLine="480"/>
        <w:rPr>
          <w:rFonts w:cs="Tahoma"/>
          <w:color w:val="auto"/>
          <w:lang w:val="en-GB"/>
        </w:rPr>
      </w:pPr>
      <w:r>
        <w:rPr>
          <w:rFonts w:hint="eastAsia" w:cs="Tahoma"/>
          <w:color w:val="auto"/>
          <w:lang w:val="en-GB"/>
        </w:rPr>
        <w:t>式中：</w:t>
      </w:r>
    </w:p>
    <w:p w14:paraId="0DB2F1A2">
      <w:pPr>
        <w:ind w:firstLine="480"/>
        <w:rPr>
          <w:color w:val="auto"/>
        </w:rPr>
      </w:pPr>
      <w:r>
        <w:rPr>
          <w:rFonts w:cs="Arial"/>
          <w:color w:val="auto"/>
          <w:position w:val="-10"/>
          <w:lang w:val="en-GB"/>
        </w:rPr>
        <w:object>
          <v:shape id="_x0000_i1391" o:spt="75" type="#_x0000_t75" style="height:21.75pt;width:21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AxMath" ShapeID="_x0000_i1391" DrawAspect="Content" ObjectID="_1468075821" r:id="rId188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color w:val="auto"/>
        </w:rPr>
        <w:t>偏载</w:t>
      </w:r>
      <w:r>
        <w:rPr>
          <w:rFonts w:hint="eastAsia"/>
          <w:color w:val="auto"/>
        </w:rPr>
        <w:t>试验</w:t>
      </w:r>
      <w:r>
        <w:rPr>
          <w:color w:val="auto"/>
        </w:rPr>
        <w:t>时</w:t>
      </w:r>
      <w:r>
        <w:rPr>
          <w:rFonts w:hint="eastAsia"/>
          <w:color w:val="auto"/>
        </w:rPr>
        <w:t>皮带输送段（偏左）、输送段（偏右）</w:t>
      </w:r>
      <w:r>
        <w:rPr>
          <w:color w:val="auto"/>
        </w:rPr>
        <w:t>位置上</w:t>
      </w:r>
      <w:r>
        <w:rPr>
          <w:rFonts w:hint="eastAsia" w:cs="Arial"/>
          <w:color w:val="auto"/>
        </w:rPr>
        <w:t>6次体积参数示值的算术平均</w:t>
      </w:r>
      <w:r>
        <w:rPr>
          <w:color w:val="auto"/>
        </w:rPr>
        <w:t>值</w:t>
      </w:r>
      <w:r>
        <w:rPr>
          <w:rFonts w:hint="eastAsia"/>
          <w:color w:val="auto"/>
        </w:rPr>
        <w:t>；</w:t>
      </w:r>
    </w:p>
    <w:p w14:paraId="334B12C4">
      <w:pPr>
        <w:ind w:firstLine="480"/>
        <w:rPr>
          <w:rFonts w:cs="Tahoma"/>
          <w:color w:val="auto"/>
          <w:kern w:val="0"/>
          <w:lang w:val="en-GB"/>
        </w:rPr>
      </w:pPr>
      <w:r>
        <w:rPr>
          <w:rFonts w:cs="Tahoma"/>
          <w:color w:val="auto"/>
          <w:position w:val="-10"/>
          <w:lang w:val="en-GB"/>
        </w:rPr>
        <w:object>
          <v:shape id="_x0000_i1392" o:spt="75" type="#_x0000_t75" style="height:21.75pt;width:12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AxMath" ShapeID="_x0000_i1392" DrawAspect="Content" ObjectID="_1468075822" r:id="rId190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皮带输送段</w:t>
      </w:r>
      <w:r>
        <w:rPr>
          <w:rStyle w:val="61"/>
          <w:rFonts w:cs="Tahoma" w:asciiTheme="minorEastAsia" w:hAnsiTheme="minorEastAsia" w:eastAsiaTheme="minorEastAsia"/>
          <w:color w:val="auto"/>
          <w:lang w:val="en-GB"/>
        </w:rPr>
        <w:t>中心位置</w:t>
      </w:r>
      <w:r>
        <w:rPr>
          <w:rStyle w:val="61"/>
          <w:rFonts w:hint="eastAsia" w:asciiTheme="minorEastAsia" w:hAnsiTheme="minorEastAsia" w:eastAsiaTheme="minorEastAsia"/>
          <w:color w:val="auto"/>
        </w:rPr>
        <w:t>试验测量</w:t>
      </w: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t>块</w:t>
      </w:r>
      <w:r>
        <w:rPr>
          <w:rStyle w:val="61"/>
          <w:rFonts w:hint="eastAsia" w:asciiTheme="minorEastAsia" w:hAnsiTheme="minorEastAsia" w:eastAsiaTheme="minorEastAsia"/>
          <w:color w:val="auto"/>
        </w:rPr>
        <w:t>体积参数示值的算术平均值</w:t>
      </w:r>
      <w:r>
        <w:rPr>
          <w:rStyle w:val="61"/>
          <w:rFonts w:hint="eastAsia" w:asciiTheme="minorEastAsia" w:hAnsiTheme="minorEastAsia" w:eastAsiaTheme="minorEastAsia"/>
          <w:color w:val="auto"/>
          <w:lang w:val="en-GB"/>
        </w:rPr>
        <w:t>。</w:t>
      </w:r>
    </w:p>
    <w:p w14:paraId="0A0ACD23">
      <w:pPr>
        <w:ind w:firstLine="0" w:firstLineChars="0"/>
        <w:rPr>
          <w:color w:val="auto"/>
          <w:position w:val="-12"/>
        </w:rPr>
      </w:pPr>
      <w:r>
        <w:rPr>
          <w:rStyle w:val="40"/>
          <w:rFonts w:hint="eastAsia"/>
          <w:bCs w:val="0"/>
          <w:color w:val="auto"/>
        </w:rPr>
        <w:t xml:space="preserve">D.3.2.1.4  </w:t>
      </w:r>
      <w:r>
        <w:rPr>
          <w:rFonts w:hint="eastAsia" w:cs="Arial" w:asciiTheme="minorEastAsia" w:hAnsiTheme="minorEastAsia" w:eastAsiaTheme="minorEastAsia"/>
          <w:color w:val="auto"/>
        </w:rPr>
        <w:t>被校准</w:t>
      </w:r>
      <w:r>
        <w:rPr>
          <w:rStyle w:val="40"/>
          <w:rFonts w:hint="eastAsia"/>
          <w:bCs w:val="0"/>
          <w:color w:val="auto"/>
        </w:rPr>
        <w:t>动态包裹计重系统体积参数</w:t>
      </w:r>
      <w:r>
        <w:rPr>
          <w:rFonts w:hint="eastAsia" w:cs="Arial" w:asciiTheme="minorEastAsia" w:hAnsiTheme="minorEastAsia" w:eastAsiaTheme="minorEastAsia"/>
          <w:color w:val="auto"/>
        </w:rPr>
        <w:t>示值引起的标准不确定度</w:t>
      </w:r>
      <w:r>
        <w:rPr>
          <w:color w:val="auto"/>
          <w:position w:val="-12"/>
        </w:rPr>
        <w:object>
          <v:shape id="_x0000_i1393" o:spt="75" type="#_x0000_t75" style="height:18.75pt;width:27.7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AxMath" ShapeID="_x0000_i1393" DrawAspect="Content" ObjectID="_1468075823" r:id="rId191">
            <o:LockedField>false</o:LockedField>
          </o:OLEObject>
        </w:object>
      </w:r>
    </w:p>
    <w:p w14:paraId="5A765542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394" o:spt="75" type="#_x0000_t75" style="height:21pt;width:181.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AxMath" ShapeID="_x0000_i1394" DrawAspect="Content" ObjectID="_1468075824" r:id="rId193">
            <o:LockedField>false</o:LockedField>
          </o:OLEObject>
        </w:object>
      </w:r>
      <w:r>
        <w:rPr>
          <w:rFonts w:hint="eastAsia"/>
          <w:color w:val="auto"/>
        </w:rPr>
        <w:t xml:space="preserve">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26" w:name="ZEqnNum733654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25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26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167FAE70">
      <w:pPr>
        <w:spacing w:before="70"/>
        <w:ind w:right="76" w:firstLine="360"/>
        <w:rPr>
          <w:rFonts w:eastAsia="仿宋" w:cs="仿宋"/>
          <w:color w:val="auto"/>
          <w:sz w:val="18"/>
          <w:szCs w:val="18"/>
        </w:rPr>
      </w:pPr>
      <w:r>
        <w:rPr>
          <w:rFonts w:hint="eastAsia" w:eastAsia="仿宋" w:cs="仿宋"/>
          <w:color w:val="auto"/>
          <w:sz w:val="18"/>
          <w:szCs w:val="18"/>
        </w:rPr>
        <w:t>注：</w:t>
      </w:r>
      <w:r>
        <w:rPr>
          <w:color w:val="auto"/>
          <w:position w:val="-12"/>
        </w:rPr>
        <w:object>
          <v:shape id="_x0000_i1395" o:spt="75" type="#_x0000_t75" style="height:18.75pt;width:3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AxMath" ShapeID="_x0000_i1395" DrawAspect="Content" ObjectID="_1468075825" r:id="rId195">
            <o:LockedField>false</o:LockedField>
          </o:OLEObject>
        </w:object>
      </w:r>
      <w:r>
        <w:rPr>
          <w:rFonts w:eastAsia="仿宋" w:cs="仿宋"/>
          <w:color w:val="auto"/>
          <w:sz w:val="18"/>
          <w:szCs w:val="18"/>
        </w:rPr>
        <w:t>和</w:t>
      </w:r>
      <w:r>
        <w:rPr>
          <w:color w:val="auto"/>
          <w:position w:val="-12"/>
        </w:rPr>
        <w:object>
          <v:shape id="_x0000_i1396" o:spt="75" type="#_x0000_t75" style="height:18.75pt;width:31.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AxMath" ShapeID="_x0000_i1396" DrawAspect="Content" ObjectID="_1468075826" r:id="rId196">
            <o:LockedField>false</o:LockedField>
          </o:OLEObject>
        </w:object>
      </w:r>
      <w:r>
        <w:rPr>
          <w:rFonts w:hint="eastAsia" w:eastAsia="仿宋" w:cs="仿宋"/>
          <w:color w:val="auto"/>
          <w:sz w:val="18"/>
          <w:szCs w:val="18"/>
        </w:rPr>
        <w:t>之间取大者。</w:t>
      </w:r>
    </w:p>
    <w:p w14:paraId="7B4BD6CA">
      <w:pPr>
        <w:spacing w:before="70"/>
        <w:ind w:right="76" w:firstLine="0" w:firstLineChars="0"/>
        <w:rPr>
          <w:rFonts w:eastAsia="仿宋" w:cs="仿宋"/>
          <w:color w:val="auto"/>
          <w:sz w:val="18"/>
          <w:szCs w:val="18"/>
        </w:rPr>
      </w:pPr>
      <w:r>
        <w:rPr>
          <w:rStyle w:val="40"/>
          <w:rFonts w:hint="eastAsia"/>
          <w:bCs w:val="0"/>
          <w:color w:val="auto"/>
        </w:rPr>
        <w:t xml:space="preserve">D.3.2.2  </w:t>
      </w:r>
      <w:r>
        <w:rPr>
          <w:rFonts w:hint="eastAsia" w:cs="Arial" w:asciiTheme="minorEastAsia" w:hAnsiTheme="minorEastAsia" w:eastAsiaTheme="minorEastAsia"/>
          <w:color w:val="auto"/>
        </w:rPr>
        <w:t>试验测量块体积参考值引起的标准不确定度</w:t>
      </w:r>
      <w:r>
        <w:rPr>
          <w:color w:val="auto"/>
          <w:position w:val="-12"/>
        </w:rPr>
        <w:object>
          <v:shape id="_x0000_i1397" o:spt="75" type="#_x0000_t75" style="height:18.75pt;width:33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AxMath" ShapeID="_x0000_i1397" DrawAspect="Content" ObjectID="_1468075827" r:id="rId197">
            <o:LockedField>false</o:LockedField>
          </o:OLEObject>
        </w:object>
      </w:r>
    </w:p>
    <w:p w14:paraId="07939870">
      <w:pPr>
        <w:ind w:firstLine="480"/>
        <w:rPr>
          <w:color w:val="auto"/>
        </w:rPr>
      </w:pPr>
      <w:r>
        <w:rPr>
          <w:rFonts w:hint="eastAsia"/>
          <w:color w:val="auto"/>
        </w:rPr>
        <w:t>根据</w:t>
      </w:r>
      <w:r>
        <w:rPr>
          <w:rFonts w:hint="eastAsia" w:cs="Arial"/>
          <w:color w:val="auto"/>
        </w:rPr>
        <w:t>试验测量块体积参考值</w:t>
      </w:r>
      <w:r>
        <w:rPr>
          <w:rFonts w:cs="Arial"/>
          <w:color w:val="auto"/>
          <w:position w:val="-12"/>
        </w:rPr>
        <w:object>
          <v:shape id="_x0000_i139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AxMath" ShapeID="_x0000_i1398" DrawAspect="Content" ObjectID="_1468075828" r:id="rId199">
            <o:LockedField>false</o:LockedField>
          </o:OLEObject>
        </w:object>
      </w:r>
      <w:r>
        <w:rPr>
          <w:rFonts w:hint="eastAsia"/>
          <w:color w:val="auto"/>
        </w:rPr>
        <w:t>的测量模型得出</w:t>
      </w:r>
      <w:r>
        <w:rPr>
          <w:color w:val="auto"/>
          <w:position w:val="-12"/>
        </w:rPr>
        <w:object>
          <v:shape id="_x0000_i139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AxMath" ShapeID="_x0000_i1399" DrawAspect="Content" ObjectID="_1468075829" r:id="rId200">
            <o:LockedField>false</o:LockedField>
          </o:OLEObject>
        </w:object>
      </w:r>
      <w:r>
        <w:rPr>
          <w:rFonts w:hint="eastAsia"/>
          <w:color w:val="auto"/>
        </w:rPr>
        <w:t>的标准不确定度</w:t>
      </w:r>
      <w:r>
        <w:rPr>
          <w:color w:val="auto"/>
          <w:position w:val="-12"/>
        </w:rPr>
        <w:object>
          <v:shape id="_x0000_i1400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AxMath" ShapeID="_x0000_i1400" DrawAspect="Content" ObjectID="_1468075830" r:id="rId201">
            <o:LockedField>false</o:LockedField>
          </o:OLEObject>
        </w:object>
      </w:r>
      <w:r>
        <w:rPr>
          <w:rFonts w:hint="eastAsia"/>
          <w:color w:val="auto"/>
          <w:lang w:val="en-GB"/>
        </w:rPr>
        <w:t>,由于是三个量的乘积，可以直接写成相对标准不确定度的形式：</w:t>
      </w:r>
    </w:p>
    <w:p w14:paraId="4255370B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28"/>
        </w:rPr>
        <w:object>
          <v:shape id="_x0000_i1401" o:spt="75" type="#_x0000_t75" style="height:36.75pt;width:263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AxMath" ShapeID="_x0000_i1401" DrawAspect="Content" ObjectID="_1468075831" r:id="rId203">
            <o:LockedField>false</o:LockedField>
          </o:OLEObject>
        </w:object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27" w:name="ZEqnNum154928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26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27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98EFBBA">
      <w:pPr>
        <w:ind w:firstLine="480"/>
        <w:rPr>
          <w:color w:val="auto"/>
        </w:rPr>
      </w:pPr>
      <w:r>
        <w:rPr>
          <w:rFonts w:hint="eastAsia"/>
          <w:color w:val="auto"/>
        </w:rPr>
        <w:t>式中：</w:t>
      </w:r>
    </w:p>
    <w:p w14:paraId="06A448BA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0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AxMath" ShapeID="_x0000_i1402" DrawAspect="Content" ObjectID="_1468075832" r:id="rId205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试验测量块体积参考值；</w:t>
      </w:r>
    </w:p>
    <w:p w14:paraId="6E41C1C9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03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AxMath" ShapeID="_x0000_i1403" DrawAspect="Content" ObjectID="_1468075833" r:id="rId206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试验测量块长度方向参考值的标准不确定度；</w:t>
      </w:r>
    </w:p>
    <w:p w14:paraId="13D8709F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04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AxMath" ShapeID="_x0000_i1404" DrawAspect="Content" ObjectID="_1468075834" r:id="rId208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试验测量块长度方向参考值；</w:t>
      </w:r>
    </w:p>
    <w:p w14:paraId="6DC2C231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05" o:spt="75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AxMath" ShapeID="_x0000_i1405" DrawAspect="Content" ObjectID="_1468075835" r:id="rId209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试验测量块宽度方向参考值的标准不确定度；</w:t>
      </w:r>
    </w:p>
    <w:p w14:paraId="2D98A62C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06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AxMath" ShapeID="_x0000_i1406" DrawAspect="Content" ObjectID="_1468075836" r:id="rId211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试验测量块宽度方向参考值；</w:t>
      </w:r>
    </w:p>
    <w:p w14:paraId="7BD0F36B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07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AxMath" ShapeID="_x0000_i1407" DrawAspect="Content" ObjectID="_1468075837" r:id="rId212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试验测量块高度方向参考值的标准不确定度；</w:t>
      </w:r>
    </w:p>
    <w:p w14:paraId="5EDE4104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08" o:spt="75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AxMath" ShapeID="_x0000_i1408" DrawAspect="Content" ObjectID="_1468075838" r:id="rId214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试验测量块高度方向参考值。</w:t>
      </w:r>
    </w:p>
    <w:p w14:paraId="62ECB32D">
      <w:pPr>
        <w:ind w:firstLine="480"/>
        <w:rPr>
          <w:rFonts w:cs="Arial"/>
          <w:color w:val="auto"/>
        </w:rPr>
      </w:pPr>
      <w:r>
        <w:rPr>
          <w:rFonts w:hint="eastAsia" w:cs="Arial"/>
          <w:color w:val="auto"/>
        </w:rPr>
        <w:t>以试验测量块长度方向参考值的标准不确定度</w:t>
      </w:r>
      <w:r>
        <w:rPr>
          <w:rFonts w:cs="Arial"/>
          <w:color w:val="auto"/>
          <w:position w:val="-12"/>
        </w:rPr>
        <w:object>
          <v:shape id="_x0000_i1409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AxMath" ShapeID="_x0000_i1409" DrawAspect="Content" ObjectID="_1468075839" r:id="rId215">
            <o:LockedField>false</o:LockedField>
          </o:OLEObject>
        </w:object>
      </w:r>
      <w:r>
        <w:rPr>
          <w:rFonts w:cs="Arial"/>
          <w:color w:val="auto"/>
        </w:rPr>
        <w:t>为例</w:t>
      </w:r>
      <w:r>
        <w:rPr>
          <w:rFonts w:hint="eastAsia" w:cs="Arial"/>
          <w:color w:val="auto"/>
        </w:rPr>
        <w:t>，不确定度分量来源主要有以下几点：</w:t>
      </w:r>
    </w:p>
    <w:p w14:paraId="298C61BE">
      <w:pPr>
        <w:ind w:firstLine="480"/>
        <w:rPr>
          <w:rFonts w:cs="Arial"/>
          <w:color w:val="auto"/>
        </w:rPr>
      </w:pPr>
      <w:r>
        <w:rPr>
          <w:rFonts w:hint="eastAsia" w:cs="Arial"/>
          <w:color w:val="auto"/>
        </w:rPr>
        <w:t>1</w:t>
      </w:r>
      <w:r>
        <w:rPr>
          <w:rFonts w:ascii="宋体" w:hAnsi="宋体" w:cs="Arial"/>
          <w:color w:val="auto"/>
        </w:rPr>
        <w:t xml:space="preserve">) </w:t>
      </w:r>
      <w:r>
        <w:rPr>
          <w:rFonts w:hint="eastAsia" w:cs="Arial"/>
          <w:color w:val="auto"/>
        </w:rPr>
        <w:t>试验测量块给出的长度方向参考值标准不确定度</w:t>
      </w:r>
      <w:r>
        <w:rPr>
          <w:rFonts w:cs="Arial"/>
          <w:color w:val="auto"/>
          <w:position w:val="-12"/>
        </w:rPr>
        <w:object>
          <v:shape id="_x0000_i1410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AxMath" ShapeID="_x0000_i1410" DrawAspect="Content" ObjectID="_1468075840" r:id="rId216">
            <o:LockedField>false</o:LockedField>
          </o:OLEObject>
        </w:object>
      </w:r>
      <w:r>
        <w:rPr>
          <w:rFonts w:hint="eastAsia"/>
          <w:color w:val="auto"/>
        </w:rPr>
        <w:t>；</w:t>
      </w:r>
    </w:p>
    <w:p w14:paraId="011FA6CE">
      <w:pPr>
        <w:ind w:firstLine="480"/>
        <w:rPr>
          <w:rFonts w:cs="Arial"/>
          <w:color w:val="auto"/>
        </w:rPr>
      </w:pPr>
      <w:r>
        <w:rPr>
          <w:rFonts w:hint="eastAsia" w:cs="Arial"/>
          <w:color w:val="auto"/>
        </w:rPr>
        <w:t>2</w:t>
      </w:r>
      <w:r>
        <w:rPr>
          <w:rFonts w:ascii="宋体" w:hAnsi="宋体" w:cs="Arial"/>
          <w:color w:val="auto"/>
        </w:rPr>
        <w:t xml:space="preserve">) </w:t>
      </w:r>
      <w:r>
        <w:rPr>
          <w:color w:val="auto"/>
        </w:rPr>
        <w:t>现场环境下温度梯度变化引起的</w:t>
      </w:r>
      <w:r>
        <w:rPr>
          <w:rFonts w:hint="eastAsia"/>
          <w:color w:val="auto"/>
        </w:rPr>
        <w:t>试验测量</w:t>
      </w:r>
      <w:r>
        <w:rPr>
          <w:color w:val="auto"/>
        </w:rPr>
        <w:t>块</w:t>
      </w:r>
      <w:r>
        <w:rPr>
          <w:rFonts w:hint="eastAsia"/>
          <w:color w:val="auto"/>
        </w:rPr>
        <w:t>几何量</w:t>
      </w:r>
      <w:r>
        <w:rPr>
          <w:color w:val="auto"/>
        </w:rPr>
        <w:t>尺寸变化</w:t>
      </w:r>
      <w:r>
        <w:rPr>
          <w:rFonts w:hint="eastAsia"/>
          <w:color w:val="auto"/>
        </w:rPr>
        <w:t>引入的标准不确定度</w:t>
      </w:r>
      <w:r>
        <w:rPr>
          <w:color w:val="auto"/>
          <w:position w:val="-12"/>
        </w:rPr>
        <w:object>
          <v:shape id="_x0000_i1411" o:spt="75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AxMath" ShapeID="_x0000_i1411" DrawAspect="Content" ObjectID="_1468075841" r:id="rId218">
            <o:LockedField>false</o:LockedField>
          </o:OLEObject>
        </w:object>
      </w:r>
      <w:r>
        <w:rPr>
          <w:rFonts w:hint="eastAsia"/>
          <w:color w:val="auto"/>
        </w:rPr>
        <w:t>；</w:t>
      </w:r>
    </w:p>
    <w:p w14:paraId="576DACB1">
      <w:pPr>
        <w:ind w:firstLine="480"/>
        <w:rPr>
          <w:color w:val="auto"/>
        </w:rPr>
      </w:pPr>
      <w:r>
        <w:rPr>
          <w:rFonts w:hint="eastAsia" w:cs="Arial"/>
          <w:color w:val="auto"/>
        </w:rPr>
        <w:t>3</w:t>
      </w:r>
      <w:r>
        <w:rPr>
          <w:color w:val="auto"/>
        </w:rPr>
        <w:t>) 现场环境温度偏离实验室温度，膨胀系数引起的</w:t>
      </w:r>
      <w:r>
        <w:rPr>
          <w:rFonts w:hint="eastAsia"/>
          <w:color w:val="auto"/>
        </w:rPr>
        <w:t>试验测量</w:t>
      </w:r>
      <w:r>
        <w:rPr>
          <w:color w:val="auto"/>
        </w:rPr>
        <w:t>块</w:t>
      </w:r>
      <w:r>
        <w:rPr>
          <w:rFonts w:hint="eastAsia"/>
          <w:color w:val="auto"/>
        </w:rPr>
        <w:t>几何量</w:t>
      </w:r>
      <w:r>
        <w:rPr>
          <w:color w:val="auto"/>
        </w:rPr>
        <w:t>尺寸变化</w:t>
      </w:r>
      <w:r>
        <w:rPr>
          <w:rFonts w:hint="eastAsia"/>
          <w:color w:val="auto"/>
        </w:rPr>
        <w:t>引入的标准不确定度</w:t>
      </w:r>
      <w:r>
        <w:rPr>
          <w:color w:val="auto"/>
          <w:position w:val="-12"/>
        </w:rPr>
        <w:object>
          <v:shape id="_x0000_i1412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AxMath" ShapeID="_x0000_i1412" DrawAspect="Content" ObjectID="_1468075842" r:id="rId220">
            <o:LockedField>false</o:LockedField>
          </o:OLEObject>
        </w:object>
      </w:r>
      <w:r>
        <w:rPr>
          <w:rFonts w:hint="eastAsia"/>
          <w:color w:val="auto"/>
        </w:rPr>
        <w:t>。</w:t>
      </w:r>
    </w:p>
    <w:p w14:paraId="0EF9C630">
      <w:pPr>
        <w:pStyle w:val="4"/>
        <w:rPr>
          <w:rFonts w:cs="Tahoma"/>
          <w:color w:val="auto"/>
          <w:lang w:val="en-GB"/>
        </w:rPr>
      </w:pPr>
      <w:r>
        <w:rPr>
          <w:rFonts w:hint="eastAsia"/>
          <w:color w:val="auto"/>
        </w:rPr>
        <w:t>D.3.2.2.1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试验</w:t>
      </w:r>
      <w:r>
        <w:rPr>
          <w:rFonts w:hint="eastAsia"/>
          <w:color w:val="auto"/>
          <w:lang w:val="en-GB"/>
        </w:rPr>
        <w:t>测量块给出的</w:t>
      </w:r>
      <w:r>
        <w:rPr>
          <w:rFonts w:hint="eastAsia"/>
          <w:color w:val="auto"/>
        </w:rPr>
        <w:t>长度方向参考值</w:t>
      </w:r>
      <w:r>
        <w:rPr>
          <w:rFonts w:hint="eastAsia"/>
          <w:color w:val="auto"/>
          <w:lang w:val="en-GB"/>
        </w:rPr>
        <w:t>标准不确定度</w:t>
      </w:r>
      <w:r>
        <w:rPr>
          <w:color w:val="auto"/>
          <w:position w:val="-12"/>
          <w:lang w:val="en-GB"/>
        </w:rPr>
        <w:object>
          <v:shape id="_x0000_i1413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AxMath" ShapeID="_x0000_i1413" DrawAspect="Content" ObjectID="_1468075843" r:id="rId222">
            <o:LockedField>false</o:LockedField>
          </o:OLEObject>
        </w:object>
      </w:r>
    </w:p>
    <w:p w14:paraId="64D6D627">
      <w:pPr>
        <w:ind w:firstLine="480"/>
        <w:rPr>
          <w:color w:val="auto"/>
        </w:rPr>
      </w:pPr>
      <w:r>
        <w:rPr>
          <w:rFonts w:hint="eastAsia" w:cs="Arial"/>
          <w:color w:val="auto"/>
        </w:rPr>
        <w:t>试验</w:t>
      </w:r>
      <w:r>
        <w:rPr>
          <w:rFonts w:hint="eastAsia" w:cs="Arial"/>
          <w:color w:val="auto"/>
          <w:lang w:val="en-GB"/>
        </w:rPr>
        <w:t>测量块给出的</w:t>
      </w:r>
      <w:r>
        <w:rPr>
          <w:rFonts w:hint="eastAsia" w:cs="Arial"/>
          <w:color w:val="auto"/>
        </w:rPr>
        <w:t>长度方向参考值</w:t>
      </w:r>
      <w:r>
        <w:rPr>
          <w:rFonts w:hint="eastAsia" w:cs="Arial"/>
          <w:color w:val="auto"/>
          <w:lang w:val="en-GB"/>
        </w:rPr>
        <w:t>标准不确定度</w:t>
      </w:r>
      <w:r>
        <w:rPr>
          <w:rFonts w:cs="Arial"/>
          <w:color w:val="auto"/>
          <w:position w:val="-12"/>
          <w:lang w:val="en-GB"/>
        </w:rPr>
        <w:object>
          <v:shape id="_x0000_i1414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AxMath" ShapeID="_x0000_i1414" DrawAspect="Content" ObjectID="_1468075844" r:id="rId223">
            <o:LockedField>false</o:LockedField>
          </o:OLEObject>
        </w:object>
      </w:r>
      <w:r>
        <w:rPr>
          <w:rFonts w:hint="eastAsia"/>
          <w:color w:val="auto"/>
        </w:rPr>
        <w:t>主要由以下3部分分量组成：</w:t>
      </w:r>
    </w:p>
    <w:p w14:paraId="3F410482">
      <w:pPr>
        <w:ind w:firstLine="480"/>
        <w:rPr>
          <w:color w:val="auto"/>
        </w:rPr>
      </w:pPr>
      <w:r>
        <w:rPr>
          <w:rFonts w:hint="eastAsia"/>
          <w:color w:val="auto"/>
        </w:rPr>
        <w:t>a</w:t>
      </w:r>
      <w:r>
        <w:rPr>
          <w:color w:val="auto"/>
        </w:rPr>
        <w:t xml:space="preserve">) </w:t>
      </w:r>
      <w:r>
        <w:rPr>
          <w:rFonts w:hint="eastAsia" w:cs="Arial"/>
          <w:color w:val="auto"/>
        </w:rPr>
        <w:t>测长仪测量误差引入的不确定度分量</w:t>
      </w:r>
      <w:r>
        <w:rPr>
          <w:rFonts w:cs="Arial"/>
          <w:color w:val="auto"/>
          <w:position w:val="-12"/>
        </w:rPr>
        <w:object>
          <v:shape id="_x0000_i1415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AxMath" ShapeID="_x0000_i1415" DrawAspect="Content" ObjectID="_1468075845" r:id="rId224">
            <o:LockedField>false</o:LockedField>
          </o:OLEObject>
        </w:object>
      </w:r>
      <w:r>
        <w:rPr>
          <w:rFonts w:hint="eastAsia"/>
          <w:color w:val="auto"/>
        </w:rPr>
        <w:t>；</w:t>
      </w:r>
    </w:p>
    <w:p w14:paraId="37E294C4">
      <w:pPr>
        <w:ind w:firstLine="480"/>
        <w:rPr>
          <w:rFonts w:cs="Arial"/>
          <w:color w:val="auto"/>
        </w:rPr>
      </w:pPr>
      <w:r>
        <w:rPr>
          <w:rFonts w:hint="eastAsia"/>
          <w:color w:val="auto"/>
        </w:rPr>
        <w:t>经检定合格的测长仪，其测量误差在允许误差范围之内。</w:t>
      </w:r>
      <w:r>
        <w:rPr>
          <w:rFonts w:hint="eastAsia" w:cs="Arial"/>
          <w:color w:val="auto"/>
        </w:rPr>
        <w:t>最大允许误差服从均匀分布</w:t>
      </w:r>
      <w:r>
        <w:rPr>
          <w:rFonts w:cs="Arial"/>
          <w:color w:val="auto"/>
        </w:rPr>
        <w:t>，</w:t>
      </w:r>
      <w:r>
        <w:rPr>
          <w:rFonts w:hint="eastAsia" w:cs="Arial"/>
          <w:color w:val="auto"/>
        </w:rPr>
        <w:t>其标准不确定度为：</w:t>
      </w:r>
    </w:p>
    <w:p w14:paraId="51D80F88">
      <w:pPr>
        <w:pStyle w:val="88"/>
        <w:spacing w:line="240" w:lineRule="auto"/>
        <w:ind w:firstLine="480"/>
        <w:rPr>
          <w:rFonts w:cs="Arial"/>
          <w:color w:val="auto"/>
        </w:rPr>
      </w:pPr>
      <w:r>
        <w:rPr>
          <w:color w:val="auto"/>
          <w:position w:val="-32"/>
        </w:rPr>
        <w:object>
          <v:shape id="_x0000_i1416" o:spt="75" type="#_x0000_t75" style="height:36pt;width:93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AxMath" ShapeID="_x0000_i1416" DrawAspect="Content" ObjectID="_1468075846" r:id="rId226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27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23B7090">
      <w:pPr>
        <w:ind w:firstLine="480"/>
        <w:rPr>
          <w:color w:val="auto"/>
        </w:rPr>
      </w:pPr>
      <w:r>
        <w:rPr>
          <w:rFonts w:hint="eastAsia"/>
          <w:color w:val="auto"/>
        </w:rPr>
        <w:t>如果测长仪溯源证书为校准证书，校准</w:t>
      </w:r>
      <w:r>
        <w:rPr>
          <w:color w:val="auto"/>
        </w:rPr>
        <w:t>证书中给出</w:t>
      </w:r>
      <w:r>
        <w:rPr>
          <w:rFonts w:hint="eastAsia"/>
          <w:color w:val="auto"/>
        </w:rPr>
        <w:t>了测长仪的扩展</w:t>
      </w:r>
      <w:r>
        <w:rPr>
          <w:color w:val="auto"/>
        </w:rPr>
        <w:t>不确定度</w:t>
      </w:r>
      <w:r>
        <w:rPr>
          <w:color w:val="auto"/>
          <w:position w:val="-12"/>
        </w:rPr>
        <w:object>
          <v:shape id="_x0000_i1417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AxMath" ShapeID="_x0000_i1417" DrawAspect="Content" ObjectID="_1468075847" r:id="rId228">
            <o:LockedField>false</o:LockedField>
          </o:OLEObject>
        </w:object>
      </w:r>
      <w:r>
        <w:rPr>
          <w:rFonts w:hint="eastAsia"/>
          <w:color w:val="auto"/>
        </w:rPr>
        <w:t>及包含因子</w:t>
      </w:r>
      <w:r>
        <w:rPr>
          <w:color w:val="auto"/>
          <w:position w:val="-12"/>
        </w:rPr>
        <w:object>
          <v:shape id="_x0000_i1418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AxMath" ShapeID="_x0000_i1418" DrawAspect="Content" ObjectID="_1468075848" r:id="rId229">
            <o:LockedField>false</o:LockedField>
          </o:OLEObject>
        </w:object>
      </w:r>
      <w:r>
        <w:rPr>
          <w:rFonts w:hint="eastAsia"/>
          <w:color w:val="auto"/>
        </w:rPr>
        <w:t>，其</w:t>
      </w:r>
      <w:r>
        <w:rPr>
          <w:color w:val="auto"/>
        </w:rPr>
        <w:t>标准不确定度为</w:t>
      </w:r>
      <w:r>
        <w:rPr>
          <w:rFonts w:hint="eastAsia"/>
          <w:color w:val="auto"/>
        </w:rPr>
        <w:t>：</w:t>
      </w:r>
    </w:p>
    <w:p w14:paraId="6A90C6EF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26"/>
        </w:rPr>
        <w:object>
          <v:shape id="_x0000_i1419" o:spt="75" type="#_x0000_t75" style="height:33pt;width:79.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AxMath" ShapeID="_x0000_i1419" DrawAspect="Content" ObjectID="_1468075849" r:id="rId230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28" w:name="ZEqnNum952502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28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28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01CF70F4">
      <w:pPr>
        <w:ind w:firstLine="480"/>
        <w:rPr>
          <w:color w:val="auto"/>
        </w:rPr>
      </w:pPr>
      <w:r>
        <w:rPr>
          <w:rFonts w:hint="eastAsia"/>
          <w:color w:val="auto"/>
        </w:rPr>
        <w:t>b</w:t>
      </w:r>
      <w:r>
        <w:rPr>
          <w:color w:val="auto"/>
        </w:rPr>
        <w:t xml:space="preserve">) </w:t>
      </w:r>
      <w:r>
        <w:rPr>
          <w:rStyle w:val="61"/>
          <w:rFonts w:hint="eastAsia" w:cs="Tahoma"/>
          <w:color w:val="auto"/>
        </w:rPr>
        <w:t>测长仪</w:t>
      </w:r>
      <w:r>
        <w:rPr>
          <w:rStyle w:val="61"/>
          <w:rFonts w:hint="eastAsia" w:cs="Tahoma"/>
          <w:color w:val="auto"/>
          <w:lang w:val="en-GB"/>
        </w:rPr>
        <w:t>分辨力</w:t>
      </w:r>
      <w:r>
        <w:rPr>
          <w:rFonts w:hint="eastAsia"/>
          <w:color w:val="auto"/>
        </w:rPr>
        <w:t>引入的不确定度分量</w:t>
      </w:r>
      <w:r>
        <w:rPr>
          <w:color w:val="auto"/>
          <w:position w:val="-12"/>
        </w:rPr>
        <w:object>
          <v:shape id="_x0000_i1420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AxMath" ShapeID="_x0000_i1420" DrawAspect="Content" ObjectID="_1468075850" r:id="rId232">
            <o:LockedField>false</o:LockedField>
          </o:OLEObject>
        </w:object>
      </w:r>
      <w:r>
        <w:rPr>
          <w:rFonts w:hint="eastAsia"/>
          <w:color w:val="auto"/>
        </w:rPr>
        <w:t>；</w:t>
      </w:r>
    </w:p>
    <w:p w14:paraId="56D04746">
      <w:pPr>
        <w:ind w:firstLine="480"/>
        <w:rPr>
          <w:color w:val="auto"/>
          <w:lang w:val="en-GB"/>
        </w:rPr>
      </w:pPr>
      <w:r>
        <w:rPr>
          <w:rFonts w:hint="eastAsia"/>
          <w:color w:val="auto"/>
        </w:rPr>
        <w:t>测长仪</w:t>
      </w:r>
      <w:r>
        <w:rPr>
          <w:rStyle w:val="61"/>
          <w:rFonts w:hint="eastAsia" w:cs="Tahoma"/>
          <w:color w:val="auto"/>
          <w:lang w:val="en-GB"/>
        </w:rPr>
        <w:t>分辨力</w:t>
      </w:r>
      <w:r>
        <w:rPr>
          <w:rFonts w:hint="eastAsia"/>
          <w:color w:val="auto"/>
        </w:rPr>
        <w:t>引入的标准不确定度分量符合均匀分布，取</w:t>
      </w:r>
      <w:r>
        <w:rPr>
          <w:color w:val="auto"/>
          <w:position w:val="-13"/>
        </w:rPr>
        <w:object>
          <v:shape id="_x0000_i1421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AxMath" ShapeID="_x0000_i1421" DrawAspect="Content" ObjectID="_1468075851" r:id="rId234">
            <o:LockedField>false</o:LockedField>
          </o:OLEObject>
        </w:object>
      </w:r>
    </w:p>
    <w:p w14:paraId="33633F14">
      <w:pPr>
        <w:pStyle w:val="88"/>
        <w:spacing w:line="240" w:lineRule="auto"/>
        <w:ind w:firstLine="480"/>
        <w:textAlignment w:val="center"/>
        <w:rPr>
          <w:color w:val="auto"/>
        </w:rPr>
      </w:pPr>
      <w:r>
        <w:rPr>
          <w:color w:val="auto"/>
        </w:rPr>
        <w:object>
          <v:shape id="_x0000_i1422" o:spt="75" type="#_x0000_t75" style="height:36pt;width:143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AxMath" ShapeID="_x0000_i1422" DrawAspect="Content" ObjectID="_1468075852" r:id="rId235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29" w:name="ZEqnNum756730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29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29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449C2CFC">
      <w:pPr>
        <w:ind w:firstLine="480"/>
        <w:rPr>
          <w:color w:val="auto"/>
          <w:lang w:val="zh-CN"/>
        </w:rPr>
      </w:pPr>
      <w:r>
        <w:rPr>
          <w:rFonts w:hint="eastAsia"/>
          <w:color w:val="auto"/>
          <w:lang w:val="zh-CN"/>
        </w:rPr>
        <w:t>式中：</w:t>
      </w:r>
    </w:p>
    <w:p w14:paraId="6AB0B834">
      <w:pPr>
        <w:ind w:firstLine="480"/>
        <w:rPr>
          <w:rFonts w:cs="Tahoma"/>
          <w:color w:val="auto"/>
          <w:lang w:val="en-GB"/>
        </w:rPr>
      </w:pPr>
      <w:r>
        <w:rPr>
          <w:color w:val="auto"/>
          <w:position w:val="-13"/>
        </w:rPr>
        <w:object>
          <v:shape id="_x0000_i1423" o:spt="75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AxMath" ShapeID="_x0000_i1423" DrawAspect="Content" ObjectID="_1468075853" r:id="rId237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测长仪分辨力。</w:t>
      </w:r>
    </w:p>
    <w:p w14:paraId="51441733">
      <w:pPr>
        <w:ind w:firstLine="480"/>
        <w:rPr>
          <w:color w:val="auto"/>
        </w:rPr>
      </w:pPr>
      <w:r>
        <w:rPr>
          <w:rFonts w:hint="eastAsia"/>
          <w:color w:val="auto"/>
        </w:rPr>
        <w:t>c</w:t>
      </w:r>
      <w:r>
        <w:rPr>
          <w:color w:val="auto"/>
        </w:rPr>
        <w:t xml:space="preserve">) </w:t>
      </w:r>
      <w:r>
        <w:rPr>
          <w:rFonts w:hint="eastAsia"/>
          <w:color w:val="auto"/>
        </w:rPr>
        <w:t>测长仪在</w:t>
      </w:r>
      <w:r>
        <w:rPr>
          <w:rFonts w:hint="eastAsia"/>
          <w:color w:val="auto"/>
          <w:lang w:val="en-GB"/>
        </w:rPr>
        <w:t>试验测量块</w:t>
      </w:r>
      <w:r>
        <w:rPr>
          <w:rFonts w:hint="eastAsia"/>
          <w:color w:val="auto"/>
        </w:rPr>
        <w:t>上</w:t>
      </w:r>
      <w:r>
        <w:rPr>
          <w:rFonts w:hint="eastAsia"/>
          <w:color w:val="auto"/>
          <w:lang w:val="en-GB"/>
        </w:rPr>
        <w:t>重复三次</w:t>
      </w:r>
      <w:r>
        <w:rPr>
          <w:rFonts w:hint="eastAsia"/>
          <w:color w:val="auto"/>
        </w:rPr>
        <w:t>测量引入的不确定度分量</w:t>
      </w:r>
      <w:r>
        <w:rPr>
          <w:color w:val="auto"/>
          <w:position w:val="-12"/>
        </w:rPr>
        <w:object>
          <v:shape id="_x0000_i1424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AxMath" ShapeID="_x0000_i1424" DrawAspect="Content" ObjectID="_1468075854" r:id="rId239">
            <o:LockedField>false</o:LockedField>
          </o:OLEObject>
        </w:object>
      </w:r>
      <w:r>
        <w:rPr>
          <w:rFonts w:hint="eastAsia"/>
          <w:color w:val="auto"/>
        </w:rPr>
        <w:t>。</w:t>
      </w:r>
    </w:p>
    <w:p w14:paraId="49E8B2B5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26"/>
        </w:rPr>
        <w:object>
          <v:shape id="_x0000_i1425" o:spt="75" type="#_x0000_t75" style="height:33.75pt;width:141.7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AxMath" ShapeID="_x0000_i1425" DrawAspect="Content" ObjectID="_1468075855" r:id="rId241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bookmarkStart w:id="30" w:name="ZEqnNum733784"/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30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bookmarkEnd w:id="30"/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7B575224">
      <w:pPr>
        <w:ind w:firstLine="480"/>
        <w:rPr>
          <w:color w:val="auto"/>
          <w:lang w:val="zh-CN"/>
        </w:rPr>
      </w:pPr>
      <w:r>
        <w:rPr>
          <w:rFonts w:hint="eastAsia"/>
          <w:color w:val="auto"/>
          <w:lang w:val="zh-CN"/>
        </w:rPr>
        <w:t>式中：</w:t>
      </w:r>
    </w:p>
    <w:p w14:paraId="651B024D">
      <w:pPr>
        <w:ind w:firstLine="480"/>
        <w:rPr>
          <w:color w:val="auto"/>
        </w:rPr>
      </w:pPr>
      <w:r>
        <w:rPr>
          <w:color w:val="auto"/>
          <w:position w:val="-13"/>
        </w:rPr>
        <w:object>
          <v:shape id="_x0000_i1426" o:spt="75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AxMath" ShapeID="_x0000_i1426" DrawAspect="Content" ObjectID="_1468075856" r:id="rId243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3次测量长度方向最大值；</w:t>
      </w:r>
    </w:p>
    <w:p w14:paraId="48BCC9DA">
      <w:pPr>
        <w:ind w:firstLine="480"/>
        <w:rPr>
          <w:color w:val="auto"/>
        </w:rPr>
      </w:pPr>
      <w:r>
        <w:rPr>
          <w:rFonts w:cs="Tahoma"/>
          <w:color w:val="auto"/>
          <w:position w:val="-13"/>
        </w:rPr>
        <w:object>
          <v:shape id="_x0000_i1427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AxMath" ShapeID="_x0000_i1427" DrawAspect="Content" ObjectID="_1468075857" r:id="rId245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/>
          <w:color w:val="auto"/>
        </w:rPr>
        <w:t>3次测量长度方向最小值。</w:t>
      </w:r>
    </w:p>
    <w:p w14:paraId="4C3D6C02">
      <w:pPr>
        <w:tabs>
          <w:tab w:val="left" w:pos="567"/>
        </w:tabs>
        <w:snapToGrid w:val="0"/>
        <w:ind w:firstLine="480"/>
        <w:textAlignment w:val="center"/>
        <w:rPr>
          <w:color w:val="auto"/>
        </w:rPr>
      </w:pPr>
      <w:r>
        <w:rPr>
          <w:rFonts w:hint="eastAsia"/>
          <w:color w:val="auto"/>
        </w:rPr>
        <w:t>d</w:t>
      </w:r>
      <w:r>
        <w:rPr>
          <w:color w:val="auto"/>
        </w:rPr>
        <w:t xml:space="preserve">) </w:t>
      </w:r>
      <w:r>
        <w:rPr>
          <w:rFonts w:hint="eastAsia"/>
          <w:color w:val="auto"/>
        </w:rPr>
        <w:t>合成标准不确定度计算公式</w:t>
      </w:r>
    </w:p>
    <w:p w14:paraId="45E6F58F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13"/>
        </w:rPr>
        <w:object>
          <v:shape id="_x0000_i1428" o:spt="75" type="#_x0000_t75" style="height:20.25pt;width:245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AxMath" ShapeID="_x0000_i1428" DrawAspect="Content" ObjectID="_1468075858" r:id="rId247">
            <o:LockedField>false</o:LockedField>
          </o:OLEObject>
        </w:object>
      </w:r>
      <w:r>
        <w:rPr>
          <w:rFonts w:hint="eastAsia"/>
          <w:color w:val="auto"/>
        </w:rPr>
        <w:t xml:space="preserve">                </w:t>
      </w:r>
      <w:r>
        <w:rPr>
          <w:rFonts w:cs="Times New Roman"/>
          <w:color w:val="auto"/>
          <w:kern w:val="0"/>
        </w:rPr>
        <w:fldChar w:fldCharType="begin"/>
      </w:r>
      <w:r>
        <w:rPr>
          <w:rFonts w:cs="Times New Roman"/>
          <w:color w:val="auto"/>
          <w:kern w:val="0"/>
        </w:rPr>
        <w:instrText xml:space="preserve"> MACROBUTTON AMMPlaceRM \* MERGEFORMAT </w:instrText>
      </w:r>
      <w:r>
        <w:rPr>
          <w:rFonts w:cs="Times New Roman"/>
          <w:color w:val="auto"/>
          <w:kern w:val="0"/>
        </w:rPr>
        <w:fldChar w:fldCharType="begin"/>
      </w:r>
      <w:r>
        <w:rPr>
          <w:rFonts w:cs="Times New Roman"/>
          <w:color w:val="auto"/>
          <w:kern w:val="0"/>
        </w:rPr>
        <w:instrText xml:space="preserve"> SEQ AMEqn \h \* MERGEFORMAT </w:instrText>
      </w:r>
      <w:r>
        <w:rPr>
          <w:rFonts w:cs="Times New Roman"/>
          <w:color w:val="auto"/>
          <w:kern w:val="0"/>
        </w:rPr>
        <w:fldChar w:fldCharType="separate"/>
      </w:r>
      <w:r>
        <w:rPr>
          <w:rFonts w:cs="Times New Roman"/>
          <w:color w:val="auto"/>
          <w:kern w:val="0"/>
        </w:rPr>
        <w:fldChar w:fldCharType="end"/>
      </w:r>
      <w:bookmarkStart w:id="31" w:name="ZEqnNum226343"/>
      <w:r>
        <w:rPr>
          <w:rFonts w:cs="Times New Roman"/>
          <w:color w:val="auto"/>
          <w:kern w:val="0"/>
        </w:rPr>
        <w:instrText xml:space="preserve">(</w:instrText>
      </w:r>
      <w:r>
        <w:rPr>
          <w:rFonts w:cs="Times New Roman"/>
          <w:color w:val="auto"/>
          <w:kern w:val="0"/>
        </w:rPr>
        <w:fldChar w:fldCharType="begin"/>
      </w:r>
      <w:r>
        <w:rPr>
          <w:rFonts w:cs="Times New Roman"/>
          <w:color w:val="auto"/>
          <w:kern w:val="0"/>
        </w:rPr>
        <w:instrText xml:space="preserve"> SEQ AMSec \c \* Alphabetic \* MERGEFORMAT </w:instrText>
      </w:r>
      <w:r>
        <w:rPr>
          <w:rFonts w:cs="Times New Roman"/>
          <w:color w:val="auto"/>
          <w:kern w:val="0"/>
        </w:rPr>
        <w:fldChar w:fldCharType="separate"/>
      </w:r>
      <w:r>
        <w:rPr>
          <w:rFonts w:cs="Times New Roman"/>
          <w:color w:val="auto"/>
          <w:kern w:val="0"/>
        </w:rPr>
        <w:instrText xml:space="preserve">D</w:instrText>
      </w:r>
      <w:r>
        <w:rPr>
          <w:rFonts w:cs="Times New Roman"/>
          <w:color w:val="auto"/>
          <w:kern w:val="0"/>
        </w:rPr>
        <w:fldChar w:fldCharType="end"/>
      </w:r>
      <w:r>
        <w:rPr>
          <w:rFonts w:cs="Times New Roman"/>
          <w:color w:val="auto"/>
          <w:kern w:val="0"/>
        </w:rPr>
        <w:instrText xml:space="preserve">.</w:instrText>
      </w:r>
      <w:r>
        <w:rPr>
          <w:rFonts w:cs="Times New Roman"/>
          <w:color w:val="auto"/>
          <w:kern w:val="0"/>
        </w:rPr>
        <w:fldChar w:fldCharType="begin"/>
      </w:r>
      <w:r>
        <w:rPr>
          <w:rFonts w:cs="Times New Roman"/>
          <w:color w:val="auto"/>
          <w:kern w:val="0"/>
        </w:rPr>
        <w:instrText xml:space="preserve"> SEQ AMEqn \c \* Arabic \* MERGEFORMAT </w:instrText>
      </w:r>
      <w:r>
        <w:rPr>
          <w:rFonts w:cs="Times New Roman"/>
          <w:color w:val="auto"/>
          <w:kern w:val="0"/>
        </w:rPr>
        <w:fldChar w:fldCharType="separate"/>
      </w:r>
      <w:r>
        <w:rPr>
          <w:rFonts w:cs="Times New Roman"/>
          <w:color w:val="auto"/>
          <w:kern w:val="0"/>
        </w:rPr>
        <w:instrText xml:space="preserve">31</w:instrText>
      </w:r>
      <w:r>
        <w:rPr>
          <w:rFonts w:cs="Times New Roman"/>
          <w:color w:val="auto"/>
          <w:kern w:val="0"/>
        </w:rPr>
        <w:fldChar w:fldCharType="end"/>
      </w:r>
      <w:r>
        <w:rPr>
          <w:rFonts w:cs="Times New Roman"/>
          <w:color w:val="auto"/>
          <w:kern w:val="0"/>
        </w:rPr>
        <w:instrText xml:space="preserve">)</w:instrText>
      </w:r>
      <w:bookmarkEnd w:id="31"/>
      <w:r>
        <w:rPr>
          <w:rFonts w:cs="Times New Roman"/>
          <w:color w:val="auto"/>
          <w:kern w:val="0"/>
        </w:rPr>
        <w:fldChar w:fldCharType="separate"/>
      </w:r>
      <w:r>
        <w:rPr>
          <w:rFonts w:cs="Times New Roman"/>
          <w:color w:val="auto"/>
          <w:kern w:val="0"/>
        </w:rPr>
        <w:fldChar w:fldCharType="end"/>
      </w:r>
    </w:p>
    <w:p w14:paraId="7152F970">
      <w:pPr>
        <w:spacing w:before="70"/>
        <w:ind w:right="76" w:firstLine="360"/>
        <w:rPr>
          <w:rFonts w:eastAsia="仿宋" w:cs="仿宋"/>
          <w:color w:val="auto"/>
          <w:sz w:val="18"/>
          <w:szCs w:val="18"/>
        </w:rPr>
      </w:pPr>
      <w:r>
        <w:rPr>
          <w:rFonts w:hint="eastAsia" w:eastAsia="仿宋" w:cs="仿宋"/>
          <w:color w:val="auto"/>
          <w:sz w:val="18"/>
          <w:szCs w:val="18"/>
        </w:rPr>
        <w:t>注：</w:t>
      </w:r>
      <w:r>
        <w:rPr>
          <w:rFonts w:eastAsia="仿宋" w:cs="仿宋"/>
          <w:color w:val="auto"/>
          <w:position w:val="-12"/>
          <w:sz w:val="18"/>
          <w:szCs w:val="18"/>
        </w:rPr>
        <w:object>
          <v:shape id="_x0000_i1429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AxMath" ShapeID="_x0000_i1429" DrawAspect="Content" ObjectID="_1468075859" r:id="rId249">
            <o:LockedField>false</o:LockedField>
          </o:OLEObject>
        </w:object>
      </w:r>
      <w:r>
        <w:rPr>
          <w:rFonts w:hint="eastAsia" w:eastAsia="仿宋" w:cs="仿宋"/>
          <w:color w:val="auto"/>
          <w:sz w:val="18"/>
          <w:szCs w:val="18"/>
        </w:rPr>
        <w:t>和</w:t>
      </w:r>
      <w:r>
        <w:rPr>
          <w:rFonts w:eastAsia="仿宋" w:cs="仿宋"/>
          <w:color w:val="auto"/>
          <w:position w:val="-12"/>
          <w:sz w:val="18"/>
          <w:szCs w:val="18"/>
        </w:rPr>
        <w:object>
          <v:shape id="_x0000_i1430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AxMath" ShapeID="_x0000_i1430" DrawAspect="Content" ObjectID="_1468075860" r:id="rId251">
            <o:LockedField>false</o:LockedField>
          </o:OLEObject>
        </w:object>
      </w:r>
      <w:r>
        <w:rPr>
          <w:rFonts w:hint="eastAsia" w:eastAsia="仿宋" w:cs="仿宋"/>
          <w:color w:val="auto"/>
          <w:sz w:val="18"/>
          <w:szCs w:val="18"/>
        </w:rPr>
        <w:t xml:space="preserve">取大者带入公式 </w:t>
      </w:r>
      <w:r>
        <w:rPr>
          <w:rFonts w:eastAsia="仿宋" w:cs="仿宋"/>
          <w:color w:val="auto"/>
          <w:sz w:val="18"/>
          <w:szCs w:val="18"/>
        </w:rPr>
        <w:fldChar w:fldCharType="begin"/>
      </w:r>
      <w:r>
        <w:rPr>
          <w:rFonts w:eastAsia="仿宋" w:cs="仿宋"/>
          <w:color w:val="auto"/>
          <w:sz w:val="18"/>
          <w:szCs w:val="18"/>
        </w:rPr>
        <w:instrText xml:space="preserve"> GOTOBUTTON ZEqnNum226343  \* MERGEFORMAT </w:instrText>
      </w:r>
      <w:r>
        <w:rPr>
          <w:rFonts w:eastAsia="仿宋" w:cs="仿宋"/>
          <w:color w:val="auto"/>
          <w:sz w:val="18"/>
          <w:szCs w:val="18"/>
        </w:rPr>
        <w:fldChar w:fldCharType="begin"/>
      </w:r>
      <w:r>
        <w:rPr>
          <w:rFonts w:eastAsia="仿宋" w:cs="仿宋"/>
          <w:color w:val="auto"/>
          <w:sz w:val="18"/>
          <w:szCs w:val="18"/>
        </w:rPr>
        <w:instrText xml:space="preserve"> REF ZEqnNum226343 \* Charformat \! \* MERGEFORMAT </w:instrText>
      </w:r>
      <w:r>
        <w:rPr>
          <w:rFonts w:eastAsia="仿宋" w:cs="仿宋"/>
          <w:color w:val="auto"/>
          <w:sz w:val="18"/>
          <w:szCs w:val="18"/>
        </w:rPr>
        <w:fldChar w:fldCharType="separate"/>
      </w:r>
      <w:r>
        <w:rPr>
          <w:rFonts w:eastAsia="仿宋" w:cs="仿宋"/>
          <w:color w:val="auto"/>
          <w:sz w:val="18"/>
          <w:szCs w:val="18"/>
        </w:rPr>
        <w:instrText xml:space="preserve">(D.31)</w:instrText>
      </w:r>
      <w:r>
        <w:rPr>
          <w:rFonts w:eastAsia="仿宋" w:cs="仿宋"/>
          <w:color w:val="auto"/>
          <w:sz w:val="18"/>
          <w:szCs w:val="18"/>
        </w:rPr>
        <w:fldChar w:fldCharType="end"/>
      </w:r>
      <w:r>
        <w:rPr>
          <w:rFonts w:eastAsia="仿宋" w:cs="仿宋"/>
          <w:color w:val="auto"/>
          <w:sz w:val="18"/>
          <w:szCs w:val="18"/>
        </w:rPr>
        <w:fldChar w:fldCharType="separate"/>
      </w:r>
      <w:r>
        <w:rPr>
          <w:rFonts w:eastAsia="仿宋" w:cs="仿宋"/>
          <w:color w:val="auto"/>
          <w:sz w:val="18"/>
          <w:szCs w:val="18"/>
        </w:rPr>
        <w:fldChar w:fldCharType="end"/>
      </w:r>
      <w:r>
        <w:rPr>
          <w:rFonts w:hint="eastAsia" w:eastAsia="仿宋" w:cs="仿宋"/>
          <w:color w:val="auto"/>
          <w:sz w:val="18"/>
          <w:szCs w:val="18"/>
        </w:rPr>
        <w:t xml:space="preserve"> 中计算。</w:t>
      </w:r>
    </w:p>
    <w:p w14:paraId="75C35C38">
      <w:pPr>
        <w:pStyle w:val="4"/>
        <w:rPr>
          <w:color w:val="auto"/>
          <w:szCs w:val="24"/>
          <w:lang w:val="en-GB"/>
        </w:rPr>
      </w:pPr>
      <w:r>
        <w:rPr>
          <w:rFonts w:hint="eastAsia"/>
          <w:color w:val="auto"/>
        </w:rPr>
        <w:t>D.3.2.2.2</w:t>
      </w:r>
      <w:r>
        <w:rPr>
          <w:color w:val="auto"/>
        </w:rPr>
        <w:t xml:space="preserve">  现场环境下温度梯度变化引起的</w:t>
      </w:r>
      <w:r>
        <w:rPr>
          <w:rFonts w:hint="eastAsia"/>
          <w:color w:val="auto"/>
        </w:rPr>
        <w:t>试验测量块几何量</w:t>
      </w:r>
      <w:r>
        <w:rPr>
          <w:color w:val="auto"/>
        </w:rPr>
        <w:t>尺寸变化</w:t>
      </w:r>
      <w:r>
        <w:rPr>
          <w:rFonts w:hint="eastAsia"/>
          <w:color w:val="auto"/>
        </w:rPr>
        <w:t>引入的标准不确定度</w:t>
      </w:r>
      <w:r>
        <w:rPr>
          <w:color w:val="auto"/>
          <w:position w:val="-12"/>
        </w:rPr>
        <w:object>
          <v:shape id="_x0000_i1431" o:spt="75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AxMath" ShapeID="_x0000_i1431" DrawAspect="Content" ObjectID="_1468075861" r:id="rId252">
            <o:LockedField>false</o:LockedField>
          </o:OLEObject>
        </w:object>
      </w:r>
    </w:p>
    <w:p w14:paraId="1354DF7E">
      <w:pPr>
        <w:ind w:firstLine="480"/>
        <w:rPr>
          <w:rFonts w:cs="Arial"/>
          <w:color w:val="auto"/>
          <w:lang w:val="en-GB"/>
        </w:rPr>
      </w:pPr>
      <w:r>
        <w:rPr>
          <w:rFonts w:hint="eastAsia"/>
          <w:color w:val="auto"/>
        </w:rPr>
        <w:t>在对动态包裹计重系统测量过程中，温度变化为</w:t>
      </w:r>
      <w:r>
        <w:rPr>
          <w:color w:val="auto"/>
          <w:position w:val="-12"/>
        </w:rPr>
        <w:object>
          <v:shape id="_x0000_i143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AxMath" ShapeID="_x0000_i1432" DrawAspect="Content" ObjectID="_1468075862" r:id="rId253">
            <o:LockedField>false</o:LockedField>
          </o:OLEObject>
        </w:object>
      </w:r>
      <w:r>
        <w:rPr>
          <w:rFonts w:hint="eastAsia"/>
          <w:color w:val="auto"/>
        </w:rPr>
        <w:t>，试验测量块线膨胀系数为</w:t>
      </w:r>
      <w:r>
        <w:rPr>
          <w:color w:val="auto"/>
          <w:position w:val="-12"/>
        </w:rPr>
        <w:object>
          <v:shape id="_x0000_i1433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AxMath" ShapeID="_x0000_i1433" DrawAspect="Content" ObjectID="_1468075863" r:id="rId255">
            <o:LockedField>false</o:LockedField>
          </o:OLEObject>
        </w:object>
      </w:r>
      <w:r>
        <w:rPr>
          <w:rStyle w:val="61"/>
          <w:rFonts w:hint="eastAsia"/>
          <w:color w:val="auto"/>
          <w:lang w:val="en-GB"/>
        </w:rPr>
        <w:t>，</w:t>
      </w:r>
      <w:r>
        <w:rPr>
          <w:rFonts w:hint="eastAsia"/>
          <w:color w:val="auto"/>
        </w:rPr>
        <w:t>按均匀分布处理，取</w:t>
      </w:r>
      <w:r>
        <w:rPr>
          <w:color w:val="auto"/>
          <w:position w:val="-13"/>
        </w:rPr>
        <w:object>
          <v:shape id="_x0000_i1434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AxMath" ShapeID="_x0000_i1434" DrawAspect="Content" ObjectID="_1468075864" r:id="rId257">
            <o:LockedField>false</o:LockedField>
          </o:OLEObject>
        </w:object>
      </w:r>
      <w:r>
        <w:rPr>
          <w:rFonts w:hint="eastAsia"/>
          <w:color w:val="auto"/>
          <w:lang w:val="en-GB"/>
        </w:rPr>
        <w:t>，</w:t>
      </w:r>
      <w:r>
        <w:rPr>
          <w:color w:val="auto"/>
          <w:lang w:val="en-GB"/>
        </w:rPr>
        <w:t>因此</w:t>
      </w:r>
      <w:r>
        <w:rPr>
          <w:color w:val="auto"/>
          <w:position w:val="-12"/>
          <w:lang w:val="en-GB"/>
        </w:rPr>
        <w:object>
          <v:shape id="_x0000_i1435" o:spt="75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AxMath" ShapeID="_x0000_i1435" DrawAspect="Content" ObjectID="_1468075865" r:id="rId258">
            <o:LockedField>false</o:LockedField>
          </o:OLEObject>
        </w:object>
      </w:r>
      <w:r>
        <w:rPr>
          <w:color w:val="auto"/>
          <w:lang w:val="en-GB"/>
        </w:rPr>
        <w:t>由公式</w:t>
      </w:r>
      <w:r>
        <w:rPr>
          <w:rFonts w:hint="eastAsia"/>
          <w:color w:val="auto"/>
          <w:lang w:val="en-GB"/>
        </w:rPr>
        <w:t xml:space="preserve">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ZEqnNum438791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ZEqnNum438791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(D.32)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 w:cs="Arial"/>
          <w:color w:val="auto"/>
          <w:lang w:val="en-GB"/>
        </w:rPr>
        <w:t xml:space="preserve"> 确定：</w:t>
      </w:r>
    </w:p>
    <w:p w14:paraId="606593DC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32"/>
        </w:rPr>
        <w:object>
          <v:shape id="_x0000_i1436" o:spt="75" type="#_x0000_t75" style="height:35.25pt;width:101.2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AxMath" ShapeID="_x0000_i1436" DrawAspect="Content" ObjectID="_1468075866" r:id="rId259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32" w:name="ZEqnNum438791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32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32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53A422A4">
      <w:pPr>
        <w:ind w:firstLine="480"/>
        <w:rPr>
          <w:color w:val="auto"/>
          <w:lang w:val="zh-CN"/>
        </w:rPr>
      </w:pPr>
      <w:r>
        <w:rPr>
          <w:rFonts w:hint="eastAsia"/>
          <w:color w:val="auto"/>
          <w:lang w:val="zh-CN"/>
        </w:rPr>
        <w:t>式中：</w:t>
      </w:r>
    </w:p>
    <w:p w14:paraId="4E34C1D0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37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AxMath" ShapeID="_x0000_i1437" DrawAspect="Content" ObjectID="_1468075867" r:id="rId261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试验测量块长度方向参考值。</w:t>
      </w:r>
    </w:p>
    <w:p w14:paraId="07C00569">
      <w:pPr>
        <w:pStyle w:val="4"/>
        <w:rPr>
          <w:color w:val="auto"/>
        </w:rPr>
      </w:pPr>
      <w:r>
        <w:rPr>
          <w:rFonts w:hint="eastAsia"/>
          <w:color w:val="auto"/>
        </w:rPr>
        <w:t>D.3.2.2.3</w:t>
      </w:r>
      <w:r>
        <w:rPr>
          <w:color w:val="auto"/>
        </w:rPr>
        <w:t xml:space="preserve">  现场环境温度偏离实验室温度，膨胀系数引起的</w:t>
      </w:r>
      <w:r>
        <w:rPr>
          <w:rFonts w:hint="eastAsia"/>
          <w:color w:val="auto"/>
        </w:rPr>
        <w:t>试验测量块几何量</w:t>
      </w:r>
      <w:r>
        <w:rPr>
          <w:color w:val="auto"/>
        </w:rPr>
        <w:t>尺寸变化</w:t>
      </w:r>
      <w:r>
        <w:rPr>
          <w:rFonts w:hint="eastAsia"/>
          <w:color w:val="auto"/>
        </w:rPr>
        <w:t>引入的标准不确定度</w:t>
      </w:r>
      <w:r>
        <w:rPr>
          <w:color w:val="auto"/>
          <w:position w:val="-12"/>
        </w:rPr>
        <w:object>
          <v:shape id="_x0000_i1438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AxMath" ShapeID="_x0000_i1438" DrawAspect="Content" ObjectID="_1468075868" r:id="rId262">
            <o:LockedField>false</o:LockedField>
          </o:OLEObject>
        </w:object>
      </w:r>
      <w:r>
        <w:rPr>
          <w:rFonts w:hint="eastAsia"/>
          <w:color w:val="auto"/>
        </w:rPr>
        <w:t>。</w:t>
      </w:r>
    </w:p>
    <w:p w14:paraId="16A7B94B">
      <w:pPr>
        <w:ind w:firstLine="480"/>
        <w:rPr>
          <w:color w:val="auto"/>
        </w:rPr>
      </w:pPr>
      <w:r>
        <w:rPr>
          <w:rFonts w:hint="eastAsia"/>
          <w:color w:val="auto"/>
        </w:rPr>
        <w:t>试验测量块线膨胀系数为</w:t>
      </w:r>
      <w:r>
        <w:rPr>
          <w:color w:val="auto"/>
          <w:position w:val="-12"/>
        </w:rPr>
        <w:object>
          <v:shape id="_x0000_i1439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AxMath" ShapeID="_x0000_i1439" DrawAspect="Content" ObjectID="_1468075869" r:id="rId263">
            <o:LockedField>false</o:LockedField>
          </o:OLEObject>
        </w:object>
      </w:r>
      <w:r>
        <w:rPr>
          <w:color w:val="auto"/>
        </w:rPr>
        <w:t>，实验室环境温度和现场校准时温度相差</w:t>
      </w:r>
      <w:r>
        <w:rPr>
          <w:color w:val="auto"/>
          <w:position w:val="-12"/>
        </w:rPr>
        <w:object>
          <v:shape id="_x0000_i1440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AxMath" ShapeID="_x0000_i1440" DrawAspect="Content" ObjectID="_1468075870" r:id="rId264">
            <o:LockedField>false</o:LockedField>
          </o:OLEObject>
        </w:object>
      </w:r>
      <w:r>
        <w:rPr>
          <w:rFonts w:hint="eastAsia"/>
          <w:color w:val="auto"/>
        </w:rPr>
        <w:t>，按</w:t>
      </w:r>
      <w:r>
        <w:rPr>
          <w:color w:val="auto"/>
        </w:rPr>
        <w:t>均匀分布，其标准不确定度为：</w:t>
      </w:r>
    </w:p>
    <w:p w14:paraId="49B32170">
      <w:pPr>
        <w:pStyle w:val="88"/>
        <w:spacing w:line="240" w:lineRule="auto"/>
        <w:ind w:firstLine="480"/>
        <w:rPr>
          <w:rFonts w:cs="Arial"/>
          <w:color w:val="auto"/>
        </w:rPr>
      </w:pPr>
      <w:r>
        <w:rPr>
          <w:color w:val="auto"/>
          <w:position w:val="-32"/>
        </w:rPr>
        <w:object>
          <v:shape id="_x0000_i1441" o:spt="75" type="#_x0000_t75" style="height:35.25pt;width:97.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AxMath" ShapeID="_x0000_i1441" DrawAspect="Content" ObjectID="_1468075871" r:id="rId266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33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7D57B503">
      <w:pPr>
        <w:pStyle w:val="4"/>
        <w:rPr>
          <w:color w:val="auto"/>
        </w:rPr>
      </w:pPr>
      <w:r>
        <w:rPr>
          <w:rFonts w:hint="eastAsia"/>
          <w:color w:val="auto"/>
        </w:rPr>
        <w:t>D.3.2.2.4</w:t>
      </w:r>
      <w:r>
        <w:rPr>
          <w:color w:val="auto"/>
        </w:rPr>
        <w:t xml:space="preserve">  合成标准不确定度</w:t>
      </w:r>
      <w:r>
        <w:rPr>
          <w:color w:val="auto"/>
          <w:position w:val="-12"/>
        </w:rPr>
        <w:object>
          <v:shape id="_x0000_i1442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AxMath" ShapeID="_x0000_i1442" DrawAspect="Content" ObjectID="_1468075872" r:id="rId268">
            <o:LockedField>false</o:LockedField>
          </o:OLEObject>
        </w:object>
      </w:r>
    </w:p>
    <w:p w14:paraId="526786D6">
      <w:pPr>
        <w:ind w:firstLine="480"/>
        <w:rPr>
          <w:color w:val="auto"/>
        </w:rPr>
      </w:pPr>
      <w:r>
        <w:rPr>
          <w:rFonts w:hint="eastAsia"/>
          <w:color w:val="auto"/>
        </w:rPr>
        <w:t>合成标准不确定度</w:t>
      </w:r>
      <w:r>
        <w:rPr>
          <w:color w:val="auto"/>
          <w:position w:val="-12"/>
        </w:rPr>
        <w:object>
          <v:shape id="_x0000_i1443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AxMath" ShapeID="_x0000_i1443" DrawAspect="Content" ObjectID="_1468075873" r:id="rId269">
            <o:LockedField>false</o:LockedField>
          </o:OLEObject>
        </w:object>
      </w:r>
      <w:r>
        <w:rPr>
          <w:rFonts w:hint="eastAsia"/>
          <w:color w:val="auto"/>
        </w:rPr>
        <w:t>按公</w:t>
      </w:r>
      <w:r>
        <w:rPr>
          <w:rFonts w:hint="eastAsia" w:cs="Arial"/>
          <w:color w:val="auto"/>
          <w:lang w:val="en-GB"/>
        </w:rPr>
        <w:t xml:space="preserve">式 </w:t>
      </w:r>
      <w:r>
        <w:rPr>
          <w:rFonts w:cs="Arial"/>
          <w:color w:val="auto"/>
          <w:lang w:val="en-GB"/>
        </w:rPr>
        <w:fldChar w:fldCharType="begin"/>
      </w:r>
      <w:r>
        <w:rPr>
          <w:rFonts w:cs="Arial"/>
          <w:color w:val="auto"/>
          <w:lang w:val="en-GB"/>
        </w:rPr>
        <w:instrText xml:space="preserve"> GOTOBUTTON ZEqnNum128256  \* MERGEFORMAT </w:instrText>
      </w:r>
      <w:r>
        <w:rPr>
          <w:rFonts w:cs="Arial"/>
          <w:color w:val="auto"/>
          <w:lang w:val="en-GB"/>
        </w:rPr>
        <w:fldChar w:fldCharType="begin"/>
      </w:r>
      <w:r>
        <w:rPr>
          <w:rFonts w:cs="Arial"/>
          <w:color w:val="auto"/>
          <w:lang w:val="en-GB"/>
        </w:rPr>
        <w:instrText xml:space="preserve"> REF ZEqnNum128256 \* Charformat \! \* MERGEFORMAT </w:instrText>
      </w:r>
      <w:r>
        <w:rPr>
          <w:rFonts w:cs="Arial"/>
          <w:color w:val="auto"/>
          <w:lang w:val="en-GB"/>
        </w:rPr>
        <w:fldChar w:fldCharType="separate"/>
      </w:r>
      <w:r>
        <w:rPr>
          <w:rFonts w:cs="Arial"/>
          <w:color w:val="auto"/>
          <w:lang w:val="en-GB"/>
        </w:rPr>
        <w:instrText xml:space="preserve">(D.34)</w:instrText>
      </w:r>
      <w:r>
        <w:rPr>
          <w:rFonts w:cs="Arial"/>
          <w:color w:val="auto"/>
          <w:lang w:val="en-GB"/>
        </w:rPr>
        <w:fldChar w:fldCharType="end"/>
      </w:r>
      <w:r>
        <w:rPr>
          <w:rFonts w:cs="Arial"/>
          <w:color w:val="auto"/>
          <w:lang w:val="en-GB"/>
        </w:rPr>
        <w:fldChar w:fldCharType="separate"/>
      </w:r>
      <w:r>
        <w:rPr>
          <w:rFonts w:cs="Arial"/>
          <w:color w:val="auto"/>
          <w:lang w:val="en-GB"/>
        </w:rPr>
        <w:fldChar w:fldCharType="end"/>
      </w:r>
      <w:r>
        <w:rPr>
          <w:rFonts w:hint="eastAsia" w:cs="Arial"/>
          <w:color w:val="auto"/>
          <w:lang w:val="en-GB"/>
        </w:rPr>
        <w:t xml:space="preserve"> 计</w:t>
      </w:r>
      <w:r>
        <w:rPr>
          <w:rFonts w:hint="eastAsia"/>
          <w:color w:val="auto"/>
        </w:rPr>
        <w:t>算：</w:t>
      </w:r>
    </w:p>
    <w:p w14:paraId="372FBA8D">
      <w:pPr>
        <w:pStyle w:val="88"/>
        <w:spacing w:line="240" w:lineRule="auto"/>
        <w:ind w:firstLine="480"/>
        <w:textAlignment w:val="center"/>
        <w:rPr>
          <w:color w:val="auto"/>
        </w:rPr>
      </w:pPr>
      <w:r>
        <w:rPr>
          <w:color w:val="auto"/>
        </w:rPr>
        <w:object>
          <v:shape id="_x0000_i1444" o:spt="75" type="#_x0000_t75" style="height:21.75pt;width:215.2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AxMath" ShapeID="_x0000_i1444" DrawAspect="Content" ObjectID="_1468075874" r:id="rId270">
            <o:LockedField>false</o:LockedField>
          </o:OLEObject>
        </w:object>
      </w:r>
      <w:r>
        <w:rPr>
          <w:rFonts w:hint="eastAsia"/>
          <w:color w:val="auto"/>
        </w:rPr>
        <w:t xml:space="preserve">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33" w:name="ZEqnNum128256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34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33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1677A7DC">
      <w:pPr>
        <w:ind w:firstLine="480"/>
        <w:rPr>
          <w:color w:val="auto"/>
        </w:rPr>
      </w:pPr>
      <w:r>
        <w:rPr>
          <w:color w:val="auto"/>
        </w:rPr>
        <w:t>以相同的方法分别得到宽度 (</w:t>
      </w:r>
      <w:r>
        <w:rPr>
          <w:i/>
          <w:color w:val="auto"/>
        </w:rPr>
        <w:t>W</w:t>
      </w:r>
      <w:r>
        <w:rPr>
          <w:color w:val="auto"/>
        </w:rPr>
        <w:t>)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、高度 (</w:t>
      </w:r>
      <w:r>
        <w:rPr>
          <w:i/>
          <w:color w:val="auto"/>
        </w:rPr>
        <w:t>H</w:t>
      </w:r>
      <w:r>
        <w:rPr>
          <w:color w:val="auto"/>
        </w:rPr>
        <w:t>) 方向上的</w:t>
      </w:r>
      <w:r>
        <w:rPr>
          <w:rFonts w:hint="eastAsia"/>
          <w:color w:val="auto"/>
        </w:rPr>
        <w:t>几何量参考</w:t>
      </w:r>
      <w:r>
        <w:rPr>
          <w:color w:val="auto"/>
        </w:rPr>
        <w:t>值</w:t>
      </w:r>
      <w:r>
        <w:rPr>
          <w:rFonts w:hint="eastAsia"/>
          <w:color w:val="auto"/>
        </w:rPr>
        <w:t>合成标准不确定度</w:t>
      </w:r>
      <w:r>
        <w:rPr>
          <w:color w:val="auto"/>
          <w:position w:val="-12"/>
        </w:rPr>
        <w:object>
          <v:shape id="_x0000_i1445" o:spt="75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AxMath" ShapeID="_x0000_i1445" DrawAspect="Content" ObjectID="_1468075875" r:id="rId272">
            <o:LockedField>false</o:LockedField>
          </o:OLEObject>
        </w:object>
      </w:r>
      <w:r>
        <w:rPr>
          <w:rFonts w:hint="eastAsia"/>
          <w:color w:val="auto"/>
        </w:rPr>
        <w:t>、</w:t>
      </w:r>
      <w:r>
        <w:rPr>
          <w:color w:val="auto"/>
          <w:position w:val="-12"/>
        </w:rPr>
        <w:object>
          <v:shape id="_x0000_i1446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AxMath" ShapeID="_x0000_i1446" DrawAspect="Content" ObjectID="_1468075876" r:id="rId273">
            <o:LockedField>false</o:LockedField>
          </o:OLEObject>
        </w:object>
      </w:r>
      <w:r>
        <w:rPr>
          <w:rFonts w:hint="eastAsia"/>
          <w:color w:val="auto"/>
        </w:rPr>
        <w:t>。</w:t>
      </w:r>
    </w:p>
    <w:p w14:paraId="262D7921">
      <w:pPr>
        <w:pStyle w:val="4"/>
        <w:rPr>
          <w:color w:val="auto"/>
        </w:rPr>
      </w:pPr>
      <w:r>
        <w:rPr>
          <w:rFonts w:hint="eastAsia"/>
          <w:color w:val="auto"/>
        </w:rPr>
        <w:t>D.3.2.2.5</w:t>
      </w:r>
      <w:r>
        <w:rPr>
          <w:color w:val="auto"/>
        </w:rPr>
        <w:t xml:space="preserve">  </w:t>
      </w:r>
      <w:r>
        <w:rPr>
          <w:color w:val="auto"/>
          <w:szCs w:val="24"/>
        </w:rPr>
        <w:t>合成标准不确定度</w:t>
      </w:r>
      <w:r>
        <w:rPr>
          <w:color w:val="auto"/>
          <w:position w:val="-12"/>
          <w:szCs w:val="24"/>
        </w:rPr>
        <w:object>
          <v:shape id="_x0000_i1447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AxMath" ShapeID="_x0000_i1447" DrawAspect="Content" ObjectID="_1468075877" r:id="rId274">
            <o:LockedField>false</o:LockedField>
          </o:OLEObject>
        </w:object>
      </w:r>
    </w:p>
    <w:p w14:paraId="494DAD56">
      <w:pPr>
        <w:ind w:firstLine="480"/>
        <w:rPr>
          <w:rFonts w:cs="Arial"/>
          <w:color w:val="auto"/>
          <w:lang w:val="en-GB"/>
        </w:rPr>
      </w:pPr>
      <w:r>
        <w:rPr>
          <w:rFonts w:hint="eastAsia"/>
          <w:color w:val="auto"/>
          <w:lang w:val="en-GB"/>
        </w:rPr>
        <w:t xml:space="preserve">由公式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ZEqnNum666589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ZEqnNum666589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(D.35)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 w:cs="Arial"/>
          <w:color w:val="auto"/>
          <w:lang w:val="en-GB"/>
        </w:rPr>
        <w:t xml:space="preserve"> 得</w:t>
      </w:r>
      <w:r>
        <w:rPr>
          <w:rFonts w:cs="Arial"/>
          <w:color w:val="auto"/>
          <w:position w:val="-12"/>
          <w:lang w:val="en-GB"/>
        </w:rPr>
        <w:object>
          <v:shape id="_x0000_i1448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AxMath" ShapeID="_x0000_i1448" DrawAspect="Content" ObjectID="_1468075878" r:id="rId275">
            <o:LockedField>false</o:LockedField>
          </o:OLEObject>
        </w:object>
      </w:r>
    </w:p>
    <w:p w14:paraId="6CEAD5C7">
      <w:pPr>
        <w:pStyle w:val="88"/>
        <w:spacing w:line="240" w:lineRule="auto"/>
        <w:ind w:firstLine="480"/>
        <w:textAlignment w:val="center"/>
        <w:rPr>
          <w:color w:val="auto"/>
        </w:rPr>
      </w:pPr>
      <w:r>
        <w:rPr>
          <w:color w:val="auto"/>
        </w:rPr>
        <w:object>
          <v:shape id="_x0000_i1449" o:spt="75" type="#_x0000_t75" style="height:36.75pt;width:274.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AxMath" ShapeID="_x0000_i1449" DrawAspect="Content" ObjectID="_1468075879" r:id="rId276">
            <o:LockedField>false</o:LockedField>
          </o:OLEObject>
        </w:objec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34" w:name="ZEqnNum666589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35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34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95A7080">
      <w:pPr>
        <w:ind w:firstLine="480"/>
        <w:rPr>
          <w:color w:val="auto"/>
        </w:rPr>
      </w:pPr>
      <w:r>
        <w:rPr>
          <w:rFonts w:hint="eastAsia"/>
          <w:color w:val="auto"/>
        </w:rPr>
        <w:t>式中：</w:t>
      </w:r>
    </w:p>
    <w:p w14:paraId="5B868B4A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5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AxMath" ShapeID="_x0000_i1450" DrawAspect="Content" ObjectID="_1468075880" r:id="rId278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试验测量块体积参考值；</w:t>
      </w:r>
    </w:p>
    <w:p w14:paraId="068995D0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51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AxMath" ShapeID="_x0000_i1451" DrawAspect="Content" ObjectID="_1468075881" r:id="rId279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试验测量块长度方向参考值的标准不确定度；</w:t>
      </w:r>
    </w:p>
    <w:p w14:paraId="54670092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52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AxMath" ShapeID="_x0000_i1452" DrawAspect="Content" ObjectID="_1468075882" r:id="rId280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试验测量块长度方向参考值；</w:t>
      </w:r>
    </w:p>
    <w:p w14:paraId="39DE9BF3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53" o:spt="75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AxMath" ShapeID="_x0000_i1453" DrawAspect="Content" ObjectID="_1468075883" r:id="rId281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试验测量块宽度方向参考值的标准不确定度；</w:t>
      </w:r>
    </w:p>
    <w:p w14:paraId="6D635E31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54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AxMath" ShapeID="_x0000_i1454" DrawAspect="Content" ObjectID="_1468075884" r:id="rId282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试验测量块宽度方向参考值；</w:t>
      </w:r>
    </w:p>
    <w:p w14:paraId="21911AC1">
      <w:pPr>
        <w:ind w:firstLine="480"/>
        <w:rPr>
          <w:rFonts w:cs="Arial"/>
          <w:color w:val="auto"/>
        </w:rPr>
      </w:pPr>
      <w:r>
        <w:rPr>
          <w:rFonts w:cs="Arial"/>
          <w:color w:val="auto"/>
          <w:position w:val="-12"/>
        </w:rPr>
        <w:object>
          <v:shape id="_x0000_i1455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AxMath" ShapeID="_x0000_i1455" DrawAspect="Content" ObjectID="_1468075885" r:id="rId283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试验测量块高度方向参考值的标准不确定度；</w:t>
      </w:r>
    </w:p>
    <w:p w14:paraId="0D58075E">
      <w:pPr>
        <w:ind w:firstLine="480"/>
        <w:rPr>
          <w:color w:val="auto"/>
        </w:rPr>
      </w:pPr>
      <w:r>
        <w:rPr>
          <w:rFonts w:cs="Arial"/>
          <w:color w:val="auto"/>
          <w:position w:val="-12"/>
        </w:rPr>
        <w:object>
          <v:shape id="_x0000_i1456" o:spt="75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AxMath" ShapeID="_x0000_i1456" DrawAspect="Content" ObjectID="_1468075886" r:id="rId284">
            <o:LockedField>false</o:LockedField>
          </o:OLEObject>
        </w:object>
      </w:r>
      <w:r>
        <w:rPr>
          <w:color w:val="auto"/>
          <w:kern w:val="0"/>
        </w:rPr>
        <w:t>——</w:t>
      </w:r>
      <w:r>
        <w:rPr>
          <w:rFonts w:hint="eastAsia" w:cs="Arial"/>
          <w:color w:val="auto"/>
        </w:rPr>
        <w:t>试验测量块高度方向参考值。</w:t>
      </w:r>
    </w:p>
    <w:p w14:paraId="691C9712">
      <w:pPr>
        <w:pStyle w:val="4"/>
        <w:rPr>
          <w:color w:val="auto"/>
        </w:rPr>
      </w:pPr>
      <w:r>
        <w:rPr>
          <w:rFonts w:hint="eastAsia"/>
          <w:color w:val="auto"/>
        </w:rPr>
        <w:t>D.3.2.3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 xml:space="preserve"> 合成标准不确定度</w:t>
      </w:r>
      <w:r>
        <w:rPr>
          <w:color w:val="auto"/>
          <w:position w:val="-12"/>
        </w:rPr>
        <w:object>
          <v:shape id="_x0000_i1457" o:spt="75" type="#_x0000_t75" style="height:18.75pt;width:31.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AxMath" ShapeID="_x0000_i1457" DrawAspect="Content" ObjectID="_1468075887" r:id="rId285">
            <o:LockedField>false</o:LockedField>
          </o:OLEObject>
        </w:object>
      </w:r>
      <w:r>
        <w:rPr>
          <w:rFonts w:hint="eastAsia"/>
          <w:color w:val="auto"/>
        </w:rPr>
        <w:t>计算公式</w:t>
      </w:r>
    </w:p>
    <w:p w14:paraId="71EE54F2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458" o:spt="75" type="#_x0000_t75" style="height:20.25pt;width:144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AxMath" ShapeID="_x0000_i1458" DrawAspect="Content" ObjectID="_1468075888" r:id="rId287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36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5B2FE1CE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D.3.2.4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扩展不确定度计算公式，取</w:t>
      </w:r>
      <w:r>
        <w:rPr>
          <w:color w:val="auto"/>
          <w:position w:val="-12"/>
        </w:rPr>
        <w:object>
          <v:shape id="_x0000_i1459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AxMath" ShapeID="_x0000_i1459" DrawAspect="Content" ObjectID="_1468075889" r:id="rId289">
            <o:LockedField>false</o:LockedField>
          </o:OLEObject>
        </w:object>
      </w:r>
    </w:p>
    <w:p w14:paraId="668249F5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460" o:spt="75" type="#_x0000_t75" style="height:18.75pt;width:82.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AxMath" ShapeID="_x0000_i1460" DrawAspect="Content" ObjectID="_1468075890" r:id="rId290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37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40D661C3">
      <w:pPr>
        <w:pStyle w:val="88"/>
        <w:ind w:firstLine="0" w:firstLineChars="0"/>
        <w:jc w:val="left"/>
        <w:rPr>
          <w:color w:val="auto"/>
          <w:sz w:val="28"/>
          <w:szCs w:val="28"/>
        </w:rPr>
      </w:pPr>
      <w:bookmarkStart w:id="35" w:name="_Toc131968850"/>
      <w:bookmarkStart w:id="36" w:name="_Toc162852923"/>
      <w:bookmarkStart w:id="37" w:name="_Toc162852205"/>
      <w:bookmarkStart w:id="38" w:name="_Hlk162938640"/>
      <w:r>
        <w:rPr>
          <w:rFonts w:hint="eastAsia"/>
          <w:color w:val="auto"/>
        </w:rPr>
        <w:t>D.</w:t>
      </w:r>
      <w:r>
        <w:rPr>
          <w:rFonts w:hint="eastAsia"/>
          <w:color w:val="auto"/>
          <w:lang w:val="en-US"/>
        </w:rPr>
        <w:t xml:space="preserve">4  </w:t>
      </w:r>
      <w:r>
        <w:rPr>
          <w:rFonts w:hint="eastAsia"/>
          <w:color w:val="auto"/>
          <w:sz w:val="28"/>
          <w:szCs w:val="28"/>
        </w:rPr>
        <w:t>不确定度评定示例</w:t>
      </w:r>
      <w:bookmarkEnd w:id="35"/>
      <w:bookmarkEnd w:id="36"/>
      <w:bookmarkEnd w:id="37"/>
    </w:p>
    <w:bookmarkEnd w:id="38"/>
    <w:p w14:paraId="32252FD8">
      <w:pPr>
        <w:pStyle w:val="4"/>
        <w:rPr>
          <w:rFonts w:eastAsia="黑体"/>
          <w:color w:val="auto"/>
        </w:rPr>
      </w:pPr>
      <w:r>
        <w:rPr>
          <w:rFonts w:hint="eastAsia"/>
          <w:color w:val="auto"/>
        </w:rPr>
        <w:t>D.4</w:t>
      </w:r>
      <w:r>
        <w:rPr>
          <w:color w:val="auto"/>
        </w:rPr>
        <w:t xml:space="preserve">.1  </w:t>
      </w:r>
      <w:r>
        <w:rPr>
          <w:rFonts w:hint="eastAsia"/>
          <w:color w:val="auto"/>
        </w:rPr>
        <w:t>概述</w:t>
      </w:r>
    </w:p>
    <w:p w14:paraId="4FC9EA9E">
      <w:pPr>
        <w:pStyle w:val="4"/>
        <w:rPr>
          <w:color w:val="auto"/>
        </w:rPr>
      </w:pPr>
      <w:r>
        <w:rPr>
          <w:rFonts w:hint="eastAsia"/>
          <w:color w:val="auto"/>
        </w:rPr>
        <w:t>D.4</w:t>
      </w:r>
      <w:r>
        <w:rPr>
          <w:color w:val="auto"/>
        </w:rPr>
        <w:t>.1.1</w:t>
      </w:r>
      <w:r>
        <w:rPr>
          <w:rFonts w:hint="eastAsia"/>
          <w:color w:val="auto"/>
        </w:rPr>
        <w:t xml:space="preserve">  所有测试都是在动态包裹计重系统的使用地点进行。</w:t>
      </w:r>
    </w:p>
    <w:p w14:paraId="0BFCCAEE">
      <w:pPr>
        <w:pStyle w:val="4"/>
        <w:rPr>
          <w:color w:val="auto"/>
        </w:rPr>
      </w:pPr>
      <w:r>
        <w:rPr>
          <w:rFonts w:hint="eastAsia"/>
          <w:color w:val="auto"/>
        </w:rPr>
        <w:t>D.4</w:t>
      </w:r>
      <w:r>
        <w:rPr>
          <w:color w:val="auto"/>
        </w:rPr>
        <w:t xml:space="preserve">.1.2  </w:t>
      </w:r>
      <w:r>
        <w:rPr>
          <w:rFonts w:hint="eastAsia"/>
          <w:color w:val="auto"/>
        </w:rPr>
        <w:t>校准的具体条件见表D</w:t>
      </w:r>
      <w:r>
        <w:rPr>
          <w:color w:val="auto"/>
        </w:rPr>
        <w:t>.1</w:t>
      </w:r>
    </w:p>
    <w:p w14:paraId="663AC19F">
      <w:pPr>
        <w:ind w:firstLine="420"/>
        <w:jc w:val="center"/>
        <w:rPr>
          <w:rFonts w:ascii="宋体" w:hAnsi="宋体"/>
          <w:color w:val="auto"/>
          <w:sz w:val="21"/>
          <w:szCs w:val="18"/>
        </w:rPr>
      </w:pPr>
      <w:r>
        <w:rPr>
          <w:rFonts w:hint="eastAsia" w:ascii="宋体" w:hAnsi="宋体"/>
          <w:color w:val="auto"/>
          <w:sz w:val="21"/>
          <w:szCs w:val="18"/>
        </w:rPr>
        <w:t>表</w:t>
      </w:r>
      <w:r>
        <w:rPr>
          <w:rFonts w:hint="eastAsia"/>
          <w:color w:val="auto"/>
          <w:sz w:val="21"/>
          <w:szCs w:val="18"/>
        </w:rPr>
        <w:t>D</w:t>
      </w:r>
      <w:r>
        <w:rPr>
          <w:color w:val="auto"/>
          <w:sz w:val="21"/>
          <w:szCs w:val="18"/>
        </w:rPr>
        <w:t>.1</w:t>
      </w:r>
      <w:r>
        <w:rPr>
          <w:rFonts w:ascii="宋体" w:hAnsi="宋体"/>
          <w:color w:val="auto"/>
          <w:sz w:val="21"/>
          <w:szCs w:val="18"/>
        </w:rPr>
        <w:t xml:space="preserve">  </w:t>
      </w:r>
      <w:r>
        <w:rPr>
          <w:rFonts w:hint="eastAsia" w:ascii="宋体" w:hAnsi="宋体"/>
          <w:color w:val="auto"/>
          <w:sz w:val="21"/>
          <w:szCs w:val="18"/>
        </w:rPr>
        <w:t>校准的具体条件</w:t>
      </w:r>
    </w:p>
    <w:tbl>
      <w:tblPr>
        <w:tblStyle w:val="29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4253"/>
      </w:tblGrid>
      <w:tr w14:paraId="3C3CA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685ACA51">
            <w:pPr>
              <w:ind w:firstLine="0" w:firstLineChars="0"/>
              <w:jc w:val="center"/>
              <w:rPr>
                <w:rFonts w:cs="Calibri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Calibri"/>
                <w:color w:val="auto"/>
                <w:kern w:val="0"/>
                <w:sz w:val="21"/>
                <w:szCs w:val="21"/>
              </w:rPr>
              <w:t>项目</w:t>
            </w:r>
          </w:p>
        </w:tc>
        <w:tc>
          <w:tcPr>
            <w:tcW w:w="4253" w:type="dxa"/>
            <w:vAlign w:val="center"/>
          </w:tcPr>
          <w:p w14:paraId="53371F7B">
            <w:pPr>
              <w:ind w:firstLine="0" w:firstLineChars="0"/>
              <w:jc w:val="center"/>
              <w:rPr>
                <w:rFonts w:cs="Calibri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Calibri"/>
                <w:color w:val="auto"/>
                <w:kern w:val="0"/>
                <w:sz w:val="21"/>
                <w:szCs w:val="21"/>
              </w:rPr>
              <w:t>说明</w:t>
            </w:r>
          </w:p>
        </w:tc>
      </w:tr>
      <w:tr w14:paraId="34419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27F2834C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被校准动态包裹计重系统</w:t>
            </w:r>
          </w:p>
        </w:tc>
        <w:tc>
          <w:tcPr>
            <w:tcW w:w="4253" w:type="dxa"/>
            <w:vAlign w:val="center"/>
          </w:tcPr>
          <w:p w14:paraId="28260A48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与室内同温</w:t>
            </w:r>
          </w:p>
        </w:tc>
      </w:tr>
      <w:tr w14:paraId="766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1613408D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最大称量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 xml:space="preserve"> (Max) </w:t>
            </w:r>
          </w:p>
        </w:tc>
        <w:tc>
          <w:tcPr>
            <w:tcW w:w="4253" w:type="dxa"/>
            <w:vAlign w:val="center"/>
          </w:tcPr>
          <w:p w14:paraId="2FBECA65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60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kg</w:t>
            </w:r>
          </w:p>
        </w:tc>
      </w:tr>
      <w:tr w14:paraId="16BEF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6307EDFB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称重指示装置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分辨力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 xml:space="preserve"> (</w:t>
            </w:r>
            <w:r>
              <w:rPr>
                <w:rStyle w:val="61"/>
                <w:rFonts w:cs="Tahoma"/>
                <w:i/>
                <w:iCs/>
                <w:color w:val="auto"/>
                <w:sz w:val="21"/>
                <w:szCs w:val="21"/>
              </w:rPr>
              <w:t>d</w:t>
            </w:r>
            <w:r>
              <w:rPr>
                <w:rStyle w:val="61"/>
                <w:rFonts w:cs="Tahoma"/>
                <w:i/>
                <w:iCs/>
                <w:color w:val="auto"/>
                <w:sz w:val="21"/>
                <w:szCs w:val="21"/>
                <w:vertAlign w:val="subscript"/>
              </w:rPr>
              <w:t>m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 xml:space="preserve">) </w:t>
            </w:r>
          </w:p>
        </w:tc>
        <w:tc>
          <w:tcPr>
            <w:tcW w:w="4253" w:type="dxa"/>
            <w:vAlign w:val="center"/>
          </w:tcPr>
          <w:p w14:paraId="1F08CA0D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20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g</w:t>
            </w:r>
          </w:p>
        </w:tc>
      </w:tr>
      <w:tr w14:paraId="52DCC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4B6127E7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最大测量尺寸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 xml:space="preserve"> (</w:t>
            </w:r>
            <w:r>
              <w:rPr>
                <w:rStyle w:val="61"/>
                <w:rFonts w:cs="Tahoma"/>
                <w:i/>
                <w:iCs/>
                <w:color w:val="auto"/>
                <w:sz w:val="21"/>
                <w:szCs w:val="21"/>
                <w:lang w:val="en-GB"/>
              </w:rPr>
              <w:t>L</w:t>
            </w:r>
            <w:r>
              <w:rPr>
                <w:rStyle w:val="61"/>
                <w:rFonts w:cs="Tahoma"/>
                <w:i/>
                <w:iCs/>
                <w:color w:val="auto"/>
                <w:sz w:val="21"/>
                <w:szCs w:val="21"/>
              </w:rPr>
              <w:t>×W×H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 xml:space="preserve">) </w:t>
            </w:r>
          </w:p>
        </w:tc>
        <w:tc>
          <w:tcPr>
            <w:tcW w:w="4253" w:type="dxa"/>
            <w:vAlign w:val="center"/>
          </w:tcPr>
          <w:p w14:paraId="54D2F037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cs="Tahoma"/>
                <w:color w:val="auto"/>
                <w:sz w:val="21"/>
                <w:szCs w:val="21"/>
              </w:rPr>
              <w:t>1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5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>0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>m×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12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>0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>m×7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5c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>m</w:t>
            </w:r>
          </w:p>
        </w:tc>
      </w:tr>
      <w:tr w14:paraId="1E372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47DBC0E0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几何量参数测量分辨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力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 xml:space="preserve"> (</w:t>
            </w:r>
            <w:r>
              <w:rPr>
                <w:rStyle w:val="61"/>
                <w:rFonts w:cs="Tahoma"/>
                <w:i/>
                <w:iCs/>
                <w:color w:val="auto"/>
                <w:sz w:val="21"/>
                <w:szCs w:val="21"/>
                <w:lang w:val="en-GB"/>
              </w:rPr>
              <w:t>d</w:t>
            </w:r>
            <w:r>
              <w:rPr>
                <w:rStyle w:val="61"/>
                <w:rFonts w:cs="Tahoma"/>
                <w:color w:val="auto"/>
                <w:sz w:val="21"/>
                <w:szCs w:val="21"/>
                <w:vertAlign w:val="subscript"/>
                <w:lang w:val="en-GB"/>
              </w:rPr>
              <w:t>L</w:t>
            </w:r>
            <w:r>
              <w:rPr>
                <w:rStyle w:val="61"/>
                <w:rFonts w:cs="Tahoma"/>
                <w:i/>
                <w:iCs/>
                <w:color w:val="auto"/>
                <w:sz w:val="21"/>
                <w:szCs w:val="21"/>
              </w:rPr>
              <w:t>×d</w:t>
            </w:r>
            <w:r>
              <w:rPr>
                <w:rStyle w:val="61"/>
                <w:rFonts w:cs="Tahoma"/>
                <w:color w:val="auto"/>
                <w:sz w:val="21"/>
                <w:szCs w:val="21"/>
                <w:vertAlign w:val="subscript"/>
              </w:rPr>
              <w:t>W</w:t>
            </w:r>
            <w:r>
              <w:rPr>
                <w:rStyle w:val="61"/>
                <w:rFonts w:cs="Tahoma"/>
                <w:i/>
                <w:iCs/>
                <w:color w:val="auto"/>
                <w:sz w:val="21"/>
                <w:szCs w:val="21"/>
              </w:rPr>
              <w:t>×d</w:t>
            </w:r>
            <w:r>
              <w:rPr>
                <w:rStyle w:val="61"/>
                <w:rFonts w:cs="Tahoma"/>
                <w:color w:val="auto"/>
                <w:sz w:val="21"/>
                <w:szCs w:val="21"/>
                <w:vertAlign w:val="subscript"/>
              </w:rPr>
              <w:t>H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 xml:space="preserve">) </w:t>
            </w:r>
          </w:p>
        </w:tc>
        <w:tc>
          <w:tcPr>
            <w:tcW w:w="4253" w:type="dxa"/>
            <w:vAlign w:val="center"/>
          </w:tcPr>
          <w:p w14:paraId="567FD1A2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0.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5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m×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0.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5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m×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0.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5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</w:t>
            </w:r>
          </w:p>
        </w:tc>
      </w:tr>
      <w:tr w14:paraId="183E6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10C79499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皮带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速度</w:t>
            </w:r>
          </w:p>
        </w:tc>
        <w:tc>
          <w:tcPr>
            <w:tcW w:w="4253" w:type="dxa"/>
            <w:vAlign w:val="center"/>
          </w:tcPr>
          <w:p w14:paraId="4A76D62B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1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0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m/m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in</w:t>
            </w:r>
          </w:p>
        </w:tc>
      </w:tr>
      <w:tr w14:paraId="010A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098579A3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承载器盘尺寸</w:t>
            </w:r>
          </w:p>
        </w:tc>
        <w:tc>
          <w:tcPr>
            <w:tcW w:w="4253" w:type="dxa"/>
            <w:vAlign w:val="center"/>
          </w:tcPr>
          <w:p w14:paraId="5C1A32EF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</w:pP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100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>m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 xml:space="preserve"> 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×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 xml:space="preserve"> 60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>m</w:t>
            </w:r>
          </w:p>
        </w:tc>
      </w:tr>
      <w:tr w14:paraId="3C3A4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76D76974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试验测量块</w:t>
            </w:r>
          </w:p>
        </w:tc>
        <w:tc>
          <w:tcPr>
            <w:tcW w:w="4253" w:type="dxa"/>
            <w:vAlign w:val="center"/>
          </w:tcPr>
          <w:p w14:paraId="0F21E091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木质，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与室内同温</w:t>
            </w:r>
          </w:p>
        </w:tc>
      </w:tr>
      <w:tr w14:paraId="0DA7C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589B105A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试验测量块参考尺寸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 xml:space="preserve"> (</w:t>
            </w:r>
            <w:r>
              <w:rPr>
                <w:rStyle w:val="61"/>
                <w:rFonts w:cs="Tahoma"/>
                <w:i/>
                <w:iCs/>
                <w:color w:val="auto"/>
                <w:sz w:val="21"/>
                <w:szCs w:val="21"/>
                <w:lang w:val="en-GB"/>
              </w:rPr>
              <w:t>L</w:t>
            </w:r>
            <w:r>
              <w:rPr>
                <w:rStyle w:val="61"/>
                <w:rFonts w:cs="Tahoma"/>
                <w:i/>
                <w:iCs/>
                <w:color w:val="auto"/>
                <w:sz w:val="21"/>
                <w:szCs w:val="21"/>
              </w:rPr>
              <w:t>×W×H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 xml:space="preserve">) </w:t>
            </w:r>
          </w:p>
        </w:tc>
        <w:tc>
          <w:tcPr>
            <w:tcW w:w="4253" w:type="dxa"/>
            <w:vAlign w:val="center"/>
          </w:tcPr>
          <w:p w14:paraId="3767039A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</w:pP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50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m×40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m×30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</w:t>
            </w:r>
          </w:p>
        </w:tc>
      </w:tr>
      <w:tr w14:paraId="2370B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3CD36326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试验测量块质量参考值</w:t>
            </w:r>
          </w:p>
        </w:tc>
        <w:tc>
          <w:tcPr>
            <w:tcW w:w="4253" w:type="dxa"/>
            <w:vAlign w:val="center"/>
          </w:tcPr>
          <w:p w14:paraId="7D059797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5kg</w:t>
            </w:r>
          </w:p>
        </w:tc>
      </w:tr>
      <w:tr w14:paraId="2C41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5480128C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控制衡器</w:t>
            </w:r>
          </w:p>
        </w:tc>
        <w:tc>
          <w:tcPr>
            <w:tcW w:w="4253" w:type="dxa"/>
            <w:vAlign w:val="center"/>
          </w:tcPr>
          <w:p w14:paraId="44DFEACF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经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检定合格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的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Ⅲ级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电子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台秤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 xml:space="preserve"> ，与室内同温</w:t>
            </w:r>
          </w:p>
        </w:tc>
      </w:tr>
      <w:tr w14:paraId="3DCF1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009CF3A2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最大称量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 xml:space="preserve"> (Max) </w:t>
            </w:r>
          </w:p>
        </w:tc>
        <w:tc>
          <w:tcPr>
            <w:tcW w:w="4253" w:type="dxa"/>
            <w:vAlign w:val="center"/>
          </w:tcPr>
          <w:p w14:paraId="2B2E36D1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60kg</w:t>
            </w:r>
          </w:p>
        </w:tc>
      </w:tr>
      <w:tr w14:paraId="26F0F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458BEFC6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实际分度值</w:t>
            </w:r>
          </w:p>
        </w:tc>
        <w:tc>
          <w:tcPr>
            <w:tcW w:w="4253" w:type="dxa"/>
            <w:vAlign w:val="center"/>
          </w:tcPr>
          <w:p w14:paraId="6A623A6D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10</w:t>
            </w:r>
            <w:r>
              <w:rPr>
                <w:rStyle w:val="61"/>
                <w:rFonts w:cs="Tahoma"/>
                <w:color w:val="auto"/>
                <w:sz w:val="21"/>
                <w:szCs w:val="21"/>
              </w:rPr>
              <w:t>g</w:t>
            </w:r>
          </w:p>
        </w:tc>
      </w:tr>
      <w:tr w14:paraId="0C034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76125585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测长仪</w:t>
            </w:r>
          </w:p>
        </w:tc>
        <w:tc>
          <w:tcPr>
            <w:tcW w:w="4253" w:type="dxa"/>
            <w:vAlign w:val="center"/>
          </w:tcPr>
          <w:p w14:paraId="4F603F05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有校准证书的游标卡尺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  <w:lang w:val="en-GB"/>
              </w:rPr>
              <w:t>，与室内同温</w:t>
            </w:r>
          </w:p>
        </w:tc>
      </w:tr>
      <w:tr w14:paraId="26B33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25F98072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测量范围</w:t>
            </w:r>
          </w:p>
        </w:tc>
        <w:tc>
          <w:tcPr>
            <w:tcW w:w="4253" w:type="dxa"/>
            <w:vAlign w:val="center"/>
          </w:tcPr>
          <w:p w14:paraId="67A5D487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cs="Tahoma"/>
                <w:color w:val="auto"/>
                <w:sz w:val="21"/>
                <w:szCs w:val="21"/>
              </w:rPr>
              <w:t xml:space="preserve"> (0~1000) 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mm</w:t>
            </w:r>
          </w:p>
        </w:tc>
      </w:tr>
      <w:tr w14:paraId="1A2F4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1D9D8A67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分辨力</w:t>
            </w:r>
          </w:p>
        </w:tc>
        <w:tc>
          <w:tcPr>
            <w:tcW w:w="4253" w:type="dxa"/>
            <w:vAlign w:val="center"/>
          </w:tcPr>
          <w:p w14:paraId="6A4BD00F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0.02mm</w:t>
            </w:r>
          </w:p>
        </w:tc>
      </w:tr>
      <w:tr w14:paraId="2F962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6" w:type="dxa"/>
            <w:vAlign w:val="center"/>
          </w:tcPr>
          <w:p w14:paraId="7F1E8058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测量期间的温度</w:t>
            </w:r>
          </w:p>
        </w:tc>
        <w:tc>
          <w:tcPr>
            <w:tcW w:w="4253" w:type="dxa"/>
            <w:vAlign w:val="center"/>
          </w:tcPr>
          <w:p w14:paraId="25E456AD">
            <w:pPr>
              <w:ind w:firstLine="0" w:firstLineChars="0"/>
              <w:jc w:val="center"/>
              <w:rPr>
                <w:rStyle w:val="61"/>
                <w:rFonts w:cs="Tahoma"/>
                <w:color w:val="auto"/>
                <w:sz w:val="21"/>
                <w:szCs w:val="21"/>
              </w:rPr>
            </w:pP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2</w:t>
            </w:r>
            <w:r>
              <w:rPr>
                <w:rStyle w:val="61"/>
                <w:rFonts w:hint="eastAsia" w:cs="Calibri"/>
                <w:color w:val="auto"/>
                <w:sz w:val="21"/>
                <w:szCs w:val="21"/>
              </w:rPr>
              <w:t>5℃</w:t>
            </w:r>
          </w:p>
        </w:tc>
      </w:tr>
    </w:tbl>
    <w:p w14:paraId="25D85A02">
      <w:pPr>
        <w:pStyle w:val="4"/>
        <w:rPr>
          <w:color w:val="auto"/>
        </w:rPr>
      </w:pPr>
      <w:r>
        <w:rPr>
          <w:rFonts w:hint="eastAsia"/>
          <w:color w:val="auto"/>
        </w:rPr>
        <w:t>D.4.2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质量参数示值不确定度评定</w:t>
      </w:r>
    </w:p>
    <w:p w14:paraId="78F53CCE">
      <w:pPr>
        <w:ind w:firstLine="0" w:firstLineChars="0"/>
        <w:rPr>
          <w:color w:val="auto"/>
        </w:rPr>
      </w:pPr>
      <w:r>
        <w:rPr>
          <w:rFonts w:hint="eastAsia"/>
          <w:color w:val="auto"/>
        </w:rPr>
        <w:t>D.4</w:t>
      </w:r>
      <w:r>
        <w:rPr>
          <w:rStyle w:val="40"/>
          <w:rFonts w:hint="eastAsia"/>
          <w:bCs w:val="0"/>
          <w:color w:val="auto"/>
        </w:rPr>
        <w:t>.</w:t>
      </w:r>
      <w:r>
        <w:rPr>
          <w:rStyle w:val="40"/>
          <w:bCs w:val="0"/>
          <w:color w:val="auto"/>
        </w:rPr>
        <w:t>2</w:t>
      </w:r>
      <w:r>
        <w:rPr>
          <w:rStyle w:val="40"/>
          <w:rFonts w:hint="eastAsia"/>
          <w:bCs w:val="0"/>
          <w:color w:val="auto"/>
        </w:rPr>
        <w:t xml:space="preserve">.1  </w:t>
      </w:r>
      <w:r>
        <w:rPr>
          <w:rFonts w:hint="eastAsia" w:cs="Arial" w:asciiTheme="minorEastAsia" w:hAnsiTheme="minorEastAsia" w:eastAsiaTheme="minorEastAsia"/>
          <w:color w:val="auto"/>
        </w:rPr>
        <w:t>被校准</w:t>
      </w:r>
      <w:r>
        <w:rPr>
          <w:rStyle w:val="40"/>
          <w:rFonts w:hint="eastAsia"/>
          <w:bCs w:val="0"/>
          <w:color w:val="auto"/>
        </w:rPr>
        <w:t>动态包裹计重系统质量参数</w:t>
      </w:r>
      <w:r>
        <w:rPr>
          <w:rFonts w:hint="eastAsia" w:cs="Arial" w:asciiTheme="minorEastAsia" w:hAnsiTheme="minorEastAsia" w:eastAsiaTheme="minorEastAsia"/>
          <w:color w:val="auto"/>
        </w:rPr>
        <w:t>示值产生的标准不确定度</w:t>
      </w:r>
      <w:r>
        <w:rPr>
          <w:color w:val="auto"/>
          <w:position w:val="-12"/>
        </w:rPr>
        <w:object>
          <v:shape id="_x0000_i1461" o:spt="75" type="#_x0000_t75" style="height:18.75pt;width:27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AxMath" ShapeID="_x0000_i1461" DrawAspect="Content" ObjectID="_1468075891" r:id="rId292">
            <o:LockedField>false</o:LockedField>
          </o:OLEObject>
        </w:object>
      </w:r>
    </w:p>
    <w:p w14:paraId="1FC9CB19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D.4.2.1.1  </w:t>
      </w:r>
      <w:r>
        <w:rPr>
          <w:rStyle w:val="61"/>
          <w:rFonts w:hint="eastAsia" w:cs="Tahoma"/>
          <w:color w:val="auto"/>
          <w:szCs w:val="24"/>
        </w:rPr>
        <w:t>动态包裹计重系统</w:t>
      </w:r>
      <w:r>
        <w:rPr>
          <w:rFonts w:hint="eastAsia"/>
          <w:color w:val="auto"/>
        </w:rPr>
        <w:t>测量重复性引入的</w:t>
      </w:r>
      <w:r>
        <w:rPr>
          <w:rFonts w:hint="eastAsia" w:cs="Arial"/>
          <w:color w:val="auto"/>
        </w:rPr>
        <w:t>不确定度分量</w:t>
      </w:r>
      <w:r>
        <w:rPr>
          <w:color w:val="auto"/>
          <w:position w:val="-12"/>
        </w:rPr>
        <w:object>
          <v:shape id="_x0000_i1462" o:spt="75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AxMath" ShapeID="_x0000_i1462" DrawAspect="Content" ObjectID="_1468075892" r:id="rId293">
            <o:LockedField>false</o:LockedField>
          </o:OLEObject>
        </w:object>
      </w:r>
    </w:p>
    <w:p w14:paraId="2CAB4566">
      <w:pPr>
        <w:ind w:firstLine="480"/>
        <w:rPr>
          <w:color w:val="auto"/>
        </w:rPr>
      </w:pPr>
      <w:r>
        <w:rPr>
          <w:rFonts w:hint="eastAsia"/>
          <w:color w:val="auto"/>
        </w:rPr>
        <w:t xml:space="preserve">10次测量的质量参数数据分别为5.02kg、4.98kg、5.04kg、4.98kg、5.02kg、4.98kg、4.96kg、5.00kg、5.04kg、4.98kg。根据公式 </w:t>
      </w:r>
      <w:r>
        <w:rPr>
          <w:rFonts w:cs="Arial"/>
          <w:color w:val="auto"/>
          <w:lang w:val="en-GB"/>
        </w:rPr>
        <w:fldChar w:fldCharType="begin"/>
      </w:r>
      <w:r>
        <w:rPr>
          <w:rFonts w:cs="Arial"/>
          <w:color w:val="auto"/>
          <w:lang w:val="en-GB"/>
        </w:rPr>
        <w:instrText xml:space="preserve"> GOTOBUTTON ZEqnNum726507  \* MERGEFORMAT </w:instrText>
      </w:r>
      <w:r>
        <w:rPr>
          <w:rFonts w:cs="Arial"/>
          <w:color w:val="auto"/>
          <w:lang w:val="en-GB"/>
        </w:rPr>
        <w:fldChar w:fldCharType="begin"/>
      </w:r>
      <w:r>
        <w:rPr>
          <w:rFonts w:cs="Arial"/>
          <w:color w:val="auto"/>
          <w:lang w:val="en-GB"/>
        </w:rPr>
        <w:instrText xml:space="preserve"> REF ZEqnNum726507 \* Charformat \! \* MERGEFORMAT </w:instrText>
      </w:r>
      <w:r>
        <w:rPr>
          <w:rFonts w:cs="Arial"/>
          <w:color w:val="auto"/>
          <w:lang w:val="en-GB"/>
        </w:rPr>
        <w:fldChar w:fldCharType="separate"/>
      </w:r>
      <w:r>
        <w:rPr>
          <w:rFonts w:cs="Arial"/>
          <w:color w:val="auto"/>
          <w:lang w:val="en-GB"/>
        </w:rPr>
        <w:instrText xml:space="preserve">(D.4)</w:instrText>
      </w:r>
      <w:r>
        <w:rPr>
          <w:rFonts w:cs="Arial"/>
          <w:color w:val="auto"/>
          <w:lang w:val="en-GB"/>
        </w:rPr>
        <w:fldChar w:fldCharType="end"/>
      </w:r>
      <w:r>
        <w:rPr>
          <w:rFonts w:cs="Arial"/>
          <w:color w:val="auto"/>
          <w:lang w:val="en-GB"/>
        </w:rPr>
        <w:fldChar w:fldCharType="separate"/>
      </w:r>
      <w:r>
        <w:rPr>
          <w:rFonts w:cs="Arial"/>
          <w:color w:val="auto"/>
          <w:lang w:val="en-GB"/>
        </w:rPr>
        <w:fldChar w:fldCharType="end"/>
      </w:r>
      <w:r>
        <w:rPr>
          <w:rFonts w:hint="eastAsia" w:cs="Arial"/>
          <w:color w:val="auto"/>
          <w:lang w:val="en-GB"/>
        </w:rPr>
        <w:t xml:space="preserve"> </w:t>
      </w:r>
      <w:r>
        <w:rPr>
          <w:rFonts w:hint="eastAsia"/>
          <w:color w:val="auto"/>
        </w:rPr>
        <w:t>重复性引入的标准不确定度分量计算如下：</w:t>
      </w:r>
    </w:p>
    <w:p w14:paraId="7CEF3A52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33"/>
        </w:rPr>
        <w:object>
          <v:shape id="_x0000_i1463" o:spt="75" type="#_x0000_t75" style="height:40.5pt;width:260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AxMath" ShapeID="_x0000_i1463" DrawAspect="Content" ObjectID="_1468075893" r:id="rId294">
            <o:LockedField>false</o:LockedField>
          </o:OLEObject>
        </w:object>
      </w:r>
      <w:r>
        <w:rPr>
          <w:rFonts w:hint="eastAsia"/>
          <w:color w:val="auto"/>
        </w:rPr>
        <w:t xml:space="preserve">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38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FE81B07">
      <w:pPr>
        <w:pStyle w:val="4"/>
        <w:rPr>
          <w:color w:val="auto"/>
          <w:lang w:val="en-GB"/>
        </w:rPr>
      </w:pPr>
      <w:r>
        <w:rPr>
          <w:rFonts w:hint="eastAsia"/>
          <w:color w:val="auto"/>
        </w:rPr>
        <w:t>D.4.2.1.2</w:t>
      </w:r>
      <w:r>
        <w:rPr>
          <w:color w:val="auto"/>
        </w:rPr>
        <w:t xml:space="preserve">  </w:t>
      </w:r>
      <w:r>
        <w:rPr>
          <w:rStyle w:val="61"/>
          <w:rFonts w:hint="eastAsia" w:cs="Tahoma"/>
          <w:color w:val="auto"/>
          <w:szCs w:val="24"/>
        </w:rPr>
        <w:t>动态包裹计重系统</w:t>
      </w:r>
      <w:r>
        <w:rPr>
          <w:rStyle w:val="61"/>
          <w:rFonts w:cs="Tahoma"/>
          <w:color w:val="auto"/>
          <w:szCs w:val="24"/>
          <w:lang w:val="en-GB"/>
        </w:rPr>
        <w:t>称重指示装置</w:t>
      </w:r>
      <w:r>
        <w:rPr>
          <w:rStyle w:val="61"/>
          <w:rFonts w:hint="eastAsia" w:cs="Tahoma"/>
          <w:color w:val="auto"/>
          <w:szCs w:val="24"/>
          <w:lang w:val="en-GB"/>
        </w:rPr>
        <w:t>分辨力</w:t>
      </w:r>
      <w:r>
        <w:rPr>
          <w:rFonts w:hint="eastAsia"/>
          <w:color w:val="auto"/>
        </w:rPr>
        <w:t>引入的</w:t>
      </w:r>
      <w:r>
        <w:rPr>
          <w:rFonts w:hint="eastAsia" w:cs="Arial"/>
          <w:color w:val="auto"/>
        </w:rPr>
        <w:t>不确定度分量</w:t>
      </w:r>
      <w:r>
        <w:rPr>
          <w:color w:val="auto"/>
          <w:position w:val="-12"/>
        </w:rPr>
        <w:object>
          <v:shape id="_x0000_i1464" o:spt="75" type="#_x0000_t75" style="height:18.75pt;width:32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AxMath" ShapeID="_x0000_i1464" DrawAspect="Content" ObjectID="_1468075894" r:id="rId296">
            <o:LockedField>false</o:LockedField>
          </o:OLEObject>
        </w:object>
      </w:r>
    </w:p>
    <w:p w14:paraId="7923590F">
      <w:pPr>
        <w:ind w:firstLine="480"/>
        <w:rPr>
          <w:rFonts w:cs="Arial"/>
          <w:color w:val="auto"/>
          <w:lang w:val="en-GB"/>
        </w:rPr>
      </w:pPr>
      <w:r>
        <w:rPr>
          <w:rStyle w:val="61"/>
          <w:rFonts w:cs="Tahoma"/>
          <w:color w:val="auto"/>
          <w:lang w:val="en-GB"/>
        </w:rPr>
        <w:t>称重指示装置</w:t>
      </w:r>
      <w:r>
        <w:rPr>
          <w:rStyle w:val="61"/>
          <w:rFonts w:hint="eastAsia" w:cs="Tahoma"/>
          <w:color w:val="auto"/>
          <w:lang w:val="en-GB"/>
        </w:rPr>
        <w:t>分辨力</w:t>
      </w:r>
      <w:r>
        <w:rPr>
          <w:rFonts w:hint="eastAsia"/>
          <w:color w:val="auto"/>
        </w:rPr>
        <w:t>引入的标准不确定度分量符合均匀分布，取</w:t>
      </w:r>
      <w:r>
        <w:rPr>
          <w:color w:val="auto"/>
          <w:position w:val="-13"/>
        </w:rPr>
        <w:object>
          <v:shape id="_x0000_i1465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AxMath" ShapeID="_x0000_i1465" DrawAspect="Content" ObjectID="_1468075895" r:id="rId297">
            <o:LockedField>false</o:LockedField>
          </o:OLEObject>
        </w:object>
      </w:r>
      <w:r>
        <w:rPr>
          <w:rFonts w:hint="eastAsia"/>
          <w:color w:val="auto"/>
          <w:lang w:val="en-GB"/>
        </w:rPr>
        <w:t>，</w:t>
      </w:r>
      <w:r>
        <w:rPr>
          <w:color w:val="auto"/>
          <w:lang w:val="en-GB"/>
        </w:rPr>
        <w:t>因此</w:t>
      </w:r>
      <w:r>
        <w:rPr>
          <w:color w:val="auto"/>
          <w:position w:val="-12"/>
        </w:rPr>
        <w:object>
          <v:shape id="_x0000_i1466" o:spt="75" type="#_x0000_t75" style="height:18.75pt;width:32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AxMath" ShapeID="_x0000_i1466" DrawAspect="Content" ObjectID="_1468075896" r:id="rId298">
            <o:LockedField>false</o:LockedField>
          </o:OLEObject>
        </w:object>
      </w:r>
      <w:r>
        <w:rPr>
          <w:color w:val="auto"/>
          <w:lang w:val="en-GB"/>
        </w:rPr>
        <w:t>由公式</w:t>
      </w:r>
      <w:r>
        <w:rPr>
          <w:rFonts w:hint="eastAsia"/>
          <w:color w:val="auto"/>
          <w:lang w:val="en-GB"/>
        </w:rPr>
        <w:t xml:space="preserve"> </w:t>
      </w:r>
      <w:r>
        <w:rPr>
          <w:rFonts w:cs="Arial"/>
          <w:color w:val="auto"/>
          <w:lang w:val="en-GB"/>
        </w:rPr>
        <w:fldChar w:fldCharType="begin"/>
      </w:r>
      <w:r>
        <w:rPr>
          <w:rFonts w:cs="Arial"/>
          <w:color w:val="auto"/>
          <w:lang w:val="en-GB"/>
        </w:rPr>
        <w:instrText xml:space="preserve"> GOTOBUTTON ZEqnNum832880  \* MERGEFORMAT </w:instrText>
      </w:r>
      <w:r>
        <w:rPr>
          <w:rFonts w:cs="Arial"/>
          <w:color w:val="auto"/>
          <w:lang w:val="en-GB"/>
        </w:rPr>
        <w:fldChar w:fldCharType="begin"/>
      </w:r>
      <w:r>
        <w:rPr>
          <w:rFonts w:cs="Arial"/>
          <w:color w:val="auto"/>
          <w:lang w:val="en-GB"/>
        </w:rPr>
        <w:instrText xml:space="preserve"> REF ZEqnNum832880 \* Charformat \! \* MERGEFORMAT </w:instrText>
      </w:r>
      <w:r>
        <w:rPr>
          <w:rFonts w:cs="Arial"/>
          <w:color w:val="auto"/>
          <w:lang w:val="en-GB"/>
        </w:rPr>
        <w:fldChar w:fldCharType="separate"/>
      </w:r>
      <w:r>
        <w:rPr>
          <w:rFonts w:cs="Arial"/>
          <w:color w:val="auto"/>
          <w:lang w:val="en-GB"/>
        </w:rPr>
        <w:instrText xml:space="preserve">(D.5)</w:instrText>
      </w:r>
      <w:r>
        <w:rPr>
          <w:rFonts w:cs="Arial"/>
          <w:color w:val="auto"/>
          <w:lang w:val="en-GB"/>
        </w:rPr>
        <w:fldChar w:fldCharType="end"/>
      </w:r>
      <w:r>
        <w:rPr>
          <w:rFonts w:cs="Arial"/>
          <w:color w:val="auto"/>
          <w:lang w:val="en-GB"/>
        </w:rPr>
        <w:fldChar w:fldCharType="separate"/>
      </w:r>
      <w:r>
        <w:rPr>
          <w:rFonts w:cs="Arial"/>
          <w:color w:val="auto"/>
          <w:lang w:val="en-GB"/>
        </w:rPr>
        <w:fldChar w:fldCharType="end"/>
      </w:r>
      <w:r>
        <w:rPr>
          <w:rFonts w:hint="eastAsia" w:cs="Arial"/>
          <w:color w:val="auto"/>
          <w:lang w:val="en-GB"/>
        </w:rPr>
        <w:t xml:space="preserve"> </w:t>
      </w:r>
      <w:r>
        <w:rPr>
          <w:rFonts w:hint="eastAsia" w:cs="Arial"/>
          <w:color w:val="auto"/>
        </w:rPr>
        <w:t>得</w:t>
      </w:r>
      <w:r>
        <w:rPr>
          <w:rFonts w:hint="eastAsia" w:cs="Arial"/>
          <w:color w:val="auto"/>
          <w:lang w:val="en-GB"/>
        </w:rPr>
        <w:t>：</w:t>
      </w:r>
    </w:p>
    <w:p w14:paraId="03B16370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30"/>
        </w:rPr>
        <w:object>
          <v:shape id="_x0000_i1467" o:spt="75" type="#_x0000_t75" style="height:35.25pt;width:156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AxMath" ShapeID="_x0000_i1467" DrawAspect="Content" ObjectID="_1468075897" r:id="rId299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39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79B39BC9">
      <w:pPr>
        <w:pStyle w:val="4"/>
        <w:rPr>
          <w:color w:val="auto"/>
          <w:lang w:val="en-GB"/>
        </w:rPr>
      </w:pPr>
      <w:r>
        <w:rPr>
          <w:rFonts w:hint="eastAsia"/>
          <w:color w:val="auto"/>
        </w:rPr>
        <w:t>D.4.2.1.3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试验测量块在不同位置测量引入的不确定度分量</w:t>
      </w:r>
      <w:r>
        <w:rPr>
          <w:color w:val="auto"/>
          <w:position w:val="-12"/>
        </w:rPr>
        <w:object>
          <v:shape id="_x0000_i1468" o:spt="75" type="#_x0000_t75" style="height:18.75pt;width:31.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AxMath" ShapeID="_x0000_i1468" DrawAspect="Content" ObjectID="_1468075898" r:id="rId301">
            <o:LockedField>false</o:LockedField>
          </o:OLEObject>
        </w:object>
      </w:r>
    </w:p>
    <w:p w14:paraId="7A855B7B">
      <w:pPr>
        <w:ind w:firstLine="480"/>
        <w:rPr>
          <w:color w:val="auto"/>
        </w:rPr>
      </w:pPr>
      <w:r>
        <w:rPr>
          <w:rFonts w:hint="eastAsia"/>
          <w:color w:val="auto"/>
        </w:rPr>
        <w:t>试验测量块在不同位置质量参数示值见表D.2</w:t>
      </w:r>
    </w:p>
    <w:p w14:paraId="1E4F9F09">
      <w:pPr>
        <w:ind w:firstLine="0" w:firstLineChars="0"/>
        <w:jc w:val="center"/>
        <w:rPr>
          <w:rFonts w:ascii="宋体" w:hAnsi="宋体"/>
          <w:color w:val="auto"/>
          <w:sz w:val="21"/>
          <w:szCs w:val="18"/>
        </w:rPr>
      </w:pPr>
      <w:r>
        <w:rPr>
          <w:rFonts w:hint="eastAsia" w:ascii="宋体" w:hAnsi="宋体"/>
          <w:color w:val="auto"/>
          <w:sz w:val="21"/>
          <w:szCs w:val="18"/>
        </w:rPr>
        <w:t>表</w:t>
      </w:r>
      <w:r>
        <w:rPr>
          <w:rFonts w:hint="eastAsia"/>
          <w:color w:val="auto"/>
          <w:sz w:val="21"/>
          <w:szCs w:val="18"/>
        </w:rPr>
        <w:t>D</w:t>
      </w:r>
      <w:r>
        <w:rPr>
          <w:color w:val="auto"/>
          <w:sz w:val="21"/>
          <w:szCs w:val="18"/>
        </w:rPr>
        <w:t>.2</w:t>
      </w:r>
      <w:r>
        <w:rPr>
          <w:rFonts w:hint="eastAsia" w:ascii="宋体" w:hAnsi="宋体"/>
          <w:color w:val="auto"/>
          <w:sz w:val="21"/>
          <w:szCs w:val="18"/>
        </w:rPr>
        <w:t xml:space="preserve"> </w:t>
      </w:r>
      <w:r>
        <w:rPr>
          <w:rFonts w:ascii="宋体" w:hAnsi="宋体"/>
          <w:color w:val="auto"/>
          <w:sz w:val="21"/>
          <w:szCs w:val="18"/>
        </w:rPr>
        <w:t xml:space="preserve"> </w:t>
      </w:r>
      <w:r>
        <w:rPr>
          <w:rFonts w:hint="eastAsia" w:ascii="宋体" w:hAnsi="宋体"/>
          <w:color w:val="auto"/>
          <w:sz w:val="21"/>
          <w:szCs w:val="18"/>
        </w:rPr>
        <w:t>试验测量块在皮带输送段</w:t>
      </w:r>
      <w:r>
        <w:rPr>
          <w:color w:val="auto"/>
          <w:sz w:val="21"/>
          <w:szCs w:val="18"/>
        </w:rPr>
        <w:t>1</w:t>
      </w:r>
      <w:r>
        <w:rPr>
          <w:rFonts w:hint="eastAsia" w:ascii="宋体" w:hAnsi="宋体"/>
          <w:color w:val="auto"/>
          <w:sz w:val="21"/>
          <w:szCs w:val="18"/>
        </w:rPr>
        <w:t>、输送段</w:t>
      </w:r>
      <w:r>
        <w:rPr>
          <w:color w:val="auto"/>
          <w:sz w:val="21"/>
          <w:szCs w:val="18"/>
        </w:rPr>
        <w:t>2</w:t>
      </w:r>
      <w:r>
        <w:rPr>
          <w:rFonts w:hint="eastAsia" w:ascii="宋体" w:hAnsi="宋体"/>
          <w:color w:val="auto"/>
          <w:sz w:val="21"/>
          <w:szCs w:val="18"/>
        </w:rPr>
        <w:t>位置质量参数示值</w:t>
      </w:r>
    </w:p>
    <w:tbl>
      <w:tblPr>
        <w:tblStyle w:val="28"/>
        <w:tblW w:w="68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733"/>
        <w:gridCol w:w="3128"/>
      </w:tblGrid>
      <w:tr w14:paraId="677E7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FB1D1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snapToGrid w:val="0"/>
                <w:color w:val="auto"/>
                <w:kern w:val="0"/>
                <w:sz w:val="21"/>
                <w:szCs w:val="21"/>
              </w:rPr>
              <w:t>序号</w:t>
            </w:r>
          </w:p>
        </w:tc>
        <w:tc>
          <w:tcPr>
            <w:tcW w:w="2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ACBA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皮带输送段偏左</w:t>
            </w:r>
            <w:r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  <w:t xml:space="preserve"> (kg) </w:t>
            </w:r>
          </w:p>
        </w:tc>
        <w:tc>
          <w:tcPr>
            <w:tcW w:w="3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AB08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皮带输送段偏右</w:t>
            </w:r>
            <w:r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  <w:t xml:space="preserve"> (kg) </w:t>
            </w:r>
          </w:p>
        </w:tc>
      </w:tr>
      <w:tr w14:paraId="696C0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AFE5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2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90BD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4.98</w:t>
            </w:r>
          </w:p>
        </w:tc>
        <w:tc>
          <w:tcPr>
            <w:tcW w:w="3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F065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iCs/>
                <w:snapToGrid w:val="0"/>
                <w:color w:val="auto"/>
                <w:kern w:val="0"/>
                <w:sz w:val="21"/>
                <w:szCs w:val="21"/>
              </w:rPr>
              <w:t>5.00</w:t>
            </w:r>
          </w:p>
        </w:tc>
      </w:tr>
      <w:tr w14:paraId="1077C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0C56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iCs/>
                <w:snapToGrid w:val="0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2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668B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iCs/>
                <w:snapToGrid w:val="0"/>
                <w:color w:val="auto"/>
                <w:kern w:val="0"/>
                <w:sz w:val="21"/>
                <w:szCs w:val="21"/>
              </w:rPr>
              <w:t>5.00</w:t>
            </w:r>
          </w:p>
        </w:tc>
        <w:tc>
          <w:tcPr>
            <w:tcW w:w="3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C96E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5.02</w:t>
            </w:r>
          </w:p>
        </w:tc>
      </w:tr>
      <w:tr w14:paraId="4A188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CEE59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iCs/>
                <w:snapToGrid w:val="0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2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71EB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4.98</w:t>
            </w:r>
          </w:p>
          <w:p w14:paraId="3C9A0064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16032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iCs/>
                <w:snapToGrid w:val="0"/>
                <w:color w:val="auto"/>
                <w:kern w:val="0"/>
                <w:sz w:val="21"/>
                <w:szCs w:val="21"/>
              </w:rPr>
              <w:t>5.00</w:t>
            </w:r>
          </w:p>
        </w:tc>
      </w:tr>
      <w:tr w14:paraId="39486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2B1F9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2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6EC87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5.02</w:t>
            </w:r>
          </w:p>
        </w:tc>
        <w:tc>
          <w:tcPr>
            <w:tcW w:w="3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06F44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5.02</w:t>
            </w:r>
          </w:p>
        </w:tc>
      </w:tr>
      <w:tr w14:paraId="5FEF99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AC17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2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1624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4.98</w:t>
            </w:r>
          </w:p>
        </w:tc>
        <w:tc>
          <w:tcPr>
            <w:tcW w:w="3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41F51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iCs/>
                <w:snapToGrid w:val="0"/>
                <w:color w:val="auto"/>
                <w:kern w:val="0"/>
                <w:sz w:val="21"/>
                <w:szCs w:val="21"/>
              </w:rPr>
              <w:t>5.00</w:t>
            </w:r>
          </w:p>
        </w:tc>
      </w:tr>
      <w:tr w14:paraId="32577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6F99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2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337B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5.02</w:t>
            </w:r>
          </w:p>
        </w:tc>
        <w:tc>
          <w:tcPr>
            <w:tcW w:w="3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0DBE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5.02</w:t>
            </w:r>
          </w:p>
        </w:tc>
      </w:tr>
      <w:tr w14:paraId="068D6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DAE4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iCs/>
                <w:snapToGrid w:val="0"/>
                <w:color w:val="auto"/>
                <w:kern w:val="0"/>
                <w:sz w:val="21"/>
                <w:szCs w:val="21"/>
              </w:rPr>
              <w:t>平均值</w:t>
            </w:r>
          </w:p>
        </w:tc>
        <w:tc>
          <w:tcPr>
            <w:tcW w:w="2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C69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iCs/>
                <w:snapToGrid w:val="0"/>
                <w:color w:val="auto"/>
                <w:kern w:val="0"/>
                <w:sz w:val="21"/>
                <w:szCs w:val="21"/>
              </w:rPr>
              <w:t>5.00</w:t>
            </w:r>
          </w:p>
        </w:tc>
        <w:tc>
          <w:tcPr>
            <w:tcW w:w="3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E85E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iCs/>
                <w:snapToGrid w:val="0"/>
                <w:color w:val="auto"/>
                <w:kern w:val="0"/>
                <w:sz w:val="21"/>
                <w:szCs w:val="21"/>
              </w:rPr>
              <w:t>5.01</w:t>
            </w:r>
          </w:p>
        </w:tc>
      </w:tr>
    </w:tbl>
    <w:p w14:paraId="6BE6F2A5">
      <w:pPr>
        <w:ind w:firstLine="480"/>
        <w:rPr>
          <w:rFonts w:cs="Arial"/>
          <w:color w:val="auto"/>
        </w:rPr>
      </w:pPr>
      <w:r>
        <w:rPr>
          <w:color w:val="auto"/>
          <w:lang w:val="en-GB"/>
        </w:rPr>
        <w:t>由公式</w:t>
      </w:r>
      <w:r>
        <w:rPr>
          <w:rFonts w:hint="eastAsia"/>
          <w:color w:val="auto"/>
          <w:lang w:val="en-GB"/>
        </w:rPr>
        <w:t xml:space="preserve"> </w:t>
      </w:r>
      <w:r>
        <w:rPr>
          <w:rFonts w:cs="Arial"/>
          <w:color w:val="auto"/>
          <w:lang w:val="en-GB"/>
        </w:rPr>
        <w:fldChar w:fldCharType="begin"/>
      </w:r>
      <w:r>
        <w:rPr>
          <w:rFonts w:cs="Arial"/>
          <w:color w:val="auto"/>
          <w:lang w:val="en-GB"/>
        </w:rPr>
        <w:instrText xml:space="preserve"> GOTOBUTTON ZEqnNum807314  \* MERGEFORMAT </w:instrText>
      </w:r>
      <w:r>
        <w:rPr>
          <w:rFonts w:cs="Arial"/>
          <w:color w:val="auto"/>
          <w:lang w:val="en-GB"/>
        </w:rPr>
        <w:fldChar w:fldCharType="begin"/>
      </w:r>
      <w:r>
        <w:rPr>
          <w:rFonts w:cs="Arial"/>
          <w:color w:val="auto"/>
          <w:lang w:val="en-GB"/>
        </w:rPr>
        <w:instrText xml:space="preserve"> REF ZEqnNum807314 \* Charformat \! \* MERGEFORMAT </w:instrText>
      </w:r>
      <w:r>
        <w:rPr>
          <w:rFonts w:cs="Arial"/>
          <w:color w:val="auto"/>
          <w:lang w:val="en-GB"/>
        </w:rPr>
        <w:fldChar w:fldCharType="separate"/>
      </w:r>
      <w:r>
        <w:rPr>
          <w:rFonts w:cs="Arial"/>
          <w:color w:val="auto"/>
          <w:lang w:val="en-GB"/>
        </w:rPr>
        <w:instrText xml:space="preserve">(D.6)</w:instrText>
      </w:r>
      <w:r>
        <w:rPr>
          <w:rFonts w:cs="Arial"/>
          <w:color w:val="auto"/>
          <w:lang w:val="en-GB"/>
        </w:rPr>
        <w:fldChar w:fldCharType="end"/>
      </w:r>
      <w:r>
        <w:rPr>
          <w:rFonts w:cs="Arial"/>
          <w:color w:val="auto"/>
          <w:lang w:val="en-GB"/>
        </w:rPr>
        <w:fldChar w:fldCharType="separate"/>
      </w:r>
      <w:r>
        <w:rPr>
          <w:rFonts w:cs="Arial"/>
          <w:color w:val="auto"/>
          <w:lang w:val="en-GB"/>
        </w:rPr>
        <w:fldChar w:fldCharType="end"/>
      </w:r>
      <w:r>
        <w:rPr>
          <w:rFonts w:hint="eastAsia" w:cs="Arial"/>
          <w:color w:val="auto"/>
          <w:lang w:val="en-GB"/>
        </w:rPr>
        <w:t xml:space="preserve"> </w:t>
      </w:r>
      <w:r>
        <w:rPr>
          <w:rFonts w:hint="eastAsia" w:cs="Arial"/>
          <w:color w:val="auto"/>
        </w:rPr>
        <w:t>得</w:t>
      </w:r>
      <w:r>
        <w:rPr>
          <w:color w:val="auto"/>
          <w:position w:val="-12"/>
        </w:rPr>
        <w:object>
          <v:shape id="_x0000_i1469" o:spt="75" type="#_x0000_t75" style="height:18.75pt;width:31.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AxMath" ShapeID="_x0000_i1469" DrawAspect="Content" ObjectID="_1468075899" r:id="rId303">
            <o:LockedField>false</o:LockedField>
          </o:OLEObject>
        </w:object>
      </w:r>
      <w:r>
        <w:rPr>
          <w:rFonts w:cs="Arial"/>
          <w:color w:val="auto"/>
        </w:rPr>
        <w:t>为：</w:t>
      </w:r>
    </w:p>
    <w:p w14:paraId="74E1B736">
      <w:pPr>
        <w:pStyle w:val="88"/>
        <w:spacing w:line="240" w:lineRule="auto"/>
        <w:ind w:firstLine="480"/>
        <w:textAlignment w:val="center"/>
        <w:rPr>
          <w:rFonts w:cs="Times New Roman"/>
          <w:color w:val="auto"/>
        </w:rPr>
      </w:pPr>
      <w:r>
        <w:rPr>
          <w:color w:val="auto"/>
          <w:position w:val="-30"/>
        </w:rPr>
        <w:object>
          <v:shape id="_x0000_i1470" o:spt="75" type="#_x0000_t75" style="height:36.75pt;width:123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AxMath" ShapeID="_x0000_i1470" DrawAspect="Content" ObjectID="_1468075900" r:id="rId305">
            <o:LockedField>false</o:LockedField>
          </o:OLEObject>
        </w:object>
      </w:r>
      <w:r>
        <w:rPr>
          <w:color w:val="auto"/>
        </w:rPr>
        <w:t xml:space="preserve">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40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66E2A441">
      <w:pPr>
        <w:ind w:firstLine="0" w:firstLineChars="0"/>
        <w:rPr>
          <w:color w:val="auto"/>
          <w:position w:val="-12"/>
        </w:rPr>
      </w:pPr>
      <w:r>
        <w:rPr>
          <w:rFonts w:hint="eastAsia"/>
          <w:color w:val="auto"/>
        </w:rPr>
        <w:t xml:space="preserve">D.4.2.1.4  </w:t>
      </w:r>
      <w:r>
        <w:rPr>
          <w:rFonts w:hint="eastAsia" w:cs="Arial" w:asciiTheme="minorEastAsia" w:hAnsiTheme="minorEastAsia" w:eastAsiaTheme="minorEastAsia"/>
          <w:color w:val="auto"/>
        </w:rPr>
        <w:t>被校准</w:t>
      </w:r>
      <w:r>
        <w:rPr>
          <w:rStyle w:val="40"/>
          <w:rFonts w:hint="eastAsia"/>
          <w:bCs w:val="0"/>
          <w:color w:val="auto"/>
        </w:rPr>
        <w:t>动态包裹计重系统质量参数</w:t>
      </w:r>
      <w:r>
        <w:rPr>
          <w:rFonts w:hint="eastAsia" w:cs="Arial" w:asciiTheme="minorEastAsia" w:hAnsiTheme="minorEastAsia" w:eastAsiaTheme="minorEastAsia"/>
          <w:color w:val="auto"/>
        </w:rPr>
        <w:t>示值引起的标准不确定度</w:t>
      </w:r>
      <w:r>
        <w:rPr>
          <w:color w:val="auto"/>
          <w:position w:val="-10"/>
        </w:rPr>
        <w:object>
          <v:shape id="_x0000_i147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AxMath" ShapeID="_x0000_i1471" DrawAspect="Content" ObjectID="_1468075901" r:id="rId307">
            <o:LockedField>false</o:LockedField>
          </o:OLEObject>
        </w:object>
      </w:r>
    </w:p>
    <w:p w14:paraId="40D56C60">
      <w:pPr>
        <w:ind w:firstLine="480"/>
        <w:jc w:val="right"/>
        <w:rPr>
          <w:color w:val="auto"/>
        </w:rPr>
      </w:pPr>
      <w:r>
        <w:rPr>
          <w:color w:val="auto"/>
          <w:position w:val="-12"/>
        </w:rPr>
        <w:object>
          <v:shape id="_x0000_i1472" o:spt="75" type="#_x0000_t75" style="height:21pt;width:231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AxMath" ShapeID="_x0000_i1472" DrawAspect="Content" ObjectID="_1468075902" r:id="rId308">
            <o:LockedField>false</o:LockedField>
          </o:OLEObject>
        </w:object>
      </w:r>
      <w:r>
        <w:rPr>
          <w:rFonts w:hint="eastAsia"/>
          <w:color w:val="auto"/>
        </w:rPr>
        <w:t xml:space="preserve">              </w:t>
      </w:r>
      <w:r>
        <w:rPr>
          <w:iCs/>
          <w:color w:val="auto"/>
        </w:rPr>
        <w:fldChar w:fldCharType="begin"/>
      </w:r>
      <w:r>
        <w:rPr>
          <w:iCs/>
          <w:color w:val="auto"/>
        </w:rPr>
        <w:instrText xml:space="preserve"> MACROBUTTON AMMPlaceRM \* MERGEFORMAT </w:instrText>
      </w:r>
      <w:r>
        <w:rPr>
          <w:iCs/>
          <w:color w:val="auto"/>
        </w:rPr>
        <w:fldChar w:fldCharType="begin"/>
      </w:r>
      <w:r>
        <w:rPr>
          <w:iCs/>
          <w:color w:val="auto"/>
        </w:rPr>
        <w:instrText xml:space="preserve"> SEQ AMEqn \h \* MERGEFORMAT </w:instrText>
      </w:r>
      <w:r>
        <w:rPr>
          <w:iCs/>
          <w:color w:val="auto"/>
        </w:rPr>
        <w:fldChar w:fldCharType="separate"/>
      </w:r>
      <w:r>
        <w:rPr>
          <w:iCs/>
          <w:color w:val="auto"/>
        </w:rPr>
        <w:fldChar w:fldCharType="end"/>
      </w:r>
      <w:r>
        <w:rPr>
          <w:iCs/>
          <w:color w:val="auto"/>
        </w:rPr>
        <w:instrText xml:space="preserve">(</w:instrText>
      </w:r>
      <w:r>
        <w:rPr>
          <w:iCs/>
          <w:color w:val="auto"/>
        </w:rPr>
        <w:fldChar w:fldCharType="begin"/>
      </w:r>
      <w:r>
        <w:rPr>
          <w:iCs/>
          <w:color w:val="auto"/>
        </w:rPr>
        <w:instrText xml:space="preserve"> SEQ AMSec \c \* Alphabetic \* MERGEFORMAT </w:instrText>
      </w:r>
      <w:r>
        <w:rPr>
          <w:iCs/>
          <w:color w:val="auto"/>
        </w:rPr>
        <w:fldChar w:fldCharType="separate"/>
      </w:r>
      <w:r>
        <w:rPr>
          <w:iCs/>
          <w:color w:val="auto"/>
        </w:rPr>
        <w:instrText xml:space="preserve">D</w:instrText>
      </w:r>
      <w:r>
        <w:rPr>
          <w:iCs/>
          <w:color w:val="auto"/>
        </w:rPr>
        <w:fldChar w:fldCharType="end"/>
      </w:r>
      <w:r>
        <w:rPr>
          <w:iCs/>
          <w:color w:val="auto"/>
        </w:rPr>
        <w:instrText xml:space="preserve">.</w:instrText>
      </w:r>
      <w:r>
        <w:rPr>
          <w:iCs/>
          <w:color w:val="auto"/>
        </w:rPr>
        <w:fldChar w:fldCharType="begin"/>
      </w:r>
      <w:r>
        <w:rPr>
          <w:iCs/>
          <w:color w:val="auto"/>
        </w:rPr>
        <w:instrText xml:space="preserve"> SEQ AMEqn \c \* Arabic \* MERGEFORMAT </w:instrText>
      </w:r>
      <w:r>
        <w:rPr>
          <w:iCs/>
          <w:color w:val="auto"/>
        </w:rPr>
        <w:fldChar w:fldCharType="separate"/>
      </w:r>
      <w:r>
        <w:rPr>
          <w:iCs/>
          <w:color w:val="auto"/>
        </w:rPr>
        <w:instrText xml:space="preserve">41</w:instrText>
      </w:r>
      <w:r>
        <w:rPr>
          <w:iCs/>
          <w:color w:val="auto"/>
        </w:rPr>
        <w:fldChar w:fldCharType="end"/>
      </w:r>
      <w:r>
        <w:rPr>
          <w:iCs/>
          <w:color w:val="auto"/>
        </w:rPr>
        <w:instrText xml:space="preserve">)</w:instrText>
      </w:r>
      <w:r>
        <w:rPr>
          <w:iCs/>
          <w:color w:val="auto"/>
        </w:rPr>
        <w:fldChar w:fldCharType="separate"/>
      </w:r>
      <w:r>
        <w:rPr>
          <w:iCs/>
          <w:color w:val="auto"/>
        </w:rPr>
        <w:fldChar w:fldCharType="end"/>
      </w:r>
    </w:p>
    <w:p w14:paraId="20B0A306">
      <w:pPr>
        <w:spacing w:before="70"/>
        <w:ind w:right="76" w:firstLine="0" w:firstLineChars="0"/>
        <w:rPr>
          <w:rFonts w:eastAsia="仿宋" w:cs="仿宋"/>
          <w:color w:val="auto"/>
          <w:sz w:val="18"/>
          <w:szCs w:val="18"/>
        </w:rPr>
      </w:pPr>
      <w:r>
        <w:rPr>
          <w:rFonts w:hint="eastAsia"/>
          <w:color w:val="auto"/>
        </w:rPr>
        <w:t>D.4.2.2</w:t>
      </w:r>
      <w:r>
        <w:rPr>
          <w:color w:val="auto"/>
        </w:rPr>
        <w:t xml:space="preserve">  </w:t>
      </w:r>
      <w:r>
        <w:rPr>
          <w:rFonts w:hint="eastAsia" w:cs="Arial" w:asciiTheme="minorEastAsia" w:hAnsiTheme="minorEastAsia" w:eastAsiaTheme="minorEastAsia"/>
          <w:color w:val="auto"/>
        </w:rPr>
        <w:t>试验测量块质量参考值引起的标准不确定度</w:t>
      </w:r>
      <w:r>
        <w:rPr>
          <w:color w:val="auto"/>
          <w:position w:val="-12"/>
        </w:rPr>
        <w:object>
          <v:shape id="_x0000_i1473" o:spt="75" type="#_x0000_t75" style="height:18.75pt;width:3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AxMath" ShapeID="_x0000_i1473" DrawAspect="Content" ObjectID="_1468075903" r:id="rId310">
            <o:LockedField>false</o:LockedField>
          </o:OLEObject>
        </w:object>
      </w:r>
    </w:p>
    <w:p w14:paraId="06BCDBDE">
      <w:pPr>
        <w:pStyle w:val="4"/>
        <w:rPr>
          <w:rFonts w:cs="Tahoma"/>
          <w:color w:val="auto"/>
          <w:lang w:val="en-GB"/>
        </w:rPr>
      </w:pPr>
      <w:r>
        <w:rPr>
          <w:rFonts w:hint="eastAsia"/>
          <w:color w:val="auto"/>
        </w:rPr>
        <w:t>D.4.2.2.1  控制衡器测量误差引入的不确定度分量</w:t>
      </w:r>
      <w:r>
        <w:rPr>
          <w:color w:val="auto"/>
          <w:position w:val="-12"/>
        </w:rPr>
        <w:object>
          <v:shape id="_x0000_i1474" o:spt="75" type="#_x0000_t75" style="height:18.75pt;width:39.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AxMath" ShapeID="_x0000_i1474" DrawAspect="Content" ObjectID="_1468075904" r:id="rId311">
            <o:LockedField>false</o:LockedField>
          </o:OLEObject>
        </w:object>
      </w:r>
    </w:p>
    <w:p w14:paraId="0D8321F4">
      <w:pPr>
        <w:pStyle w:val="88"/>
        <w:ind w:firstLine="480"/>
        <w:jc w:val="both"/>
        <w:rPr>
          <w:rFonts w:cs="Arial"/>
          <w:color w:val="auto"/>
        </w:rPr>
      </w:pPr>
      <w:r>
        <w:rPr>
          <w:rFonts w:hint="eastAsia"/>
          <w:color w:val="auto"/>
        </w:rPr>
        <w:t>Max=60kg，e=10g的电子台秤在5kg测量点上最大允许误差为5g，</w:t>
      </w:r>
      <w:r>
        <w:rPr>
          <w:color w:val="auto"/>
        </w:rPr>
        <w:t>由公式</w:t>
      </w:r>
      <w:r>
        <w:rPr>
          <w:color w:val="auto"/>
        </w:rPr>
        <w:fldChar w:fldCharType="begin"/>
      </w:r>
      <w:r>
        <w:rPr>
          <w:color w:val="auto"/>
        </w:rPr>
        <w:instrText xml:space="preserve"> GOTOBUTTON ZEqnNum454717 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REF ZEqnNum454717 \* Charformat \!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(D.8)</w:instrText>
      </w:r>
      <w:r>
        <w:rPr>
          <w:color w:val="auto"/>
        </w:rPr>
        <w:fldChar w:fldCharType="end"/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rFonts w:hint="eastAsia"/>
          <w:color w:val="auto"/>
        </w:rPr>
        <w:t xml:space="preserve"> </w:t>
      </w:r>
      <w:r>
        <w:rPr>
          <w:rFonts w:hint="eastAsia" w:cs="Arial"/>
          <w:color w:val="auto"/>
        </w:rPr>
        <w:t>得</w:t>
      </w:r>
      <w:r>
        <w:rPr>
          <w:color w:val="auto"/>
          <w:position w:val="-12"/>
        </w:rPr>
        <w:object>
          <v:shape id="_x0000_i1475" o:spt="75" type="#_x0000_t75" style="height:18.75pt;width:39.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AxMath" ShapeID="_x0000_i1475" DrawAspect="Content" ObjectID="_1468075905" r:id="rId313">
            <o:LockedField>false</o:LockedField>
          </o:OLEObject>
        </w:object>
      </w:r>
      <w:r>
        <w:rPr>
          <w:rFonts w:cs="Arial"/>
          <w:color w:val="auto"/>
        </w:rPr>
        <w:t>为</w:t>
      </w:r>
      <w:r>
        <w:rPr>
          <w:rFonts w:hint="eastAsia" w:cs="Arial"/>
          <w:color w:val="auto"/>
        </w:rPr>
        <w:t>：</w:t>
      </w:r>
    </w:p>
    <w:p w14:paraId="42C2C1DB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30"/>
        </w:rPr>
        <w:object>
          <v:shape id="_x0000_i1476" o:spt="75" type="#_x0000_t75" style="height:36pt;width:117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AxMath" ShapeID="_x0000_i1476" DrawAspect="Content" ObjectID="_1468075906" r:id="rId314">
            <o:LockedField>false</o:LockedField>
          </o:OLEObject>
        </w:object>
      </w:r>
      <w:r>
        <w:rPr>
          <w:color w:val="auto"/>
        </w:rPr>
        <w:t xml:space="preserve">          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 xml:space="preserve">    </w:t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 xml:space="preserve">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bookmarkStart w:id="39" w:name="ZEqnNum194530"/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42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bookmarkEnd w:id="39"/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2DAA5CAC">
      <w:pPr>
        <w:pStyle w:val="4"/>
        <w:rPr>
          <w:color w:val="auto"/>
          <w:szCs w:val="24"/>
        </w:rPr>
      </w:pPr>
      <w:r>
        <w:rPr>
          <w:rFonts w:hint="eastAsia"/>
          <w:color w:val="auto"/>
        </w:rPr>
        <w:t>D.4.2.2.2</w:t>
      </w:r>
      <w:r>
        <w:rPr>
          <w:color w:val="auto"/>
        </w:rPr>
        <w:t xml:space="preserve">  </w:t>
      </w:r>
      <w:r>
        <w:rPr>
          <w:rStyle w:val="61"/>
          <w:rFonts w:hint="eastAsia" w:cs="Tahoma"/>
          <w:color w:val="auto"/>
          <w:szCs w:val="24"/>
        </w:rPr>
        <w:t>控制衡器</w:t>
      </w:r>
      <w:r>
        <w:rPr>
          <w:rStyle w:val="61"/>
          <w:rFonts w:hint="eastAsia" w:cs="Tahoma"/>
          <w:color w:val="auto"/>
          <w:szCs w:val="24"/>
          <w:lang w:val="en-GB"/>
        </w:rPr>
        <w:t>分辨力</w:t>
      </w:r>
      <w:r>
        <w:rPr>
          <w:rFonts w:hint="eastAsia"/>
          <w:color w:val="auto"/>
        </w:rPr>
        <w:t>引入的不确定度分量</w:t>
      </w:r>
      <w:r>
        <w:rPr>
          <w:color w:val="auto"/>
          <w:position w:val="-12"/>
        </w:rPr>
        <w:object>
          <v:shape id="_x0000_i1477" o:spt="75" type="#_x0000_t75" style="height:18.75pt;width:40.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AxMath" ShapeID="_x0000_i1477" DrawAspect="Content" ObjectID="_1468075907" r:id="rId316">
            <o:LockedField>false</o:LockedField>
          </o:OLEObject>
        </w:object>
      </w:r>
    </w:p>
    <w:p w14:paraId="57989CB2">
      <w:pPr>
        <w:ind w:firstLine="480"/>
        <w:rPr>
          <w:rFonts w:cs="Arial"/>
          <w:color w:val="auto"/>
          <w:lang w:val="en-GB"/>
        </w:rPr>
      </w:pPr>
      <w:r>
        <w:rPr>
          <w:rStyle w:val="61"/>
          <w:rFonts w:hint="eastAsia" w:cs="Tahoma"/>
          <w:color w:val="auto"/>
        </w:rPr>
        <w:t>控制衡器</w:t>
      </w:r>
      <w:r>
        <w:rPr>
          <w:rStyle w:val="61"/>
          <w:rFonts w:hint="eastAsia" w:cs="Tahoma"/>
          <w:color w:val="auto"/>
          <w:lang w:val="en-GB"/>
        </w:rPr>
        <w:t>分辨力</w:t>
      </w:r>
      <w:r>
        <w:rPr>
          <w:rFonts w:hint="eastAsia"/>
          <w:color w:val="auto"/>
        </w:rPr>
        <w:t>引入的标准不确定度分量符合均匀分布，取</w:t>
      </w:r>
      <w:r>
        <w:rPr>
          <w:color w:val="auto"/>
          <w:position w:val="-13"/>
        </w:rPr>
        <w:object>
          <v:shape id="_x0000_i1478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AxMath" ShapeID="_x0000_i1478" DrawAspect="Content" ObjectID="_1468075908" r:id="rId318">
            <o:LockedField>false</o:LockedField>
          </o:OLEObject>
        </w:object>
      </w:r>
      <w:r>
        <w:rPr>
          <w:rFonts w:hint="eastAsia"/>
          <w:color w:val="auto"/>
          <w:lang w:val="en-GB"/>
        </w:rPr>
        <w:t>，</w:t>
      </w:r>
      <w:r>
        <w:rPr>
          <w:rFonts w:hint="eastAsia"/>
          <w:color w:val="auto"/>
        </w:rPr>
        <w:t>采用闪变点法测量，</w:t>
      </w:r>
      <w:r>
        <w:rPr>
          <w:color w:val="auto"/>
          <w:lang w:val="en-GB"/>
        </w:rPr>
        <w:t>因此</w:t>
      </w:r>
      <w:r>
        <w:rPr>
          <w:color w:val="auto"/>
          <w:position w:val="-12"/>
        </w:rPr>
        <w:object>
          <v:shape id="_x0000_i1479" o:spt="75" type="#_x0000_t75" style="height:18.75pt;width:40.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AxMath" ShapeID="_x0000_i1479" DrawAspect="Content" ObjectID="_1468075909" r:id="rId319">
            <o:LockedField>false</o:LockedField>
          </o:OLEObject>
        </w:object>
      </w:r>
      <w:r>
        <w:rPr>
          <w:color w:val="auto"/>
          <w:lang w:val="en-GB"/>
        </w:rPr>
        <w:t>由公式</w:t>
      </w:r>
      <w:r>
        <w:rPr>
          <w:rFonts w:hint="eastAsia"/>
          <w:color w:val="auto"/>
          <w:lang w:val="en-GB"/>
        </w:rPr>
        <w:t xml:space="preserve">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ZEqnNum476041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ZEqnNum476041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(D.11)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 w:cs="Arial"/>
          <w:color w:val="auto"/>
          <w:lang w:val="en-GB"/>
        </w:rPr>
        <w:t xml:space="preserve"> </w:t>
      </w:r>
      <w:r>
        <w:rPr>
          <w:rFonts w:hint="eastAsia" w:cs="Arial"/>
          <w:color w:val="auto"/>
        </w:rPr>
        <w:t>得</w:t>
      </w:r>
      <w:r>
        <w:rPr>
          <w:rFonts w:hint="eastAsia" w:cs="Arial"/>
          <w:color w:val="auto"/>
          <w:lang w:val="en-GB"/>
        </w:rPr>
        <w:t>：</w:t>
      </w:r>
    </w:p>
    <w:p w14:paraId="413CEA1E">
      <w:pPr>
        <w:pStyle w:val="88"/>
        <w:spacing w:line="240" w:lineRule="auto"/>
        <w:ind w:firstLine="480"/>
        <w:rPr>
          <w:rFonts w:cs="Arial"/>
          <w:color w:val="auto"/>
        </w:rPr>
      </w:pPr>
      <w:r>
        <w:rPr>
          <w:color w:val="auto"/>
          <w:position w:val="-30"/>
        </w:rPr>
        <w:object>
          <v:shape id="_x0000_i1480" o:spt="75" type="#_x0000_t75" style="height:35.25pt;width:174.7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AxMath" ShapeID="_x0000_i1480" DrawAspect="Content" ObjectID="_1468075910" r:id="rId321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40" w:name="ZEqnNum624999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43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40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09483FA9">
      <w:pPr>
        <w:pStyle w:val="4"/>
        <w:rPr>
          <w:rFonts w:cs="Tahoma"/>
          <w:color w:val="auto"/>
          <w:lang w:val="en-GB"/>
        </w:rPr>
      </w:pPr>
      <w:r>
        <w:rPr>
          <w:rFonts w:hint="eastAsia"/>
          <w:color w:val="auto"/>
        </w:rPr>
        <w:t>D.4.2.2.3</w:t>
      </w:r>
      <w:r>
        <w:rPr>
          <w:color w:val="auto"/>
        </w:rPr>
        <w:t xml:space="preserve">  </w:t>
      </w:r>
      <w:r>
        <w:rPr>
          <w:rFonts w:hint="eastAsia"/>
          <w:color w:val="auto"/>
          <w:lang w:val="en-GB"/>
        </w:rPr>
        <w:t>试验测量块</w:t>
      </w:r>
      <w:r>
        <w:rPr>
          <w:rFonts w:hint="eastAsia"/>
          <w:color w:val="auto"/>
        </w:rPr>
        <w:t>在控制衡器上</w:t>
      </w:r>
      <w:r>
        <w:rPr>
          <w:rFonts w:hint="eastAsia"/>
          <w:color w:val="auto"/>
          <w:lang w:val="en-GB"/>
        </w:rPr>
        <w:t>重复三次</w:t>
      </w:r>
      <w:r>
        <w:rPr>
          <w:rFonts w:hint="eastAsia"/>
          <w:color w:val="auto"/>
        </w:rPr>
        <w:t>测量引入的不确定度分量</w:t>
      </w:r>
      <w:r>
        <w:rPr>
          <w:color w:val="auto"/>
          <w:position w:val="-12"/>
        </w:rPr>
        <w:object>
          <v:shape id="_x0000_i1481" o:spt="75" type="#_x0000_t75" style="height:18.75pt;width:40.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AxMath" ShapeID="_x0000_i1481" DrawAspect="Content" ObjectID="_1468075911" r:id="rId323">
            <o:LockedField>false</o:LockedField>
          </o:OLEObject>
        </w:object>
      </w:r>
    </w:p>
    <w:p w14:paraId="71B1EDB3">
      <w:pPr>
        <w:ind w:left="240" w:leftChars="100" w:firstLine="240" w:firstLineChars="100"/>
        <w:rPr>
          <w:rFonts w:cs="Tahoma"/>
          <w:color w:val="auto"/>
        </w:rPr>
      </w:pPr>
      <w:r>
        <w:rPr>
          <w:rFonts w:hint="eastAsia" w:cs="Arial"/>
          <w:color w:val="auto"/>
          <w:lang w:val="en-GB"/>
        </w:rPr>
        <w:t>试验测量块</w:t>
      </w:r>
      <w:r>
        <w:rPr>
          <w:rFonts w:hint="eastAsia" w:cs="Arial"/>
          <w:color w:val="auto"/>
        </w:rPr>
        <w:t>在控制衡器上三次测量值为</w:t>
      </w:r>
      <w:r>
        <w:rPr>
          <w:rFonts w:hint="eastAsia"/>
          <w:color w:val="auto"/>
        </w:rPr>
        <w:t>5.004kg、5.004kg、5.004kg。</w:t>
      </w:r>
      <w:r>
        <w:rPr>
          <w:color w:val="auto"/>
          <w:lang w:val="en-GB"/>
        </w:rPr>
        <w:t>由公式</w:t>
      </w:r>
      <w:r>
        <w:rPr>
          <w:rFonts w:hint="eastAsia" w:eastAsiaTheme="minorEastAsia"/>
          <w:color w:val="auto"/>
        </w:rPr>
        <w:t xml:space="preserve"> </w:t>
      </w:r>
      <w:r>
        <w:rPr>
          <w:rFonts w:eastAsiaTheme="minorEastAsia"/>
          <w:color w:val="auto"/>
        </w:rPr>
        <w:fldChar w:fldCharType="begin"/>
      </w:r>
      <w:r>
        <w:rPr>
          <w:rFonts w:eastAsiaTheme="minorEastAsia"/>
          <w:color w:val="auto"/>
        </w:rPr>
        <w:instrText xml:space="preserve"> GOTOBUTTON ZEqnNum956224  \* MERGEFORMAT </w:instrText>
      </w:r>
      <w:r>
        <w:rPr>
          <w:rFonts w:eastAsiaTheme="minorEastAsia"/>
          <w:color w:val="auto"/>
        </w:rPr>
        <w:fldChar w:fldCharType="begin"/>
      </w:r>
      <w:r>
        <w:rPr>
          <w:rFonts w:eastAsiaTheme="minorEastAsia"/>
          <w:color w:val="auto"/>
        </w:rPr>
        <w:instrText xml:space="preserve"> REF ZEqnNum956224 \* Charformat \! \* MERGEFORMAT </w:instrText>
      </w:r>
      <w:r>
        <w:rPr>
          <w:rFonts w:eastAsiaTheme="minorEastAsia"/>
          <w:color w:val="auto"/>
        </w:rPr>
        <w:fldChar w:fldCharType="separate"/>
      </w:r>
      <w:r>
        <w:rPr>
          <w:rFonts w:eastAsiaTheme="minorEastAsia"/>
          <w:color w:val="auto"/>
        </w:rPr>
        <w:instrText xml:space="preserve">(D.12)</w:instrText>
      </w:r>
      <w:r>
        <w:rPr>
          <w:rFonts w:eastAsiaTheme="minorEastAsia"/>
          <w:color w:val="auto"/>
        </w:rPr>
        <w:fldChar w:fldCharType="end"/>
      </w:r>
      <w:r>
        <w:rPr>
          <w:rFonts w:eastAsiaTheme="minorEastAsia"/>
          <w:color w:val="auto"/>
        </w:rPr>
        <w:fldChar w:fldCharType="separate"/>
      </w:r>
      <w:r>
        <w:rPr>
          <w:rFonts w:eastAsiaTheme="minorEastAsia"/>
          <w:color w:val="auto"/>
        </w:rPr>
        <w:fldChar w:fldCharType="end"/>
      </w:r>
      <w:r>
        <w:rPr>
          <w:rFonts w:hint="eastAsia" w:eastAsiaTheme="minorEastAsia"/>
          <w:color w:val="auto"/>
        </w:rPr>
        <w:t xml:space="preserve"> </w:t>
      </w:r>
      <w:r>
        <w:rPr>
          <w:rFonts w:hint="eastAsia" w:cs="Arial"/>
          <w:color w:val="auto"/>
        </w:rPr>
        <w:t>得</w:t>
      </w:r>
      <w:r>
        <w:rPr>
          <w:color w:val="auto"/>
          <w:position w:val="-12"/>
        </w:rPr>
        <w:object>
          <v:shape id="_x0000_i1482" o:spt="75" type="#_x0000_t75" style="height:18.75pt;width:40.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AxMath" ShapeID="_x0000_i1482" DrawAspect="Content" ObjectID="_1468075912" r:id="rId325">
            <o:LockedField>false</o:LockedField>
          </o:OLEObject>
        </w:object>
      </w:r>
      <w:r>
        <w:rPr>
          <w:rFonts w:cs="Arial"/>
          <w:color w:val="auto"/>
        </w:rPr>
        <w:t>为</w:t>
      </w:r>
    </w:p>
    <w:p w14:paraId="104B05A3">
      <w:pPr>
        <w:pStyle w:val="88"/>
        <w:spacing w:line="240" w:lineRule="auto"/>
        <w:ind w:firstLine="480"/>
        <w:rPr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color w:val="auto"/>
          <w:position w:val="-26"/>
        </w:rPr>
        <w:object>
          <v:shape id="_x0000_i1483" o:spt="75" type="#_x0000_t75" style="height:33.75pt;width:22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AxMath" ShapeID="_x0000_i1483" DrawAspect="Content" ObjectID="_1468075913" r:id="rId327">
            <o:LockedField>false</o:LockedField>
          </o:OLEObject>
        </w:object>
      </w:r>
      <w:r>
        <w:rPr>
          <w:rFonts w:hint="eastAsia"/>
          <w:color w:val="auto"/>
        </w:rPr>
        <w:t xml:space="preserve">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41" w:name="ZEqnNum689399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44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41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4CDDB8A">
      <w:pPr>
        <w:pStyle w:val="4"/>
        <w:rPr>
          <w:color w:val="auto"/>
        </w:rPr>
      </w:pPr>
      <w:r>
        <w:rPr>
          <w:rFonts w:hint="eastAsia"/>
          <w:color w:val="auto"/>
        </w:rPr>
        <w:t>D.4.2.2.4</w:t>
      </w:r>
      <w:r>
        <w:rPr>
          <w:color w:val="auto"/>
        </w:rPr>
        <w:t xml:space="preserve">  </w:t>
      </w:r>
      <w:r>
        <w:rPr>
          <w:rFonts w:hint="eastAsia" w:cs="Arial" w:asciiTheme="minorEastAsia" w:hAnsiTheme="minorEastAsia" w:eastAsiaTheme="minorEastAsia"/>
          <w:color w:val="auto"/>
          <w:szCs w:val="24"/>
        </w:rPr>
        <w:t>试验测量块质量参考值引起的标准不确定度</w:t>
      </w:r>
      <w:r>
        <w:rPr>
          <w:color w:val="auto"/>
          <w:position w:val="-12"/>
        </w:rPr>
        <w:object>
          <v:shape id="_x0000_i1484" o:spt="75" type="#_x0000_t75" style="height:18.75pt;width:3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AxMath" ShapeID="_x0000_i1484" DrawAspect="Content" ObjectID="_1468075914" r:id="rId329">
            <o:LockedField>false</o:LockedField>
          </o:OLEObject>
        </w:object>
      </w:r>
    </w:p>
    <w:p w14:paraId="210B7ECE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485" o:spt="75" type="#_x0000_t75" style="height:21pt;width:264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AxMath" ShapeID="_x0000_i1485" DrawAspect="Content" ObjectID="_1468075915" r:id="rId330">
            <o:LockedField>false</o:LockedField>
          </o:OLEObject>
        </w:object>
      </w:r>
      <w:r>
        <w:rPr>
          <w:rFonts w:hint="eastAsia"/>
          <w:color w:val="auto"/>
        </w:rPr>
        <w:t xml:space="preserve">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MACROBUTTON AMMPlaceRM \* MERGEFORMAT 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\h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(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AMSec \c \* Alphabetic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D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.</w:instrTex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 xml:space="preserve"> SEQ AMEqn \c \* Arabic \* MERGEFORMAT 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instrText xml:space="preserve">45</w:instrText>
      </w:r>
      <w:r>
        <w:rPr>
          <w:rFonts w:cs="Times New Roman"/>
          <w:color w:val="auto"/>
        </w:rPr>
        <w:fldChar w:fldCharType="end"/>
      </w:r>
      <w:r>
        <w:rPr>
          <w:rFonts w:cs="Times New Roman"/>
          <w:color w:val="auto"/>
        </w:rPr>
        <w:instrText xml:space="preserve">)</w:instrText>
      </w:r>
      <w:r>
        <w:rPr>
          <w:rFonts w:cs="Times New Roman"/>
          <w:color w:val="auto"/>
        </w:rPr>
        <w:fldChar w:fldCharType="separate"/>
      </w:r>
      <w:r>
        <w:rPr>
          <w:rFonts w:cs="Times New Roman"/>
          <w:color w:val="auto"/>
        </w:rPr>
        <w:fldChar w:fldCharType="end"/>
      </w:r>
    </w:p>
    <w:p w14:paraId="7CE06F8D">
      <w:pPr>
        <w:pStyle w:val="4"/>
        <w:rPr>
          <w:color w:val="auto"/>
        </w:rPr>
      </w:pPr>
      <w:r>
        <w:rPr>
          <w:rFonts w:hint="eastAsia"/>
          <w:color w:val="auto"/>
        </w:rPr>
        <w:t>D.4.2.3</w:t>
      </w:r>
      <w:r>
        <w:rPr>
          <w:color w:val="auto"/>
        </w:rPr>
        <w:t xml:space="preserve">  合成标准不确定度</w:t>
      </w:r>
    </w:p>
    <w:p w14:paraId="62280167">
      <w:pPr>
        <w:ind w:firstLine="480"/>
        <w:rPr>
          <w:rFonts w:cs="Arial"/>
          <w:color w:val="auto"/>
          <w:lang w:val="en-GB"/>
        </w:rPr>
      </w:pPr>
      <w:r>
        <w:rPr>
          <w:color w:val="auto"/>
        </w:rPr>
        <w:t>合</w:t>
      </w:r>
      <w:r>
        <w:rPr>
          <w:rFonts w:hint="eastAsia"/>
          <w:color w:val="auto"/>
        </w:rPr>
        <w:t xml:space="preserve">成标准不确定度按公式 </w:t>
      </w:r>
      <w:r>
        <w:rPr>
          <w:color w:val="auto"/>
        </w:rPr>
        <w:fldChar w:fldCharType="begin"/>
      </w:r>
      <w:r>
        <w:rPr>
          <w:color w:val="auto"/>
        </w:rPr>
        <w:instrText xml:space="preserve"> GOTOBUTTON ZEqnNum437716 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REF ZEqnNum437716 \* Charformat \!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(D.14)</w:instrText>
      </w:r>
      <w:r>
        <w:rPr>
          <w:color w:val="auto"/>
        </w:rPr>
        <w:fldChar w:fldCharType="end"/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rFonts w:hint="eastAsia" w:cs="Arial"/>
          <w:color w:val="auto"/>
          <w:lang w:val="en-GB"/>
        </w:rPr>
        <w:t xml:space="preserve"> 计算：</w:t>
      </w:r>
    </w:p>
    <w:p w14:paraId="3185C621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486" o:spt="75" type="#_x0000_t75" style="height:21pt;width:244.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AxMath" ShapeID="_x0000_i1486" DrawAspect="Content" ObjectID="_1468075916" r:id="rId332">
            <o:LockedField>false</o:LockedField>
          </o:OLEObject>
        </w:object>
      </w:r>
      <w:r>
        <w:rPr>
          <w:rFonts w:hint="eastAsia" w:cs="Tahoma"/>
          <w:color w:val="auto"/>
        </w:rPr>
        <w:t xml:space="preserve">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42" w:name="ZEqnNum658801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46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42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5BED0E74">
      <w:pPr>
        <w:pStyle w:val="4"/>
        <w:rPr>
          <w:color w:val="auto"/>
          <w:szCs w:val="24"/>
        </w:rPr>
      </w:pPr>
      <w:r>
        <w:rPr>
          <w:rFonts w:hint="eastAsia"/>
          <w:color w:val="auto"/>
        </w:rPr>
        <w:t>D.4.2.4</w:t>
      </w:r>
      <w:r>
        <w:rPr>
          <w:color w:val="auto"/>
        </w:rPr>
        <w:t xml:space="preserve">  </w:t>
      </w:r>
      <w:r>
        <w:rPr>
          <w:rFonts w:hint="eastAsia"/>
          <w:color w:val="auto"/>
          <w:szCs w:val="24"/>
        </w:rPr>
        <w:t>扩展</w:t>
      </w:r>
      <w:r>
        <w:rPr>
          <w:color w:val="auto"/>
          <w:szCs w:val="24"/>
        </w:rPr>
        <w:t>不确定度</w:t>
      </w:r>
    </w:p>
    <w:p w14:paraId="0900B7BE">
      <w:pPr>
        <w:ind w:firstLine="480"/>
        <w:rPr>
          <w:rFonts w:cs="Arial"/>
          <w:color w:val="auto"/>
          <w:lang w:val="en-GB"/>
        </w:rPr>
      </w:pPr>
      <w:r>
        <w:rPr>
          <w:rFonts w:hint="eastAsia"/>
          <w:color w:val="auto"/>
        </w:rPr>
        <w:t>扩展不确定度取</w:t>
      </w:r>
      <w:r>
        <w:rPr>
          <w:color w:val="auto"/>
          <w:position w:val="-12"/>
        </w:rPr>
        <w:object>
          <v:shape id="_x0000_i1487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AxMath" ShapeID="_x0000_i1487" DrawAspect="Content" ObjectID="_1468075917" r:id="rId334">
            <o:LockedField>false</o:LockedField>
          </o:OLEObject>
        </w:object>
      </w:r>
      <w:r>
        <w:rPr>
          <w:rFonts w:hint="eastAsia" w:cs="Tahoma"/>
          <w:color w:val="auto"/>
          <w:lang w:val="en-GB"/>
        </w:rPr>
        <w:t>，</w:t>
      </w:r>
      <w:r>
        <w:rPr>
          <w:rFonts w:hint="eastAsia" w:cs="Tahoma"/>
          <w:color w:val="auto"/>
        </w:rPr>
        <w:t>动</w:t>
      </w:r>
      <w:r>
        <w:rPr>
          <w:rFonts w:hint="eastAsia"/>
          <w:color w:val="auto"/>
          <w:lang w:val="en-GB"/>
        </w:rPr>
        <w:t>态包裹计重系统在</w:t>
      </w:r>
      <w:r>
        <w:rPr>
          <w:rFonts w:hint="eastAsia"/>
          <w:color w:val="auto"/>
        </w:rPr>
        <w:t>5</w:t>
      </w:r>
      <w:r>
        <w:rPr>
          <w:rFonts w:hint="eastAsia"/>
          <w:color w:val="auto"/>
          <w:lang w:val="en-GB"/>
        </w:rPr>
        <w:t>kg这个点的质量参数示值扩展不确定度为：</w:t>
      </w:r>
    </w:p>
    <w:p w14:paraId="4D068B6A">
      <w:pPr>
        <w:pStyle w:val="88"/>
        <w:spacing w:line="240" w:lineRule="auto"/>
        <w:ind w:firstLine="480"/>
        <w:rPr>
          <w:rFonts w:cs="Arial"/>
          <w:color w:val="auto"/>
        </w:rPr>
      </w:pPr>
      <w:r>
        <w:rPr>
          <w:color w:val="auto"/>
          <w:position w:val="-12"/>
        </w:rPr>
        <w:object>
          <v:shape id="_x0000_i1488" o:spt="75" type="#_x0000_t75" style="height:18.75pt;width:171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AxMath" ShapeID="_x0000_i1488" DrawAspect="Content" ObjectID="_1468075918" r:id="rId335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47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7B96BFC8">
      <w:pPr>
        <w:pStyle w:val="4"/>
        <w:rPr>
          <w:rFonts w:cs="Arial"/>
          <w:color w:val="auto"/>
          <w:szCs w:val="24"/>
          <w:lang w:val="en-GB"/>
        </w:rPr>
      </w:pPr>
      <w:r>
        <w:rPr>
          <w:rFonts w:hint="eastAsia"/>
          <w:color w:val="auto"/>
        </w:rPr>
        <w:t>D.4.3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几何量参数示值不确定度评定</w:t>
      </w:r>
    </w:p>
    <w:p w14:paraId="4B41C0D2">
      <w:pPr>
        <w:pStyle w:val="4"/>
        <w:rPr>
          <w:color w:val="auto"/>
        </w:rPr>
      </w:pPr>
      <w:r>
        <w:rPr>
          <w:rFonts w:hint="eastAsia"/>
          <w:color w:val="auto"/>
        </w:rPr>
        <w:t>D.4.3.1</w:t>
      </w:r>
      <w:r>
        <w:rPr>
          <w:color w:val="auto"/>
        </w:rPr>
        <w:t xml:space="preserve">  </w:t>
      </w:r>
      <w:r>
        <w:rPr>
          <w:rFonts w:hint="eastAsia" w:cs="Arial" w:asciiTheme="minorEastAsia" w:hAnsiTheme="minorEastAsia" w:eastAsiaTheme="minorEastAsia"/>
          <w:color w:val="auto"/>
          <w:szCs w:val="24"/>
        </w:rPr>
        <w:t>被校准</w:t>
      </w:r>
      <w:r>
        <w:rPr>
          <w:rStyle w:val="40"/>
          <w:rFonts w:hint="eastAsia"/>
          <w:bCs w:val="0"/>
          <w:color w:val="auto"/>
        </w:rPr>
        <w:t>动态包裹计重系统体积参数</w:t>
      </w:r>
      <w:r>
        <w:rPr>
          <w:rFonts w:hint="eastAsia" w:cs="Arial" w:asciiTheme="minorEastAsia" w:hAnsiTheme="minorEastAsia" w:eastAsiaTheme="minorEastAsia"/>
          <w:color w:val="auto"/>
          <w:szCs w:val="24"/>
        </w:rPr>
        <w:t>示值产生的标准不确定度</w:t>
      </w:r>
      <w:r>
        <w:rPr>
          <w:color w:val="auto"/>
          <w:position w:val="-12"/>
        </w:rPr>
        <w:object>
          <v:shape id="_x0000_i1489" o:spt="75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AxMath" ShapeID="_x0000_i1489" DrawAspect="Content" ObjectID="_1468075919" r:id="rId337">
            <o:LockedField>false</o:LockedField>
          </o:OLEObject>
        </w:object>
      </w:r>
    </w:p>
    <w:p w14:paraId="1CCDDF45">
      <w:pPr>
        <w:pStyle w:val="4"/>
        <w:rPr>
          <w:color w:val="auto"/>
        </w:rPr>
      </w:pPr>
      <w:r>
        <w:rPr>
          <w:rFonts w:hint="eastAsia"/>
          <w:color w:val="auto"/>
        </w:rPr>
        <w:t>D.4.3.1.1</w:t>
      </w:r>
      <w:r>
        <w:rPr>
          <w:color w:val="auto"/>
        </w:rPr>
        <w:t xml:space="preserve">  </w:t>
      </w:r>
      <w:r>
        <w:rPr>
          <w:rStyle w:val="40"/>
          <w:rFonts w:hint="eastAsia"/>
          <w:bCs w:val="0"/>
          <w:color w:val="auto"/>
        </w:rPr>
        <w:t>体积测量重复性引入的不确定度分量</w:t>
      </w:r>
      <w:r>
        <w:rPr>
          <w:color w:val="auto"/>
          <w:position w:val="-12"/>
        </w:rPr>
        <w:object>
          <v:shape id="_x0000_i1490" o:spt="75" type="#_x0000_t75" style="height:18.75pt;width:3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AxMath" ShapeID="_x0000_i1490" DrawAspect="Content" ObjectID="_1468075920" r:id="rId338">
            <o:LockedField>false</o:LockedField>
          </o:OLEObject>
        </w:object>
      </w:r>
    </w:p>
    <w:p w14:paraId="58586A2E">
      <w:pPr>
        <w:ind w:firstLine="480"/>
        <w:rPr>
          <w:color w:val="auto"/>
        </w:rPr>
      </w:pPr>
      <w:r>
        <w:rPr>
          <w:rFonts w:hint="eastAsia"/>
          <w:color w:val="auto"/>
        </w:rPr>
        <w:t>10次测量的长、宽、高示值、体积示值见表D.3</w:t>
      </w:r>
    </w:p>
    <w:p w14:paraId="3ECF38DD">
      <w:pPr>
        <w:snapToGrid w:val="0"/>
        <w:ind w:firstLine="420"/>
        <w:jc w:val="center"/>
        <w:rPr>
          <w:rFonts w:ascii="宋体" w:hAnsi="宋体" w:cs="宋体"/>
          <w:b/>
          <w:color w:val="auto"/>
          <w:kern w:val="0"/>
          <w:szCs w:val="21"/>
        </w:rPr>
      </w:pPr>
      <w:r>
        <w:rPr>
          <w:rFonts w:hint="eastAsia" w:ascii="宋体" w:hAnsi="宋体"/>
          <w:color w:val="auto"/>
          <w:sz w:val="21"/>
          <w:szCs w:val="18"/>
        </w:rPr>
        <w:t>表</w:t>
      </w:r>
      <w:r>
        <w:rPr>
          <w:rFonts w:hint="eastAsia"/>
          <w:color w:val="auto"/>
          <w:sz w:val="21"/>
          <w:szCs w:val="18"/>
        </w:rPr>
        <w:t>D</w:t>
      </w:r>
      <w:r>
        <w:rPr>
          <w:color w:val="auto"/>
          <w:sz w:val="21"/>
          <w:szCs w:val="18"/>
        </w:rPr>
        <w:t>.3</w:t>
      </w:r>
      <w:r>
        <w:rPr>
          <w:rFonts w:hint="eastAsia" w:ascii="宋体" w:hAnsi="宋体"/>
          <w:color w:val="auto"/>
          <w:sz w:val="21"/>
          <w:szCs w:val="18"/>
        </w:rPr>
        <w:t xml:space="preserve">  试验测量块</w:t>
      </w:r>
      <w:r>
        <w:rPr>
          <w:rFonts w:hint="eastAsia"/>
          <w:color w:val="auto"/>
          <w:sz w:val="21"/>
          <w:szCs w:val="18"/>
        </w:rPr>
        <w:t>1</w:t>
      </w:r>
      <w:r>
        <w:rPr>
          <w:color w:val="auto"/>
          <w:sz w:val="21"/>
          <w:szCs w:val="18"/>
        </w:rPr>
        <w:t>0</w:t>
      </w:r>
      <w:r>
        <w:rPr>
          <w:rFonts w:hint="eastAsia" w:ascii="宋体" w:hAnsi="宋体"/>
          <w:color w:val="auto"/>
          <w:sz w:val="21"/>
          <w:szCs w:val="18"/>
        </w:rPr>
        <w:t>次测量的几何量参数示值</w:t>
      </w:r>
    </w:p>
    <w:tbl>
      <w:tblPr>
        <w:tblStyle w:val="28"/>
        <w:tblW w:w="448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1605"/>
        <w:gridCol w:w="1694"/>
        <w:gridCol w:w="1545"/>
        <w:gridCol w:w="1546"/>
      </w:tblGrid>
      <w:tr w14:paraId="5BD4E3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1EBF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snapToGrid w:val="0"/>
                <w:color w:val="auto"/>
                <w:kern w:val="0"/>
                <w:sz w:val="21"/>
                <w:szCs w:val="21"/>
              </w:rPr>
              <w:t>序号</w:t>
            </w:r>
          </w:p>
        </w:tc>
        <w:tc>
          <w:tcPr>
            <w:tcW w:w="1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D358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Tahoma"/>
                <w:i/>
                <w:iCs/>
                <w:color w:val="auto"/>
                <w:sz w:val="21"/>
                <w:lang w:val="en-GB"/>
              </w:rPr>
              <w:t>L</w:t>
            </w:r>
            <w:r>
              <w:rPr>
                <w:rFonts w:hint="eastAsia" w:cs="Tahoma"/>
                <w:color w:val="auto"/>
                <w:sz w:val="21"/>
                <w:lang w:val="en-GB"/>
              </w:rPr>
              <w:t xml:space="preserve"> (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hint="eastAsia" w:cs="Tahoma"/>
                <w:color w:val="auto"/>
                <w:sz w:val="21"/>
                <w:lang w:val="en-GB"/>
              </w:rPr>
              <w:t>）</w:t>
            </w:r>
          </w:p>
        </w:tc>
        <w:tc>
          <w:tcPr>
            <w:tcW w:w="11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01401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Tahoma"/>
                <w:i/>
                <w:iCs/>
                <w:color w:val="auto"/>
                <w:sz w:val="21"/>
                <w:lang w:val="en-GB"/>
              </w:rPr>
              <w:t>W</w: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 (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) 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D01D7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Tahoma"/>
                <w:i/>
                <w:iCs/>
                <w:color w:val="auto"/>
                <w:sz w:val="21"/>
                <w:lang w:val="en-GB"/>
              </w:rPr>
              <w:t>H</w: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 (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) 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B2E52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Tahoma"/>
                <w:i/>
                <w:iCs/>
                <w:color w:val="auto"/>
                <w:sz w:val="21"/>
              </w:rPr>
            </w:pPr>
            <w:r>
              <w:rPr>
                <w:rFonts w:hint="eastAsia" w:cs="Tahoma"/>
                <w:i/>
                <w:iCs/>
                <w:color w:val="auto"/>
                <w:sz w:val="21"/>
              </w:rPr>
              <w:t>V</w:t>
            </w:r>
            <w:r>
              <w:rPr>
                <w:rFonts w:cs="Tahoma"/>
                <w:color w:val="auto"/>
                <w:sz w:val="21"/>
                <w:lang w:val="en-GB"/>
              </w:rPr>
              <w:t>(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cs="Tahoma"/>
                <w:color w:val="auto"/>
                <w:sz w:val="21"/>
                <w:vertAlign w:val="superscript"/>
              </w:rPr>
              <w:t>3</w:t>
            </w:r>
            <w:r>
              <w:rPr>
                <w:rFonts w:cs="Tahoma"/>
                <w:color w:val="auto"/>
                <w:sz w:val="21"/>
                <w:lang w:val="en-GB"/>
              </w:rPr>
              <w:t>)</w:t>
            </w:r>
          </w:p>
        </w:tc>
      </w:tr>
      <w:tr w14:paraId="03E79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FFAC9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81DC37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50.0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6CE5B0F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40.0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B5043D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30.0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1FFC3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60000</w:t>
            </w:r>
          </w:p>
        </w:tc>
      </w:tr>
      <w:tr w14:paraId="51C70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AFF4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878A57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49.5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83EDF8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40.5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EDC012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30.0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92696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60142.5</w:t>
            </w:r>
          </w:p>
        </w:tc>
      </w:tr>
      <w:tr w14:paraId="7C8A4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B504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05C813F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50.0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0D5DFE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40.5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1374131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30.0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F152A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60750</w:t>
            </w:r>
          </w:p>
        </w:tc>
      </w:tr>
      <w:tr w14:paraId="3D7BD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1ADAF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580C3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49.5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5517904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40.0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F9595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29.5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DD8A3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58410</w:t>
            </w:r>
          </w:p>
        </w:tc>
      </w:tr>
      <w:tr w14:paraId="33147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EE88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9D0197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49.5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4379A84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40.5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7D8F998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30.0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3C03C7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60142.5</w:t>
            </w:r>
          </w:p>
        </w:tc>
      </w:tr>
      <w:tr w14:paraId="1F90E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63328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A6960B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50.0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05EB4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40.5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EE03A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30.0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00C533B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60750</w:t>
            </w:r>
          </w:p>
        </w:tc>
      </w:tr>
      <w:tr w14:paraId="4A2109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8476D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A48FD1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49.5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179184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40.0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9941A7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30.0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DC14AF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59400</w:t>
            </w:r>
          </w:p>
        </w:tc>
      </w:tr>
      <w:tr w14:paraId="5D02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97AD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B5F8EEB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50.0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B3706C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40.0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9BE536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29.5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CE0C90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59000</w:t>
            </w:r>
          </w:p>
        </w:tc>
      </w:tr>
      <w:tr w14:paraId="0D61A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02D8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9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C6B31D8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49.5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E563C5D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40.0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84AD022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30.0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63BAD4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59400</w:t>
            </w:r>
          </w:p>
        </w:tc>
      </w:tr>
      <w:tr w14:paraId="18518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0808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CDC0A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49.5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BE8C9E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40.0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679BCD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 xml:space="preserve">29.5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FD61A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58410</w:t>
            </w:r>
          </w:p>
        </w:tc>
      </w:tr>
      <w:tr w14:paraId="1082D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C318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平均值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7F7955D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49.7</w:t>
            </w:r>
            <w:r>
              <w:rPr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E3D32E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40.</w:t>
            </w: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  <w:r>
              <w:rPr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9547F7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29.</w:t>
            </w:r>
            <w:r>
              <w:rPr>
                <w:rFonts w:hint="eastAsia"/>
                <w:color w:val="auto"/>
                <w:sz w:val="21"/>
                <w:szCs w:val="21"/>
              </w:rPr>
              <w:t>9</w:t>
            </w:r>
            <w:r>
              <w:rPr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CD6B3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59640</w:t>
            </w:r>
          </w:p>
        </w:tc>
      </w:tr>
    </w:tbl>
    <w:p w14:paraId="194D23C3">
      <w:pPr>
        <w:ind w:firstLine="480"/>
        <w:rPr>
          <w:color w:val="auto"/>
          <w:highlight w:val="yellow"/>
        </w:rPr>
      </w:pPr>
      <w:r>
        <w:rPr>
          <w:rFonts w:hint="eastAsia"/>
          <w:color w:val="auto"/>
        </w:rPr>
        <w:t xml:space="preserve">根据公式 </w:t>
      </w:r>
      <w:r>
        <w:rPr>
          <w:color w:val="auto"/>
        </w:rPr>
        <w:fldChar w:fldCharType="begin"/>
      </w:r>
      <w:r>
        <w:rPr>
          <w:color w:val="auto"/>
        </w:rPr>
        <w:instrText xml:space="preserve"> GOTOBUTTON ZEqnNum680859 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REF ZEqnNum680859 \* Charformat \!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(D.19)</w:instrText>
      </w:r>
      <w:r>
        <w:rPr>
          <w:color w:val="auto"/>
        </w:rPr>
        <w:fldChar w:fldCharType="end"/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rFonts w:hint="eastAsia"/>
          <w:color w:val="auto"/>
        </w:rPr>
        <w:t xml:space="preserve"> 体积参数示值重复性引入的标准不确定度分量计算如下：</w:t>
      </w:r>
    </w:p>
    <w:p w14:paraId="48738E18">
      <w:pPr>
        <w:pStyle w:val="88"/>
        <w:spacing w:line="240" w:lineRule="auto"/>
        <w:ind w:firstLine="0" w:firstLineChars="0"/>
        <w:rPr>
          <w:color w:val="auto"/>
        </w:rPr>
      </w:pPr>
      <w:r>
        <w:rPr>
          <w:color w:val="auto"/>
          <w:position w:val="-32"/>
        </w:rPr>
        <w:object>
          <v:shape id="_x0000_i1491" o:spt="75" type="#_x0000_t75" style="height:40.5pt;width:295.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AxMath" ShapeID="_x0000_i1491" DrawAspect="Content" ObjectID="_1468075921" r:id="rId339">
            <o:LockedField>false</o:LockedField>
          </o:OLEObject>
        </w:object>
      </w:r>
      <w:r>
        <w:rPr>
          <w:rFonts w:hint="eastAsia"/>
          <w:color w:val="auto"/>
        </w:rPr>
        <w:t xml:space="preserve">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43" w:name="ZEqnNum685179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48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43"/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rFonts w:hint="eastAsia"/>
          <w:color w:val="auto"/>
        </w:rPr>
        <w:t xml:space="preserve"> </w:t>
      </w:r>
    </w:p>
    <w:p w14:paraId="2AEB068A">
      <w:pPr>
        <w:pStyle w:val="4"/>
        <w:rPr>
          <w:color w:val="auto"/>
          <w:szCs w:val="24"/>
          <w:lang w:val="en-GB"/>
        </w:rPr>
      </w:pPr>
      <w:r>
        <w:rPr>
          <w:rFonts w:hint="eastAsia"/>
          <w:color w:val="auto"/>
        </w:rPr>
        <w:t>D.4.3.1.2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体积参数示值</w:t>
      </w:r>
      <w:r>
        <w:rPr>
          <w:rFonts w:hint="eastAsia"/>
          <w:color w:val="auto"/>
          <w:lang w:val="en-GB"/>
        </w:rPr>
        <w:t>分辨力</w:t>
      </w:r>
      <w:r>
        <w:rPr>
          <w:rFonts w:hint="eastAsia"/>
          <w:color w:val="auto"/>
        </w:rPr>
        <w:t>引入的标准不确定度</w:t>
      </w:r>
      <w:r>
        <w:rPr>
          <w:color w:val="auto"/>
          <w:position w:val="-12"/>
        </w:rPr>
        <w:object>
          <v:shape id="_x0000_i1492" o:spt="75" type="#_x0000_t75" style="height:18.75pt;width:31.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AxMath" ShapeID="_x0000_i1492" DrawAspect="Content" ObjectID="_1468075922" r:id="rId341">
            <o:LockedField>false</o:LockedField>
          </o:OLEObject>
        </w:object>
      </w:r>
    </w:p>
    <w:p w14:paraId="0A645FFA">
      <w:pPr>
        <w:ind w:firstLine="480"/>
        <w:rPr>
          <w:rFonts w:cs="Arial"/>
          <w:color w:val="auto"/>
        </w:rPr>
      </w:pPr>
      <w:r>
        <w:rPr>
          <w:rFonts w:hint="eastAsia"/>
          <w:color w:val="auto"/>
        </w:rPr>
        <w:t>长、宽、高</w:t>
      </w:r>
      <w:r>
        <w:rPr>
          <w:color w:val="auto"/>
        </w:rPr>
        <w:t>测量分辨</w:t>
      </w:r>
      <w:r>
        <w:rPr>
          <w:rFonts w:hint="eastAsia"/>
          <w:color w:val="auto"/>
        </w:rPr>
        <w:t xml:space="preserve">力 </w:t>
      </w:r>
      <w:r>
        <w:rPr>
          <w:color w:val="auto"/>
          <w:position w:val="-12"/>
        </w:rPr>
        <w:object>
          <v:shape id="_x0000_i1493" o:spt="75" type="#_x0000_t75" style="height:18pt;width:58.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AxMath" ShapeID="_x0000_i1493" DrawAspect="Content" ObjectID="_1468075923" r:id="rId342">
            <o:LockedField>false</o:LockedField>
          </o:OLEObject>
        </w:object>
      </w:r>
      <w:r>
        <w:rPr>
          <w:rFonts w:hint="eastAsia"/>
          <w:color w:val="auto"/>
        </w:rPr>
        <w:t xml:space="preserve"> 为</w:t>
      </w:r>
      <w:r>
        <w:rPr>
          <w:color w:val="auto"/>
          <w:position w:val="-10"/>
        </w:rPr>
        <w:object>
          <v:shape id="_x0000_i1494" o:spt="75" type="#_x0000_t75" style="height:18pt;width:131.2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AxMath" ShapeID="_x0000_i1494" DrawAspect="Content" ObjectID="_1468075924" r:id="rId344">
            <o:LockedField>false</o:LockedField>
          </o:OLEObject>
        </w:object>
      </w:r>
      <w:r>
        <w:rPr>
          <w:rFonts w:hint="eastAsia"/>
          <w:color w:val="auto"/>
        </w:rPr>
        <w:t>，取</w:t>
      </w:r>
      <w:r>
        <w:rPr>
          <w:color w:val="auto"/>
          <w:position w:val="-13"/>
        </w:rPr>
        <w:object>
          <v:shape id="_x0000_i1495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AxMath" ShapeID="_x0000_i1495" DrawAspect="Content" ObjectID="_1468075925" r:id="rId346">
            <o:LockedField>false</o:LockedField>
          </o:OLEObject>
        </w:object>
      </w:r>
      <w:r>
        <w:rPr>
          <w:rFonts w:hint="eastAsia"/>
          <w:color w:val="auto"/>
        </w:rPr>
        <w:t>，</w:t>
      </w:r>
      <w:r>
        <w:rPr>
          <w:color w:val="auto"/>
        </w:rPr>
        <w:t>因此由公式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GOTOBUTTON ZEqnNum169289 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REF ZEqnNum169289 \* Charformat \!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(D.23)</w:instrText>
      </w:r>
      <w:r>
        <w:rPr>
          <w:color w:val="auto"/>
        </w:rPr>
        <w:fldChar w:fldCharType="end"/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rFonts w:hint="eastAsia"/>
          <w:color w:val="auto"/>
        </w:rPr>
        <w:t xml:space="preserve"> </w:t>
      </w:r>
      <w:r>
        <w:rPr>
          <w:rFonts w:hint="eastAsia" w:cs="Arial"/>
          <w:color w:val="auto"/>
        </w:rPr>
        <w:t>得：</w:t>
      </w:r>
    </w:p>
    <w:p w14:paraId="4829AA5E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32"/>
        </w:rPr>
        <w:object>
          <v:shape id="_x0000_i1496" o:spt="75" type="#_x0000_t75" style="height:42pt;width:307.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AxMath" ShapeID="_x0000_i1496" DrawAspect="Content" ObjectID="_1468075926" r:id="rId347">
            <o:LockedField>false</o:LockedField>
          </o:OLEObject>
        </w:object>
      </w:r>
      <w:r>
        <w:rPr>
          <w:rFonts w:hint="eastAsia"/>
          <w:color w:val="auto"/>
        </w:rPr>
        <w:t xml:space="preserve">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44" w:name="ZEqnNum547525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49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44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7F20F01">
      <w:pPr>
        <w:pStyle w:val="4"/>
        <w:rPr>
          <w:color w:val="auto"/>
        </w:rPr>
      </w:pPr>
      <w:r>
        <w:rPr>
          <w:rFonts w:hint="eastAsia"/>
          <w:color w:val="auto"/>
        </w:rPr>
        <w:t>D.4.3.1.3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试验测量块在不同位置测量引入的不确定度分量</w:t>
      </w:r>
      <w:r>
        <w:rPr>
          <w:color w:val="auto"/>
          <w:position w:val="-12"/>
        </w:rPr>
        <w:object>
          <v:shape id="_x0000_i1497" o:spt="75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AxMath" ShapeID="_x0000_i1497" DrawAspect="Content" ObjectID="_1468075927" r:id="rId349">
            <o:LockedField>false</o:LockedField>
          </o:OLEObject>
        </w:object>
      </w:r>
    </w:p>
    <w:p w14:paraId="66F8771C">
      <w:pPr>
        <w:ind w:firstLine="480"/>
        <w:rPr>
          <w:rFonts w:ascii="宋体" w:hAnsi="宋体"/>
          <w:color w:val="auto"/>
          <w:sz w:val="21"/>
          <w:szCs w:val="18"/>
        </w:rPr>
      </w:pPr>
      <w:r>
        <w:rPr>
          <w:rFonts w:hint="eastAsia"/>
          <w:color w:val="auto"/>
        </w:rPr>
        <w:t>试验测量块在不同位置长、宽、高示值、体积示值见表D.4。</w:t>
      </w:r>
    </w:p>
    <w:p w14:paraId="3120D431">
      <w:pPr>
        <w:tabs>
          <w:tab w:val="left" w:pos="567"/>
        </w:tabs>
        <w:snapToGrid w:val="0"/>
        <w:ind w:firstLine="420"/>
        <w:jc w:val="center"/>
        <w:textAlignment w:val="center"/>
        <w:rPr>
          <w:rFonts w:ascii="宋体" w:hAnsi="宋体" w:cs="Arial"/>
          <w:color w:val="auto"/>
          <w:sz w:val="21"/>
          <w:szCs w:val="21"/>
          <w:highlight w:val="red"/>
        </w:rPr>
      </w:pPr>
      <w:r>
        <w:rPr>
          <w:rFonts w:hint="eastAsia" w:ascii="宋体" w:hAnsi="宋体"/>
          <w:color w:val="auto"/>
          <w:sz w:val="21"/>
          <w:szCs w:val="18"/>
        </w:rPr>
        <w:t>表</w:t>
      </w:r>
      <w:r>
        <w:rPr>
          <w:rFonts w:hint="eastAsia"/>
          <w:color w:val="auto"/>
          <w:sz w:val="21"/>
          <w:szCs w:val="18"/>
        </w:rPr>
        <w:t>D</w:t>
      </w:r>
      <w:r>
        <w:rPr>
          <w:color w:val="auto"/>
          <w:sz w:val="21"/>
          <w:szCs w:val="18"/>
        </w:rPr>
        <w:t>.4</w:t>
      </w:r>
      <w:r>
        <w:rPr>
          <w:rFonts w:hint="eastAsia" w:ascii="宋体" w:hAnsi="宋体"/>
          <w:color w:val="auto"/>
          <w:sz w:val="21"/>
          <w:szCs w:val="18"/>
        </w:rPr>
        <w:t xml:space="preserve">  </w:t>
      </w:r>
      <w:r>
        <w:rPr>
          <w:rFonts w:hint="eastAsia" w:ascii="宋体" w:hAnsi="宋体"/>
          <w:color w:val="auto"/>
          <w:sz w:val="21"/>
          <w:szCs w:val="18"/>
          <w:lang w:val="en-GB"/>
        </w:rPr>
        <w:t>试验测量块</w:t>
      </w:r>
      <w:r>
        <w:rPr>
          <w:rFonts w:hint="eastAsia" w:ascii="宋体" w:hAnsi="宋体"/>
          <w:color w:val="auto"/>
          <w:sz w:val="21"/>
          <w:szCs w:val="18"/>
        </w:rPr>
        <w:t>在不同位置几何量参数示值及标准不确定度</w:t>
      </w:r>
    </w:p>
    <w:tbl>
      <w:tblPr>
        <w:tblStyle w:val="28"/>
        <w:tblW w:w="4824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1457"/>
        <w:gridCol w:w="1482"/>
        <w:gridCol w:w="1607"/>
        <w:gridCol w:w="2252"/>
      </w:tblGrid>
      <w:tr w14:paraId="2F104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4115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snapToGrid w:val="0"/>
                <w:color w:val="auto"/>
                <w:kern w:val="0"/>
                <w:sz w:val="21"/>
                <w:szCs w:val="21"/>
              </w:rPr>
              <w:t>位置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C2B3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cs="Tahoma"/>
                <w:color w:val="auto"/>
                <w:position w:val="-12"/>
                <w:sz w:val="21"/>
                <w:lang w:val="en-GB"/>
              </w:rPr>
              <w:object>
                <v:shape id="_x0000_i1498" o:spt="75" type="#_x0000_t75" style="height:18pt;width:10.5pt;" o:ole="t" filled="f" o:preferrelative="t" stroked="f" coordsize="21600,21600">
                  <v:path/>
                  <v:fill on="f" focussize="0,0"/>
                  <v:stroke on="f" joinstyle="miter"/>
                  <v:imagedata r:id="rId351" o:title=""/>
                  <o:lock v:ext="edit" aspectratio="t"/>
                  <w10:wrap type="none"/>
                  <w10:anchorlock/>
                </v:shape>
                <o:OLEObject Type="Embed" ProgID="Equation.AxMath" ShapeID="_x0000_i1498" DrawAspect="Content" ObjectID="_1468075928" r:id="rId350">
                  <o:LockedField>false</o:LockedField>
                </o:OLEObject>
              </w:objec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 (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cs="Tahoma"/>
                <w:color w:val="auto"/>
                <w:sz w:val="21"/>
                <w:lang w:val="en-GB"/>
              </w:rPr>
              <w:t>)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AE38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cs="Tahoma"/>
                <w:color w:val="auto"/>
                <w:position w:val="-12"/>
                <w:sz w:val="21"/>
                <w:lang w:val="en-GB"/>
              </w:rPr>
              <w:object>
                <v:shape id="_x0000_i1499" o:spt="75" type="#_x0000_t75" style="height:18pt;width:14.25pt;" o:ole="t" filled="f" o:preferrelative="t" stroked="f" coordsize="21600,21600">
                  <v:path/>
                  <v:fill on="f" focussize="0,0"/>
                  <v:stroke on="f" joinstyle="miter"/>
                  <v:imagedata r:id="rId353" o:title=""/>
                  <o:lock v:ext="edit" aspectratio="t"/>
                  <w10:wrap type="none"/>
                  <w10:anchorlock/>
                </v:shape>
                <o:OLEObject Type="Embed" ProgID="Equation.AxMath" ShapeID="_x0000_i1499" DrawAspect="Content" ObjectID="_1468075929" r:id="rId352">
                  <o:LockedField>false</o:LockedField>
                </o:OLEObject>
              </w:objec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 (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cs="Tahoma"/>
                <w:color w:val="auto"/>
                <w:sz w:val="21"/>
                <w:lang w:val="en-GB"/>
              </w:rPr>
              <w:t>)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F6BB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cs="Tahoma"/>
                <w:color w:val="auto"/>
                <w:position w:val="-12"/>
                <w:sz w:val="21"/>
                <w:lang w:val="en-GB"/>
              </w:rPr>
              <w:object>
                <v:shape id="_x0000_i1500" o:spt="75" type="#_x0000_t75" style="height:18pt;width:13.5pt;" o:ole="t" filled="f" o:preferrelative="t" stroked="f" coordsize="21600,21600">
                  <v:path/>
                  <v:fill on="f" focussize="0,0"/>
                  <v:stroke on="f" joinstyle="miter"/>
                  <v:imagedata r:id="rId355" o:title=""/>
                  <o:lock v:ext="edit" aspectratio="t"/>
                  <w10:wrap type="none"/>
                  <w10:anchorlock/>
                </v:shape>
                <o:OLEObject Type="Embed" ProgID="Equation.AxMath" ShapeID="_x0000_i1500" DrawAspect="Content" ObjectID="_1468075930" r:id="rId354">
                  <o:LockedField>false</o:LockedField>
                </o:OLEObject>
              </w:objec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 (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rFonts w:cs="Tahoma"/>
                <w:color w:val="auto"/>
                <w:sz w:val="21"/>
                <w:lang w:val="en-GB"/>
              </w:rPr>
              <w:t>)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19644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  <w:lang w:val="en-GB"/>
              </w:rPr>
            </w:pPr>
            <w:r>
              <w:rPr>
                <w:i/>
                <w:iCs/>
                <w:color w:val="auto"/>
                <w:sz w:val="21"/>
                <w:szCs w:val="21"/>
                <w:lang w:val="en-GB"/>
              </w:rPr>
              <w:t>V</w:t>
            </w:r>
            <w:r>
              <w:rPr>
                <w:color w:val="auto"/>
                <w:sz w:val="21"/>
                <w:szCs w:val="21"/>
                <w:lang w:val="en-GB"/>
              </w:rPr>
              <w:t xml:space="preserve"> (</w:t>
            </w:r>
            <w:r>
              <w:rPr>
                <w:rStyle w:val="61"/>
                <w:rFonts w:hint="eastAsia" w:cs="Tahoma"/>
                <w:color w:val="auto"/>
                <w:sz w:val="21"/>
                <w:szCs w:val="21"/>
              </w:rPr>
              <w:t>c</w:t>
            </w:r>
            <w:r>
              <w:rPr>
                <w:rStyle w:val="61"/>
                <w:rFonts w:cs="Tahoma"/>
                <w:color w:val="auto"/>
                <w:sz w:val="21"/>
                <w:szCs w:val="21"/>
                <w:lang w:val="en-GB"/>
              </w:rPr>
              <w:t>m</w:t>
            </w:r>
            <w:r>
              <w:rPr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color w:val="auto"/>
                <w:sz w:val="21"/>
                <w:szCs w:val="21"/>
                <w:lang w:val="en-GB"/>
              </w:rPr>
              <w:t>)</w:t>
            </w:r>
          </w:p>
        </w:tc>
      </w:tr>
      <w:tr w14:paraId="0088B8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C6C4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snapToGrid w:val="0"/>
                <w:color w:val="auto"/>
                <w:kern w:val="0"/>
                <w:sz w:val="21"/>
                <w:szCs w:val="21"/>
              </w:rPr>
              <w:t>参考值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310B9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AC4DB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40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5C4CF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B96E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  <w:lang w:val="en-GB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GB"/>
              </w:rPr>
              <w:t>60000</w:t>
            </w:r>
          </w:p>
        </w:tc>
      </w:tr>
      <w:tr w14:paraId="6EF3A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796D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皮带输送段偏左示值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53C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50.5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9E8F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40.5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EA1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642D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  <w:lang w:val="en-GB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61357.5</w:t>
            </w:r>
          </w:p>
        </w:tc>
      </w:tr>
      <w:tr w14:paraId="46C1BEF9">
        <w:trPr>
          <w:cantSplit/>
          <w:trHeight w:val="501" w:hRule="exact"/>
          <w:jc w:val="center"/>
        </w:trPr>
        <w:tc>
          <w:tcPr>
            <w:tcW w:w="8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A351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4951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49.5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022D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39.5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E6BC1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A5B5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  <w:lang w:val="en-GB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58657.5</w:t>
            </w:r>
          </w:p>
        </w:tc>
      </w:tr>
      <w:tr w14:paraId="7F14D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758BF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E8379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50.5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FFEE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39.5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7108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30.5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AD8B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  <w:lang w:val="en-GB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60839.9</w:t>
            </w:r>
          </w:p>
        </w:tc>
      </w:tr>
      <w:tr w14:paraId="62362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BE01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88F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50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5896F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40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A06AB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C6D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  <w:lang w:val="en-GB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60000</w:t>
            </w:r>
          </w:p>
        </w:tc>
      </w:tr>
      <w:tr w14:paraId="682DA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4C6AF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686A2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49.5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1B21D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39.5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6129B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BCDF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  <w:lang w:val="en-GB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58657.5</w:t>
            </w:r>
          </w:p>
        </w:tc>
      </w:tr>
      <w:tr w14:paraId="2906966B">
        <w:trPr>
          <w:cantSplit/>
          <w:trHeight w:val="501" w:hRule="exact"/>
          <w:jc w:val="center"/>
        </w:trPr>
        <w:tc>
          <w:tcPr>
            <w:tcW w:w="8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5A4E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55E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50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B932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40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4671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8EDC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  <w:lang w:val="en-GB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60000</w:t>
            </w:r>
          </w:p>
        </w:tc>
      </w:tr>
      <w:tr w14:paraId="70EA2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exact"/>
          <w:jc w:val="center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EE32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皮带输送段偏左平均值</w:t>
            </w:r>
          </w:p>
        </w:tc>
        <w:tc>
          <w:tcPr>
            <w:tcW w:w="276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1F83C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/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AAB0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59918</w:t>
            </w:r>
          </w:p>
        </w:tc>
      </w:tr>
      <w:tr w14:paraId="368BE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4EDE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GB"/>
              </w:rPr>
              <w:t>偏差</w:t>
            </w:r>
          </w:p>
        </w:tc>
        <w:tc>
          <w:tcPr>
            <w:tcW w:w="276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0A47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3640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278</w:t>
            </w:r>
          </w:p>
        </w:tc>
      </w:tr>
      <w:tr w14:paraId="16799A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ABB9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皮带输送段偏右示值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434A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50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337B7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39.5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401D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29.5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BC2C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58262.5</w:t>
            </w:r>
          </w:p>
        </w:tc>
      </w:tr>
      <w:tr w14:paraId="7BB62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C6538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7EC41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50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C7F5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40.5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C4242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EDB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60750</w:t>
            </w:r>
          </w:p>
        </w:tc>
      </w:tr>
      <w:tr w14:paraId="392F4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C92C1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361D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50.5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5098F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40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DB70D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30.5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436AB">
            <w:pPr>
              <w:widowControl/>
              <w:ind w:left="0" w:leftChars="0" w:firstLine="0" w:firstLineChars="0"/>
              <w:jc w:val="center"/>
              <w:textAlignment w:val="bottom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kern w:val="0"/>
                <w:sz w:val="21"/>
                <w:szCs w:val="21"/>
                <w:lang w:bidi="ar"/>
              </w:rPr>
              <w:t>61610</w:t>
            </w:r>
          </w:p>
        </w:tc>
      </w:tr>
      <w:tr w14:paraId="16F04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6216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12C4F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49.5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DAB5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40.5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6189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30.5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D30A6">
            <w:pPr>
              <w:widowControl/>
              <w:ind w:left="0" w:leftChars="0" w:firstLine="0" w:firstLineChars="0"/>
              <w:jc w:val="center"/>
              <w:textAlignment w:val="bottom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kern w:val="0"/>
                <w:sz w:val="21"/>
                <w:szCs w:val="21"/>
                <w:lang w:bidi="ar"/>
              </w:rPr>
              <w:t>61144.9</w:t>
            </w:r>
          </w:p>
        </w:tc>
      </w:tr>
      <w:tr w14:paraId="37F3A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175BB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4C42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50.5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90508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40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7EEF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30.5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35BF4">
            <w:pPr>
              <w:widowControl/>
              <w:ind w:left="0" w:leftChars="0" w:firstLine="0" w:firstLineChars="0"/>
              <w:jc w:val="center"/>
              <w:textAlignment w:val="bottom"/>
              <w:rPr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kern w:val="0"/>
                <w:sz w:val="21"/>
                <w:szCs w:val="21"/>
                <w:lang w:bidi="ar"/>
              </w:rPr>
              <w:t>61610</w:t>
            </w:r>
          </w:p>
        </w:tc>
      </w:tr>
      <w:tr w14:paraId="0B7A5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32EBE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2687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50.5</w:t>
            </w:r>
          </w:p>
        </w:tc>
        <w:tc>
          <w:tcPr>
            <w:tcW w:w="9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B443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40.5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8B2B2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30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62D9">
            <w:pPr>
              <w:widowControl/>
              <w:ind w:left="0" w:leftChars="0" w:firstLine="0" w:firstLineChars="0"/>
              <w:jc w:val="center"/>
              <w:textAlignment w:val="bottom"/>
              <w:rPr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kern w:val="0"/>
                <w:sz w:val="21"/>
                <w:szCs w:val="21"/>
                <w:lang w:bidi="ar"/>
              </w:rPr>
              <w:t>61357.5</w:t>
            </w:r>
          </w:p>
        </w:tc>
      </w:tr>
      <w:tr w14:paraId="313B3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F26D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皮带输送段偏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右</w:t>
            </w:r>
            <w:r>
              <w:rPr>
                <w:rFonts w:hint="eastAsia"/>
                <w:color w:val="auto"/>
                <w:sz w:val="21"/>
                <w:szCs w:val="21"/>
              </w:rPr>
              <w:t>平均值</w:t>
            </w:r>
          </w:p>
        </w:tc>
        <w:tc>
          <w:tcPr>
            <w:tcW w:w="276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616F9C">
            <w:pPr>
              <w:widowControl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 w:val="21"/>
                <w:szCs w:val="21"/>
                <w:lang w:bidi="ar"/>
              </w:rPr>
              <w:t>/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9A63E">
            <w:pPr>
              <w:widowControl/>
              <w:ind w:left="0" w:leftChars="0" w:firstLine="0" w:firstLineChars="0"/>
              <w:jc w:val="center"/>
              <w:textAlignment w:val="bottom"/>
              <w:rPr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kern w:val="0"/>
                <w:sz w:val="21"/>
                <w:szCs w:val="21"/>
                <w:lang w:bidi="ar"/>
              </w:rPr>
              <w:t>60789</w:t>
            </w:r>
          </w:p>
        </w:tc>
      </w:tr>
      <w:tr w14:paraId="07B4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F72C2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iCs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GB"/>
              </w:rPr>
              <w:t>偏差</w:t>
            </w:r>
          </w:p>
        </w:tc>
        <w:tc>
          <w:tcPr>
            <w:tcW w:w="2762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A46C7">
            <w:pPr>
              <w:widowControl/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4CB6F">
            <w:pPr>
              <w:widowControl/>
              <w:ind w:left="0" w:leftChars="0" w:firstLine="0" w:firstLineChars="0"/>
              <w:jc w:val="center"/>
              <w:textAlignment w:val="bottom"/>
              <w:rPr>
                <w:color w:val="auto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kern w:val="0"/>
                <w:sz w:val="21"/>
                <w:szCs w:val="21"/>
                <w:lang w:bidi="ar"/>
              </w:rPr>
              <w:t>1149</w:t>
            </w:r>
          </w:p>
        </w:tc>
      </w:tr>
    </w:tbl>
    <w:p w14:paraId="35B15346">
      <w:pPr>
        <w:pStyle w:val="4"/>
        <w:rPr>
          <w:color w:val="auto"/>
          <w:position w:val="-12"/>
        </w:rPr>
      </w:pPr>
      <w:r>
        <w:rPr>
          <w:rFonts w:hint="eastAsia"/>
          <w:color w:val="auto"/>
        </w:rPr>
        <w:t xml:space="preserve">根据公式 </w:t>
      </w:r>
      <w:r>
        <w:rPr>
          <w:color w:val="auto"/>
        </w:rPr>
        <w:fldChar w:fldCharType="begin"/>
      </w:r>
      <w:r>
        <w:rPr>
          <w:color w:val="auto"/>
        </w:rPr>
        <w:instrText xml:space="preserve"> GOTOBUTTON ZEqnNum626224 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REF ZEqnNum626224 \* Charformat \!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(D.24)</w:instrText>
      </w:r>
      <w:r>
        <w:rPr>
          <w:color w:val="auto"/>
        </w:rPr>
        <w:fldChar w:fldCharType="end"/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rFonts w:hint="eastAsia"/>
          <w:color w:val="auto"/>
        </w:rPr>
        <w:t xml:space="preserve"> 得出不确定度分量</w:t>
      </w:r>
      <w:r>
        <w:rPr>
          <w:color w:val="auto"/>
          <w:position w:val="-12"/>
        </w:rPr>
        <w:object>
          <v:shape id="_x0000_i1501" o:spt="75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AxMath" ShapeID="_x0000_i1501" DrawAspect="Content" ObjectID="_1468075931" r:id="rId356">
            <o:LockedField>false</o:LockedField>
          </o:OLEObject>
        </w:object>
      </w:r>
    </w:p>
    <w:p w14:paraId="68321298">
      <w:pPr>
        <w:pStyle w:val="88"/>
        <w:spacing w:line="240" w:lineRule="auto"/>
        <w:ind w:firstLine="480"/>
        <w:textAlignment w:val="center"/>
        <w:rPr>
          <w:color w:val="auto"/>
        </w:rPr>
      </w:pPr>
      <w:r>
        <w:rPr>
          <w:color w:val="auto"/>
          <w:position w:val="-30"/>
        </w:rPr>
        <w:object>
          <v:shape id="_x0000_i1502" o:spt="75" type="#_x0000_t75" style="height:36.75pt;width:248.2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AxMath" ShapeID="_x0000_i1502" DrawAspect="Content" ObjectID="_1468075932" r:id="rId357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45" w:name="ZEqnNum779468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50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45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E211DC6">
      <w:pPr>
        <w:pStyle w:val="4"/>
        <w:rPr>
          <w:color w:val="auto"/>
          <w:lang w:val="en-GB"/>
        </w:rPr>
      </w:pPr>
      <w:r>
        <w:rPr>
          <w:rFonts w:hint="eastAsia"/>
          <w:color w:val="auto"/>
        </w:rPr>
        <w:t>D.4.3.1.4</w:t>
      </w:r>
      <w:r>
        <w:rPr>
          <w:color w:val="auto"/>
        </w:rPr>
        <w:t xml:space="preserve">  合成</w:t>
      </w:r>
      <w:r>
        <w:rPr>
          <w:rStyle w:val="40"/>
          <w:rFonts w:hint="eastAsia"/>
          <w:bCs w:val="0"/>
          <w:color w:val="auto"/>
        </w:rPr>
        <w:t>体积参数</w:t>
      </w:r>
      <w:r>
        <w:rPr>
          <w:rFonts w:hint="eastAsia" w:cs="Arial" w:asciiTheme="minorEastAsia" w:hAnsiTheme="minorEastAsia" w:eastAsiaTheme="minorEastAsia"/>
          <w:color w:val="auto"/>
          <w:szCs w:val="24"/>
        </w:rPr>
        <w:t>示值引起的标准不确定度</w:t>
      </w:r>
      <w:r>
        <w:rPr>
          <w:color w:val="auto"/>
          <w:position w:val="-12"/>
        </w:rPr>
        <w:object>
          <v:shape id="_x0000_i1503" o:spt="75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AxMath" ShapeID="_x0000_i1503" DrawAspect="Content" ObjectID="_1468075933" r:id="rId359">
            <o:LockedField>false</o:LockedField>
          </o:OLEObject>
        </w:object>
      </w:r>
    </w:p>
    <w:p w14:paraId="60A369A1">
      <w:pPr>
        <w:ind w:firstLine="480"/>
        <w:rPr>
          <w:color w:val="auto"/>
          <w:lang w:val="en-GB"/>
        </w:rPr>
      </w:pPr>
      <w:r>
        <w:rPr>
          <w:rFonts w:hint="eastAsia"/>
          <w:color w:val="auto"/>
        </w:rPr>
        <w:t xml:space="preserve">由公式 </w:t>
      </w:r>
      <w:r>
        <w:rPr>
          <w:color w:val="auto"/>
        </w:rPr>
        <w:fldChar w:fldCharType="begin"/>
      </w:r>
      <w:r>
        <w:rPr>
          <w:color w:val="auto"/>
        </w:rPr>
        <w:instrText xml:space="preserve"> GOTOBUTTON ZEqnNum733654 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REF ZEqnNum733654 \* Charformat \!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(D.25)</w:instrText>
      </w:r>
      <w:r>
        <w:rPr>
          <w:color w:val="auto"/>
        </w:rPr>
        <w:fldChar w:fldCharType="end"/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rFonts w:hint="eastAsia"/>
          <w:color w:val="auto"/>
          <w:lang w:val="en-GB"/>
        </w:rPr>
        <w:t xml:space="preserve"> 计算得：</w:t>
      </w:r>
    </w:p>
    <w:p w14:paraId="43E11AF6">
      <w:pPr>
        <w:pStyle w:val="88"/>
        <w:spacing w:before="70"/>
        <w:ind w:right="76" w:firstLine="480"/>
        <w:rPr>
          <w:rFonts w:eastAsia="仿宋" w:cs="仿宋"/>
          <w:color w:val="auto"/>
          <w:sz w:val="18"/>
          <w:szCs w:val="18"/>
        </w:rPr>
      </w:pPr>
      <w:r>
        <w:rPr>
          <w:color w:val="auto"/>
          <w:position w:val="-12"/>
        </w:rPr>
        <w:object>
          <v:shape id="_x0000_i1504" o:spt="75" type="#_x0000_t75" style="height:21pt;width:216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AxMath" ShapeID="_x0000_i1504" DrawAspect="Content" ObjectID="_1468075934" r:id="rId360">
            <o:LockedField>false</o:LockedField>
          </o:OLEObject>
        </w:object>
      </w:r>
      <w:r>
        <w:rPr>
          <w:rFonts w:hint="eastAsia"/>
          <w:color w:val="auto"/>
        </w:rPr>
        <w:t xml:space="preserve">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46" w:name="ZEqnNum851075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51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46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62C0F661">
      <w:pPr>
        <w:pStyle w:val="4"/>
        <w:rPr>
          <w:color w:val="auto"/>
        </w:rPr>
      </w:pPr>
      <w:r>
        <w:rPr>
          <w:rFonts w:hint="eastAsia"/>
          <w:color w:val="auto"/>
        </w:rPr>
        <w:t>D.4.3.2  试验测量块体积参考值</w:t>
      </w:r>
      <w:r>
        <w:rPr>
          <w:color w:val="auto"/>
          <w:position w:val="-12"/>
        </w:rPr>
        <w:object>
          <v:shape id="_x0000_i1505" o:spt="75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AxMath" ShapeID="_x0000_i1505" DrawAspect="Content" ObjectID="_1468075935" r:id="rId362">
            <o:LockedField>false</o:LockedField>
          </o:OLEObject>
        </w:object>
      </w:r>
      <w:r>
        <w:rPr>
          <w:color w:val="auto"/>
        </w:rPr>
        <w:t>引入</w:t>
      </w:r>
      <w:r>
        <w:rPr>
          <w:rFonts w:hint="eastAsia"/>
          <w:color w:val="auto"/>
        </w:rPr>
        <w:t>的标准不确定度</w:t>
      </w:r>
      <w:r>
        <w:rPr>
          <w:color w:val="auto"/>
          <w:position w:val="-12"/>
        </w:rPr>
        <w:object>
          <v:shape id="_x0000_i1506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AxMath" ShapeID="_x0000_i1506" DrawAspect="Content" ObjectID="_1468075936" r:id="rId363">
            <o:LockedField>false</o:LockedField>
          </o:OLEObject>
        </w:object>
      </w:r>
    </w:p>
    <w:p w14:paraId="71294EAB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D.4.3.2.1  </w:t>
      </w:r>
      <w:r>
        <w:rPr>
          <w:rFonts w:hint="eastAsia" w:cs="Arial"/>
          <w:color w:val="auto"/>
        </w:rPr>
        <w:t>试验</w:t>
      </w:r>
      <w:r>
        <w:rPr>
          <w:rFonts w:hint="eastAsia" w:cs="Arial"/>
          <w:color w:val="auto"/>
          <w:lang w:val="en-GB"/>
        </w:rPr>
        <w:t>测量块给出的</w:t>
      </w:r>
      <w:r>
        <w:rPr>
          <w:rFonts w:hint="eastAsia" w:cs="Arial"/>
          <w:color w:val="auto"/>
        </w:rPr>
        <w:t>长、宽、高参考值</w:t>
      </w:r>
      <w:r>
        <w:rPr>
          <w:rFonts w:hint="eastAsia" w:cs="Arial"/>
          <w:color w:val="auto"/>
          <w:lang w:val="en-GB"/>
        </w:rPr>
        <w:t>标准不确定度</w:t>
      </w:r>
      <w:r>
        <w:rPr>
          <w:rFonts w:cs="Arial"/>
          <w:color w:val="auto"/>
          <w:position w:val="-12"/>
          <w:lang w:val="en-GB"/>
        </w:rPr>
        <w:object>
          <v:shape id="_x0000_i1507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AxMath" ShapeID="_x0000_i1507" DrawAspect="Content" ObjectID="_1468075937" r:id="rId364">
            <o:LockedField>false</o:LockedField>
          </o:OLEObject>
        </w:object>
      </w:r>
      <w:r>
        <w:rPr>
          <w:rFonts w:hint="eastAsia"/>
          <w:color w:val="auto"/>
          <w:lang w:val="en-GB"/>
        </w:rPr>
        <w:t>、</w:t>
      </w:r>
      <w:r>
        <w:rPr>
          <w:color w:val="auto"/>
          <w:position w:val="-12"/>
          <w:lang w:val="en-GB"/>
        </w:rPr>
        <w:object>
          <v:shape id="_x0000_i1508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AxMath" ShapeID="_x0000_i1508" DrawAspect="Content" ObjectID="_1468075938" r:id="rId365">
            <o:LockedField>false</o:LockedField>
          </o:OLEObject>
        </w:object>
      </w:r>
      <w:r>
        <w:rPr>
          <w:rFonts w:hint="eastAsia"/>
          <w:color w:val="auto"/>
          <w:lang w:val="en-GB"/>
        </w:rPr>
        <w:t>、</w:t>
      </w:r>
      <w:r>
        <w:rPr>
          <w:color w:val="auto"/>
          <w:position w:val="-12"/>
          <w:lang w:val="en-GB"/>
        </w:rPr>
        <w:object>
          <v:shape id="_x0000_i1509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AxMath" ShapeID="_x0000_i1509" DrawAspect="Content" ObjectID="_1468075939" r:id="rId367">
            <o:LockedField>false</o:LockedField>
          </o:OLEObject>
        </w:object>
      </w:r>
    </w:p>
    <w:p w14:paraId="3FB4FA39">
      <w:pPr>
        <w:ind w:firstLine="480"/>
        <w:rPr>
          <w:rFonts w:cs="Tahoma"/>
          <w:color w:val="auto"/>
          <w:lang w:val="en-GB"/>
        </w:rPr>
      </w:pPr>
      <w:r>
        <w:rPr>
          <w:rFonts w:hint="eastAsia"/>
          <w:color w:val="auto"/>
        </w:rPr>
        <w:t>a</w:t>
      </w:r>
      <w:r>
        <w:rPr>
          <w:color w:val="auto"/>
        </w:rPr>
        <w:t xml:space="preserve">) </w:t>
      </w:r>
      <w:r>
        <w:rPr>
          <w:rFonts w:hint="eastAsia"/>
          <w:color w:val="auto"/>
        </w:rPr>
        <w:t>用于测量试验</w:t>
      </w:r>
      <w:r>
        <w:rPr>
          <w:rFonts w:hint="eastAsia"/>
          <w:color w:val="auto"/>
          <w:lang w:val="en-GB"/>
        </w:rPr>
        <w:t>测量块</w:t>
      </w:r>
      <w:r>
        <w:rPr>
          <w:rFonts w:hint="eastAsia"/>
          <w:color w:val="auto"/>
        </w:rPr>
        <w:t>长、宽、高的游标卡尺</w:t>
      </w:r>
      <w:r>
        <w:rPr>
          <w:rFonts w:hint="eastAsia"/>
          <w:color w:val="auto"/>
          <w:lang w:val="en-GB"/>
        </w:rPr>
        <w:t>校准证书中给出的</w:t>
      </w:r>
      <w:r>
        <w:rPr>
          <w:rFonts w:hint="eastAsia"/>
          <w:color w:val="auto"/>
        </w:rPr>
        <w:t>扩展</w:t>
      </w:r>
      <w:r>
        <w:rPr>
          <w:rFonts w:hint="eastAsia"/>
          <w:color w:val="auto"/>
          <w:lang w:val="en-GB"/>
        </w:rPr>
        <w:t>不确定度</w:t>
      </w:r>
      <w:r>
        <w:rPr>
          <w:rFonts w:hint="eastAsia"/>
          <w:color w:val="auto"/>
        </w:rPr>
        <w:t>为0.02mm</w:t>
      </w:r>
      <w:r>
        <w:rPr>
          <w:rFonts w:hint="eastAsia" w:cs="Tahoma"/>
          <w:color w:val="auto"/>
          <w:lang w:val="en-GB"/>
        </w:rPr>
        <w:t xml:space="preserve"> </w:t>
      </w:r>
      <w:r>
        <w:rPr>
          <w:rFonts w:cs="Tahoma"/>
          <w:color w:val="auto"/>
          <w:position w:val="-12"/>
          <w:lang w:val="en-GB"/>
        </w:rPr>
        <w:object>
          <v:shape id="_x0000_i1510" o:spt="75" type="#_x0000_t75" style="height:18pt;width:37.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AxMath" ShapeID="_x0000_i1510" DrawAspect="Content" ObjectID="_1468075940" r:id="rId369">
            <o:LockedField>false</o:LockedField>
          </o:OLEObject>
        </w:object>
      </w:r>
    </w:p>
    <w:p w14:paraId="19EDBEAA">
      <w:pPr>
        <w:ind w:firstLine="480"/>
        <w:rPr>
          <w:color w:val="auto"/>
          <w:lang w:val="en-GB"/>
        </w:rPr>
      </w:pPr>
      <w:r>
        <w:rPr>
          <w:rFonts w:hint="eastAsia"/>
          <w:color w:val="auto"/>
          <w:lang w:val="en-GB"/>
        </w:rPr>
        <w:t xml:space="preserve">由公式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ZEqnNum952502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ZEqnNum952502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(D.28)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/>
          <w:color w:val="auto"/>
          <w:lang w:val="en-GB"/>
        </w:rPr>
        <w:t xml:space="preserve"> 得：</w:t>
      </w:r>
    </w:p>
    <w:p w14:paraId="10A7DB45">
      <w:pPr>
        <w:pStyle w:val="88"/>
        <w:spacing w:line="240" w:lineRule="auto"/>
        <w:ind w:firstLine="480"/>
        <w:textAlignment w:val="center"/>
        <w:rPr>
          <w:rFonts w:cs="Arial"/>
          <w:color w:val="auto"/>
        </w:rPr>
      </w:pPr>
      <w:r>
        <w:rPr>
          <w:color w:val="auto"/>
        </w:rPr>
        <w:object>
          <v:shape id="_x0000_i1511" o:spt="75" type="#_x0000_t75" style="height:32.25pt;width:280.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AxMath" ShapeID="_x0000_i1511" DrawAspect="Content" ObjectID="_1468075941" r:id="rId371">
            <o:LockedField>false</o:LockedField>
          </o:OLEObject>
        </w:object>
      </w:r>
      <w:r>
        <w:rPr>
          <w:rFonts w:hint="eastAsia" w:cs="Arial"/>
          <w:color w:val="auto"/>
        </w:rPr>
        <w:t xml:space="preserve">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47" w:name="ZEqnNum893759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52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47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6487D5C">
      <w:pPr>
        <w:ind w:firstLine="480"/>
        <w:rPr>
          <w:color w:val="auto"/>
          <w:lang w:val="en-GB"/>
        </w:rPr>
      </w:pPr>
      <w:r>
        <w:rPr>
          <w:rFonts w:hint="eastAsia"/>
          <w:color w:val="auto"/>
        </w:rPr>
        <w:t>b</w:t>
      </w:r>
      <w:r>
        <w:rPr>
          <w:color w:val="auto"/>
        </w:rPr>
        <w:t xml:space="preserve">) </w:t>
      </w:r>
      <w:r>
        <w:rPr>
          <w:rStyle w:val="61"/>
          <w:rFonts w:hint="eastAsia" w:cs="Tahoma"/>
          <w:color w:val="auto"/>
        </w:rPr>
        <w:t>测长仪</w:t>
      </w:r>
      <w:r>
        <w:rPr>
          <w:rStyle w:val="61"/>
          <w:rFonts w:hint="eastAsia" w:cs="Tahoma"/>
          <w:color w:val="auto"/>
          <w:lang w:val="en-GB"/>
        </w:rPr>
        <w:t>分辨力</w:t>
      </w:r>
      <w:r>
        <w:rPr>
          <w:rFonts w:hint="eastAsia"/>
          <w:color w:val="auto"/>
        </w:rPr>
        <w:t>引入的不确定度分量</w:t>
      </w:r>
      <w:r>
        <w:rPr>
          <w:color w:val="auto"/>
          <w:position w:val="-12"/>
        </w:rPr>
        <w:object>
          <v:shape id="_x0000_i1512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AxMath" ShapeID="_x0000_i1512" DrawAspect="Content" ObjectID="_1468075942" r:id="rId373">
            <o:LockedField>false</o:LockedField>
          </o:OLEObject>
        </w:object>
      </w:r>
      <w:r>
        <w:rPr>
          <w:rFonts w:hint="eastAsia"/>
          <w:color w:val="auto"/>
          <w:lang w:val="en-GB"/>
        </w:rPr>
        <w:t>、</w:t>
      </w:r>
      <w:r>
        <w:rPr>
          <w:color w:val="auto"/>
          <w:position w:val="-12"/>
          <w:lang w:val="en-GB"/>
        </w:rPr>
        <w:object>
          <v:shape id="_x0000_i1513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AxMath" ShapeID="_x0000_i1513" DrawAspect="Content" ObjectID="_1468075943" r:id="rId374">
            <o:LockedField>false</o:LockedField>
          </o:OLEObject>
        </w:object>
      </w:r>
      <w:r>
        <w:rPr>
          <w:rFonts w:hint="eastAsia"/>
          <w:color w:val="auto"/>
          <w:lang w:val="en-GB"/>
        </w:rPr>
        <w:t>、</w:t>
      </w:r>
      <w:r>
        <w:rPr>
          <w:color w:val="auto"/>
          <w:position w:val="-12"/>
          <w:lang w:val="en-GB"/>
        </w:rPr>
        <w:object>
          <v:shape id="_x0000_i1514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AxMath" ShapeID="_x0000_i1514" DrawAspect="Content" ObjectID="_1468075944" r:id="rId376">
            <o:LockedField>false</o:LockedField>
          </o:OLEObject>
        </w:object>
      </w:r>
    </w:p>
    <w:p w14:paraId="0A8B7906">
      <w:pPr>
        <w:ind w:firstLine="480"/>
        <w:rPr>
          <w:rFonts w:cs="Arial"/>
          <w:color w:val="auto"/>
          <w:lang w:val="en-GB"/>
        </w:rPr>
      </w:pPr>
      <w:r>
        <w:rPr>
          <w:rFonts w:hint="eastAsia"/>
          <w:color w:val="auto"/>
        </w:rPr>
        <w:t>游标卡尺</w:t>
      </w:r>
      <w:r>
        <w:rPr>
          <w:rStyle w:val="61"/>
          <w:rFonts w:hint="eastAsia" w:cs="Tahoma"/>
          <w:color w:val="auto"/>
          <w:lang w:val="en-GB"/>
        </w:rPr>
        <w:t>分辨力</w:t>
      </w:r>
      <w:r>
        <w:rPr>
          <w:rStyle w:val="61"/>
          <w:rFonts w:hint="eastAsia" w:cs="Tahoma"/>
          <w:color w:val="auto"/>
        </w:rPr>
        <w:t>为</w:t>
      </w:r>
      <w:r>
        <w:rPr>
          <w:rStyle w:val="61"/>
          <w:color w:val="auto"/>
        </w:rPr>
        <w:t>0.</w:t>
      </w:r>
      <w:r>
        <w:rPr>
          <w:rStyle w:val="61"/>
          <w:rFonts w:hint="eastAsia"/>
          <w:color w:val="auto"/>
        </w:rPr>
        <w:t>02</w:t>
      </w:r>
      <w:r>
        <w:rPr>
          <w:rStyle w:val="61"/>
          <w:rFonts w:hint="eastAsia" w:cs="Tahoma"/>
          <w:color w:val="auto"/>
        </w:rPr>
        <w:t>mm,</w:t>
      </w:r>
      <w:r>
        <w:rPr>
          <w:rFonts w:hint="eastAsia"/>
          <w:color w:val="auto"/>
        </w:rPr>
        <w:t>引入的标准不确定度分量符合均匀分布，取</w:t>
      </w:r>
      <w:r>
        <w:rPr>
          <w:color w:val="auto"/>
          <w:position w:val="-13"/>
        </w:rPr>
        <w:object>
          <v:shape id="_x0000_i1515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AxMath" ShapeID="_x0000_i1515" DrawAspect="Content" ObjectID="_1468075945" r:id="rId378">
            <o:LockedField>false</o:LockedField>
          </o:OLEObject>
        </w:object>
      </w:r>
      <w:r>
        <w:rPr>
          <w:rFonts w:hint="eastAsia"/>
          <w:color w:val="auto"/>
          <w:lang w:val="en-GB"/>
        </w:rPr>
        <w:t>，</w:t>
      </w:r>
      <w:r>
        <w:rPr>
          <w:rFonts w:hint="eastAsia"/>
          <w:color w:val="auto"/>
        </w:rPr>
        <w:t>由</w:t>
      </w:r>
      <w:r>
        <w:rPr>
          <w:rFonts w:hint="eastAsia"/>
          <w:color w:val="auto"/>
          <w:lang w:val="en-GB"/>
        </w:rPr>
        <w:t xml:space="preserve">公式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ZEqnNum756730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ZEqnNum756730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(D.29)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 w:cs="Arial"/>
          <w:color w:val="auto"/>
          <w:lang w:val="en-GB"/>
        </w:rPr>
        <w:t xml:space="preserve"> 得：</w:t>
      </w:r>
    </w:p>
    <w:p w14:paraId="0ACB1CC3">
      <w:pPr>
        <w:pStyle w:val="88"/>
        <w:ind w:firstLine="480"/>
        <w:textAlignment w:val="center"/>
        <w:rPr>
          <w:rFonts w:cs="Arial"/>
          <w:color w:val="auto"/>
        </w:rPr>
      </w:pPr>
      <w:r>
        <w:rPr>
          <w:color w:val="auto"/>
          <w:position w:val="-12"/>
        </w:rPr>
        <w:object>
          <v:shape id="_x0000_i1516" o:spt="75" type="#_x0000_t75" style="height:18pt;width:282.7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AxMath" ShapeID="_x0000_i1516" DrawAspect="Content" ObjectID="_1468075946" r:id="rId379">
            <o:LockedField>false</o:LockedField>
          </o:OLEObject>
        </w:object>
      </w:r>
      <w:r>
        <w:rPr>
          <w:rFonts w:hint="eastAsia"/>
          <w:color w:val="auto"/>
        </w:rPr>
        <w:t xml:space="preserve">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48" w:name="ZEqnNum667586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53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48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171010FE">
      <w:pPr>
        <w:ind w:firstLine="480"/>
        <w:rPr>
          <w:color w:val="auto"/>
          <w:lang w:val="en-GB"/>
        </w:rPr>
      </w:pPr>
      <w:r>
        <w:rPr>
          <w:rFonts w:hint="eastAsia"/>
          <w:color w:val="auto"/>
        </w:rPr>
        <w:t>c</w:t>
      </w:r>
      <w:r>
        <w:rPr>
          <w:color w:val="auto"/>
        </w:rPr>
        <w:t xml:space="preserve">) </w:t>
      </w:r>
      <w:r>
        <w:rPr>
          <w:rFonts w:hint="eastAsia"/>
          <w:color w:val="auto"/>
        </w:rPr>
        <w:t>测长仪在</w:t>
      </w:r>
      <w:r>
        <w:rPr>
          <w:rFonts w:hint="eastAsia" w:cs="Arial"/>
          <w:color w:val="auto"/>
          <w:lang w:val="en-GB"/>
        </w:rPr>
        <w:t>试验测量块</w:t>
      </w:r>
      <w:r>
        <w:rPr>
          <w:rFonts w:hint="eastAsia" w:cs="Arial"/>
          <w:color w:val="auto"/>
        </w:rPr>
        <w:t>上</w:t>
      </w:r>
      <w:r>
        <w:rPr>
          <w:rFonts w:hint="eastAsia" w:cs="Arial"/>
          <w:color w:val="auto"/>
          <w:lang w:val="en-GB"/>
        </w:rPr>
        <w:t>重复三次</w:t>
      </w:r>
      <w:r>
        <w:rPr>
          <w:rFonts w:hint="eastAsia" w:cs="Arial"/>
          <w:color w:val="auto"/>
        </w:rPr>
        <w:t>测量引入的不确定度分量</w:t>
      </w:r>
      <w:r>
        <w:rPr>
          <w:rFonts w:cs="Arial"/>
          <w:color w:val="auto"/>
          <w:position w:val="-12"/>
        </w:rPr>
        <w:object>
          <v:shape id="_x0000_i1517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AxMath" ShapeID="_x0000_i1517" DrawAspect="Content" ObjectID="_1468075947" r:id="rId381">
            <o:LockedField>false</o:LockedField>
          </o:OLEObject>
        </w:object>
      </w:r>
      <w:r>
        <w:rPr>
          <w:rFonts w:hint="eastAsia"/>
          <w:color w:val="auto"/>
          <w:lang w:val="en-GB"/>
        </w:rPr>
        <w:t>、</w:t>
      </w:r>
      <w:r>
        <w:rPr>
          <w:color w:val="auto"/>
          <w:position w:val="-12"/>
          <w:lang w:val="en-GB"/>
        </w:rPr>
        <w:object>
          <v:shape id="_x0000_i1518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AxMath" ShapeID="_x0000_i1518" DrawAspect="Content" ObjectID="_1468075948" r:id="rId382">
            <o:LockedField>false</o:LockedField>
          </o:OLEObject>
        </w:object>
      </w:r>
      <w:r>
        <w:rPr>
          <w:rFonts w:hint="eastAsia"/>
          <w:color w:val="auto"/>
          <w:lang w:val="en-GB"/>
        </w:rPr>
        <w:t>、</w:t>
      </w:r>
      <w:r>
        <w:rPr>
          <w:color w:val="auto"/>
          <w:position w:val="-12"/>
          <w:lang w:val="en-GB"/>
        </w:rPr>
        <w:object>
          <v:shape id="_x0000_i1519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AxMath" ShapeID="_x0000_i1519" DrawAspect="Content" ObjectID="_1468075949" r:id="rId384">
            <o:LockedField>false</o:LockedField>
          </o:OLEObject>
        </w:object>
      </w:r>
    </w:p>
    <w:p w14:paraId="1E38F619">
      <w:pPr>
        <w:ind w:firstLine="480"/>
        <w:rPr>
          <w:rFonts w:cs="Arial"/>
          <w:color w:val="auto"/>
        </w:rPr>
      </w:pPr>
      <w:r>
        <w:rPr>
          <w:rFonts w:hint="eastAsia" w:cs="Arial"/>
          <w:color w:val="auto"/>
        </w:rPr>
        <w:t>游标卡尺三次测得</w:t>
      </w:r>
      <w:r>
        <w:rPr>
          <w:rFonts w:hint="eastAsia" w:cs="Arial"/>
          <w:color w:val="auto"/>
          <w:lang w:val="en-GB"/>
        </w:rPr>
        <w:t>试验测量块</w:t>
      </w:r>
      <w:r>
        <w:rPr>
          <w:rFonts w:hint="eastAsia" w:cs="Arial"/>
          <w:color w:val="auto"/>
        </w:rPr>
        <w:t>长、宽、高见表D</w:t>
      </w:r>
      <w:r>
        <w:rPr>
          <w:rFonts w:hint="eastAsia"/>
          <w:color w:val="auto"/>
        </w:rPr>
        <w:t>.5</w:t>
      </w:r>
    </w:p>
    <w:p w14:paraId="44155ED2">
      <w:pPr>
        <w:tabs>
          <w:tab w:val="left" w:pos="567"/>
        </w:tabs>
        <w:snapToGrid w:val="0"/>
        <w:ind w:firstLine="420"/>
        <w:jc w:val="center"/>
        <w:textAlignment w:val="center"/>
        <w:rPr>
          <w:rFonts w:ascii="宋体" w:hAnsi="宋体" w:cs="Arial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18"/>
        </w:rPr>
        <w:t>表</w:t>
      </w:r>
      <w:r>
        <w:rPr>
          <w:rFonts w:hint="eastAsia"/>
          <w:color w:val="auto"/>
          <w:sz w:val="21"/>
          <w:szCs w:val="18"/>
        </w:rPr>
        <w:t>D</w:t>
      </w:r>
      <w:r>
        <w:rPr>
          <w:color w:val="auto"/>
          <w:sz w:val="21"/>
          <w:szCs w:val="18"/>
        </w:rPr>
        <w:t>.5</w:t>
      </w:r>
      <w:r>
        <w:rPr>
          <w:rFonts w:hint="eastAsia" w:ascii="宋体" w:hAnsi="宋体"/>
          <w:color w:val="auto"/>
          <w:sz w:val="21"/>
          <w:szCs w:val="18"/>
        </w:rPr>
        <w:t xml:space="preserve">  游标卡尺测得试验测量块长、宽、高示值及算术平均值</w:t>
      </w:r>
    </w:p>
    <w:tbl>
      <w:tblPr>
        <w:tblStyle w:val="28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2219"/>
        <w:gridCol w:w="2262"/>
        <w:gridCol w:w="2228"/>
      </w:tblGrid>
      <w:tr w14:paraId="54DC3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45F8D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0BAE0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Tahoma"/>
                <w:i/>
                <w:iCs/>
                <w:color w:val="auto"/>
                <w:sz w:val="21"/>
                <w:lang w:val="en-GB"/>
              </w:rPr>
              <w:t>L</w: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 (</w:t>
            </w:r>
            <w:r>
              <w:rPr>
                <w:rFonts w:cs="Tahoma"/>
                <w:color w:val="auto"/>
                <w:sz w:val="21"/>
              </w:rPr>
              <w:t>mm</w: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) </w:t>
            </w:r>
          </w:p>
        </w:tc>
        <w:tc>
          <w:tcPr>
            <w:tcW w:w="1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CA581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Tahoma"/>
                <w:i/>
                <w:iCs/>
                <w:color w:val="auto"/>
                <w:sz w:val="21"/>
                <w:lang w:val="en-GB"/>
              </w:rPr>
              <w:t>W</w: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 (</w:t>
            </w:r>
            <w:r>
              <w:rPr>
                <w:rFonts w:cs="Tahoma"/>
                <w:color w:val="auto"/>
                <w:sz w:val="21"/>
              </w:rPr>
              <w:t>mm</w: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) </w:t>
            </w:r>
          </w:p>
        </w:tc>
        <w:tc>
          <w:tcPr>
            <w:tcW w:w="13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2C5B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Tahoma"/>
                <w:i/>
                <w:iCs/>
                <w:color w:val="auto"/>
                <w:sz w:val="21"/>
                <w:lang w:val="en-GB"/>
              </w:rPr>
              <w:t>H</w: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 (</w:t>
            </w:r>
            <w:r>
              <w:rPr>
                <w:rFonts w:cs="Tahoma"/>
                <w:color w:val="auto"/>
                <w:sz w:val="21"/>
              </w:rPr>
              <w:t>mm</w:t>
            </w:r>
            <w:r>
              <w:rPr>
                <w:rFonts w:cs="Tahoma"/>
                <w:color w:val="auto"/>
                <w:sz w:val="21"/>
                <w:lang w:val="en-GB"/>
              </w:rPr>
              <w:t xml:space="preserve">) </w:t>
            </w:r>
          </w:p>
        </w:tc>
      </w:tr>
      <w:tr w14:paraId="5C00B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2554F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snapToGrid w:val="0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1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3A22B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ascii="Cambria Math" w:hAnsi="Cambria Math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500.02</w:t>
            </w:r>
          </w:p>
        </w:tc>
        <w:tc>
          <w:tcPr>
            <w:tcW w:w="1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B9885E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ascii="Cambria Math" w:hAnsi="Cambria Math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400.04</w:t>
            </w:r>
          </w:p>
        </w:tc>
        <w:tc>
          <w:tcPr>
            <w:tcW w:w="13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ABB9E9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ascii="Cambria Math" w:hAnsi="Cambria Math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300.02</w:t>
            </w:r>
          </w:p>
        </w:tc>
      </w:tr>
      <w:tr w14:paraId="02C53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EB1B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snapToGrid w:val="0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384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500.02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BB5F524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400.04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E9D955A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300.02</w:t>
            </w:r>
          </w:p>
        </w:tc>
      </w:tr>
      <w:tr w14:paraId="3E93D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B4292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snapToGrid w:val="0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495F8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500.02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238B146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400.04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1EA0528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300.02</w:t>
            </w:r>
          </w:p>
        </w:tc>
      </w:tr>
      <w:tr w14:paraId="3DAC9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1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81CD8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cs="黑体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cs="黑体"/>
                <w:snapToGrid w:val="0"/>
                <w:color w:val="auto"/>
                <w:kern w:val="0"/>
                <w:sz w:val="21"/>
                <w:szCs w:val="21"/>
              </w:rPr>
              <w:t>平均值</w:t>
            </w: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AE423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500.02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8D21A7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400.04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50FA05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300.02</w:t>
            </w:r>
          </w:p>
        </w:tc>
      </w:tr>
    </w:tbl>
    <w:p w14:paraId="1B8A012F">
      <w:pPr>
        <w:ind w:firstLine="480"/>
        <w:rPr>
          <w:rFonts w:cs="Arial"/>
          <w:color w:val="auto"/>
          <w:lang w:val="en-GB"/>
        </w:rPr>
      </w:pPr>
      <w:r>
        <w:rPr>
          <w:rFonts w:hint="eastAsia"/>
          <w:color w:val="auto"/>
        </w:rPr>
        <w:t>由</w:t>
      </w:r>
      <w:r>
        <w:rPr>
          <w:rFonts w:hint="eastAsia"/>
          <w:color w:val="auto"/>
          <w:lang w:val="en-GB"/>
        </w:rPr>
        <w:t xml:space="preserve">公式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ZEqnNum733784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ZEqnNum733784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(D.30)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 w:cs="Arial"/>
          <w:color w:val="auto"/>
          <w:lang w:val="en-GB"/>
        </w:rPr>
        <w:t xml:space="preserve"> 得：</w:t>
      </w:r>
    </w:p>
    <w:p w14:paraId="57597F01">
      <w:pPr>
        <w:pStyle w:val="88"/>
        <w:ind w:firstLine="480"/>
        <w:rPr>
          <w:color w:val="auto"/>
        </w:rPr>
      </w:pPr>
      <w:r>
        <w:rPr>
          <w:color w:val="auto"/>
          <w:position w:val="-10"/>
        </w:rPr>
        <w:object>
          <v:shape id="_x0000_i1520" o:spt="75" type="#_x0000_t75" style="height:18pt;width:182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AxMath" ShapeID="_x0000_i1520" DrawAspect="Content" ObjectID="_1468075950" r:id="rId386">
            <o:LockedField>false</o:LockedField>
          </o:OLEObject>
        </w:object>
      </w:r>
      <w:r>
        <w:rPr>
          <w:rFonts w:hint="eastAsia"/>
          <w:color w:val="auto"/>
        </w:rPr>
        <w:t xml:space="preserve">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49" w:name="ZEqnNum769870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54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49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1D783EF6">
      <w:pPr>
        <w:tabs>
          <w:tab w:val="left" w:pos="567"/>
        </w:tabs>
        <w:snapToGrid w:val="0"/>
        <w:ind w:firstLine="480"/>
        <w:textAlignment w:val="center"/>
        <w:rPr>
          <w:color w:val="auto"/>
          <w:highlight w:val="yellow"/>
        </w:rPr>
      </w:pPr>
      <w:r>
        <w:rPr>
          <w:rFonts w:hint="eastAsia"/>
          <w:color w:val="auto"/>
        </w:rPr>
        <w:t>d</w:t>
      </w:r>
      <w:r>
        <w:rPr>
          <w:color w:val="auto"/>
        </w:rPr>
        <w:t xml:space="preserve">) </w:t>
      </w:r>
      <w:r>
        <w:rPr>
          <w:rFonts w:hint="eastAsia" w:cs="Arial"/>
          <w:color w:val="auto"/>
        </w:rPr>
        <w:t>合成</w:t>
      </w:r>
      <w:r>
        <w:rPr>
          <w:rFonts w:hint="eastAsia" w:cs="Arial"/>
          <w:color w:val="auto"/>
          <w:lang w:val="en-GB"/>
        </w:rPr>
        <w:t>标准不确定度</w:t>
      </w:r>
      <w:r>
        <w:rPr>
          <w:rFonts w:cs="Arial"/>
          <w:color w:val="auto"/>
          <w:lang w:val="en-GB"/>
        </w:rPr>
        <w:object>
          <v:shape id="_x0000_i1521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AxMath" ShapeID="_x0000_i1521" DrawAspect="Content" ObjectID="_1468075951" r:id="rId388">
            <o:LockedField>false</o:LockedField>
          </o:OLEObject>
        </w:object>
      </w:r>
      <w:r>
        <w:rPr>
          <w:rFonts w:hint="eastAsia" w:cs="Tahoma"/>
          <w:color w:val="auto"/>
          <w:lang w:val="en-GB"/>
        </w:rPr>
        <w:t>、</w:t>
      </w:r>
      <w:r>
        <w:rPr>
          <w:rFonts w:cs="Tahoma"/>
          <w:color w:val="auto"/>
          <w:lang w:val="en-GB"/>
        </w:rPr>
        <w:object>
          <v:shape id="_x0000_i1522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AxMath" ShapeID="_x0000_i1522" DrawAspect="Content" ObjectID="_1468075952" r:id="rId389">
            <o:LockedField>false</o:LockedField>
          </o:OLEObject>
        </w:object>
      </w:r>
      <w:r>
        <w:rPr>
          <w:rFonts w:hint="eastAsia" w:cs="Tahoma"/>
          <w:color w:val="auto"/>
          <w:lang w:val="en-GB"/>
        </w:rPr>
        <w:t>、</w:t>
      </w:r>
      <w:r>
        <w:rPr>
          <w:rFonts w:cs="Tahoma"/>
          <w:color w:val="auto"/>
          <w:lang w:val="en-GB"/>
        </w:rPr>
        <w:object>
          <v:shape id="_x0000_i1523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AxMath" ShapeID="_x0000_i1523" DrawAspect="Content" ObjectID="_1468075953" r:id="rId390">
            <o:LockedField>false</o:LockedField>
          </o:OLEObject>
        </w:object>
      </w:r>
    </w:p>
    <w:p w14:paraId="62716177">
      <w:pPr>
        <w:tabs>
          <w:tab w:val="left" w:pos="567"/>
        </w:tabs>
        <w:snapToGrid w:val="0"/>
        <w:ind w:firstLine="480"/>
        <w:textAlignment w:val="center"/>
        <w:rPr>
          <w:rFonts w:cs="Arial"/>
          <w:color w:val="auto"/>
          <w:lang w:val="en-GB"/>
        </w:rPr>
      </w:pPr>
      <w:r>
        <w:rPr>
          <w:rFonts w:hint="eastAsia" w:cs="Tahoma"/>
          <w:color w:val="auto"/>
        </w:rPr>
        <w:t>由</w:t>
      </w:r>
      <w:r>
        <w:rPr>
          <w:rFonts w:hint="eastAsia"/>
          <w:color w:val="auto"/>
          <w:lang w:val="en-GB"/>
        </w:rPr>
        <w:t xml:space="preserve">公式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ZEqnNum226343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ZEqnNum226343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(D.31)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 w:cs="Arial"/>
          <w:color w:val="auto"/>
          <w:lang w:val="en-GB"/>
        </w:rPr>
        <w:t xml:space="preserve"> 得：</w:t>
      </w:r>
    </w:p>
    <w:p w14:paraId="4FE93A72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524" o:spt="75" type="#_x0000_t75" style="height:20.25pt;width:228.7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AxMath" ShapeID="_x0000_i1524" DrawAspect="Content" ObjectID="_1468075954" r:id="rId391">
            <o:LockedField>false</o:LockedField>
          </o:OLEObject>
        </w:object>
      </w:r>
      <w:r>
        <w:rPr>
          <w:rFonts w:hint="eastAsia"/>
          <w:color w:val="auto"/>
        </w:rPr>
        <w:t xml:space="preserve">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50" w:name="ZEqnNum803598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55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50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57B9B54F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525" o:spt="75" type="#_x0000_t75" style="height:20.25pt;width:240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AxMath" ShapeID="_x0000_i1525" DrawAspect="Content" ObjectID="_1468075955" r:id="rId393">
            <o:LockedField>false</o:LockedField>
          </o:OLEObject>
        </w:object>
      </w:r>
      <w:r>
        <w:rPr>
          <w:rFonts w:hint="eastAsia"/>
          <w:color w:val="auto"/>
        </w:rPr>
        <w:t xml:space="preserve">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56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0300D9C8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526" o:spt="75" type="#_x0000_t75" style="height:20.25pt;width:218.2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AxMath" ShapeID="_x0000_i1526" DrawAspect="Content" ObjectID="_1468075956" r:id="rId395">
            <o:LockedField>false</o:LockedField>
          </o:OLEObject>
        </w:object>
      </w:r>
      <w:r>
        <w:rPr>
          <w:rFonts w:hint="eastAsia"/>
          <w:color w:val="auto"/>
        </w:rPr>
        <w:t xml:space="preserve">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51" w:name="ZEqnNum277267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57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51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5196FBEB">
      <w:pPr>
        <w:pStyle w:val="4"/>
        <w:rPr>
          <w:color w:val="auto"/>
          <w:lang w:val="en-GB"/>
        </w:rPr>
      </w:pPr>
      <w:r>
        <w:rPr>
          <w:rFonts w:hint="eastAsia"/>
          <w:color w:val="auto"/>
        </w:rPr>
        <w:t>D.4.3.2.2</w:t>
      </w:r>
      <w:r>
        <w:rPr>
          <w:color w:val="auto"/>
        </w:rPr>
        <w:t xml:space="preserve">  现场环境下温度梯度变化引起的</w:t>
      </w:r>
      <w:r>
        <w:rPr>
          <w:rFonts w:hint="eastAsia"/>
          <w:color w:val="auto"/>
        </w:rPr>
        <w:t>试验测量</w:t>
      </w:r>
      <w:r>
        <w:rPr>
          <w:color w:val="auto"/>
        </w:rPr>
        <w:t>块</w:t>
      </w:r>
      <w:r>
        <w:rPr>
          <w:rFonts w:hint="eastAsia"/>
          <w:color w:val="auto"/>
        </w:rPr>
        <w:t>几何量</w:t>
      </w:r>
      <w:r>
        <w:rPr>
          <w:color w:val="auto"/>
        </w:rPr>
        <w:t>尺寸变化</w:t>
      </w:r>
      <w:r>
        <w:rPr>
          <w:rFonts w:hint="eastAsia"/>
          <w:color w:val="auto"/>
        </w:rPr>
        <w:t>引入的标准不确定度</w:t>
      </w:r>
      <w:r>
        <w:rPr>
          <w:color w:val="auto"/>
          <w:position w:val="-12"/>
        </w:rPr>
        <w:object>
          <v:shape id="_x0000_i1527" o:spt="75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AxMath" ShapeID="_x0000_i1527" DrawAspect="Content" ObjectID="_1468075957" r:id="rId397">
            <o:LockedField>false</o:LockedField>
          </o:OLEObject>
        </w:object>
      </w:r>
      <w:r>
        <w:rPr>
          <w:rFonts w:hint="eastAsia"/>
          <w:color w:val="auto"/>
          <w:lang w:val="en-GB"/>
        </w:rPr>
        <w:t>、</w:t>
      </w:r>
      <w:r>
        <w:rPr>
          <w:color w:val="auto"/>
          <w:position w:val="-12"/>
          <w:lang w:val="en-GB"/>
        </w:rPr>
        <w:object>
          <v:shape id="_x0000_i1528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AxMath" ShapeID="_x0000_i1528" DrawAspect="Content" ObjectID="_1468075958" r:id="rId398">
            <o:LockedField>false</o:LockedField>
          </o:OLEObject>
        </w:object>
      </w:r>
      <w:r>
        <w:rPr>
          <w:rFonts w:hint="eastAsia"/>
          <w:color w:val="auto"/>
          <w:lang w:val="en-GB"/>
        </w:rPr>
        <w:t>、</w:t>
      </w:r>
      <w:r>
        <w:rPr>
          <w:color w:val="auto"/>
          <w:position w:val="-12"/>
          <w:lang w:val="en-GB"/>
        </w:rPr>
        <w:object>
          <v:shape id="_x0000_i1529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AxMath" ShapeID="_x0000_i1529" DrawAspect="Content" ObjectID="_1468075959" r:id="rId400">
            <o:LockedField>false</o:LockedField>
          </o:OLEObject>
        </w:object>
      </w:r>
    </w:p>
    <w:p w14:paraId="2513C7A8">
      <w:pPr>
        <w:ind w:firstLine="480"/>
        <w:rPr>
          <w:rFonts w:cs="Arial"/>
          <w:color w:val="auto"/>
        </w:rPr>
      </w:pPr>
      <w:r>
        <w:rPr>
          <w:rFonts w:hint="eastAsia" w:cs="宋体"/>
          <w:color w:val="auto"/>
        </w:rPr>
        <w:t xml:space="preserve">在对动态包裹计重系统测量过程中，试验测量块几何量参数 </w:t>
      </w:r>
      <w:r>
        <w:rPr>
          <w:color w:val="auto"/>
          <w:position w:val="-12"/>
        </w:rPr>
        <w:object>
          <v:shape id="_x0000_i1530" o:spt="75" type="#_x0000_t75" style="height:18.75pt;width:66.7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AxMath" ShapeID="_x0000_i1530" DrawAspect="Content" ObjectID="_1468075960" r:id="rId402">
            <o:LockedField>false</o:LockedField>
          </o:OLEObject>
        </w:object>
      </w:r>
      <w:r>
        <w:rPr>
          <w:rFonts w:hint="eastAsia"/>
          <w:color w:val="auto"/>
        </w:rPr>
        <w:t xml:space="preserve"> </w:t>
      </w:r>
      <w:r>
        <w:rPr>
          <w:rFonts w:hint="eastAsia" w:cs="宋体"/>
          <w:color w:val="auto"/>
        </w:rPr>
        <w:t xml:space="preserve">为 </w:t>
      </w:r>
      <w:r>
        <w:rPr>
          <w:color w:val="auto"/>
          <w:position w:val="-12"/>
        </w:rPr>
        <w:object>
          <v:shape id="_x0000_i1531" o:spt="75" type="#_x0000_t75" style="height:18.75pt;width:260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AxMath" ShapeID="_x0000_i1531" DrawAspect="Content" ObjectID="_1468075961" r:id="rId403">
            <o:LockedField>false</o:LockedField>
          </o:OLEObject>
        </w:object>
      </w:r>
      <w:r>
        <w:rPr>
          <w:rFonts w:hint="eastAsia"/>
          <w:color w:val="auto"/>
        </w:rPr>
        <w:t xml:space="preserve"> </w:t>
      </w:r>
      <w:r>
        <w:rPr>
          <w:rFonts w:hint="eastAsia" w:cs="宋体"/>
          <w:color w:val="auto"/>
        </w:rPr>
        <w:t>，其环境温度变化</w:t>
      </w:r>
      <w:r>
        <w:rPr>
          <w:color w:val="auto"/>
          <w:position w:val="-12"/>
        </w:rPr>
        <w:object>
          <v:shape id="_x0000_i153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AxMath" ShapeID="_x0000_i1532" DrawAspect="Content" ObjectID="_1468075962" r:id="rId405">
            <o:LockedField>false</o:LockedField>
          </o:OLEObject>
        </w:object>
      </w:r>
      <w:r>
        <w:rPr>
          <w:rFonts w:hint="eastAsia" w:cs="宋体"/>
          <w:color w:val="auto"/>
        </w:rPr>
        <w:t xml:space="preserve">一般不会超过 </w:t>
      </w:r>
      <w:r>
        <w:rPr>
          <w:color w:val="auto"/>
          <w:position w:val="-12"/>
        </w:rPr>
        <w:object>
          <v:shape id="_x0000_i1533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AxMath" ShapeID="_x0000_i1533" DrawAspect="Content" ObjectID="_1468075963" r:id="rId406">
            <o:LockedField>false</o:LockedField>
          </o:OLEObject>
        </w:object>
      </w:r>
      <w:r>
        <w:rPr>
          <w:rStyle w:val="61"/>
          <w:rFonts w:hint="eastAsia"/>
          <w:color w:val="auto"/>
          <w:lang w:val="en-GB"/>
        </w:rPr>
        <w:t>/</w:t>
      </w:r>
      <w:r>
        <w:rPr>
          <w:rStyle w:val="61"/>
          <w:rFonts w:hint="eastAsia" w:cs="宋体"/>
          <w:color w:val="auto"/>
          <w:lang w:val="en-GB"/>
        </w:rPr>
        <w:t>小时，测量时间按</w:t>
      </w:r>
      <w:r>
        <w:rPr>
          <w:rStyle w:val="61"/>
          <w:color w:val="auto"/>
          <w:lang w:val="en-GB"/>
        </w:rPr>
        <w:t>1</w:t>
      </w:r>
      <w:r>
        <w:rPr>
          <w:rStyle w:val="61"/>
          <w:rFonts w:hint="eastAsia" w:cs="宋体"/>
          <w:color w:val="auto"/>
          <w:lang w:val="en-GB"/>
        </w:rPr>
        <w:t>小时计算，</w:t>
      </w:r>
      <w:r>
        <w:rPr>
          <w:rFonts w:hint="eastAsia" w:cs="宋体"/>
          <w:color w:val="auto"/>
        </w:rPr>
        <w:t xml:space="preserve">试验测量块是由木质组成，线膨胀系数为 </w:t>
      </w:r>
      <w:r>
        <w:rPr>
          <w:color w:val="auto"/>
          <w:position w:val="-12"/>
        </w:rPr>
        <w:object>
          <v:shape id="_x0000_i1534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AxMath" ShapeID="_x0000_i1534" DrawAspect="Content" ObjectID="_1468075964" r:id="rId408">
            <o:LockedField>false</o:LockedField>
          </o:OLEObject>
        </w:object>
      </w:r>
      <w:r>
        <w:rPr>
          <w:rStyle w:val="61"/>
          <w:rFonts w:hint="eastAsia" w:cs="宋体"/>
          <w:color w:val="auto"/>
          <w:lang w:val="en-GB"/>
        </w:rPr>
        <w:t>，</w:t>
      </w:r>
      <w:r>
        <w:rPr>
          <w:rFonts w:hint="eastAsia" w:cs="宋体"/>
          <w:color w:val="auto"/>
        </w:rPr>
        <w:t>按均匀分布处理，取</w:t>
      </w:r>
      <w:r>
        <w:rPr>
          <w:color w:val="auto"/>
          <w:position w:val="-13"/>
        </w:rPr>
        <w:object>
          <v:shape id="_x0000_i1535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AxMath" ShapeID="_x0000_i1535" DrawAspect="Content" ObjectID="_1468075965" r:id="rId410">
            <o:LockedField>false</o:LockedField>
          </o:OLEObject>
        </w:object>
      </w:r>
      <w:r>
        <w:rPr>
          <w:rFonts w:hint="eastAsia" w:cs="宋体"/>
          <w:color w:val="auto"/>
        </w:rPr>
        <w:t xml:space="preserve">，由公式 </w:t>
      </w:r>
      <w:r>
        <w:rPr>
          <w:rFonts w:cs="宋体"/>
          <w:color w:val="auto"/>
        </w:rPr>
        <w:fldChar w:fldCharType="begin"/>
      </w:r>
      <w:r>
        <w:rPr>
          <w:rFonts w:cs="宋体"/>
          <w:color w:val="auto"/>
        </w:rPr>
        <w:instrText xml:space="preserve"> GOTOBUTTON ZEqnNum438791  \* MERGEFORMAT </w:instrText>
      </w:r>
      <w:r>
        <w:rPr>
          <w:rFonts w:cs="宋体"/>
          <w:color w:val="auto"/>
        </w:rPr>
        <w:fldChar w:fldCharType="begin"/>
      </w:r>
      <w:r>
        <w:rPr>
          <w:rFonts w:cs="宋体"/>
          <w:color w:val="auto"/>
        </w:rPr>
        <w:instrText xml:space="preserve"> REF ZEqnNum438791 \* Charformat \! \* MERGEFORMAT </w:instrText>
      </w:r>
      <w:r>
        <w:rPr>
          <w:rFonts w:cs="宋体"/>
          <w:color w:val="auto"/>
        </w:rPr>
        <w:fldChar w:fldCharType="separate"/>
      </w:r>
      <w:r>
        <w:rPr>
          <w:rFonts w:cs="宋体"/>
          <w:color w:val="auto"/>
        </w:rPr>
        <w:instrText xml:space="preserve">(D.32)</w:instrText>
      </w:r>
      <w:r>
        <w:rPr>
          <w:rFonts w:cs="宋体"/>
          <w:color w:val="auto"/>
        </w:rPr>
        <w:fldChar w:fldCharType="end"/>
      </w:r>
      <w:r>
        <w:rPr>
          <w:rFonts w:cs="宋体"/>
          <w:color w:val="auto"/>
        </w:rPr>
        <w:fldChar w:fldCharType="separate"/>
      </w:r>
      <w:r>
        <w:rPr>
          <w:rFonts w:cs="宋体"/>
          <w:color w:val="auto"/>
        </w:rPr>
        <w:fldChar w:fldCharType="end"/>
      </w:r>
      <w:r>
        <w:rPr>
          <w:rFonts w:hint="eastAsia" w:cs="Arial"/>
          <w:color w:val="auto"/>
        </w:rPr>
        <w:t xml:space="preserve"> 计算得：</w:t>
      </w:r>
    </w:p>
    <w:p w14:paraId="0992B12F">
      <w:pPr>
        <w:pStyle w:val="88"/>
        <w:spacing w:line="240" w:lineRule="auto"/>
        <w:ind w:firstLine="480"/>
        <w:textAlignment w:val="center"/>
        <w:rPr>
          <w:color w:val="auto"/>
        </w:rPr>
      </w:pPr>
      <w:r>
        <w:rPr>
          <w:color w:val="auto"/>
          <w:position w:val="-30"/>
        </w:rPr>
        <w:object>
          <v:shape id="_x0000_i1536" o:spt="75" type="#_x0000_t75" style="height:35.25pt;width:291.75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AxMath" ShapeID="_x0000_i1536" DrawAspect="Content" ObjectID="_1468075966" r:id="rId412">
            <o:LockedField>false</o:LockedField>
          </o:OLEObject>
        </w:object>
      </w:r>
      <w:r>
        <w:rPr>
          <w:rFonts w:hint="eastAsia"/>
          <w:color w:val="auto"/>
        </w:rPr>
        <w:t xml:space="preserve">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52" w:name="ZEqnNum160881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58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52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33197385">
      <w:pPr>
        <w:pStyle w:val="88"/>
        <w:spacing w:line="240" w:lineRule="auto"/>
        <w:ind w:firstLine="480"/>
        <w:textAlignment w:val="center"/>
        <w:rPr>
          <w:color w:val="auto"/>
        </w:rPr>
      </w:pPr>
      <w:r>
        <w:rPr>
          <w:color w:val="auto"/>
          <w:position w:val="-30"/>
        </w:rPr>
        <w:object>
          <v:shape id="_x0000_i1537" o:spt="75" type="#_x0000_t75" style="height:35.25pt;width:293.25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AxMath" ShapeID="_x0000_i1537" DrawAspect="Content" ObjectID="_1468075967" r:id="rId414">
            <o:LockedField>false</o:LockedField>
          </o:OLEObject>
        </w:object>
      </w:r>
      <w:r>
        <w:rPr>
          <w:rFonts w:hint="eastAsia"/>
          <w:color w:val="auto"/>
        </w:rPr>
        <w:t xml:space="preserve">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59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38267B10">
      <w:pPr>
        <w:pStyle w:val="88"/>
        <w:spacing w:line="240" w:lineRule="auto"/>
        <w:ind w:firstLine="480"/>
        <w:textAlignment w:val="center"/>
        <w:rPr>
          <w:color w:val="auto"/>
        </w:rPr>
      </w:pPr>
      <w:r>
        <w:rPr>
          <w:color w:val="auto"/>
          <w:position w:val="-30"/>
        </w:rPr>
        <w:object>
          <v:shape id="_x0000_i1538" o:spt="75" type="#_x0000_t75" style="height:35.25pt;width:294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AxMath" ShapeID="_x0000_i1538" DrawAspect="Content" ObjectID="_1468075968" r:id="rId416">
            <o:LockedField>false</o:LockedField>
          </o:OLEObject>
        </w:object>
      </w:r>
      <w:r>
        <w:rPr>
          <w:rFonts w:hint="eastAsia"/>
          <w:color w:val="auto"/>
        </w:rPr>
        <w:t xml:space="preserve">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53" w:name="ZEqnNum207580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60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53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6928F285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D.4.3.2.3  </w:t>
      </w:r>
      <w:r>
        <w:rPr>
          <w:color w:val="auto"/>
        </w:rPr>
        <w:t>现场环境温度偏离实验室温度，线膨胀系数引起的</w:t>
      </w:r>
      <w:r>
        <w:rPr>
          <w:rFonts w:hint="eastAsia"/>
          <w:color w:val="auto"/>
        </w:rPr>
        <w:t>试验测量块几何量</w:t>
      </w:r>
      <w:r>
        <w:rPr>
          <w:color w:val="auto"/>
        </w:rPr>
        <w:t>尺寸变化</w:t>
      </w:r>
      <w:r>
        <w:rPr>
          <w:rFonts w:hint="eastAsia"/>
          <w:color w:val="auto"/>
        </w:rPr>
        <w:t>引入的标准不确定度</w:t>
      </w:r>
      <w:r>
        <w:rPr>
          <w:color w:val="auto"/>
          <w:position w:val="-12"/>
        </w:rPr>
        <w:object>
          <v:shape id="_x0000_i1539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AxMath" ShapeID="_x0000_i1539" DrawAspect="Content" ObjectID="_1468075969" r:id="rId418">
            <o:LockedField>false</o:LockedField>
          </o:OLEObject>
        </w:object>
      </w:r>
      <w:r>
        <w:rPr>
          <w:rFonts w:hint="eastAsia"/>
          <w:color w:val="auto"/>
          <w:szCs w:val="24"/>
          <w:lang w:val="en-GB"/>
        </w:rPr>
        <w:t>、</w:t>
      </w:r>
      <w:r>
        <w:rPr>
          <w:color w:val="auto"/>
          <w:position w:val="-12"/>
          <w:szCs w:val="24"/>
          <w:lang w:val="en-GB"/>
        </w:rPr>
        <w:object>
          <v:shape id="_x0000_i1540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AxMath" ShapeID="_x0000_i1540" DrawAspect="Content" ObjectID="_1468075970" r:id="rId419">
            <o:LockedField>false</o:LockedField>
          </o:OLEObject>
        </w:object>
      </w:r>
      <w:r>
        <w:rPr>
          <w:rFonts w:hint="eastAsia"/>
          <w:color w:val="auto"/>
          <w:szCs w:val="24"/>
          <w:lang w:val="en-GB"/>
        </w:rPr>
        <w:t>、</w:t>
      </w:r>
      <w:r>
        <w:rPr>
          <w:color w:val="auto"/>
          <w:position w:val="-12"/>
          <w:szCs w:val="24"/>
          <w:lang w:val="en-GB"/>
        </w:rPr>
        <w:object>
          <v:shape id="_x0000_i1541" o:spt="75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AxMath" ShapeID="_x0000_i1541" DrawAspect="Content" ObjectID="_1468075971" r:id="rId421">
            <o:LockedField>false</o:LockedField>
          </o:OLEObject>
        </w:object>
      </w:r>
    </w:p>
    <w:p w14:paraId="3D0D5C61">
      <w:pPr>
        <w:ind w:firstLine="480"/>
        <w:rPr>
          <w:color w:val="auto"/>
        </w:rPr>
      </w:pPr>
      <w:r>
        <w:rPr>
          <w:rFonts w:hint="eastAsia"/>
          <w:color w:val="auto"/>
        </w:rPr>
        <w:t xml:space="preserve">试验测量块线膨胀系数为 </w:t>
      </w:r>
      <w:r>
        <w:rPr>
          <w:color w:val="auto"/>
          <w:position w:val="-12"/>
        </w:rPr>
        <w:object>
          <v:shape id="_x0000_i1542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AxMath" ShapeID="_x0000_i1542" DrawAspect="Content" ObjectID="_1468075972" r:id="rId423">
            <o:LockedField>false</o:LockedField>
          </o:OLEObject>
        </w:object>
      </w:r>
      <w:r>
        <w:rPr>
          <w:color w:val="auto"/>
        </w:rPr>
        <w:t>，实验室环境温度为</w:t>
      </w:r>
      <w:r>
        <w:rPr>
          <w:rFonts w:hint="eastAsia"/>
          <w:color w:val="auto"/>
        </w:rPr>
        <w:t xml:space="preserve"> </w:t>
      </w:r>
      <w:r>
        <w:rPr>
          <w:color w:val="auto"/>
          <w:position w:val="-12"/>
        </w:rPr>
        <w:object>
          <v:shape id="_x0000_i1543" o:spt="75" type="#_x0000_t75" style="height:18.75pt;width:57.7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AxMath" ShapeID="_x0000_i1543" DrawAspect="Content" ObjectID="_1468075973" r:id="rId424">
            <o:LockedField>false</o:LockedField>
          </o:OLEObject>
        </w:object>
      </w:r>
      <w:r>
        <w:rPr>
          <w:rFonts w:hint="eastAsia"/>
          <w:color w:val="auto"/>
        </w:rPr>
        <w:t>，</w:t>
      </w:r>
      <w:r>
        <w:rPr>
          <w:color w:val="auto"/>
        </w:rPr>
        <w:t>现场校准时温度</w:t>
      </w:r>
      <w:r>
        <w:rPr>
          <w:rFonts w:hint="eastAsia"/>
          <w:color w:val="auto"/>
        </w:rPr>
        <w:t>为</w:t>
      </w:r>
      <w:r>
        <w:rPr>
          <w:color w:val="auto"/>
          <w:position w:val="-10"/>
        </w:rPr>
        <w:object>
          <v:shape id="_x0000_i1544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AxMath" ShapeID="_x0000_i1544" DrawAspect="Content" ObjectID="_1468075974" r:id="rId426">
            <o:LockedField>false</o:LockedField>
          </o:OLEObject>
        </w:object>
      </w:r>
      <w:r>
        <w:rPr>
          <w:rFonts w:hint="eastAsia"/>
          <w:color w:val="auto"/>
        </w:rPr>
        <w:t>，最大偏离</w:t>
      </w:r>
      <w:r>
        <w:rPr>
          <w:color w:val="auto"/>
          <w:position w:val="-12"/>
        </w:rPr>
        <w:object>
          <v:shape id="_x0000_i1545" o:spt="75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AxMath" ShapeID="_x0000_i1545" DrawAspect="Content" ObjectID="_1468075975" r:id="rId428">
            <o:LockedField>false</o:LockedField>
          </o:OLEObject>
        </w:object>
      </w:r>
      <w:r>
        <w:rPr>
          <w:rStyle w:val="61"/>
          <w:rFonts w:hint="eastAsia" w:cs="Arial"/>
          <w:color w:val="auto"/>
          <w:lang w:val="en-GB"/>
        </w:rPr>
        <w:t>，</w:t>
      </w:r>
      <w:r>
        <w:rPr>
          <w:rFonts w:hint="eastAsia"/>
          <w:color w:val="auto"/>
        </w:rPr>
        <w:t>按</w:t>
      </w:r>
      <w:r>
        <w:rPr>
          <w:color w:val="auto"/>
        </w:rPr>
        <w:t>均匀分布</w:t>
      </w:r>
      <w:r>
        <w:rPr>
          <w:rFonts w:hint="eastAsia"/>
          <w:color w:val="auto"/>
        </w:rPr>
        <w:t>处理:</w:t>
      </w:r>
    </w:p>
    <w:p w14:paraId="23653378">
      <w:pPr>
        <w:pStyle w:val="88"/>
        <w:spacing w:line="240" w:lineRule="auto"/>
        <w:ind w:firstLine="480"/>
        <w:textAlignment w:val="center"/>
        <w:rPr>
          <w:color w:val="auto"/>
        </w:rPr>
      </w:pPr>
      <w:r>
        <w:rPr>
          <w:rFonts w:hint="eastAsia"/>
          <w:color w:val="auto"/>
          <w:lang w:val="en-US"/>
        </w:rPr>
        <w:t xml:space="preserve">   </w:t>
      </w:r>
      <w:r>
        <w:rPr>
          <w:color w:val="auto"/>
        </w:rPr>
        <w:object>
          <v:shape id="_x0000_i1546" o:spt="75" type="#_x0000_t75" style="height:35.25pt;width:296.2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AxMath" ShapeID="_x0000_i1546" DrawAspect="Content" ObjectID="_1468075976" r:id="rId430">
            <o:LockedField>false</o:LockedField>
          </o:OLEObject>
        </w:object>
      </w:r>
      <w:r>
        <w:rPr>
          <w:rFonts w:hint="eastAsia"/>
          <w:color w:val="auto"/>
        </w:rPr>
        <w:t xml:space="preserve">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61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6FA25299">
      <w:pPr>
        <w:pStyle w:val="88"/>
        <w:spacing w:line="240" w:lineRule="auto"/>
        <w:ind w:firstLine="480"/>
        <w:textAlignment w:val="center"/>
        <w:rPr>
          <w:color w:val="auto"/>
        </w:rPr>
      </w:pPr>
      <w:r>
        <w:rPr>
          <w:color w:val="auto"/>
        </w:rPr>
        <w:object>
          <v:shape id="_x0000_i1547" o:spt="75" type="#_x0000_t75" style="height:35.25pt;width:297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AxMath" ShapeID="_x0000_i1547" DrawAspect="Content" ObjectID="_1468075977" r:id="rId432">
            <o:LockedField>false</o:LockedField>
          </o:OLEObject>
        </w:objec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/>
        </w:rPr>
        <w:t xml:space="preserve">    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62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rFonts w:hint="eastAsia"/>
          <w:color w:val="auto"/>
        </w:rPr>
        <w:t xml:space="preserve">    </w:t>
      </w:r>
      <w:r>
        <w:rPr>
          <w:color w:val="auto"/>
        </w:rPr>
        <w:object>
          <v:shape id="_x0000_i1548" o:spt="75" type="#_x0000_t75" style="height:35.25pt;width:297.7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AxMath" ShapeID="_x0000_i1548" DrawAspect="Content" ObjectID="_1468075978" r:id="rId434">
            <o:LockedField>false</o:LockedField>
          </o:OLEObject>
        </w:object>
      </w:r>
      <w:r>
        <w:rPr>
          <w:rFonts w:hint="eastAsia"/>
          <w:color w:val="auto"/>
        </w:rPr>
        <w:t xml:space="preserve">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63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BCC8A74">
      <w:pPr>
        <w:pStyle w:val="4"/>
        <w:rPr>
          <w:color w:val="auto"/>
        </w:rPr>
      </w:pPr>
      <w:r>
        <w:rPr>
          <w:rFonts w:hint="eastAsia"/>
          <w:color w:val="auto"/>
        </w:rPr>
        <w:t>D.4.3.2.4</w:t>
      </w:r>
      <w:r>
        <w:rPr>
          <w:color w:val="auto"/>
        </w:rPr>
        <w:t xml:space="preserve">  合成标准不确定度</w:t>
      </w:r>
      <w:r>
        <w:rPr>
          <w:color w:val="auto"/>
          <w:position w:val="-12"/>
        </w:rPr>
        <w:object>
          <v:shape id="_x0000_i1549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AxMath" ShapeID="_x0000_i1549" DrawAspect="Content" ObjectID="_1468075979" r:id="rId436">
            <o:LockedField>false</o:LockedField>
          </o:OLEObject>
        </w:object>
      </w:r>
      <w:r>
        <w:rPr>
          <w:rFonts w:hint="eastAsia"/>
          <w:color w:val="auto"/>
          <w:lang w:val="en-GB"/>
        </w:rPr>
        <w:t>、</w:t>
      </w:r>
      <w:r>
        <w:rPr>
          <w:color w:val="auto"/>
          <w:position w:val="-13"/>
          <w:lang w:val="en-GB"/>
        </w:rPr>
        <w:object>
          <v:shape id="_x0000_i1550" o:spt="75" type="#_x0000_t75" style="height:18.75pt;width:89.2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AxMath" ShapeID="_x0000_i1550" DrawAspect="Content" ObjectID="_1468075980" r:id="rId437">
            <o:LockedField>false</o:LockedField>
          </o:OLEObject>
        </w:object>
      </w:r>
    </w:p>
    <w:p w14:paraId="50E646B1">
      <w:pPr>
        <w:ind w:firstLine="480"/>
        <w:rPr>
          <w:color w:val="auto"/>
        </w:rPr>
      </w:pPr>
      <w:r>
        <w:rPr>
          <w:rFonts w:hint="eastAsia"/>
          <w:color w:val="auto"/>
        </w:rPr>
        <w:t>由公</w:t>
      </w:r>
      <w:r>
        <w:rPr>
          <w:rFonts w:hint="eastAsia"/>
          <w:color w:val="auto"/>
          <w:lang w:val="en-GB"/>
        </w:rPr>
        <w:t xml:space="preserve">式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ZEqnNum128256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ZEqnNum128256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(D.34)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/>
          <w:color w:val="auto"/>
          <w:lang w:val="en-GB"/>
        </w:rPr>
        <w:t xml:space="preserve"> 计</w:t>
      </w:r>
      <w:r>
        <w:rPr>
          <w:rFonts w:hint="eastAsia"/>
          <w:color w:val="auto"/>
        </w:rPr>
        <w:t>算得</w:t>
      </w:r>
    </w:p>
    <w:p w14:paraId="3FB6E57A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13"/>
        </w:rPr>
        <w:object>
          <v:shape id="_x0000_i1551" o:spt="75" type="#_x0000_t75" style="height:20.25pt;width:236.2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AxMath" ShapeID="_x0000_i1551" DrawAspect="Content" ObjectID="_1468075981" r:id="rId439">
            <o:LockedField>false</o:LockedField>
          </o:OLEObject>
        </w:objec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54" w:name="ZEqnNum191118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64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54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7E7CAF62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13"/>
        </w:rPr>
        <w:object>
          <v:shape id="_x0000_i1552" o:spt="75" type="#_x0000_t75" style="height:20.25pt;width:237.7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AxMath" ShapeID="_x0000_i1552" DrawAspect="Content" ObjectID="_1468075982" r:id="rId441">
            <o:LockedField>false</o:LockedField>
          </o:OLEObject>
        </w:objec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65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EA299F7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13"/>
        </w:rPr>
        <w:object>
          <v:shape id="_x0000_i1553" o:spt="75" type="#_x0000_t75" style="height:20.25pt;width:239.2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AxMath" ShapeID="_x0000_i1553" DrawAspect="Content" ObjectID="_1468075983" r:id="rId443">
            <o:LockedField>false</o:LockedField>
          </o:OLEObject>
        </w:objec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55" w:name="ZEqnNum846596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66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55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40514315">
      <w:pPr>
        <w:pStyle w:val="4"/>
        <w:rPr>
          <w:color w:val="auto"/>
          <w:lang w:val="en-GB"/>
        </w:rPr>
      </w:pPr>
      <w:r>
        <w:rPr>
          <w:rFonts w:hint="eastAsia"/>
          <w:color w:val="auto"/>
        </w:rPr>
        <w:t>D.4.3.2.5</w:t>
      </w:r>
      <w:r>
        <w:rPr>
          <w:color w:val="auto"/>
        </w:rPr>
        <w:t xml:space="preserve">  合成标准不确定度</w:t>
      </w:r>
      <w:r>
        <w:rPr>
          <w:color w:val="auto"/>
          <w:position w:val="-12"/>
        </w:rPr>
        <w:object>
          <v:shape id="_x0000_i1554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AxMath" ShapeID="_x0000_i1554" DrawAspect="Content" ObjectID="_1468075984" r:id="rId445">
            <o:LockedField>false</o:LockedField>
          </o:OLEObject>
        </w:object>
      </w:r>
    </w:p>
    <w:p w14:paraId="57647E41">
      <w:pPr>
        <w:pStyle w:val="88"/>
        <w:ind w:firstLine="480"/>
        <w:rPr>
          <w:color w:val="auto"/>
        </w:rPr>
      </w:pPr>
      <w:r>
        <w:rPr>
          <w:color w:val="auto"/>
          <w:position w:val="-12"/>
        </w:rPr>
        <w:object>
          <v:shape id="_x0000_i1555" o:spt="75" type="#_x0000_t75" style="height:18pt;width:284.2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AxMath" ShapeID="_x0000_i1555" DrawAspect="Content" ObjectID="_1468075985" r:id="rId446">
            <o:LockedField>false</o:LockedField>
          </o:OLEObject>
        </w:object>
      </w:r>
      <w:r>
        <w:rPr>
          <w:rFonts w:hint="eastAsia"/>
          <w:color w:val="auto"/>
        </w:rPr>
        <w:t xml:space="preserve">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67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5663389A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27"/>
        </w:rPr>
        <w:object>
          <v:shape id="_x0000_i1556" o:spt="75" type="#_x0000_t75" style="height:33.75pt;width:149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AxMath" ShapeID="_x0000_i1556" DrawAspect="Content" ObjectID="_1468075986" r:id="rId448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68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0A00A9DF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27"/>
        </w:rPr>
        <w:object>
          <v:shape id="_x0000_i1557" o:spt="75" type="#_x0000_t75" style="height:33.75pt;width:150.7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AxMath" ShapeID="_x0000_i1557" DrawAspect="Content" ObjectID="_1468075987" r:id="rId450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69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767395DE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27"/>
        </w:rPr>
        <w:object>
          <v:shape id="_x0000_i1558" o:spt="75" type="#_x0000_t75" style="height:33.75pt;width:152.2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AxMath" ShapeID="_x0000_i1558" DrawAspect="Content" ObjectID="_1468075988" r:id="rId452">
            <o:LockedField>false</o:LockedField>
          </o:OLEObject>
        </w:object>
      </w:r>
      <w:r>
        <w:rPr>
          <w:rFonts w:hint="eastAsia"/>
          <w:color w:val="auto"/>
        </w:rPr>
        <w:t xml:space="preserve">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70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1D85A501">
      <w:pPr>
        <w:ind w:firstLine="480"/>
        <w:rPr>
          <w:color w:val="auto"/>
          <w:lang w:val="en-GB"/>
        </w:rPr>
      </w:pPr>
      <w:r>
        <w:rPr>
          <w:rFonts w:hint="eastAsia"/>
          <w:color w:val="auto"/>
          <w:lang w:val="en-GB"/>
        </w:rPr>
        <w:t xml:space="preserve">由公式 </w: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GOTOBUTTON ZEqnNum666589  \* MERGEFORMAT </w:instrText>
      </w:r>
      <w:r>
        <w:rPr>
          <w:color w:val="auto"/>
          <w:lang w:val="en-GB"/>
        </w:rPr>
        <w:fldChar w:fldCharType="begin"/>
      </w:r>
      <w:r>
        <w:rPr>
          <w:color w:val="auto"/>
          <w:lang w:val="en-GB"/>
        </w:rPr>
        <w:instrText xml:space="preserve"> REF ZEqnNum666589 \* Charformat \! \* MERGEFORMAT </w:instrText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instrText xml:space="preserve">(D.35)</w:instrText>
      </w:r>
      <w:r>
        <w:rPr>
          <w:color w:val="auto"/>
          <w:lang w:val="en-GB"/>
        </w:rPr>
        <w:fldChar w:fldCharType="end"/>
      </w:r>
      <w:r>
        <w:rPr>
          <w:color w:val="auto"/>
          <w:lang w:val="en-GB"/>
        </w:rPr>
        <w:fldChar w:fldCharType="separate"/>
      </w:r>
      <w:r>
        <w:rPr>
          <w:color w:val="auto"/>
          <w:lang w:val="en-GB"/>
        </w:rPr>
        <w:fldChar w:fldCharType="end"/>
      </w:r>
      <w:r>
        <w:rPr>
          <w:rFonts w:hint="eastAsia"/>
          <w:color w:val="auto"/>
          <w:lang w:val="en-GB"/>
        </w:rPr>
        <w:t xml:space="preserve"> 得</w:t>
      </w:r>
    </w:p>
    <w:p w14:paraId="2017A28B">
      <w:pPr>
        <w:pStyle w:val="88"/>
        <w:spacing w:line="240" w:lineRule="auto"/>
        <w:ind w:firstLine="0" w:firstLineChars="0"/>
        <w:textAlignment w:val="center"/>
        <w:rPr>
          <w:color w:val="auto"/>
        </w:rPr>
      </w:pPr>
      <w:r>
        <w:rPr>
          <w:color w:val="auto"/>
          <w:position w:val="-34"/>
        </w:rPr>
        <w:object>
          <v:shape id="_x0000_i1559" o:spt="75" type="#_x0000_t75" style="height:42pt;width:339.7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AxMath" ShapeID="_x0000_i1559" DrawAspect="Content" ObjectID="_1468075989" r:id="rId454">
            <o:LockedField>false</o:LockedField>
          </o:OLEObject>
        </w:object>
      </w:r>
      <w:r>
        <w:rPr>
          <w:rFonts w:hint="eastAsia"/>
          <w:color w:val="auto"/>
        </w:rPr>
        <w:t xml:space="preserve">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bookmarkStart w:id="56" w:name="ZEqnNum319886"/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71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bookmarkEnd w:id="56"/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2F3C9E3D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D.4.3.3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合成标准不确定度</w:t>
      </w:r>
    </w:p>
    <w:p w14:paraId="01B43980">
      <w:pPr>
        <w:pStyle w:val="88"/>
        <w:spacing w:line="240" w:lineRule="auto"/>
        <w:ind w:firstLine="480"/>
        <w:rPr>
          <w:color w:val="auto"/>
        </w:rPr>
      </w:pPr>
      <w:r>
        <w:rPr>
          <w:color w:val="auto"/>
          <w:position w:val="-56"/>
        </w:rPr>
        <w:object>
          <v:shape id="_x0000_i1560" o:spt="75" type="#_x0000_t75" style="height:63.75pt;width:162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AxMath" ShapeID="_x0000_i1560" DrawAspect="Content" ObjectID="_1468075990" r:id="rId456">
            <o:LockedField>false</o:LockedField>
          </o:OLEObject>
        </w:object>
      </w:r>
      <w:r>
        <w:rPr>
          <w:rFonts w:hint="eastAsia" w:cs="Tahoma"/>
          <w:color w:val="auto"/>
        </w:rPr>
        <w:t xml:space="preserve">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72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63846080">
      <w:pPr>
        <w:pStyle w:val="4"/>
        <w:rPr>
          <w:color w:val="auto"/>
        </w:rPr>
      </w:pPr>
      <w:r>
        <w:rPr>
          <w:rFonts w:hint="eastAsia"/>
          <w:color w:val="auto"/>
        </w:rPr>
        <w:t>D.4.3.4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 xml:space="preserve"> 取</w:t>
      </w:r>
      <w:r>
        <w:rPr>
          <w:color w:val="auto"/>
          <w:position w:val="-12"/>
        </w:rPr>
        <w:object>
          <v:shape id="_x0000_i1561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AxMath" ShapeID="_x0000_i1561" DrawAspect="Content" ObjectID="_1468075991" r:id="rId458">
            <o:LockedField>false</o:LockedField>
          </o:OLEObject>
        </w:object>
      </w:r>
      <w:r>
        <w:rPr>
          <w:rFonts w:hint="eastAsia" w:cs="Tahoma"/>
          <w:color w:val="auto"/>
          <w:lang w:val="en-GB"/>
        </w:rPr>
        <w:t>，</w:t>
      </w:r>
      <w:r>
        <w:rPr>
          <w:rFonts w:hint="eastAsia" w:cs="Tahoma"/>
          <w:color w:val="auto"/>
        </w:rPr>
        <w:t>动</w:t>
      </w:r>
      <w:r>
        <w:rPr>
          <w:rFonts w:hint="eastAsia"/>
          <w:color w:val="auto"/>
          <w:lang w:val="en-GB"/>
        </w:rPr>
        <w:t>态包裹计重系统</w:t>
      </w:r>
      <w:r>
        <w:rPr>
          <w:rFonts w:hint="eastAsia"/>
          <w:color w:val="auto"/>
        </w:rPr>
        <w:t>体积</w:t>
      </w:r>
      <w:r>
        <w:rPr>
          <w:rFonts w:hint="eastAsia"/>
          <w:color w:val="auto"/>
          <w:lang w:val="en-GB"/>
        </w:rPr>
        <w:t>参数示值扩展不确定度</w:t>
      </w:r>
    </w:p>
    <w:p w14:paraId="21FBDD23">
      <w:pPr>
        <w:pStyle w:val="88"/>
        <w:spacing w:line="240" w:lineRule="auto"/>
        <w:ind w:firstLine="480"/>
        <w:rPr>
          <w:color w:val="auto"/>
          <w:szCs w:val="21"/>
        </w:rPr>
      </w:pPr>
      <w:r>
        <w:rPr>
          <w:color w:val="auto"/>
          <w:position w:val="-12"/>
        </w:rPr>
        <w:object>
          <v:shape id="_x0000_i1562" o:spt="75" type="#_x0000_t75" style="height:18.75pt;width:164.2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AxMath" ShapeID="_x0000_i1562" DrawAspect="Content" ObjectID="_1468075992" r:id="rId459">
            <o:LockedField>false</o:LockedField>
          </o:OLEObject>
        </w:object>
      </w:r>
      <w:r>
        <w:rPr>
          <w:rFonts w:hint="eastAsia"/>
          <w:color w:val="auto"/>
        </w:rPr>
        <w:t xml:space="preserve">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MACROBUTTON AMMPlaceRM \* MERGEFORMAT 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\h \* MERGEFORMAT 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  <w:r>
        <w:rPr>
          <w:color w:val="auto"/>
        </w:rPr>
        <w:instrText xml:space="preserve">(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AMSec \c \* Alphabetic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D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.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SEQ AMEqn \c \* Arabic \* MERGEFORMAT </w:instrText>
      </w:r>
      <w:r>
        <w:rPr>
          <w:color w:val="auto"/>
        </w:rPr>
        <w:fldChar w:fldCharType="separate"/>
      </w:r>
      <w:r>
        <w:rPr>
          <w:color w:val="auto"/>
        </w:rPr>
        <w:instrText xml:space="preserve">73</w:instrText>
      </w:r>
      <w:r>
        <w:rPr>
          <w:color w:val="auto"/>
        </w:rPr>
        <w:fldChar w:fldCharType="end"/>
      </w:r>
      <w:r>
        <w:rPr>
          <w:color w:val="auto"/>
        </w:rPr>
        <w:instrText xml:space="preserve">)</w:instrText>
      </w:r>
      <w:r>
        <w:rPr>
          <w:color w:val="auto"/>
        </w:rPr>
        <w:fldChar w:fldCharType="separate"/>
      </w:r>
      <w:r>
        <w:rPr>
          <w:color w:val="auto"/>
        </w:rPr>
        <w:fldChar w:fldCharType="end"/>
      </w:r>
    </w:p>
    <w:p w14:paraId="717825B3">
      <w:pPr>
        <w:pStyle w:val="88"/>
        <w:spacing w:line="240" w:lineRule="auto"/>
        <w:jc w:val="both"/>
        <w:rPr>
          <w:color w:val="auto"/>
          <w:szCs w:val="21"/>
        </w:rPr>
      </w:pPr>
      <w:bookmarkStart w:id="57" w:name="_GoBack"/>
      <w:bookmarkEnd w:id="57"/>
    </w:p>
    <w:sectPr>
      <w:footerReference r:id="rId6" w:type="default"/>
      <w:headerReference r:id="rId5" w:type="even"/>
      <w:footerReference r:id="rId7" w:type="even"/>
      <w:pgSz w:w="11906" w:h="16838"/>
      <w:pgMar w:top="1418" w:right="1797" w:bottom="1418" w:left="1797" w:header="851" w:footer="85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F0F5E">
    <w:pPr>
      <w:pStyle w:val="18"/>
      <w:ind w:firstLine="36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29</w:t>
    </w:r>
    <w:r>
      <w:fldChar w:fldCharType="end"/>
    </w:r>
  </w:p>
  <w:p w14:paraId="576B3096">
    <w:pPr>
      <w:ind w:firstLine="4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292B8">
    <w:pPr>
      <w:pStyle w:val="18"/>
      <w:ind w:firstLine="360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28</w:t>
    </w:r>
    <w:r>
      <w:fldChar w:fldCharType="end"/>
    </w:r>
  </w:p>
  <w:p w14:paraId="1E95143C">
    <w:pPr>
      <w:pStyle w:val="18"/>
      <w:ind w:left="480"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3359E">
    <w:pPr>
      <w:pStyle w:val="19"/>
      <w:ind w:firstLine="420"/>
      <w:rPr>
        <w:rFonts w:ascii="黑体" w:hAnsi="黑体" w:eastAsia="黑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5917C3"/>
    <w:multiLevelType w:val="multilevel"/>
    <w:tmpl w:val="2C5917C3"/>
    <w:lvl w:ilvl="0" w:tentative="0">
      <w:start w:val="1"/>
      <w:numFmt w:val="none"/>
      <w:suff w:val="nothing"/>
      <w:lvlText w:val="%1——"/>
      <w:lvlJc w:val="left"/>
      <w:pPr>
        <w:ind w:left="1458" w:hanging="408"/>
      </w:pPr>
      <w:rPr>
        <w:rFonts w:hint="eastAsia"/>
      </w:rPr>
    </w:lvl>
    <w:lvl w:ilvl="1" w:tentative="0">
      <w:start w:val="1"/>
      <w:numFmt w:val="bullet"/>
      <w:pStyle w:val="57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 w:cs="Times New Roman"/>
        <w:b/>
        <w:i w:val="0"/>
        <w:sz w:val="21"/>
      </w:rPr>
    </w:lvl>
    <w:lvl w:ilvl="1" w:tentative="0">
      <w:start w:val="7"/>
      <w:numFmt w:val="decimal"/>
      <w:pStyle w:val="72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73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4"/>
      <w:numFmt w:val="none"/>
      <w:pStyle w:val="74"/>
      <w:suff w:val="nothing"/>
      <w:lvlText w:val="7.4.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2">
    <w:nsid w:val="6DBF04F4"/>
    <w:multiLevelType w:val="multilevel"/>
    <w:tmpl w:val="6DBF04F4"/>
    <w:lvl w:ilvl="0" w:tentative="0">
      <w:start w:val="1"/>
      <w:numFmt w:val="none"/>
      <w:lvlText w:val="%1注："/>
      <w:lvlJc w:val="left"/>
      <w:pPr>
        <w:tabs>
          <w:tab w:val="left" w:pos="960"/>
        </w:tabs>
        <w:ind w:left="66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pStyle w:val="85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evenAndOddHeaders w:val="1"/>
  <w:drawingGridHorizontalSpacing w:val="1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g5OWE3OTdiNGRiYjNjYWE0ZDZiNDY3MjBiMGY2N2EifQ=="/>
  </w:docVars>
  <w:rsids>
    <w:rsidRoot w:val="0501365F"/>
    <w:rsid w:val="00001B4D"/>
    <w:rsid w:val="00003689"/>
    <w:rsid w:val="00003849"/>
    <w:rsid w:val="00003C0F"/>
    <w:rsid w:val="0000437D"/>
    <w:rsid w:val="0000616B"/>
    <w:rsid w:val="0000668A"/>
    <w:rsid w:val="00007059"/>
    <w:rsid w:val="00007AC1"/>
    <w:rsid w:val="00007AF0"/>
    <w:rsid w:val="000108A2"/>
    <w:rsid w:val="00021559"/>
    <w:rsid w:val="00022AE0"/>
    <w:rsid w:val="00022BE5"/>
    <w:rsid w:val="000235A0"/>
    <w:rsid w:val="00026ADF"/>
    <w:rsid w:val="00032159"/>
    <w:rsid w:val="000322ED"/>
    <w:rsid w:val="000328B6"/>
    <w:rsid w:val="00033E97"/>
    <w:rsid w:val="00037AD6"/>
    <w:rsid w:val="0004441B"/>
    <w:rsid w:val="000459C2"/>
    <w:rsid w:val="00047F77"/>
    <w:rsid w:val="0005054B"/>
    <w:rsid w:val="00055284"/>
    <w:rsid w:val="000603C1"/>
    <w:rsid w:val="00060675"/>
    <w:rsid w:val="00060801"/>
    <w:rsid w:val="000619C3"/>
    <w:rsid w:val="00066644"/>
    <w:rsid w:val="000668FF"/>
    <w:rsid w:val="0007022F"/>
    <w:rsid w:val="000716BE"/>
    <w:rsid w:val="000774E8"/>
    <w:rsid w:val="00077FC7"/>
    <w:rsid w:val="00080F71"/>
    <w:rsid w:val="00083F31"/>
    <w:rsid w:val="00084843"/>
    <w:rsid w:val="00085CC0"/>
    <w:rsid w:val="00090890"/>
    <w:rsid w:val="000924F1"/>
    <w:rsid w:val="00095B3A"/>
    <w:rsid w:val="000960EE"/>
    <w:rsid w:val="00097181"/>
    <w:rsid w:val="000976E4"/>
    <w:rsid w:val="000A3B60"/>
    <w:rsid w:val="000A3EC5"/>
    <w:rsid w:val="000A44D3"/>
    <w:rsid w:val="000A44F1"/>
    <w:rsid w:val="000A460F"/>
    <w:rsid w:val="000A49A3"/>
    <w:rsid w:val="000A5560"/>
    <w:rsid w:val="000A74D0"/>
    <w:rsid w:val="000B05FE"/>
    <w:rsid w:val="000B1CFF"/>
    <w:rsid w:val="000B2E9B"/>
    <w:rsid w:val="000B2F83"/>
    <w:rsid w:val="000B2F87"/>
    <w:rsid w:val="000B4A40"/>
    <w:rsid w:val="000B71D1"/>
    <w:rsid w:val="000C4F69"/>
    <w:rsid w:val="000D13D1"/>
    <w:rsid w:val="000E14E1"/>
    <w:rsid w:val="000E18B8"/>
    <w:rsid w:val="000E3798"/>
    <w:rsid w:val="000E37FD"/>
    <w:rsid w:val="000E3D24"/>
    <w:rsid w:val="000E664C"/>
    <w:rsid w:val="000E6C5C"/>
    <w:rsid w:val="000E76B1"/>
    <w:rsid w:val="000E7C13"/>
    <w:rsid w:val="000F0248"/>
    <w:rsid w:val="000F0306"/>
    <w:rsid w:val="000F0B2F"/>
    <w:rsid w:val="000F2675"/>
    <w:rsid w:val="000F5B7E"/>
    <w:rsid w:val="000F6429"/>
    <w:rsid w:val="000F6A98"/>
    <w:rsid w:val="000F6D8B"/>
    <w:rsid w:val="00110CAC"/>
    <w:rsid w:val="00114AC2"/>
    <w:rsid w:val="00115BA8"/>
    <w:rsid w:val="001232CF"/>
    <w:rsid w:val="001234F6"/>
    <w:rsid w:val="001306E0"/>
    <w:rsid w:val="0013305E"/>
    <w:rsid w:val="00135EC8"/>
    <w:rsid w:val="001375CC"/>
    <w:rsid w:val="001416A4"/>
    <w:rsid w:val="001453D5"/>
    <w:rsid w:val="00147B83"/>
    <w:rsid w:val="00157875"/>
    <w:rsid w:val="00157E69"/>
    <w:rsid w:val="001603CF"/>
    <w:rsid w:val="001626EA"/>
    <w:rsid w:val="00163D2D"/>
    <w:rsid w:val="001656D4"/>
    <w:rsid w:val="00165ECC"/>
    <w:rsid w:val="001732CF"/>
    <w:rsid w:val="001737A7"/>
    <w:rsid w:val="001828B9"/>
    <w:rsid w:val="00183CD5"/>
    <w:rsid w:val="00190B00"/>
    <w:rsid w:val="00192CCD"/>
    <w:rsid w:val="001932DE"/>
    <w:rsid w:val="00195848"/>
    <w:rsid w:val="0019771B"/>
    <w:rsid w:val="001A2C01"/>
    <w:rsid w:val="001A2DAD"/>
    <w:rsid w:val="001A4F8A"/>
    <w:rsid w:val="001A549C"/>
    <w:rsid w:val="001A578E"/>
    <w:rsid w:val="001A7810"/>
    <w:rsid w:val="001B41F4"/>
    <w:rsid w:val="001B64FE"/>
    <w:rsid w:val="001C01EE"/>
    <w:rsid w:val="001C5E5A"/>
    <w:rsid w:val="001D1EA5"/>
    <w:rsid w:val="001D281A"/>
    <w:rsid w:val="001D4FF8"/>
    <w:rsid w:val="001D6E08"/>
    <w:rsid w:val="001D7276"/>
    <w:rsid w:val="001E2B02"/>
    <w:rsid w:val="001E2CB2"/>
    <w:rsid w:val="001E5192"/>
    <w:rsid w:val="001E6B76"/>
    <w:rsid w:val="001F0C7D"/>
    <w:rsid w:val="001F2BA2"/>
    <w:rsid w:val="001F3818"/>
    <w:rsid w:val="001F3F6A"/>
    <w:rsid w:val="001F479E"/>
    <w:rsid w:val="001F4B61"/>
    <w:rsid w:val="001F653B"/>
    <w:rsid w:val="00201D4B"/>
    <w:rsid w:val="00202E8C"/>
    <w:rsid w:val="00203ADE"/>
    <w:rsid w:val="00206F7C"/>
    <w:rsid w:val="0021586F"/>
    <w:rsid w:val="00217C59"/>
    <w:rsid w:val="002208F6"/>
    <w:rsid w:val="002211BC"/>
    <w:rsid w:val="002232D1"/>
    <w:rsid w:val="00224834"/>
    <w:rsid w:val="00225802"/>
    <w:rsid w:val="0022664B"/>
    <w:rsid w:val="0023129F"/>
    <w:rsid w:val="0023322B"/>
    <w:rsid w:val="002349C8"/>
    <w:rsid w:val="002357AD"/>
    <w:rsid w:val="0023756C"/>
    <w:rsid w:val="00237DA7"/>
    <w:rsid w:val="002425B9"/>
    <w:rsid w:val="00242F11"/>
    <w:rsid w:val="00243DE0"/>
    <w:rsid w:val="0024563E"/>
    <w:rsid w:val="00245A3F"/>
    <w:rsid w:val="002460EA"/>
    <w:rsid w:val="002475C4"/>
    <w:rsid w:val="00247857"/>
    <w:rsid w:val="00247FB9"/>
    <w:rsid w:val="0025014F"/>
    <w:rsid w:val="00250334"/>
    <w:rsid w:val="00251145"/>
    <w:rsid w:val="0025242E"/>
    <w:rsid w:val="00253DBA"/>
    <w:rsid w:val="00260FAF"/>
    <w:rsid w:val="00261375"/>
    <w:rsid w:val="002630D6"/>
    <w:rsid w:val="0026579E"/>
    <w:rsid w:val="00270826"/>
    <w:rsid w:val="00271412"/>
    <w:rsid w:val="0027149D"/>
    <w:rsid w:val="00271ADD"/>
    <w:rsid w:val="002750D9"/>
    <w:rsid w:val="00276473"/>
    <w:rsid w:val="0027704B"/>
    <w:rsid w:val="002771D5"/>
    <w:rsid w:val="00280768"/>
    <w:rsid w:val="00280D0F"/>
    <w:rsid w:val="00283A7B"/>
    <w:rsid w:val="002846FD"/>
    <w:rsid w:val="002863C8"/>
    <w:rsid w:val="00291594"/>
    <w:rsid w:val="002930F9"/>
    <w:rsid w:val="002935DE"/>
    <w:rsid w:val="002953B8"/>
    <w:rsid w:val="00296C9F"/>
    <w:rsid w:val="00296EDB"/>
    <w:rsid w:val="00297041"/>
    <w:rsid w:val="00297BD7"/>
    <w:rsid w:val="002A16A2"/>
    <w:rsid w:val="002A250A"/>
    <w:rsid w:val="002A2DAD"/>
    <w:rsid w:val="002A612F"/>
    <w:rsid w:val="002A6756"/>
    <w:rsid w:val="002A6973"/>
    <w:rsid w:val="002A6DB8"/>
    <w:rsid w:val="002A7BA3"/>
    <w:rsid w:val="002B05FD"/>
    <w:rsid w:val="002B0B94"/>
    <w:rsid w:val="002B16CE"/>
    <w:rsid w:val="002B3454"/>
    <w:rsid w:val="002B4315"/>
    <w:rsid w:val="002B453B"/>
    <w:rsid w:val="002B5998"/>
    <w:rsid w:val="002B7011"/>
    <w:rsid w:val="002B77F8"/>
    <w:rsid w:val="002C00FC"/>
    <w:rsid w:val="002C1384"/>
    <w:rsid w:val="002C1C0F"/>
    <w:rsid w:val="002C1DFE"/>
    <w:rsid w:val="002C26CE"/>
    <w:rsid w:val="002C28C8"/>
    <w:rsid w:val="002C3A6B"/>
    <w:rsid w:val="002C66F9"/>
    <w:rsid w:val="002C68D0"/>
    <w:rsid w:val="002C6FA8"/>
    <w:rsid w:val="002D09A3"/>
    <w:rsid w:val="002D0DB1"/>
    <w:rsid w:val="002D0EFB"/>
    <w:rsid w:val="002D0F30"/>
    <w:rsid w:val="002D14D0"/>
    <w:rsid w:val="002D1D2D"/>
    <w:rsid w:val="002D1DAB"/>
    <w:rsid w:val="002D4F10"/>
    <w:rsid w:val="002D5684"/>
    <w:rsid w:val="002E0DFC"/>
    <w:rsid w:val="002E606C"/>
    <w:rsid w:val="002E7FF9"/>
    <w:rsid w:val="002F05CC"/>
    <w:rsid w:val="002F14D6"/>
    <w:rsid w:val="002F59D5"/>
    <w:rsid w:val="00300BD7"/>
    <w:rsid w:val="00300D43"/>
    <w:rsid w:val="00300E9F"/>
    <w:rsid w:val="00301D5E"/>
    <w:rsid w:val="0030402A"/>
    <w:rsid w:val="003047E1"/>
    <w:rsid w:val="00304C64"/>
    <w:rsid w:val="00310245"/>
    <w:rsid w:val="00311FB6"/>
    <w:rsid w:val="003139D8"/>
    <w:rsid w:val="00314C99"/>
    <w:rsid w:val="00315581"/>
    <w:rsid w:val="00316DF5"/>
    <w:rsid w:val="003203AE"/>
    <w:rsid w:val="0032138B"/>
    <w:rsid w:val="0032468C"/>
    <w:rsid w:val="003251BE"/>
    <w:rsid w:val="00325355"/>
    <w:rsid w:val="00327C51"/>
    <w:rsid w:val="003310B7"/>
    <w:rsid w:val="00331A9C"/>
    <w:rsid w:val="00331EC7"/>
    <w:rsid w:val="00332D03"/>
    <w:rsid w:val="0033472A"/>
    <w:rsid w:val="003359DB"/>
    <w:rsid w:val="003372D1"/>
    <w:rsid w:val="00340D2B"/>
    <w:rsid w:val="00356F17"/>
    <w:rsid w:val="0035767E"/>
    <w:rsid w:val="00357BE2"/>
    <w:rsid w:val="00364883"/>
    <w:rsid w:val="0037111E"/>
    <w:rsid w:val="003711E7"/>
    <w:rsid w:val="00373B6D"/>
    <w:rsid w:val="00375F3B"/>
    <w:rsid w:val="003801A3"/>
    <w:rsid w:val="003869F9"/>
    <w:rsid w:val="003908F3"/>
    <w:rsid w:val="00390EAF"/>
    <w:rsid w:val="003914C8"/>
    <w:rsid w:val="00391DDC"/>
    <w:rsid w:val="00392580"/>
    <w:rsid w:val="00393708"/>
    <w:rsid w:val="00395D27"/>
    <w:rsid w:val="003970FB"/>
    <w:rsid w:val="003A06BD"/>
    <w:rsid w:val="003A30C2"/>
    <w:rsid w:val="003B3403"/>
    <w:rsid w:val="003B39D1"/>
    <w:rsid w:val="003B43A9"/>
    <w:rsid w:val="003C4434"/>
    <w:rsid w:val="003C445B"/>
    <w:rsid w:val="003C6E9E"/>
    <w:rsid w:val="003C6EAC"/>
    <w:rsid w:val="003C6FEF"/>
    <w:rsid w:val="003C7344"/>
    <w:rsid w:val="003C7438"/>
    <w:rsid w:val="003D0221"/>
    <w:rsid w:val="003D1697"/>
    <w:rsid w:val="003D1D68"/>
    <w:rsid w:val="003D1F6F"/>
    <w:rsid w:val="003D31CE"/>
    <w:rsid w:val="003D608A"/>
    <w:rsid w:val="003D7D58"/>
    <w:rsid w:val="003E400D"/>
    <w:rsid w:val="003E550D"/>
    <w:rsid w:val="003E5D89"/>
    <w:rsid w:val="003E7D35"/>
    <w:rsid w:val="003F5937"/>
    <w:rsid w:val="003F6AB4"/>
    <w:rsid w:val="004017C6"/>
    <w:rsid w:val="0040326C"/>
    <w:rsid w:val="00403ED6"/>
    <w:rsid w:val="004043A6"/>
    <w:rsid w:val="00404EE0"/>
    <w:rsid w:val="00405FDC"/>
    <w:rsid w:val="004067ED"/>
    <w:rsid w:val="004069D8"/>
    <w:rsid w:val="00407705"/>
    <w:rsid w:val="00407F61"/>
    <w:rsid w:val="00411E1B"/>
    <w:rsid w:val="00411E4D"/>
    <w:rsid w:val="004123CB"/>
    <w:rsid w:val="00417547"/>
    <w:rsid w:val="004243EE"/>
    <w:rsid w:val="004272FD"/>
    <w:rsid w:val="00427695"/>
    <w:rsid w:val="0043055F"/>
    <w:rsid w:val="00431B32"/>
    <w:rsid w:val="00433F26"/>
    <w:rsid w:val="004404CD"/>
    <w:rsid w:val="00441DAC"/>
    <w:rsid w:val="00444839"/>
    <w:rsid w:val="004477E8"/>
    <w:rsid w:val="004507CA"/>
    <w:rsid w:val="0045119A"/>
    <w:rsid w:val="00451452"/>
    <w:rsid w:val="004525E2"/>
    <w:rsid w:val="0045476E"/>
    <w:rsid w:val="004548BF"/>
    <w:rsid w:val="00456FBD"/>
    <w:rsid w:val="00463EDC"/>
    <w:rsid w:val="00465BF0"/>
    <w:rsid w:val="004660F9"/>
    <w:rsid w:val="0046668E"/>
    <w:rsid w:val="00467383"/>
    <w:rsid w:val="00467469"/>
    <w:rsid w:val="0047096A"/>
    <w:rsid w:val="0047134B"/>
    <w:rsid w:val="00471851"/>
    <w:rsid w:val="004724C6"/>
    <w:rsid w:val="00472EFC"/>
    <w:rsid w:val="00474EF3"/>
    <w:rsid w:val="00476513"/>
    <w:rsid w:val="00477DA2"/>
    <w:rsid w:val="00477DA3"/>
    <w:rsid w:val="0048021C"/>
    <w:rsid w:val="00480580"/>
    <w:rsid w:val="004811D5"/>
    <w:rsid w:val="00481732"/>
    <w:rsid w:val="00482D6D"/>
    <w:rsid w:val="004860CC"/>
    <w:rsid w:val="00486D08"/>
    <w:rsid w:val="00490743"/>
    <w:rsid w:val="0049122E"/>
    <w:rsid w:val="00494774"/>
    <w:rsid w:val="00495D81"/>
    <w:rsid w:val="004968FC"/>
    <w:rsid w:val="004A5452"/>
    <w:rsid w:val="004A6681"/>
    <w:rsid w:val="004A7ECC"/>
    <w:rsid w:val="004B2879"/>
    <w:rsid w:val="004B2FF9"/>
    <w:rsid w:val="004B58A3"/>
    <w:rsid w:val="004C03CF"/>
    <w:rsid w:val="004C0946"/>
    <w:rsid w:val="004C0D02"/>
    <w:rsid w:val="004C1CFA"/>
    <w:rsid w:val="004C2F39"/>
    <w:rsid w:val="004C529C"/>
    <w:rsid w:val="004C7DC3"/>
    <w:rsid w:val="004D0250"/>
    <w:rsid w:val="004D1633"/>
    <w:rsid w:val="004D2C00"/>
    <w:rsid w:val="004D2D87"/>
    <w:rsid w:val="004D53F2"/>
    <w:rsid w:val="004D6C64"/>
    <w:rsid w:val="004D7167"/>
    <w:rsid w:val="004E086E"/>
    <w:rsid w:val="004E2CD0"/>
    <w:rsid w:val="004E3B07"/>
    <w:rsid w:val="004E47F6"/>
    <w:rsid w:val="004E4B11"/>
    <w:rsid w:val="004F03A0"/>
    <w:rsid w:val="004F19AE"/>
    <w:rsid w:val="004F3F4D"/>
    <w:rsid w:val="004F448D"/>
    <w:rsid w:val="004F4D79"/>
    <w:rsid w:val="004F5FCC"/>
    <w:rsid w:val="00502437"/>
    <w:rsid w:val="00502944"/>
    <w:rsid w:val="00504F83"/>
    <w:rsid w:val="00505405"/>
    <w:rsid w:val="005063B2"/>
    <w:rsid w:val="0050667E"/>
    <w:rsid w:val="00512B99"/>
    <w:rsid w:val="005131A7"/>
    <w:rsid w:val="00513EBF"/>
    <w:rsid w:val="00516E2E"/>
    <w:rsid w:val="00520706"/>
    <w:rsid w:val="00520F30"/>
    <w:rsid w:val="00521FD2"/>
    <w:rsid w:val="00522FC7"/>
    <w:rsid w:val="00523E7D"/>
    <w:rsid w:val="00524D18"/>
    <w:rsid w:val="005258D2"/>
    <w:rsid w:val="00532DC5"/>
    <w:rsid w:val="00533994"/>
    <w:rsid w:val="005339AB"/>
    <w:rsid w:val="00537E08"/>
    <w:rsid w:val="00541785"/>
    <w:rsid w:val="005439DC"/>
    <w:rsid w:val="00544165"/>
    <w:rsid w:val="005468A1"/>
    <w:rsid w:val="005477D4"/>
    <w:rsid w:val="00550E85"/>
    <w:rsid w:val="0055115D"/>
    <w:rsid w:val="00551C49"/>
    <w:rsid w:val="0055317F"/>
    <w:rsid w:val="005533EE"/>
    <w:rsid w:val="00554025"/>
    <w:rsid w:val="00554DF2"/>
    <w:rsid w:val="005562A1"/>
    <w:rsid w:val="00556AF1"/>
    <w:rsid w:val="005579F8"/>
    <w:rsid w:val="0056170E"/>
    <w:rsid w:val="0056486C"/>
    <w:rsid w:val="00565549"/>
    <w:rsid w:val="00565868"/>
    <w:rsid w:val="00567F22"/>
    <w:rsid w:val="00572E1A"/>
    <w:rsid w:val="005808E6"/>
    <w:rsid w:val="005808F2"/>
    <w:rsid w:val="00580E7E"/>
    <w:rsid w:val="00581988"/>
    <w:rsid w:val="005825F4"/>
    <w:rsid w:val="0058375B"/>
    <w:rsid w:val="005862C0"/>
    <w:rsid w:val="00587EDA"/>
    <w:rsid w:val="00593CF6"/>
    <w:rsid w:val="005959FA"/>
    <w:rsid w:val="005A0AA2"/>
    <w:rsid w:val="005A386D"/>
    <w:rsid w:val="005A3DB1"/>
    <w:rsid w:val="005A3FE6"/>
    <w:rsid w:val="005A5C4F"/>
    <w:rsid w:val="005A61F1"/>
    <w:rsid w:val="005B1AE5"/>
    <w:rsid w:val="005B364C"/>
    <w:rsid w:val="005B3E97"/>
    <w:rsid w:val="005B40A2"/>
    <w:rsid w:val="005B4F77"/>
    <w:rsid w:val="005B6D38"/>
    <w:rsid w:val="005C005A"/>
    <w:rsid w:val="005C26DE"/>
    <w:rsid w:val="005C363C"/>
    <w:rsid w:val="005C38CA"/>
    <w:rsid w:val="005C5192"/>
    <w:rsid w:val="005D022E"/>
    <w:rsid w:val="005D0623"/>
    <w:rsid w:val="005D1381"/>
    <w:rsid w:val="005D2124"/>
    <w:rsid w:val="005D2844"/>
    <w:rsid w:val="005D3324"/>
    <w:rsid w:val="005D3C75"/>
    <w:rsid w:val="005D566C"/>
    <w:rsid w:val="005D5A2C"/>
    <w:rsid w:val="005E072F"/>
    <w:rsid w:val="005E1D61"/>
    <w:rsid w:val="005E2E8F"/>
    <w:rsid w:val="005E3FB5"/>
    <w:rsid w:val="005E475E"/>
    <w:rsid w:val="005E7CC3"/>
    <w:rsid w:val="005F2A33"/>
    <w:rsid w:val="005F34D9"/>
    <w:rsid w:val="005F67E2"/>
    <w:rsid w:val="0060014B"/>
    <w:rsid w:val="00601343"/>
    <w:rsid w:val="00602226"/>
    <w:rsid w:val="00603FEA"/>
    <w:rsid w:val="00605DF0"/>
    <w:rsid w:val="006065DB"/>
    <w:rsid w:val="006067EA"/>
    <w:rsid w:val="006069CE"/>
    <w:rsid w:val="006072B4"/>
    <w:rsid w:val="006079F5"/>
    <w:rsid w:val="00611D51"/>
    <w:rsid w:val="00615660"/>
    <w:rsid w:val="00616A8D"/>
    <w:rsid w:val="00616FAE"/>
    <w:rsid w:val="0061733E"/>
    <w:rsid w:val="00621DA7"/>
    <w:rsid w:val="00622DF6"/>
    <w:rsid w:val="006232E9"/>
    <w:rsid w:val="006263AF"/>
    <w:rsid w:val="00626ADD"/>
    <w:rsid w:val="00632478"/>
    <w:rsid w:val="00633C54"/>
    <w:rsid w:val="006351A7"/>
    <w:rsid w:val="006358BB"/>
    <w:rsid w:val="00636A9B"/>
    <w:rsid w:val="00642441"/>
    <w:rsid w:val="00642EF5"/>
    <w:rsid w:val="00644E5B"/>
    <w:rsid w:val="006457E2"/>
    <w:rsid w:val="006460D4"/>
    <w:rsid w:val="00650D91"/>
    <w:rsid w:val="0065648F"/>
    <w:rsid w:val="00657342"/>
    <w:rsid w:val="00657796"/>
    <w:rsid w:val="00663F0F"/>
    <w:rsid w:val="00666229"/>
    <w:rsid w:val="0067168B"/>
    <w:rsid w:val="00671795"/>
    <w:rsid w:val="00671A39"/>
    <w:rsid w:val="00672293"/>
    <w:rsid w:val="0067656B"/>
    <w:rsid w:val="00677A38"/>
    <w:rsid w:val="0068072B"/>
    <w:rsid w:val="0068313F"/>
    <w:rsid w:val="00684425"/>
    <w:rsid w:val="006867B8"/>
    <w:rsid w:val="006878F6"/>
    <w:rsid w:val="00690C96"/>
    <w:rsid w:val="006917B2"/>
    <w:rsid w:val="00693555"/>
    <w:rsid w:val="00694301"/>
    <w:rsid w:val="006957B3"/>
    <w:rsid w:val="00696929"/>
    <w:rsid w:val="0069700E"/>
    <w:rsid w:val="00697310"/>
    <w:rsid w:val="006A3331"/>
    <w:rsid w:val="006A479B"/>
    <w:rsid w:val="006A4FCB"/>
    <w:rsid w:val="006A6DB8"/>
    <w:rsid w:val="006B0D3C"/>
    <w:rsid w:val="006B1576"/>
    <w:rsid w:val="006B1AA7"/>
    <w:rsid w:val="006B2A7B"/>
    <w:rsid w:val="006B2BD3"/>
    <w:rsid w:val="006B340E"/>
    <w:rsid w:val="006B465E"/>
    <w:rsid w:val="006B47C7"/>
    <w:rsid w:val="006B565E"/>
    <w:rsid w:val="006C340C"/>
    <w:rsid w:val="006C3722"/>
    <w:rsid w:val="006C3836"/>
    <w:rsid w:val="006C3DE1"/>
    <w:rsid w:val="006D15AC"/>
    <w:rsid w:val="006D247A"/>
    <w:rsid w:val="006D3093"/>
    <w:rsid w:val="006D3E5C"/>
    <w:rsid w:val="006D4725"/>
    <w:rsid w:val="006D5983"/>
    <w:rsid w:val="006D71E7"/>
    <w:rsid w:val="006D7F18"/>
    <w:rsid w:val="006E0A9E"/>
    <w:rsid w:val="006E0D08"/>
    <w:rsid w:val="006E16A4"/>
    <w:rsid w:val="006E262D"/>
    <w:rsid w:val="006E2F16"/>
    <w:rsid w:val="006E3134"/>
    <w:rsid w:val="006E5DA0"/>
    <w:rsid w:val="006E6BEC"/>
    <w:rsid w:val="006E7691"/>
    <w:rsid w:val="006F01FC"/>
    <w:rsid w:val="006F18E2"/>
    <w:rsid w:val="006F1C92"/>
    <w:rsid w:val="006F28D7"/>
    <w:rsid w:val="006F716F"/>
    <w:rsid w:val="006F7BE6"/>
    <w:rsid w:val="00700DD2"/>
    <w:rsid w:val="007011EB"/>
    <w:rsid w:val="007041F1"/>
    <w:rsid w:val="00705300"/>
    <w:rsid w:val="0070569B"/>
    <w:rsid w:val="00714D8E"/>
    <w:rsid w:val="0071507A"/>
    <w:rsid w:val="00716AEB"/>
    <w:rsid w:val="007178A5"/>
    <w:rsid w:val="00717BCA"/>
    <w:rsid w:val="00717BD9"/>
    <w:rsid w:val="00717EB3"/>
    <w:rsid w:val="00721490"/>
    <w:rsid w:val="0072205E"/>
    <w:rsid w:val="00722140"/>
    <w:rsid w:val="00722C69"/>
    <w:rsid w:val="007234ED"/>
    <w:rsid w:val="007236D9"/>
    <w:rsid w:val="007249BC"/>
    <w:rsid w:val="007258F1"/>
    <w:rsid w:val="00725E4D"/>
    <w:rsid w:val="007272E7"/>
    <w:rsid w:val="0072787B"/>
    <w:rsid w:val="00732108"/>
    <w:rsid w:val="007323E9"/>
    <w:rsid w:val="00733075"/>
    <w:rsid w:val="007336AA"/>
    <w:rsid w:val="00734C07"/>
    <w:rsid w:val="007372FE"/>
    <w:rsid w:val="00740103"/>
    <w:rsid w:val="00741443"/>
    <w:rsid w:val="0074218E"/>
    <w:rsid w:val="0074353B"/>
    <w:rsid w:val="00743F0D"/>
    <w:rsid w:val="0074477F"/>
    <w:rsid w:val="00744CB0"/>
    <w:rsid w:val="00745DF1"/>
    <w:rsid w:val="0074749B"/>
    <w:rsid w:val="007503D6"/>
    <w:rsid w:val="00750E51"/>
    <w:rsid w:val="007539FC"/>
    <w:rsid w:val="0076289D"/>
    <w:rsid w:val="00762F4C"/>
    <w:rsid w:val="00763009"/>
    <w:rsid w:val="00763D66"/>
    <w:rsid w:val="00765D8F"/>
    <w:rsid w:val="00770903"/>
    <w:rsid w:val="00770E1E"/>
    <w:rsid w:val="00771CF9"/>
    <w:rsid w:val="0077325D"/>
    <w:rsid w:val="00777C02"/>
    <w:rsid w:val="00777EBA"/>
    <w:rsid w:val="00783E31"/>
    <w:rsid w:val="00783F1B"/>
    <w:rsid w:val="00785E03"/>
    <w:rsid w:val="00785EBB"/>
    <w:rsid w:val="007866D9"/>
    <w:rsid w:val="00786DD1"/>
    <w:rsid w:val="00791088"/>
    <w:rsid w:val="007924F0"/>
    <w:rsid w:val="007951FE"/>
    <w:rsid w:val="007952B9"/>
    <w:rsid w:val="007A17F1"/>
    <w:rsid w:val="007A4540"/>
    <w:rsid w:val="007A4883"/>
    <w:rsid w:val="007A7BAD"/>
    <w:rsid w:val="007B7D00"/>
    <w:rsid w:val="007B7F92"/>
    <w:rsid w:val="007C05E9"/>
    <w:rsid w:val="007C37AB"/>
    <w:rsid w:val="007C6104"/>
    <w:rsid w:val="007C7AC9"/>
    <w:rsid w:val="007D0ECF"/>
    <w:rsid w:val="007D1595"/>
    <w:rsid w:val="007D4D7A"/>
    <w:rsid w:val="007D4F87"/>
    <w:rsid w:val="007D7207"/>
    <w:rsid w:val="007E1678"/>
    <w:rsid w:val="007E1825"/>
    <w:rsid w:val="007E3A18"/>
    <w:rsid w:val="007E55B8"/>
    <w:rsid w:val="007F1351"/>
    <w:rsid w:val="007F1688"/>
    <w:rsid w:val="007F2BBC"/>
    <w:rsid w:val="007F3720"/>
    <w:rsid w:val="007F6097"/>
    <w:rsid w:val="007F6FB7"/>
    <w:rsid w:val="00802C1E"/>
    <w:rsid w:val="00806002"/>
    <w:rsid w:val="00807ADF"/>
    <w:rsid w:val="008104D9"/>
    <w:rsid w:val="00810901"/>
    <w:rsid w:val="008112AC"/>
    <w:rsid w:val="00815C0C"/>
    <w:rsid w:val="00816D4C"/>
    <w:rsid w:val="00817936"/>
    <w:rsid w:val="00823B28"/>
    <w:rsid w:val="008249F7"/>
    <w:rsid w:val="008265D7"/>
    <w:rsid w:val="008277E2"/>
    <w:rsid w:val="00830724"/>
    <w:rsid w:val="008316B2"/>
    <w:rsid w:val="00831D90"/>
    <w:rsid w:val="0083513A"/>
    <w:rsid w:val="008375A5"/>
    <w:rsid w:val="00840C66"/>
    <w:rsid w:val="00842805"/>
    <w:rsid w:val="0084318A"/>
    <w:rsid w:val="00843F5F"/>
    <w:rsid w:val="00844E0F"/>
    <w:rsid w:val="00845D77"/>
    <w:rsid w:val="00846373"/>
    <w:rsid w:val="00846778"/>
    <w:rsid w:val="00846E6F"/>
    <w:rsid w:val="00851C8C"/>
    <w:rsid w:val="00852C75"/>
    <w:rsid w:val="008552AD"/>
    <w:rsid w:val="008556FA"/>
    <w:rsid w:val="00855822"/>
    <w:rsid w:val="00856454"/>
    <w:rsid w:val="00860C56"/>
    <w:rsid w:val="0086185C"/>
    <w:rsid w:val="008625F5"/>
    <w:rsid w:val="008657B6"/>
    <w:rsid w:val="0086611E"/>
    <w:rsid w:val="00866406"/>
    <w:rsid w:val="00867B34"/>
    <w:rsid w:val="0087030A"/>
    <w:rsid w:val="0087134E"/>
    <w:rsid w:val="00874973"/>
    <w:rsid w:val="00874A46"/>
    <w:rsid w:val="00875048"/>
    <w:rsid w:val="008772DE"/>
    <w:rsid w:val="008773CD"/>
    <w:rsid w:val="0087770B"/>
    <w:rsid w:val="00880A1D"/>
    <w:rsid w:val="00885841"/>
    <w:rsid w:val="00890A7E"/>
    <w:rsid w:val="0089109C"/>
    <w:rsid w:val="008915A0"/>
    <w:rsid w:val="00892C8E"/>
    <w:rsid w:val="00893A15"/>
    <w:rsid w:val="00896AE8"/>
    <w:rsid w:val="00897513"/>
    <w:rsid w:val="008978FF"/>
    <w:rsid w:val="008A2D59"/>
    <w:rsid w:val="008A3088"/>
    <w:rsid w:val="008A33C2"/>
    <w:rsid w:val="008A4C7F"/>
    <w:rsid w:val="008A6153"/>
    <w:rsid w:val="008A77B8"/>
    <w:rsid w:val="008B472B"/>
    <w:rsid w:val="008B4C41"/>
    <w:rsid w:val="008B6595"/>
    <w:rsid w:val="008B7FF4"/>
    <w:rsid w:val="008C040F"/>
    <w:rsid w:val="008C0446"/>
    <w:rsid w:val="008C051F"/>
    <w:rsid w:val="008C2151"/>
    <w:rsid w:val="008C28FB"/>
    <w:rsid w:val="008C42F1"/>
    <w:rsid w:val="008C4A06"/>
    <w:rsid w:val="008C5A48"/>
    <w:rsid w:val="008C5ACA"/>
    <w:rsid w:val="008C6DA8"/>
    <w:rsid w:val="008C6E65"/>
    <w:rsid w:val="008D13F3"/>
    <w:rsid w:val="008D2B22"/>
    <w:rsid w:val="008D4654"/>
    <w:rsid w:val="008D5D4E"/>
    <w:rsid w:val="008D6896"/>
    <w:rsid w:val="008D72AD"/>
    <w:rsid w:val="008D735C"/>
    <w:rsid w:val="008D7DFD"/>
    <w:rsid w:val="008E3AC0"/>
    <w:rsid w:val="008E3D7B"/>
    <w:rsid w:val="008E4049"/>
    <w:rsid w:val="008E5E1E"/>
    <w:rsid w:val="008E68C0"/>
    <w:rsid w:val="008E69E1"/>
    <w:rsid w:val="008F1743"/>
    <w:rsid w:val="008F1CA5"/>
    <w:rsid w:val="008F259E"/>
    <w:rsid w:val="008F284E"/>
    <w:rsid w:val="008F2912"/>
    <w:rsid w:val="008F3BBA"/>
    <w:rsid w:val="008F5F2E"/>
    <w:rsid w:val="008F6B6F"/>
    <w:rsid w:val="00900A03"/>
    <w:rsid w:val="00903076"/>
    <w:rsid w:val="0090317B"/>
    <w:rsid w:val="00904014"/>
    <w:rsid w:val="0090459F"/>
    <w:rsid w:val="00905580"/>
    <w:rsid w:val="00915634"/>
    <w:rsid w:val="00916789"/>
    <w:rsid w:val="00920350"/>
    <w:rsid w:val="0092362E"/>
    <w:rsid w:val="00924785"/>
    <w:rsid w:val="00935971"/>
    <w:rsid w:val="0093686C"/>
    <w:rsid w:val="009376E4"/>
    <w:rsid w:val="00942F1A"/>
    <w:rsid w:val="009458D1"/>
    <w:rsid w:val="0094681C"/>
    <w:rsid w:val="0094691F"/>
    <w:rsid w:val="00951E0C"/>
    <w:rsid w:val="009549AE"/>
    <w:rsid w:val="00954B57"/>
    <w:rsid w:val="009557DD"/>
    <w:rsid w:val="0095615F"/>
    <w:rsid w:val="0095667A"/>
    <w:rsid w:val="00962A85"/>
    <w:rsid w:val="00965657"/>
    <w:rsid w:val="0096726B"/>
    <w:rsid w:val="00972075"/>
    <w:rsid w:val="009723AD"/>
    <w:rsid w:val="00974105"/>
    <w:rsid w:val="00974C51"/>
    <w:rsid w:val="0097745B"/>
    <w:rsid w:val="00981251"/>
    <w:rsid w:val="009826EA"/>
    <w:rsid w:val="00983159"/>
    <w:rsid w:val="0098362A"/>
    <w:rsid w:val="00986509"/>
    <w:rsid w:val="00986DE0"/>
    <w:rsid w:val="00987998"/>
    <w:rsid w:val="00991074"/>
    <w:rsid w:val="00991263"/>
    <w:rsid w:val="00992BE7"/>
    <w:rsid w:val="009942CA"/>
    <w:rsid w:val="0099456E"/>
    <w:rsid w:val="0099518E"/>
    <w:rsid w:val="00996AD0"/>
    <w:rsid w:val="009A0FF3"/>
    <w:rsid w:val="009A3ABB"/>
    <w:rsid w:val="009A3B5A"/>
    <w:rsid w:val="009A5413"/>
    <w:rsid w:val="009A6957"/>
    <w:rsid w:val="009A6DC9"/>
    <w:rsid w:val="009B2E79"/>
    <w:rsid w:val="009B30D2"/>
    <w:rsid w:val="009B486E"/>
    <w:rsid w:val="009B52EB"/>
    <w:rsid w:val="009B7A59"/>
    <w:rsid w:val="009C0352"/>
    <w:rsid w:val="009C1347"/>
    <w:rsid w:val="009C2E37"/>
    <w:rsid w:val="009C3420"/>
    <w:rsid w:val="009C3C2F"/>
    <w:rsid w:val="009C5B60"/>
    <w:rsid w:val="009C6B23"/>
    <w:rsid w:val="009C74E8"/>
    <w:rsid w:val="009C7B0A"/>
    <w:rsid w:val="009D3427"/>
    <w:rsid w:val="009E06C2"/>
    <w:rsid w:val="009E2E5F"/>
    <w:rsid w:val="009E30EB"/>
    <w:rsid w:val="009E35BA"/>
    <w:rsid w:val="009E422B"/>
    <w:rsid w:val="009E69F3"/>
    <w:rsid w:val="009F1F65"/>
    <w:rsid w:val="009F3B00"/>
    <w:rsid w:val="00A06A79"/>
    <w:rsid w:val="00A1281B"/>
    <w:rsid w:val="00A12E23"/>
    <w:rsid w:val="00A13144"/>
    <w:rsid w:val="00A15EE4"/>
    <w:rsid w:val="00A16144"/>
    <w:rsid w:val="00A16338"/>
    <w:rsid w:val="00A16FF0"/>
    <w:rsid w:val="00A17E9D"/>
    <w:rsid w:val="00A226B5"/>
    <w:rsid w:val="00A22F90"/>
    <w:rsid w:val="00A23A4B"/>
    <w:rsid w:val="00A24387"/>
    <w:rsid w:val="00A24B50"/>
    <w:rsid w:val="00A2730A"/>
    <w:rsid w:val="00A279C1"/>
    <w:rsid w:val="00A32880"/>
    <w:rsid w:val="00A33035"/>
    <w:rsid w:val="00A3409B"/>
    <w:rsid w:val="00A342C5"/>
    <w:rsid w:val="00A35924"/>
    <w:rsid w:val="00A36024"/>
    <w:rsid w:val="00A360EC"/>
    <w:rsid w:val="00A3617D"/>
    <w:rsid w:val="00A361FF"/>
    <w:rsid w:val="00A36D3A"/>
    <w:rsid w:val="00A36E03"/>
    <w:rsid w:val="00A36E62"/>
    <w:rsid w:val="00A40529"/>
    <w:rsid w:val="00A40993"/>
    <w:rsid w:val="00A4129B"/>
    <w:rsid w:val="00A415F6"/>
    <w:rsid w:val="00A4284B"/>
    <w:rsid w:val="00A431F5"/>
    <w:rsid w:val="00A5117F"/>
    <w:rsid w:val="00A53AE5"/>
    <w:rsid w:val="00A5516E"/>
    <w:rsid w:val="00A5738D"/>
    <w:rsid w:val="00A649B4"/>
    <w:rsid w:val="00A6655D"/>
    <w:rsid w:val="00A66D19"/>
    <w:rsid w:val="00A67DB7"/>
    <w:rsid w:val="00A7128E"/>
    <w:rsid w:val="00A71818"/>
    <w:rsid w:val="00A71E80"/>
    <w:rsid w:val="00A726E6"/>
    <w:rsid w:val="00A73B10"/>
    <w:rsid w:val="00A75770"/>
    <w:rsid w:val="00A818D7"/>
    <w:rsid w:val="00A82DB1"/>
    <w:rsid w:val="00A84A88"/>
    <w:rsid w:val="00A90DE4"/>
    <w:rsid w:val="00A91C37"/>
    <w:rsid w:val="00A93471"/>
    <w:rsid w:val="00A942C3"/>
    <w:rsid w:val="00A94972"/>
    <w:rsid w:val="00A94A31"/>
    <w:rsid w:val="00A96092"/>
    <w:rsid w:val="00AA0646"/>
    <w:rsid w:val="00AA0E37"/>
    <w:rsid w:val="00AA232A"/>
    <w:rsid w:val="00AB0878"/>
    <w:rsid w:val="00AB1F27"/>
    <w:rsid w:val="00AB49EB"/>
    <w:rsid w:val="00AB4B1A"/>
    <w:rsid w:val="00AB5C13"/>
    <w:rsid w:val="00AB61A3"/>
    <w:rsid w:val="00AC0451"/>
    <w:rsid w:val="00AC0A52"/>
    <w:rsid w:val="00AC1F11"/>
    <w:rsid w:val="00AC3513"/>
    <w:rsid w:val="00AD0738"/>
    <w:rsid w:val="00AD2FF9"/>
    <w:rsid w:val="00AD6C89"/>
    <w:rsid w:val="00AE08D9"/>
    <w:rsid w:val="00AE0D5F"/>
    <w:rsid w:val="00AE1D10"/>
    <w:rsid w:val="00AE3E5F"/>
    <w:rsid w:val="00AE4792"/>
    <w:rsid w:val="00AE4D4C"/>
    <w:rsid w:val="00AE4E17"/>
    <w:rsid w:val="00AE5024"/>
    <w:rsid w:val="00AE5414"/>
    <w:rsid w:val="00AE657A"/>
    <w:rsid w:val="00AF0B11"/>
    <w:rsid w:val="00B027F4"/>
    <w:rsid w:val="00B0619F"/>
    <w:rsid w:val="00B061BA"/>
    <w:rsid w:val="00B0649A"/>
    <w:rsid w:val="00B06895"/>
    <w:rsid w:val="00B07426"/>
    <w:rsid w:val="00B07600"/>
    <w:rsid w:val="00B115D5"/>
    <w:rsid w:val="00B12CEC"/>
    <w:rsid w:val="00B14485"/>
    <w:rsid w:val="00B15F5E"/>
    <w:rsid w:val="00B17631"/>
    <w:rsid w:val="00B20046"/>
    <w:rsid w:val="00B20DC2"/>
    <w:rsid w:val="00B2257B"/>
    <w:rsid w:val="00B242EC"/>
    <w:rsid w:val="00B24A29"/>
    <w:rsid w:val="00B250E6"/>
    <w:rsid w:val="00B33AAA"/>
    <w:rsid w:val="00B357DA"/>
    <w:rsid w:val="00B3607F"/>
    <w:rsid w:val="00B375AB"/>
    <w:rsid w:val="00B40DC5"/>
    <w:rsid w:val="00B50147"/>
    <w:rsid w:val="00B52BC6"/>
    <w:rsid w:val="00B52E99"/>
    <w:rsid w:val="00B61A99"/>
    <w:rsid w:val="00B62A23"/>
    <w:rsid w:val="00B62B22"/>
    <w:rsid w:val="00B63E03"/>
    <w:rsid w:val="00B64759"/>
    <w:rsid w:val="00B64FBE"/>
    <w:rsid w:val="00B65F23"/>
    <w:rsid w:val="00B70BC2"/>
    <w:rsid w:val="00B71E9B"/>
    <w:rsid w:val="00B73360"/>
    <w:rsid w:val="00B73B4C"/>
    <w:rsid w:val="00B74B71"/>
    <w:rsid w:val="00B805F1"/>
    <w:rsid w:val="00B80892"/>
    <w:rsid w:val="00B8119D"/>
    <w:rsid w:val="00B843F4"/>
    <w:rsid w:val="00B85C1C"/>
    <w:rsid w:val="00B87BFA"/>
    <w:rsid w:val="00B9105F"/>
    <w:rsid w:val="00B920BB"/>
    <w:rsid w:val="00BA099B"/>
    <w:rsid w:val="00BA0B01"/>
    <w:rsid w:val="00BA0FA9"/>
    <w:rsid w:val="00BA1050"/>
    <w:rsid w:val="00BA3037"/>
    <w:rsid w:val="00BA5540"/>
    <w:rsid w:val="00BA5627"/>
    <w:rsid w:val="00BA6762"/>
    <w:rsid w:val="00BA7A10"/>
    <w:rsid w:val="00BA7CEE"/>
    <w:rsid w:val="00BB16EA"/>
    <w:rsid w:val="00BB1CAB"/>
    <w:rsid w:val="00BB3493"/>
    <w:rsid w:val="00BB5DF6"/>
    <w:rsid w:val="00BB5EA1"/>
    <w:rsid w:val="00BB6D9C"/>
    <w:rsid w:val="00BB707C"/>
    <w:rsid w:val="00BB7F62"/>
    <w:rsid w:val="00BC0552"/>
    <w:rsid w:val="00BC14C9"/>
    <w:rsid w:val="00BC32EE"/>
    <w:rsid w:val="00BC3466"/>
    <w:rsid w:val="00BC4D5D"/>
    <w:rsid w:val="00BD16BF"/>
    <w:rsid w:val="00BD2D4B"/>
    <w:rsid w:val="00BD5D1A"/>
    <w:rsid w:val="00BD65EA"/>
    <w:rsid w:val="00BD6FE5"/>
    <w:rsid w:val="00BE2529"/>
    <w:rsid w:val="00BE3A2D"/>
    <w:rsid w:val="00BE3C97"/>
    <w:rsid w:val="00BE5F91"/>
    <w:rsid w:val="00BE7B7D"/>
    <w:rsid w:val="00BF2D75"/>
    <w:rsid w:val="00BF3CF9"/>
    <w:rsid w:val="00BF46B1"/>
    <w:rsid w:val="00BF4A79"/>
    <w:rsid w:val="00BF5E13"/>
    <w:rsid w:val="00BF7979"/>
    <w:rsid w:val="00C037EA"/>
    <w:rsid w:val="00C044FF"/>
    <w:rsid w:val="00C04B61"/>
    <w:rsid w:val="00C06263"/>
    <w:rsid w:val="00C07CB1"/>
    <w:rsid w:val="00C11D25"/>
    <w:rsid w:val="00C168EB"/>
    <w:rsid w:val="00C17F96"/>
    <w:rsid w:val="00C23A80"/>
    <w:rsid w:val="00C244C9"/>
    <w:rsid w:val="00C25827"/>
    <w:rsid w:val="00C26916"/>
    <w:rsid w:val="00C26F9A"/>
    <w:rsid w:val="00C270C4"/>
    <w:rsid w:val="00C27AA9"/>
    <w:rsid w:val="00C30087"/>
    <w:rsid w:val="00C31615"/>
    <w:rsid w:val="00C370EE"/>
    <w:rsid w:val="00C375AA"/>
    <w:rsid w:val="00C40172"/>
    <w:rsid w:val="00C40204"/>
    <w:rsid w:val="00C42CA3"/>
    <w:rsid w:val="00C43659"/>
    <w:rsid w:val="00C45542"/>
    <w:rsid w:val="00C46A8C"/>
    <w:rsid w:val="00C47141"/>
    <w:rsid w:val="00C4740E"/>
    <w:rsid w:val="00C51252"/>
    <w:rsid w:val="00C522B1"/>
    <w:rsid w:val="00C55734"/>
    <w:rsid w:val="00C60DAB"/>
    <w:rsid w:val="00C61E85"/>
    <w:rsid w:val="00C62D53"/>
    <w:rsid w:val="00C62FE8"/>
    <w:rsid w:val="00C66272"/>
    <w:rsid w:val="00C7205B"/>
    <w:rsid w:val="00C7330C"/>
    <w:rsid w:val="00C733FD"/>
    <w:rsid w:val="00C74263"/>
    <w:rsid w:val="00C754E8"/>
    <w:rsid w:val="00C80697"/>
    <w:rsid w:val="00C80A6C"/>
    <w:rsid w:val="00C83139"/>
    <w:rsid w:val="00C83A77"/>
    <w:rsid w:val="00C871AE"/>
    <w:rsid w:val="00C91663"/>
    <w:rsid w:val="00C935BF"/>
    <w:rsid w:val="00C9394A"/>
    <w:rsid w:val="00C93B13"/>
    <w:rsid w:val="00C93BF7"/>
    <w:rsid w:val="00C94F16"/>
    <w:rsid w:val="00C953DA"/>
    <w:rsid w:val="00C96072"/>
    <w:rsid w:val="00C964F9"/>
    <w:rsid w:val="00C97E5A"/>
    <w:rsid w:val="00CA0BD7"/>
    <w:rsid w:val="00CA179D"/>
    <w:rsid w:val="00CA2D8E"/>
    <w:rsid w:val="00CA4D6D"/>
    <w:rsid w:val="00CA6161"/>
    <w:rsid w:val="00CA6EA1"/>
    <w:rsid w:val="00CB07D5"/>
    <w:rsid w:val="00CB2B75"/>
    <w:rsid w:val="00CB7199"/>
    <w:rsid w:val="00CB7370"/>
    <w:rsid w:val="00CC27E9"/>
    <w:rsid w:val="00CC2956"/>
    <w:rsid w:val="00CC2AFC"/>
    <w:rsid w:val="00CC2F91"/>
    <w:rsid w:val="00CC3294"/>
    <w:rsid w:val="00CC3E1D"/>
    <w:rsid w:val="00CC6491"/>
    <w:rsid w:val="00CD06AD"/>
    <w:rsid w:val="00CD141C"/>
    <w:rsid w:val="00CD2A4E"/>
    <w:rsid w:val="00CD6636"/>
    <w:rsid w:val="00CD6F2C"/>
    <w:rsid w:val="00CE0CBC"/>
    <w:rsid w:val="00CE3AC6"/>
    <w:rsid w:val="00CE4003"/>
    <w:rsid w:val="00CE619F"/>
    <w:rsid w:val="00CE6361"/>
    <w:rsid w:val="00CF0DA8"/>
    <w:rsid w:val="00CF1FEF"/>
    <w:rsid w:val="00CF40D8"/>
    <w:rsid w:val="00CF5674"/>
    <w:rsid w:val="00CF620F"/>
    <w:rsid w:val="00CF6861"/>
    <w:rsid w:val="00D01224"/>
    <w:rsid w:val="00D02AA5"/>
    <w:rsid w:val="00D04D3E"/>
    <w:rsid w:val="00D05830"/>
    <w:rsid w:val="00D059DE"/>
    <w:rsid w:val="00D0667D"/>
    <w:rsid w:val="00D06A3E"/>
    <w:rsid w:val="00D07230"/>
    <w:rsid w:val="00D07262"/>
    <w:rsid w:val="00D07D71"/>
    <w:rsid w:val="00D128E8"/>
    <w:rsid w:val="00D1798F"/>
    <w:rsid w:val="00D20EBC"/>
    <w:rsid w:val="00D21338"/>
    <w:rsid w:val="00D23981"/>
    <w:rsid w:val="00D23FAC"/>
    <w:rsid w:val="00D2459D"/>
    <w:rsid w:val="00D24953"/>
    <w:rsid w:val="00D2548B"/>
    <w:rsid w:val="00D314A5"/>
    <w:rsid w:val="00D34116"/>
    <w:rsid w:val="00D37E6D"/>
    <w:rsid w:val="00D40BA4"/>
    <w:rsid w:val="00D418DB"/>
    <w:rsid w:val="00D42C1D"/>
    <w:rsid w:val="00D42C43"/>
    <w:rsid w:val="00D4354C"/>
    <w:rsid w:val="00D44628"/>
    <w:rsid w:val="00D44B01"/>
    <w:rsid w:val="00D44CB4"/>
    <w:rsid w:val="00D47E3F"/>
    <w:rsid w:val="00D50005"/>
    <w:rsid w:val="00D52FB6"/>
    <w:rsid w:val="00D54C0E"/>
    <w:rsid w:val="00D54F5C"/>
    <w:rsid w:val="00D55F1E"/>
    <w:rsid w:val="00D567DA"/>
    <w:rsid w:val="00D60736"/>
    <w:rsid w:val="00D60FEE"/>
    <w:rsid w:val="00D610AF"/>
    <w:rsid w:val="00D62B37"/>
    <w:rsid w:val="00D64EA6"/>
    <w:rsid w:val="00D703C7"/>
    <w:rsid w:val="00D70587"/>
    <w:rsid w:val="00D74B7E"/>
    <w:rsid w:val="00D7553C"/>
    <w:rsid w:val="00D822DC"/>
    <w:rsid w:val="00D844EC"/>
    <w:rsid w:val="00D8511B"/>
    <w:rsid w:val="00D8524C"/>
    <w:rsid w:val="00D8641B"/>
    <w:rsid w:val="00D9094A"/>
    <w:rsid w:val="00D9239C"/>
    <w:rsid w:val="00D92567"/>
    <w:rsid w:val="00D92CEC"/>
    <w:rsid w:val="00D949BE"/>
    <w:rsid w:val="00D94C6E"/>
    <w:rsid w:val="00D968E3"/>
    <w:rsid w:val="00DA2BFC"/>
    <w:rsid w:val="00DA4916"/>
    <w:rsid w:val="00DA5D3C"/>
    <w:rsid w:val="00DA62EB"/>
    <w:rsid w:val="00DB48BF"/>
    <w:rsid w:val="00DB551B"/>
    <w:rsid w:val="00DB56A9"/>
    <w:rsid w:val="00DB64CA"/>
    <w:rsid w:val="00DB6CA0"/>
    <w:rsid w:val="00DC1E43"/>
    <w:rsid w:val="00DC473B"/>
    <w:rsid w:val="00DC5427"/>
    <w:rsid w:val="00DC5B9B"/>
    <w:rsid w:val="00DD1183"/>
    <w:rsid w:val="00DD29F7"/>
    <w:rsid w:val="00DD39F2"/>
    <w:rsid w:val="00DD42D0"/>
    <w:rsid w:val="00DD6591"/>
    <w:rsid w:val="00DD6AED"/>
    <w:rsid w:val="00DE2057"/>
    <w:rsid w:val="00DE563B"/>
    <w:rsid w:val="00DE596D"/>
    <w:rsid w:val="00DE59EE"/>
    <w:rsid w:val="00DE7089"/>
    <w:rsid w:val="00DF1941"/>
    <w:rsid w:val="00DF2E1F"/>
    <w:rsid w:val="00DF5B62"/>
    <w:rsid w:val="00DF6DE4"/>
    <w:rsid w:val="00E00BA9"/>
    <w:rsid w:val="00E00FA3"/>
    <w:rsid w:val="00E04103"/>
    <w:rsid w:val="00E0454B"/>
    <w:rsid w:val="00E11B4F"/>
    <w:rsid w:val="00E204AE"/>
    <w:rsid w:val="00E20C6F"/>
    <w:rsid w:val="00E21BE7"/>
    <w:rsid w:val="00E2386F"/>
    <w:rsid w:val="00E26018"/>
    <w:rsid w:val="00E3001E"/>
    <w:rsid w:val="00E308E1"/>
    <w:rsid w:val="00E32BAB"/>
    <w:rsid w:val="00E32C64"/>
    <w:rsid w:val="00E33254"/>
    <w:rsid w:val="00E3327F"/>
    <w:rsid w:val="00E35931"/>
    <w:rsid w:val="00E362BD"/>
    <w:rsid w:val="00E40CE6"/>
    <w:rsid w:val="00E425D9"/>
    <w:rsid w:val="00E54F4A"/>
    <w:rsid w:val="00E561A2"/>
    <w:rsid w:val="00E578FD"/>
    <w:rsid w:val="00E60EEB"/>
    <w:rsid w:val="00E6118D"/>
    <w:rsid w:val="00E616C6"/>
    <w:rsid w:val="00E62024"/>
    <w:rsid w:val="00E6437B"/>
    <w:rsid w:val="00E66322"/>
    <w:rsid w:val="00E70FF5"/>
    <w:rsid w:val="00E71729"/>
    <w:rsid w:val="00E71A0E"/>
    <w:rsid w:val="00E727D8"/>
    <w:rsid w:val="00E75277"/>
    <w:rsid w:val="00E801B2"/>
    <w:rsid w:val="00E82258"/>
    <w:rsid w:val="00E82C50"/>
    <w:rsid w:val="00E8336B"/>
    <w:rsid w:val="00E836AC"/>
    <w:rsid w:val="00E843A6"/>
    <w:rsid w:val="00E852A3"/>
    <w:rsid w:val="00E91463"/>
    <w:rsid w:val="00E925E1"/>
    <w:rsid w:val="00E95355"/>
    <w:rsid w:val="00E97227"/>
    <w:rsid w:val="00E97831"/>
    <w:rsid w:val="00E97B36"/>
    <w:rsid w:val="00EA187F"/>
    <w:rsid w:val="00EA22D7"/>
    <w:rsid w:val="00EA381D"/>
    <w:rsid w:val="00EA3F26"/>
    <w:rsid w:val="00EA528D"/>
    <w:rsid w:val="00EA5974"/>
    <w:rsid w:val="00EA5C8B"/>
    <w:rsid w:val="00EA6C6E"/>
    <w:rsid w:val="00EA6F84"/>
    <w:rsid w:val="00EA7787"/>
    <w:rsid w:val="00EA7D87"/>
    <w:rsid w:val="00EB1B96"/>
    <w:rsid w:val="00EB482B"/>
    <w:rsid w:val="00EB69AC"/>
    <w:rsid w:val="00EB7A2B"/>
    <w:rsid w:val="00ED14EC"/>
    <w:rsid w:val="00ED225E"/>
    <w:rsid w:val="00ED2D09"/>
    <w:rsid w:val="00ED45A9"/>
    <w:rsid w:val="00ED469F"/>
    <w:rsid w:val="00EE11A3"/>
    <w:rsid w:val="00EE332C"/>
    <w:rsid w:val="00EE672E"/>
    <w:rsid w:val="00EE6ACD"/>
    <w:rsid w:val="00EF07C1"/>
    <w:rsid w:val="00EF09DB"/>
    <w:rsid w:val="00EF13F7"/>
    <w:rsid w:val="00EF16B2"/>
    <w:rsid w:val="00EF390A"/>
    <w:rsid w:val="00EF7A28"/>
    <w:rsid w:val="00F00193"/>
    <w:rsid w:val="00F01203"/>
    <w:rsid w:val="00F0153F"/>
    <w:rsid w:val="00F01AE6"/>
    <w:rsid w:val="00F03AF5"/>
    <w:rsid w:val="00F111F2"/>
    <w:rsid w:val="00F111F3"/>
    <w:rsid w:val="00F14DF1"/>
    <w:rsid w:val="00F174FB"/>
    <w:rsid w:val="00F17619"/>
    <w:rsid w:val="00F17F6B"/>
    <w:rsid w:val="00F211CF"/>
    <w:rsid w:val="00F2338D"/>
    <w:rsid w:val="00F23F04"/>
    <w:rsid w:val="00F256DC"/>
    <w:rsid w:val="00F25FC0"/>
    <w:rsid w:val="00F27037"/>
    <w:rsid w:val="00F30EDD"/>
    <w:rsid w:val="00F31172"/>
    <w:rsid w:val="00F31AA2"/>
    <w:rsid w:val="00F32C6F"/>
    <w:rsid w:val="00F34C89"/>
    <w:rsid w:val="00F3603D"/>
    <w:rsid w:val="00F3630B"/>
    <w:rsid w:val="00F41EFC"/>
    <w:rsid w:val="00F437E1"/>
    <w:rsid w:val="00F438F5"/>
    <w:rsid w:val="00F52F03"/>
    <w:rsid w:val="00F5769A"/>
    <w:rsid w:val="00F57770"/>
    <w:rsid w:val="00F602F6"/>
    <w:rsid w:val="00F60779"/>
    <w:rsid w:val="00F61DB4"/>
    <w:rsid w:val="00F62A5F"/>
    <w:rsid w:val="00F62E01"/>
    <w:rsid w:val="00F64945"/>
    <w:rsid w:val="00F64CE0"/>
    <w:rsid w:val="00F65608"/>
    <w:rsid w:val="00F70F49"/>
    <w:rsid w:val="00F72D76"/>
    <w:rsid w:val="00F74DAD"/>
    <w:rsid w:val="00F81B15"/>
    <w:rsid w:val="00F83576"/>
    <w:rsid w:val="00F84D30"/>
    <w:rsid w:val="00F85938"/>
    <w:rsid w:val="00F85D85"/>
    <w:rsid w:val="00F92573"/>
    <w:rsid w:val="00FA2848"/>
    <w:rsid w:val="00FA3632"/>
    <w:rsid w:val="00FA6A76"/>
    <w:rsid w:val="00FB0705"/>
    <w:rsid w:val="00FB1374"/>
    <w:rsid w:val="00FB172B"/>
    <w:rsid w:val="00FB1F01"/>
    <w:rsid w:val="00FB2735"/>
    <w:rsid w:val="00FB2930"/>
    <w:rsid w:val="00FB33EC"/>
    <w:rsid w:val="00FB3A75"/>
    <w:rsid w:val="00FB67E7"/>
    <w:rsid w:val="00FB7EF2"/>
    <w:rsid w:val="00FC1B9D"/>
    <w:rsid w:val="00FC46BB"/>
    <w:rsid w:val="00FC4F05"/>
    <w:rsid w:val="00FC6486"/>
    <w:rsid w:val="00FC79B8"/>
    <w:rsid w:val="00FD1921"/>
    <w:rsid w:val="00FD3D27"/>
    <w:rsid w:val="00FD3D7F"/>
    <w:rsid w:val="00FD7783"/>
    <w:rsid w:val="00FE1139"/>
    <w:rsid w:val="00FE1B73"/>
    <w:rsid w:val="00FE369E"/>
    <w:rsid w:val="00FE4C63"/>
    <w:rsid w:val="00FE5786"/>
    <w:rsid w:val="00FE65B6"/>
    <w:rsid w:val="00FE7006"/>
    <w:rsid w:val="00FE7BC5"/>
    <w:rsid w:val="00FF0A31"/>
    <w:rsid w:val="00FF1CC7"/>
    <w:rsid w:val="00FF2A3E"/>
    <w:rsid w:val="00FF3BFA"/>
    <w:rsid w:val="00FF479B"/>
    <w:rsid w:val="00FF571B"/>
    <w:rsid w:val="00FF64C4"/>
    <w:rsid w:val="00FF74D3"/>
    <w:rsid w:val="02B14320"/>
    <w:rsid w:val="03F83ABE"/>
    <w:rsid w:val="0501365F"/>
    <w:rsid w:val="0710034B"/>
    <w:rsid w:val="07AC4D9E"/>
    <w:rsid w:val="0A3615F1"/>
    <w:rsid w:val="0CA916E4"/>
    <w:rsid w:val="0CDF38E8"/>
    <w:rsid w:val="0D5447F3"/>
    <w:rsid w:val="0D6C18FD"/>
    <w:rsid w:val="0DBE4C69"/>
    <w:rsid w:val="0DCB6F7B"/>
    <w:rsid w:val="10D51B29"/>
    <w:rsid w:val="11D1791E"/>
    <w:rsid w:val="123E3F52"/>
    <w:rsid w:val="12DA3D40"/>
    <w:rsid w:val="135C315C"/>
    <w:rsid w:val="15815133"/>
    <w:rsid w:val="15AF0814"/>
    <w:rsid w:val="16FC2A4B"/>
    <w:rsid w:val="1784577E"/>
    <w:rsid w:val="19620903"/>
    <w:rsid w:val="197927B9"/>
    <w:rsid w:val="19BC4B55"/>
    <w:rsid w:val="1B983459"/>
    <w:rsid w:val="1C11094A"/>
    <w:rsid w:val="1C1F0578"/>
    <w:rsid w:val="1CA81FFC"/>
    <w:rsid w:val="1D1D6750"/>
    <w:rsid w:val="1DCF5897"/>
    <w:rsid w:val="1F3C7BD7"/>
    <w:rsid w:val="1F415BB5"/>
    <w:rsid w:val="1FB4736E"/>
    <w:rsid w:val="1FF63ED7"/>
    <w:rsid w:val="21642126"/>
    <w:rsid w:val="25D65BAA"/>
    <w:rsid w:val="27A21F28"/>
    <w:rsid w:val="29D84B76"/>
    <w:rsid w:val="2ABC427A"/>
    <w:rsid w:val="2DCE25EB"/>
    <w:rsid w:val="2E353F6A"/>
    <w:rsid w:val="326A69C0"/>
    <w:rsid w:val="33E97E50"/>
    <w:rsid w:val="34411D1D"/>
    <w:rsid w:val="34DA4E63"/>
    <w:rsid w:val="35D51E56"/>
    <w:rsid w:val="36590E0A"/>
    <w:rsid w:val="36E32F99"/>
    <w:rsid w:val="370902D5"/>
    <w:rsid w:val="38623F75"/>
    <w:rsid w:val="386B6A2C"/>
    <w:rsid w:val="390404DB"/>
    <w:rsid w:val="3AA32C70"/>
    <w:rsid w:val="3B270A36"/>
    <w:rsid w:val="3D8A0403"/>
    <w:rsid w:val="3E913D5F"/>
    <w:rsid w:val="3EAB0654"/>
    <w:rsid w:val="3F077A36"/>
    <w:rsid w:val="40BE50AE"/>
    <w:rsid w:val="42982B61"/>
    <w:rsid w:val="44491963"/>
    <w:rsid w:val="46451783"/>
    <w:rsid w:val="46782226"/>
    <w:rsid w:val="46963CCD"/>
    <w:rsid w:val="47266465"/>
    <w:rsid w:val="49326961"/>
    <w:rsid w:val="4B74352D"/>
    <w:rsid w:val="4BD40F5D"/>
    <w:rsid w:val="4CAD0DDF"/>
    <w:rsid w:val="4EB72429"/>
    <w:rsid w:val="526F7C94"/>
    <w:rsid w:val="53FF3407"/>
    <w:rsid w:val="56946B44"/>
    <w:rsid w:val="56F84086"/>
    <w:rsid w:val="58A30192"/>
    <w:rsid w:val="59472AF0"/>
    <w:rsid w:val="5AEE56F8"/>
    <w:rsid w:val="5B8275CF"/>
    <w:rsid w:val="5BA8378D"/>
    <w:rsid w:val="5C1E5FC1"/>
    <w:rsid w:val="5C712EAE"/>
    <w:rsid w:val="5C787C1F"/>
    <w:rsid w:val="5DF030CB"/>
    <w:rsid w:val="5F667012"/>
    <w:rsid w:val="5F69313A"/>
    <w:rsid w:val="61754F6A"/>
    <w:rsid w:val="61FB7A0B"/>
    <w:rsid w:val="64936CB9"/>
    <w:rsid w:val="66871CBD"/>
    <w:rsid w:val="67F50235"/>
    <w:rsid w:val="68274C34"/>
    <w:rsid w:val="68FC6837"/>
    <w:rsid w:val="6ADC381B"/>
    <w:rsid w:val="6C317E44"/>
    <w:rsid w:val="6C9817E2"/>
    <w:rsid w:val="6EA36ACE"/>
    <w:rsid w:val="6F7F2D91"/>
    <w:rsid w:val="709366CE"/>
    <w:rsid w:val="71095BA9"/>
    <w:rsid w:val="73C6254E"/>
    <w:rsid w:val="756746FC"/>
    <w:rsid w:val="76EA3709"/>
    <w:rsid w:val="78340783"/>
    <w:rsid w:val="78F81FD2"/>
    <w:rsid w:val="7E6110D7"/>
    <w:rsid w:val="7F35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iPriority="99" w:semiHidden="0" w:name="endnote reference"/>
    <w:lsdException w:qFormat="1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460" w:lineRule="exact"/>
      <w:ind w:firstLine="200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8"/>
    <w:autoRedefine/>
    <w:qFormat/>
    <w:uiPriority w:val="9"/>
    <w:pPr>
      <w:tabs>
        <w:tab w:val="left" w:pos="1080"/>
      </w:tabs>
      <w:ind w:firstLine="0" w:firstLineChars="0"/>
      <w:outlineLvl w:val="0"/>
    </w:pPr>
    <w:rPr>
      <w:rFonts w:eastAsia="黑体"/>
      <w:bCs/>
    </w:rPr>
  </w:style>
  <w:style w:type="paragraph" w:styleId="3">
    <w:name w:val="heading 2"/>
    <w:basedOn w:val="1"/>
    <w:next w:val="1"/>
    <w:link w:val="39"/>
    <w:autoRedefine/>
    <w:unhideWhenUsed/>
    <w:qFormat/>
    <w:uiPriority w:val="0"/>
    <w:pPr>
      <w:ind w:firstLine="0" w:firstLineChars="0"/>
      <w:outlineLvl w:val="1"/>
    </w:pPr>
    <w:rPr>
      <w:bCs/>
      <w:szCs w:val="32"/>
    </w:rPr>
  </w:style>
  <w:style w:type="paragraph" w:styleId="4">
    <w:name w:val="heading 3"/>
    <w:basedOn w:val="1"/>
    <w:next w:val="1"/>
    <w:link w:val="40"/>
    <w:autoRedefine/>
    <w:unhideWhenUsed/>
    <w:qFormat/>
    <w:uiPriority w:val="0"/>
    <w:pPr>
      <w:keepNext/>
      <w:keepLines/>
      <w:ind w:firstLine="0" w:firstLineChars="0"/>
      <w:outlineLvl w:val="2"/>
    </w:pPr>
    <w:rPr>
      <w:bCs/>
      <w:szCs w:val="32"/>
    </w:rPr>
  </w:style>
  <w:style w:type="paragraph" w:styleId="5">
    <w:name w:val="heading 4"/>
    <w:basedOn w:val="1"/>
    <w:next w:val="1"/>
    <w:link w:val="41"/>
    <w:autoRedefine/>
    <w:unhideWhenUsed/>
    <w:qFormat/>
    <w:uiPriority w:val="9"/>
    <w:pPr>
      <w:keepNext/>
      <w:keepLines/>
      <w:widowControl/>
      <w:spacing w:before="280" w:after="290" w:line="376" w:lineRule="auto"/>
      <w:ind w:firstLine="0" w:firstLineChars="0"/>
      <w:jc w:val="both"/>
      <w:outlineLvl w:val="3"/>
    </w:pPr>
    <w:rPr>
      <w:rFonts w:ascii="Calibri Light" w:hAnsi="Calibri Light"/>
      <w:b/>
      <w:bCs/>
      <w:sz w:val="28"/>
      <w:szCs w:val="28"/>
      <w:lang w:val="zh-CN"/>
    </w:rPr>
  </w:style>
  <w:style w:type="character" w:default="1" w:styleId="30">
    <w:name w:val="Default Paragraph Font"/>
    <w:autoRedefine/>
    <w:semiHidden/>
    <w:unhideWhenUsed/>
    <w:qFormat/>
    <w:uiPriority w:val="1"/>
  </w:style>
  <w:style w:type="table" w:default="1" w:styleId="2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autoRedefine/>
    <w:qFormat/>
    <w:uiPriority w:val="39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caption"/>
    <w:basedOn w:val="1"/>
    <w:next w:val="1"/>
    <w:autoRedefine/>
    <w:unhideWhenUsed/>
    <w:qFormat/>
    <w:uiPriority w:val="0"/>
    <w:rPr>
      <w:rFonts w:ascii="Calibri Light" w:hAnsi="Calibri Light" w:eastAsia="黑体"/>
      <w:sz w:val="20"/>
      <w:szCs w:val="20"/>
    </w:rPr>
  </w:style>
  <w:style w:type="paragraph" w:styleId="8">
    <w:name w:val="annotation text"/>
    <w:basedOn w:val="1"/>
    <w:link w:val="42"/>
    <w:autoRedefine/>
    <w:qFormat/>
    <w:uiPriority w:val="99"/>
  </w:style>
  <w:style w:type="paragraph" w:styleId="9">
    <w:name w:val="Body Text Indent"/>
    <w:basedOn w:val="1"/>
    <w:link w:val="43"/>
    <w:autoRedefine/>
    <w:qFormat/>
    <w:uiPriority w:val="0"/>
    <w:pPr>
      <w:widowControl/>
      <w:spacing w:line="360" w:lineRule="auto"/>
      <w:ind w:left="5880" w:leftChars="2800" w:firstLine="6720" w:firstLineChars="800"/>
      <w:jc w:val="both"/>
    </w:pPr>
    <w:rPr>
      <w:kern w:val="0"/>
      <w:sz w:val="84"/>
      <w:szCs w:val="20"/>
    </w:rPr>
  </w:style>
  <w:style w:type="paragraph" w:styleId="10">
    <w:name w:val="toc 5"/>
    <w:basedOn w:val="1"/>
    <w:next w:val="1"/>
    <w:autoRedefine/>
    <w:qFormat/>
    <w:uiPriority w:val="39"/>
    <w:pPr>
      <w:ind w:left="720"/>
    </w:pPr>
    <w:rPr>
      <w:rFonts w:ascii="Calibri" w:hAnsi="Calibri" w:cs="Calibri"/>
      <w:sz w:val="20"/>
      <w:szCs w:val="20"/>
    </w:rPr>
  </w:style>
  <w:style w:type="paragraph" w:styleId="11">
    <w:name w:val="toc 3"/>
    <w:basedOn w:val="1"/>
    <w:next w:val="1"/>
    <w:autoRedefine/>
    <w:qFormat/>
    <w:uiPriority w:val="39"/>
    <w:pPr>
      <w:ind w:left="240"/>
    </w:pPr>
    <w:rPr>
      <w:rFonts w:ascii="Calibri" w:hAnsi="Calibri" w:cs="Calibri"/>
      <w:sz w:val="20"/>
      <w:szCs w:val="20"/>
    </w:rPr>
  </w:style>
  <w:style w:type="paragraph" w:styleId="1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13">
    <w:name w:val="toc 8"/>
    <w:basedOn w:val="1"/>
    <w:next w:val="1"/>
    <w:autoRedefine/>
    <w:qFormat/>
    <w:uiPriority w:val="39"/>
    <w:pPr>
      <w:ind w:left="1440"/>
    </w:pPr>
    <w:rPr>
      <w:rFonts w:ascii="Calibri" w:hAnsi="Calibri" w:cs="Calibri"/>
      <w:sz w:val="20"/>
      <w:szCs w:val="20"/>
    </w:rPr>
  </w:style>
  <w:style w:type="paragraph" w:styleId="14">
    <w:name w:val="Date"/>
    <w:basedOn w:val="1"/>
    <w:next w:val="1"/>
    <w:link w:val="44"/>
    <w:autoRedefine/>
    <w:unhideWhenUsed/>
    <w:qFormat/>
    <w:uiPriority w:val="99"/>
    <w:pPr>
      <w:widowControl/>
      <w:spacing w:line="360" w:lineRule="auto"/>
      <w:ind w:left="100" w:leftChars="2500" w:firstLine="0" w:firstLineChars="0"/>
      <w:jc w:val="both"/>
    </w:pPr>
    <w:rPr>
      <w:rFonts w:ascii="Arial" w:hAnsi="Arial"/>
      <w:sz w:val="21"/>
      <w:szCs w:val="22"/>
      <w:lang w:val="zh-CN"/>
    </w:rPr>
  </w:style>
  <w:style w:type="paragraph" w:styleId="15">
    <w:name w:val="Body Text Indent 2"/>
    <w:basedOn w:val="1"/>
    <w:autoRedefine/>
    <w:qFormat/>
    <w:uiPriority w:val="0"/>
    <w:pPr>
      <w:spacing w:line="240" w:lineRule="auto"/>
      <w:ind w:firstLine="0" w:firstLineChars="0"/>
      <w:jc w:val="center"/>
    </w:pPr>
    <w:rPr>
      <w:sz w:val="21"/>
    </w:rPr>
  </w:style>
  <w:style w:type="paragraph" w:styleId="16">
    <w:name w:val="endnote text"/>
    <w:basedOn w:val="1"/>
    <w:link w:val="45"/>
    <w:autoRedefine/>
    <w:unhideWhenUsed/>
    <w:qFormat/>
    <w:uiPriority w:val="99"/>
    <w:pPr>
      <w:widowControl/>
      <w:snapToGrid w:val="0"/>
      <w:spacing w:line="360" w:lineRule="auto"/>
      <w:ind w:firstLine="0" w:firstLineChars="0"/>
    </w:pPr>
    <w:rPr>
      <w:rFonts w:ascii="Arial" w:hAnsi="Arial"/>
      <w:sz w:val="21"/>
      <w:szCs w:val="22"/>
      <w:lang w:val="zh-CN"/>
    </w:rPr>
  </w:style>
  <w:style w:type="paragraph" w:styleId="17">
    <w:name w:val="Balloon Text"/>
    <w:basedOn w:val="1"/>
    <w:link w:val="46"/>
    <w:autoRedefine/>
    <w:qFormat/>
    <w:uiPriority w:val="99"/>
    <w:rPr>
      <w:sz w:val="18"/>
      <w:szCs w:val="18"/>
    </w:rPr>
  </w:style>
  <w:style w:type="paragraph" w:styleId="18">
    <w:name w:val="footer"/>
    <w:basedOn w:val="1"/>
    <w:link w:val="47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9">
    <w:name w:val="header"/>
    <w:basedOn w:val="1"/>
    <w:link w:val="48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autoRedefine/>
    <w:qFormat/>
    <w:uiPriority w:val="39"/>
    <w:rPr>
      <w:rFonts w:cs="Calibri Light"/>
      <w:bCs/>
      <w:caps/>
    </w:rPr>
  </w:style>
  <w:style w:type="paragraph" w:styleId="21">
    <w:name w:val="toc 4"/>
    <w:basedOn w:val="1"/>
    <w:next w:val="1"/>
    <w:autoRedefine/>
    <w:qFormat/>
    <w:uiPriority w:val="39"/>
    <w:pPr>
      <w:ind w:left="480"/>
    </w:pPr>
    <w:rPr>
      <w:rFonts w:ascii="Calibri" w:hAnsi="Calibri" w:cs="Calibri"/>
      <w:sz w:val="20"/>
      <w:szCs w:val="20"/>
    </w:rPr>
  </w:style>
  <w:style w:type="paragraph" w:styleId="22">
    <w:name w:val="footnote text"/>
    <w:basedOn w:val="1"/>
    <w:link w:val="49"/>
    <w:autoRedefine/>
    <w:unhideWhenUsed/>
    <w:qFormat/>
    <w:uiPriority w:val="99"/>
    <w:pPr>
      <w:widowControl/>
      <w:snapToGrid w:val="0"/>
      <w:spacing w:line="360" w:lineRule="auto"/>
      <w:ind w:firstLine="0" w:firstLineChars="0"/>
    </w:pPr>
    <w:rPr>
      <w:rFonts w:ascii="Arial" w:hAnsi="Arial"/>
      <w:sz w:val="18"/>
      <w:szCs w:val="18"/>
      <w:lang w:val="zh-CN"/>
    </w:rPr>
  </w:style>
  <w:style w:type="paragraph" w:styleId="23">
    <w:name w:val="toc 6"/>
    <w:basedOn w:val="1"/>
    <w:next w:val="1"/>
    <w:autoRedefine/>
    <w:qFormat/>
    <w:uiPriority w:val="39"/>
    <w:pPr>
      <w:ind w:left="960"/>
    </w:pPr>
    <w:rPr>
      <w:rFonts w:ascii="Calibri" w:hAnsi="Calibri" w:cs="Calibri"/>
      <w:sz w:val="20"/>
      <w:szCs w:val="20"/>
    </w:rPr>
  </w:style>
  <w:style w:type="paragraph" w:styleId="24">
    <w:name w:val="toc 2"/>
    <w:basedOn w:val="1"/>
    <w:next w:val="1"/>
    <w:autoRedefine/>
    <w:qFormat/>
    <w:uiPriority w:val="39"/>
    <w:rPr>
      <w:rFonts w:cs="Calibri"/>
      <w:bCs/>
      <w:szCs w:val="20"/>
    </w:rPr>
  </w:style>
  <w:style w:type="paragraph" w:styleId="25">
    <w:name w:val="toc 9"/>
    <w:basedOn w:val="1"/>
    <w:next w:val="1"/>
    <w:autoRedefine/>
    <w:qFormat/>
    <w:uiPriority w:val="39"/>
    <w:pPr>
      <w:ind w:left="1680"/>
    </w:pPr>
    <w:rPr>
      <w:rFonts w:ascii="Calibri" w:hAnsi="Calibri" w:cs="Calibri"/>
      <w:sz w:val="20"/>
      <w:szCs w:val="20"/>
    </w:rPr>
  </w:style>
  <w:style w:type="paragraph" w:styleId="26">
    <w:name w:val="Title"/>
    <w:basedOn w:val="1"/>
    <w:next w:val="1"/>
    <w:link w:val="50"/>
    <w:autoRedefine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27">
    <w:name w:val="annotation subject"/>
    <w:basedOn w:val="8"/>
    <w:next w:val="8"/>
    <w:link w:val="51"/>
    <w:autoRedefine/>
    <w:qFormat/>
    <w:uiPriority w:val="99"/>
    <w:rPr>
      <w:b/>
      <w:bCs/>
    </w:rPr>
  </w:style>
  <w:style w:type="table" w:styleId="29">
    <w:name w:val="Table Grid"/>
    <w:basedOn w:val="28"/>
    <w:autoRedefine/>
    <w:qFormat/>
    <w:uiPriority w:val="5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basedOn w:val="30"/>
    <w:autoRedefine/>
    <w:qFormat/>
    <w:uiPriority w:val="22"/>
  </w:style>
  <w:style w:type="character" w:styleId="32">
    <w:name w:val="endnote reference"/>
    <w:autoRedefine/>
    <w:unhideWhenUsed/>
    <w:qFormat/>
    <w:uiPriority w:val="99"/>
    <w:rPr>
      <w:vertAlign w:val="superscript"/>
      <w:lang w:val="zh-CN" w:eastAsia="zh-CN"/>
    </w:rPr>
  </w:style>
  <w:style w:type="character" w:styleId="33">
    <w:name w:val="page number"/>
    <w:basedOn w:val="30"/>
    <w:autoRedefine/>
    <w:qFormat/>
    <w:uiPriority w:val="0"/>
  </w:style>
  <w:style w:type="character" w:styleId="34">
    <w:name w:val="FollowedHyperlink"/>
    <w:basedOn w:val="30"/>
    <w:autoRedefine/>
    <w:unhideWhenUsed/>
    <w:qFormat/>
    <w:uiPriority w:val="99"/>
    <w:rPr>
      <w:color w:val="954F72"/>
      <w:u w:val="single"/>
    </w:rPr>
  </w:style>
  <w:style w:type="character" w:styleId="35">
    <w:name w:val="Hyperlink"/>
    <w:basedOn w:val="30"/>
    <w:autoRedefine/>
    <w:unhideWhenUsed/>
    <w:qFormat/>
    <w:uiPriority w:val="99"/>
    <w:rPr>
      <w:color w:val="0563C1"/>
      <w:u w:val="single"/>
    </w:rPr>
  </w:style>
  <w:style w:type="character" w:styleId="36">
    <w:name w:val="annotation reference"/>
    <w:basedOn w:val="30"/>
    <w:autoRedefine/>
    <w:qFormat/>
    <w:uiPriority w:val="99"/>
    <w:rPr>
      <w:sz w:val="21"/>
      <w:szCs w:val="21"/>
    </w:rPr>
  </w:style>
  <w:style w:type="character" w:styleId="37">
    <w:name w:val="footnote reference"/>
    <w:autoRedefine/>
    <w:unhideWhenUsed/>
    <w:qFormat/>
    <w:uiPriority w:val="99"/>
    <w:rPr>
      <w:vertAlign w:val="superscript"/>
      <w:lang w:val="zh-CN" w:eastAsia="zh-CN"/>
    </w:rPr>
  </w:style>
  <w:style w:type="character" w:customStyle="1" w:styleId="38">
    <w:name w:val="标题 1 字符"/>
    <w:basedOn w:val="30"/>
    <w:link w:val="2"/>
    <w:autoRedefine/>
    <w:qFormat/>
    <w:uiPriority w:val="9"/>
    <w:rPr>
      <w:rFonts w:eastAsia="黑体"/>
      <w:bCs/>
      <w:kern w:val="2"/>
      <w:sz w:val="24"/>
      <w:szCs w:val="24"/>
    </w:rPr>
  </w:style>
  <w:style w:type="character" w:customStyle="1" w:styleId="39">
    <w:name w:val="标题 2 字符"/>
    <w:basedOn w:val="30"/>
    <w:link w:val="3"/>
    <w:autoRedefine/>
    <w:qFormat/>
    <w:uiPriority w:val="0"/>
    <w:rPr>
      <w:rFonts w:cs="Times New Roman"/>
      <w:bCs/>
      <w:kern w:val="2"/>
      <w:sz w:val="24"/>
      <w:szCs w:val="32"/>
    </w:rPr>
  </w:style>
  <w:style w:type="character" w:customStyle="1" w:styleId="40">
    <w:name w:val="标题 3 字符"/>
    <w:basedOn w:val="30"/>
    <w:link w:val="4"/>
    <w:autoRedefine/>
    <w:qFormat/>
    <w:uiPriority w:val="0"/>
    <w:rPr>
      <w:bCs/>
      <w:kern w:val="2"/>
      <w:sz w:val="24"/>
      <w:szCs w:val="32"/>
    </w:rPr>
  </w:style>
  <w:style w:type="character" w:customStyle="1" w:styleId="41">
    <w:name w:val="标题 4 字符"/>
    <w:basedOn w:val="30"/>
    <w:link w:val="5"/>
    <w:autoRedefine/>
    <w:semiHidden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  <w:lang w:val="zh-CN"/>
    </w:rPr>
  </w:style>
  <w:style w:type="character" w:customStyle="1" w:styleId="42">
    <w:name w:val="批注文字 字符"/>
    <w:basedOn w:val="30"/>
    <w:link w:val="8"/>
    <w:autoRedefine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43">
    <w:name w:val="正文文本缩进 字符"/>
    <w:basedOn w:val="30"/>
    <w:link w:val="9"/>
    <w:autoRedefine/>
    <w:qFormat/>
    <w:uiPriority w:val="0"/>
    <w:rPr>
      <w:sz w:val="84"/>
    </w:rPr>
  </w:style>
  <w:style w:type="character" w:customStyle="1" w:styleId="44">
    <w:name w:val="日期 字符"/>
    <w:basedOn w:val="30"/>
    <w:link w:val="14"/>
    <w:autoRedefine/>
    <w:qFormat/>
    <w:uiPriority w:val="99"/>
    <w:rPr>
      <w:rFonts w:ascii="Arial" w:hAnsi="Arial"/>
      <w:kern w:val="2"/>
      <w:sz w:val="21"/>
      <w:szCs w:val="22"/>
      <w:lang w:val="zh-CN"/>
    </w:rPr>
  </w:style>
  <w:style w:type="character" w:customStyle="1" w:styleId="45">
    <w:name w:val="尾注文本 字符"/>
    <w:basedOn w:val="30"/>
    <w:link w:val="16"/>
    <w:autoRedefine/>
    <w:qFormat/>
    <w:uiPriority w:val="99"/>
    <w:rPr>
      <w:rFonts w:ascii="Arial" w:hAnsi="Arial"/>
      <w:kern w:val="2"/>
      <w:sz w:val="21"/>
      <w:szCs w:val="22"/>
      <w:lang w:val="zh-CN"/>
    </w:rPr>
  </w:style>
  <w:style w:type="character" w:customStyle="1" w:styleId="46">
    <w:name w:val="批注框文本 字符"/>
    <w:basedOn w:val="30"/>
    <w:link w:val="17"/>
    <w:autoRedefine/>
    <w:qFormat/>
    <w:uiPriority w:val="99"/>
    <w:rPr>
      <w:kern w:val="2"/>
      <w:sz w:val="18"/>
      <w:szCs w:val="18"/>
    </w:rPr>
  </w:style>
  <w:style w:type="character" w:customStyle="1" w:styleId="47">
    <w:name w:val="页脚 字符"/>
    <w:basedOn w:val="30"/>
    <w:link w:val="18"/>
    <w:autoRedefine/>
    <w:qFormat/>
    <w:uiPriority w:val="99"/>
    <w:rPr>
      <w:kern w:val="2"/>
      <w:sz w:val="18"/>
      <w:szCs w:val="18"/>
    </w:rPr>
  </w:style>
  <w:style w:type="character" w:customStyle="1" w:styleId="48">
    <w:name w:val="页眉 字符"/>
    <w:basedOn w:val="30"/>
    <w:link w:val="19"/>
    <w:autoRedefine/>
    <w:qFormat/>
    <w:uiPriority w:val="99"/>
    <w:rPr>
      <w:kern w:val="2"/>
      <w:sz w:val="18"/>
      <w:szCs w:val="18"/>
    </w:rPr>
  </w:style>
  <w:style w:type="character" w:customStyle="1" w:styleId="49">
    <w:name w:val="脚注文本 字符"/>
    <w:basedOn w:val="30"/>
    <w:link w:val="22"/>
    <w:autoRedefine/>
    <w:qFormat/>
    <w:uiPriority w:val="99"/>
    <w:rPr>
      <w:rFonts w:ascii="Arial" w:hAnsi="Arial"/>
      <w:kern w:val="2"/>
      <w:sz w:val="18"/>
      <w:szCs w:val="18"/>
      <w:lang w:val="zh-CN"/>
    </w:rPr>
  </w:style>
  <w:style w:type="character" w:customStyle="1" w:styleId="50">
    <w:name w:val="标题 字符"/>
    <w:basedOn w:val="30"/>
    <w:link w:val="26"/>
    <w:autoRedefine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51">
    <w:name w:val="批注主题 字符"/>
    <w:basedOn w:val="42"/>
    <w:link w:val="27"/>
    <w:autoRedefine/>
    <w:qFormat/>
    <w:uiPriority w:val="99"/>
    <w:rPr>
      <w:rFonts w:ascii="Times New Roman" w:hAnsi="Times New Roman"/>
      <w:b/>
      <w:bCs/>
      <w:kern w:val="2"/>
      <w:sz w:val="24"/>
      <w:szCs w:val="24"/>
    </w:rPr>
  </w:style>
  <w:style w:type="paragraph" w:customStyle="1" w:styleId="52">
    <w:name w:val="一级条标题"/>
    <w:basedOn w:val="53"/>
    <w:next w:val="54"/>
    <w:autoRedefine/>
    <w:qFormat/>
    <w:uiPriority w:val="0"/>
    <w:pPr>
      <w:outlineLvl w:val="2"/>
    </w:pPr>
  </w:style>
  <w:style w:type="paragraph" w:customStyle="1" w:styleId="53">
    <w:name w:val="章标题"/>
    <w:next w:val="1"/>
    <w:autoRedefine/>
    <w:qFormat/>
    <w:uiPriority w:val="0"/>
    <w:pPr>
      <w:spacing w:beforeLines="50" w:afterLines="50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  <w:style w:type="paragraph" w:customStyle="1" w:styleId="54">
    <w:name w:val="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szCs w:val="22"/>
      <w:lang w:val="en-US" w:eastAsia="zh-CN" w:bidi="ar-SA"/>
    </w:rPr>
  </w:style>
  <w:style w:type="paragraph" w:customStyle="1" w:styleId="55">
    <w:name w:val="附录一级条标题"/>
    <w:basedOn w:val="56"/>
    <w:next w:val="54"/>
    <w:autoRedefine/>
    <w:qFormat/>
    <w:uiPriority w:val="0"/>
    <w:pPr>
      <w:autoSpaceDN w:val="0"/>
      <w:spacing w:beforeLines="0" w:afterLines="0"/>
      <w:outlineLvl w:val="2"/>
    </w:pPr>
  </w:style>
  <w:style w:type="paragraph" w:customStyle="1" w:styleId="56">
    <w:name w:val="附录章标题"/>
    <w:next w:val="54"/>
    <w:autoRedefine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Calibri" w:eastAsia="黑体" w:cs="Times New Roman"/>
      <w:kern w:val="21"/>
      <w:sz w:val="21"/>
      <w:lang w:val="en-US" w:eastAsia="zh-CN" w:bidi="ar-SA"/>
    </w:rPr>
  </w:style>
  <w:style w:type="paragraph" w:customStyle="1" w:styleId="57">
    <w:name w:val="列项●（二级）"/>
    <w:autoRedefine/>
    <w:qFormat/>
    <w:uiPriority w:val="0"/>
    <w:pPr>
      <w:numPr>
        <w:ilvl w:val="1"/>
        <w:numId w:val="1"/>
      </w:numPr>
      <w:tabs>
        <w:tab w:val="left" w:pos="840"/>
        <w:tab w:val="clear" w:pos="76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8">
    <w:name w:val="封面标准文稿类别"/>
    <w:autoRedefine/>
    <w:qFormat/>
    <w:uiPriority w:val="0"/>
    <w:pPr>
      <w:spacing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styleId="59">
    <w:name w:val="Placeholder Text"/>
    <w:basedOn w:val="30"/>
    <w:autoRedefine/>
    <w:unhideWhenUsed/>
    <w:qFormat/>
    <w:uiPriority w:val="99"/>
    <w:rPr>
      <w:color w:val="808080"/>
    </w:rPr>
  </w:style>
  <w:style w:type="paragraph" w:customStyle="1" w:styleId="60">
    <w:name w:val="标准文件_段"/>
    <w:autoRedefine/>
    <w:qFormat/>
    <w:uiPriority w:val="0"/>
    <w:pPr>
      <w:widowControl w:val="0"/>
      <w:autoSpaceDE w:val="0"/>
      <w:autoSpaceDN w:val="0"/>
      <w:adjustRightInd w:val="0"/>
      <w:snapToGrid w:val="0"/>
      <w:spacing w:line="276" w:lineRule="auto"/>
      <w:jc w:val="both"/>
      <w:outlineLvl w:val="2"/>
    </w:pPr>
    <w:rPr>
      <w:rFonts w:ascii="宋体" w:hAnsi="宋体" w:eastAsia="宋体" w:cs="Times New Roman"/>
      <w:spacing w:val="2"/>
      <w:sz w:val="24"/>
      <w:szCs w:val="24"/>
      <w:lang w:val="en-US" w:eastAsia="zh-CN" w:bidi="ar-SA"/>
    </w:rPr>
  </w:style>
  <w:style w:type="character" w:customStyle="1" w:styleId="61">
    <w:name w:val="translated-span"/>
    <w:basedOn w:val="30"/>
    <w:autoRedefine/>
    <w:qFormat/>
    <w:uiPriority w:val="0"/>
  </w:style>
  <w:style w:type="paragraph" w:customStyle="1" w:styleId="62">
    <w:name w:val="Text"/>
    <w:basedOn w:val="1"/>
    <w:link w:val="63"/>
    <w:autoRedefine/>
    <w:qFormat/>
    <w:uiPriority w:val="0"/>
    <w:pPr>
      <w:widowControl/>
      <w:autoSpaceDE w:val="0"/>
      <w:autoSpaceDN w:val="0"/>
      <w:ind w:firstLine="0" w:firstLineChars="0"/>
      <w:jc w:val="center"/>
    </w:pPr>
    <w:rPr>
      <w:rFonts w:ascii="Cambria Math" w:hAnsi="Cambria Math" w:cs="Calibri"/>
      <w:i/>
      <w:kern w:val="0"/>
      <w:lang w:val="en-GB"/>
    </w:rPr>
  </w:style>
  <w:style w:type="character" w:customStyle="1" w:styleId="63">
    <w:name w:val="Text Char"/>
    <w:basedOn w:val="30"/>
    <w:link w:val="62"/>
    <w:autoRedefine/>
    <w:qFormat/>
    <w:uiPriority w:val="0"/>
    <w:rPr>
      <w:rFonts w:ascii="Cambria Math" w:hAnsi="Cambria Math" w:eastAsia="宋体" w:cs="Calibri"/>
      <w:i/>
      <w:sz w:val="24"/>
      <w:szCs w:val="24"/>
      <w:lang w:val="en-GB"/>
    </w:rPr>
  </w:style>
  <w:style w:type="paragraph" w:customStyle="1" w:styleId="64">
    <w:name w:val="Default"/>
    <w:basedOn w:val="1"/>
    <w:autoRedefine/>
    <w:qFormat/>
    <w:uiPriority w:val="0"/>
    <w:pPr>
      <w:widowControl/>
      <w:autoSpaceDE w:val="0"/>
      <w:autoSpaceDN w:val="0"/>
      <w:ind w:firstLine="0" w:firstLineChars="0"/>
      <w:jc w:val="right"/>
      <w:textAlignment w:val="center"/>
    </w:pPr>
    <w:rPr>
      <w:rFonts w:ascii="宋体" w:hAnsi="宋体" w:cs="Tahoma"/>
      <w:kern w:val="0"/>
      <w:lang w:val="en-GB"/>
    </w:rPr>
  </w:style>
  <w:style w:type="table" w:customStyle="1" w:styleId="65">
    <w:name w:val="网格型1"/>
    <w:basedOn w:val="28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">
    <w:name w:val="网格型2"/>
    <w:basedOn w:val="28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7">
    <w:name w:val="List Paragraph"/>
    <w:basedOn w:val="1"/>
    <w:autoRedefine/>
    <w:qFormat/>
    <w:uiPriority w:val="0"/>
    <w:pPr>
      <w:widowControl/>
      <w:autoSpaceDE w:val="0"/>
      <w:autoSpaceDN w:val="0"/>
      <w:adjustRightInd w:val="0"/>
      <w:spacing w:line="360" w:lineRule="auto"/>
      <w:ind w:firstLine="0" w:firstLineChars="0"/>
    </w:pPr>
    <w:rPr>
      <w:rFonts w:cs="Courier New"/>
      <w:lang w:val="zh-CN"/>
    </w:rPr>
  </w:style>
  <w:style w:type="character" w:customStyle="1" w:styleId="68">
    <w:name w:val="high-light-bg4"/>
    <w:autoRedefine/>
    <w:qFormat/>
    <w:uiPriority w:val="0"/>
  </w:style>
  <w:style w:type="paragraph" w:customStyle="1" w:styleId="69">
    <w:name w:val="Table Paragraph"/>
    <w:basedOn w:val="1"/>
    <w:autoRedefine/>
    <w:qFormat/>
    <w:uiPriority w:val="1"/>
    <w:pPr>
      <w:widowControl/>
      <w:autoSpaceDE w:val="0"/>
      <w:autoSpaceDN w:val="0"/>
      <w:adjustRightInd w:val="0"/>
      <w:spacing w:line="360" w:lineRule="auto"/>
      <w:ind w:firstLine="0" w:firstLineChars="0"/>
    </w:pPr>
    <w:rPr>
      <w:rFonts w:cs="Courier New"/>
      <w:lang w:val="zh-CN"/>
    </w:rPr>
  </w:style>
  <w:style w:type="paragraph" w:customStyle="1" w:styleId="70">
    <w:name w:val="TOC 标题1"/>
    <w:basedOn w:val="2"/>
    <w:next w:val="1"/>
    <w:autoRedefine/>
    <w:unhideWhenUsed/>
    <w:qFormat/>
    <w:uiPriority w:val="39"/>
    <w:pPr>
      <w:keepNext/>
      <w:keepLines/>
      <w:widowControl/>
      <w:tabs>
        <w:tab w:val="clear" w:pos="1080"/>
      </w:tabs>
      <w:spacing w:before="480" w:line="276" w:lineRule="auto"/>
      <w:outlineLvl w:val="9"/>
    </w:pPr>
    <w:rPr>
      <w:rFonts w:ascii="Cambria" w:hAnsi="Cambria" w:eastAsia="宋体"/>
      <w:b/>
      <w:color w:val="365F91"/>
      <w:kern w:val="0"/>
      <w:sz w:val="28"/>
      <w:szCs w:val="28"/>
    </w:rPr>
  </w:style>
  <w:style w:type="character" w:customStyle="1" w:styleId="71">
    <w:name w:val="ordinary-span-edit2"/>
    <w:autoRedefine/>
    <w:qFormat/>
    <w:uiPriority w:val="0"/>
  </w:style>
  <w:style w:type="paragraph" w:customStyle="1" w:styleId="72">
    <w:name w:val="标准文件_章标题"/>
    <w:next w:val="1"/>
    <w:autoRedefine/>
    <w:qFormat/>
    <w:uiPriority w:val="0"/>
    <w:pPr>
      <w:numPr>
        <w:ilvl w:val="1"/>
        <w:numId w:val="2"/>
      </w:numPr>
      <w:spacing w:beforeLines="50" w:afterLines="50"/>
      <w:ind w:right="-50" w:rightChars="-50"/>
      <w:jc w:val="both"/>
      <w:outlineLvl w:val="1"/>
    </w:pPr>
    <w:rPr>
      <w:rFonts w:ascii="黑体" w:hAnsi="Times New Roman" w:eastAsia="黑体" w:cs="Times New Roman"/>
      <w:spacing w:val="2"/>
      <w:sz w:val="21"/>
      <w:lang w:val="en-US" w:eastAsia="zh-CN" w:bidi="ar-SA"/>
    </w:rPr>
  </w:style>
  <w:style w:type="paragraph" w:customStyle="1" w:styleId="73">
    <w:name w:val="标准文件_一级条标题"/>
    <w:basedOn w:val="72"/>
    <w:next w:val="1"/>
    <w:autoRedefine/>
    <w:qFormat/>
    <w:uiPriority w:val="0"/>
    <w:pPr>
      <w:numPr>
        <w:ilvl w:val="2"/>
      </w:numPr>
      <w:spacing w:beforeLines="0" w:afterLines="0"/>
      <w:outlineLvl w:val="2"/>
    </w:pPr>
  </w:style>
  <w:style w:type="paragraph" w:customStyle="1" w:styleId="74">
    <w:name w:val="标准文件_二级条标题"/>
    <w:basedOn w:val="73"/>
    <w:next w:val="1"/>
    <w:autoRedefine/>
    <w:qFormat/>
    <w:uiPriority w:val="0"/>
    <w:pPr>
      <w:numPr>
        <w:ilvl w:val="3"/>
      </w:numPr>
      <w:outlineLvl w:val="3"/>
    </w:pPr>
  </w:style>
  <w:style w:type="paragraph" w:customStyle="1" w:styleId="75">
    <w:name w:val="前言标题"/>
    <w:next w:val="1"/>
    <w:autoRedefine/>
    <w:qFormat/>
    <w:uiPriority w:val="0"/>
    <w:pPr>
      <w:shd w:val="clear" w:color="auto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6">
    <w:name w:val="标准文件_三级条标题"/>
    <w:basedOn w:val="74"/>
    <w:next w:val="1"/>
    <w:autoRedefine/>
    <w:qFormat/>
    <w:uiPriority w:val="0"/>
    <w:pPr>
      <w:numPr>
        <w:ilvl w:val="0"/>
        <w:numId w:val="0"/>
      </w:numPr>
      <w:outlineLvl w:val="4"/>
    </w:pPr>
  </w:style>
  <w:style w:type="paragraph" w:customStyle="1" w:styleId="77">
    <w:name w:val="标准文件_四级条标题"/>
    <w:basedOn w:val="76"/>
    <w:next w:val="1"/>
    <w:autoRedefine/>
    <w:qFormat/>
    <w:uiPriority w:val="0"/>
    <w:pPr>
      <w:numPr>
        <w:ilvl w:val="5"/>
      </w:numPr>
      <w:outlineLvl w:val="5"/>
    </w:pPr>
  </w:style>
  <w:style w:type="paragraph" w:customStyle="1" w:styleId="78">
    <w:name w:val="标准文件_五级条标题"/>
    <w:basedOn w:val="77"/>
    <w:next w:val="1"/>
    <w:autoRedefine/>
    <w:qFormat/>
    <w:uiPriority w:val="0"/>
    <w:pPr>
      <w:numPr>
        <w:ilvl w:val="6"/>
      </w:numPr>
      <w:outlineLvl w:val="6"/>
    </w:pPr>
  </w:style>
  <w:style w:type="character" w:customStyle="1" w:styleId="79">
    <w:name w:val="emtidy-1"/>
    <w:basedOn w:val="30"/>
    <w:autoRedefine/>
    <w:qFormat/>
    <w:uiPriority w:val="0"/>
    <w:rPr>
      <w:rFonts w:hint="default" w:ascii="Georgia" w:hAnsi="Georgia"/>
      <w:i/>
      <w:iCs/>
    </w:rPr>
  </w:style>
  <w:style w:type="character" w:customStyle="1" w:styleId="80">
    <w:name w:val="emtidy-3"/>
    <w:basedOn w:val="30"/>
    <w:autoRedefine/>
    <w:qFormat/>
    <w:uiPriority w:val="0"/>
    <w:rPr>
      <w:rFonts w:hint="default" w:ascii="Cambria Math" w:hAnsi="Cambria Math" w:eastAsia="宋体" w:cs="Arial"/>
      <w:sz w:val="24"/>
      <w:szCs w:val="24"/>
      <w:lang w:val="zh-CN" w:eastAsia="zh-CN" w:bidi="ar-SA"/>
    </w:rPr>
  </w:style>
  <w:style w:type="paragraph" w:customStyle="1" w:styleId="81">
    <w:name w:val="一级标题"/>
    <w:basedOn w:val="2"/>
    <w:next w:val="1"/>
    <w:autoRedefine/>
    <w:qFormat/>
    <w:uiPriority w:val="0"/>
    <w:pPr>
      <w:keepNext/>
      <w:tabs>
        <w:tab w:val="clear" w:pos="1080"/>
      </w:tabs>
      <w:adjustRightInd w:val="0"/>
      <w:spacing w:before="340" w:beforeLines="100" w:after="330" w:afterLines="100" w:line="420" w:lineRule="exact"/>
      <w:ind w:firstLine="3784" w:firstLineChars="860"/>
      <w:textAlignment w:val="baseline"/>
    </w:pPr>
    <w:rPr>
      <w:rFonts w:ascii="黑体" w:hAnsi="宋体"/>
      <w:bCs w:val="0"/>
      <w:kern w:val="0"/>
      <w:sz w:val="44"/>
      <w:szCs w:val="44"/>
    </w:rPr>
  </w:style>
  <w:style w:type="paragraph" w:customStyle="1" w:styleId="82">
    <w:name w:val="msolistparagraphcxspfirst"/>
    <w:basedOn w:val="1"/>
    <w:autoRedefine/>
    <w:qFormat/>
    <w:uiPriority w:val="0"/>
    <w:pPr>
      <w:widowControl/>
      <w:spacing w:line="240" w:lineRule="auto"/>
      <w:ind w:left="720" w:firstLine="0" w:firstLineChars="0"/>
    </w:pPr>
    <w:rPr>
      <w:kern w:val="0"/>
    </w:rPr>
  </w:style>
  <w:style w:type="paragraph" w:customStyle="1" w:styleId="83">
    <w:name w:val="修订1"/>
    <w:autoRedefine/>
    <w:semiHidden/>
    <w:qFormat/>
    <w:uiPriority w:val="99"/>
    <w:rPr>
      <w:rFonts w:ascii="Arial" w:hAnsi="Arial" w:eastAsia="宋体" w:cs="Times New Roman"/>
      <w:kern w:val="2"/>
      <w:sz w:val="21"/>
      <w:szCs w:val="22"/>
      <w:lang w:val="zh-CN" w:eastAsia="zh-CN" w:bidi="ar-SA"/>
    </w:rPr>
  </w:style>
  <w:style w:type="paragraph" w:customStyle="1" w:styleId="84">
    <w:name w:val="注："/>
    <w:next w:val="54"/>
    <w:autoRedefine/>
    <w:qFormat/>
    <w:uiPriority w:val="0"/>
    <w:pPr>
      <w:widowControl w:val="0"/>
      <w:tabs>
        <w:tab w:val="left" w:pos="960"/>
      </w:tabs>
      <w:autoSpaceDE w:val="0"/>
      <w:autoSpaceDN w:val="0"/>
      <w:ind w:left="660" w:hanging="42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85">
    <w:name w:val="二级条标题"/>
    <w:basedOn w:val="52"/>
    <w:next w:val="54"/>
    <w:autoRedefine/>
    <w:qFormat/>
    <w:uiPriority w:val="0"/>
    <w:pPr>
      <w:numPr>
        <w:ilvl w:val="3"/>
        <w:numId w:val="3"/>
      </w:numPr>
      <w:tabs>
        <w:tab w:val="left" w:pos="2160"/>
        <w:tab w:val="left" w:pos="2880"/>
      </w:tabs>
      <w:spacing w:beforeLines="0" w:afterLines="0"/>
      <w:jc w:val="left"/>
      <w:outlineLvl w:val="3"/>
    </w:pPr>
    <w:rPr>
      <w:rFonts w:ascii="Times New Roman" w:hAnsi="Times New Roman"/>
    </w:rPr>
  </w:style>
  <w:style w:type="paragraph" w:customStyle="1" w:styleId="86">
    <w:name w:val="正文表标题"/>
    <w:next w:val="54"/>
    <w:autoRedefine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7">
    <w:name w:val="未处理的提及1"/>
    <w:basedOn w:val="30"/>
    <w:autoRedefine/>
    <w:unhideWhenUsed/>
    <w:qFormat/>
    <w:uiPriority w:val="99"/>
    <w:rPr>
      <w:color w:val="605E5C"/>
      <w:shd w:val="clear" w:color="auto" w:fill="E1DFDD"/>
    </w:rPr>
  </w:style>
  <w:style w:type="paragraph" w:customStyle="1" w:styleId="88">
    <w:name w:val="AMDisplayEquation"/>
    <w:basedOn w:val="1"/>
    <w:next w:val="1"/>
    <w:link w:val="89"/>
    <w:autoRedefine/>
    <w:qFormat/>
    <w:uiPriority w:val="0"/>
    <w:pPr>
      <w:tabs>
        <w:tab w:val="center" w:pos="4160"/>
        <w:tab w:val="right" w:pos="8320"/>
      </w:tabs>
      <w:jc w:val="right"/>
    </w:pPr>
    <w:rPr>
      <w:rFonts w:cs="Calibri"/>
      <w:lang w:val="en-GB"/>
    </w:rPr>
  </w:style>
  <w:style w:type="character" w:customStyle="1" w:styleId="89">
    <w:name w:val="AMDisplayEquation 字符"/>
    <w:basedOn w:val="63"/>
    <w:link w:val="88"/>
    <w:autoRedefine/>
    <w:qFormat/>
    <w:uiPriority w:val="0"/>
    <w:rPr>
      <w:rFonts w:ascii="Cambria Math" w:hAnsi="Cambria Math" w:eastAsia="宋体" w:cs="Calibri"/>
      <w:i w:val="0"/>
      <w:kern w:val="2"/>
      <w:sz w:val="24"/>
      <w:szCs w:val="24"/>
      <w:lang w:val="en-GB"/>
    </w:rPr>
  </w:style>
  <w:style w:type="character" w:customStyle="1" w:styleId="90">
    <w:name w:val="AMEquationSection"/>
    <w:basedOn w:val="30"/>
    <w:autoRedefine/>
    <w:qFormat/>
    <w:uiPriority w:val="0"/>
    <w:rPr>
      <w:b/>
      <w:vanish/>
      <w:color w:val="FF0000"/>
      <w:sz w:val="66"/>
      <w:szCs w:val="36"/>
    </w:rPr>
  </w:style>
  <w:style w:type="paragraph" w:customStyle="1" w:styleId="91">
    <w:name w:val="Revision"/>
    <w:autoRedefine/>
    <w:hidden/>
    <w:unhideWhenUsed/>
    <w:qFormat/>
    <w:uiPriority w:val="99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1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0.wmf"/><Relationship Id="rId96" Type="http://schemas.openxmlformats.org/officeDocument/2006/relationships/oleObject" Target="embeddings/oleObject49.bin"/><Relationship Id="rId95" Type="http://schemas.openxmlformats.org/officeDocument/2006/relationships/image" Target="media/image39.wmf"/><Relationship Id="rId94" Type="http://schemas.openxmlformats.org/officeDocument/2006/relationships/oleObject" Target="embeddings/oleObject48.bin"/><Relationship Id="rId93" Type="http://schemas.openxmlformats.org/officeDocument/2006/relationships/image" Target="media/image38.wmf"/><Relationship Id="rId92" Type="http://schemas.openxmlformats.org/officeDocument/2006/relationships/oleObject" Target="embeddings/oleObject47.bin"/><Relationship Id="rId91" Type="http://schemas.openxmlformats.org/officeDocument/2006/relationships/oleObject" Target="embeddings/oleObject46.bin"/><Relationship Id="rId90" Type="http://schemas.openxmlformats.org/officeDocument/2006/relationships/image" Target="media/image37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5.bin"/><Relationship Id="rId88" Type="http://schemas.openxmlformats.org/officeDocument/2006/relationships/image" Target="media/image36.wmf"/><Relationship Id="rId87" Type="http://schemas.openxmlformats.org/officeDocument/2006/relationships/oleObject" Target="embeddings/oleObject44.bin"/><Relationship Id="rId86" Type="http://schemas.openxmlformats.org/officeDocument/2006/relationships/image" Target="media/image35.wmf"/><Relationship Id="rId85" Type="http://schemas.openxmlformats.org/officeDocument/2006/relationships/oleObject" Target="embeddings/oleObject43.bin"/><Relationship Id="rId84" Type="http://schemas.openxmlformats.org/officeDocument/2006/relationships/image" Target="media/image34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3.wmf"/><Relationship Id="rId81" Type="http://schemas.openxmlformats.org/officeDocument/2006/relationships/oleObject" Target="embeddings/oleObject41.bin"/><Relationship Id="rId80" Type="http://schemas.openxmlformats.org/officeDocument/2006/relationships/oleObject" Target="embeddings/oleObject40.bin"/><Relationship Id="rId8" Type="http://schemas.openxmlformats.org/officeDocument/2006/relationships/theme" Target="theme/theme1.xml"/><Relationship Id="rId79" Type="http://schemas.openxmlformats.org/officeDocument/2006/relationships/image" Target="media/image32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1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0.wmf"/><Relationship Id="rId74" Type="http://schemas.openxmlformats.org/officeDocument/2006/relationships/oleObject" Target="embeddings/oleObject37.bin"/><Relationship Id="rId73" Type="http://schemas.openxmlformats.org/officeDocument/2006/relationships/image" Target="media/image29.wmf"/><Relationship Id="rId72" Type="http://schemas.openxmlformats.org/officeDocument/2006/relationships/oleObject" Target="embeddings/oleObject36.bin"/><Relationship Id="rId71" Type="http://schemas.openxmlformats.org/officeDocument/2006/relationships/image" Target="media/image28.wmf"/><Relationship Id="rId70" Type="http://schemas.openxmlformats.org/officeDocument/2006/relationships/oleObject" Target="embeddings/oleObject35.bin"/><Relationship Id="rId7" Type="http://schemas.openxmlformats.org/officeDocument/2006/relationships/footer" Target="footer2.xml"/><Relationship Id="rId69" Type="http://schemas.openxmlformats.org/officeDocument/2006/relationships/image" Target="media/image27.wmf"/><Relationship Id="rId68" Type="http://schemas.openxmlformats.org/officeDocument/2006/relationships/oleObject" Target="embeddings/oleObject34.bin"/><Relationship Id="rId67" Type="http://schemas.openxmlformats.org/officeDocument/2006/relationships/image" Target="media/image26.wmf"/><Relationship Id="rId66" Type="http://schemas.openxmlformats.org/officeDocument/2006/relationships/oleObject" Target="embeddings/oleObject33.bin"/><Relationship Id="rId65" Type="http://schemas.openxmlformats.org/officeDocument/2006/relationships/image" Target="media/image25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4.wmf"/><Relationship Id="rId62" Type="http://schemas.openxmlformats.org/officeDocument/2006/relationships/oleObject" Target="embeddings/oleObject31.bin"/><Relationship Id="rId61" Type="http://schemas.openxmlformats.org/officeDocument/2006/relationships/oleObject" Target="embeddings/oleObject30.bin"/><Relationship Id="rId60" Type="http://schemas.openxmlformats.org/officeDocument/2006/relationships/oleObject" Target="embeddings/oleObject29.bin"/><Relationship Id="rId6" Type="http://schemas.openxmlformats.org/officeDocument/2006/relationships/footer" Target="footer1.xml"/><Relationship Id="rId59" Type="http://schemas.openxmlformats.org/officeDocument/2006/relationships/image" Target="media/image23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2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1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0.wmf"/><Relationship Id="rId52" Type="http://schemas.openxmlformats.org/officeDocument/2006/relationships/oleObject" Target="embeddings/oleObject25.bin"/><Relationship Id="rId51" Type="http://schemas.openxmlformats.org/officeDocument/2006/relationships/image" Target="media/image19.wmf"/><Relationship Id="rId50" Type="http://schemas.openxmlformats.org/officeDocument/2006/relationships/oleObject" Target="embeddings/oleObject24.bin"/><Relationship Id="rId5" Type="http://schemas.openxmlformats.org/officeDocument/2006/relationships/header" Target="header1.xml"/><Relationship Id="rId49" Type="http://schemas.openxmlformats.org/officeDocument/2006/relationships/image" Target="media/image18.wmf"/><Relationship Id="rId48" Type="http://schemas.openxmlformats.org/officeDocument/2006/relationships/oleObject" Target="embeddings/oleObject23.bin"/><Relationship Id="rId47" Type="http://schemas.openxmlformats.org/officeDocument/2006/relationships/image" Target="media/image17.wmf"/><Relationship Id="rId462" Type="http://schemas.openxmlformats.org/officeDocument/2006/relationships/fontTable" Target="fontTable.xml"/><Relationship Id="rId461" Type="http://schemas.openxmlformats.org/officeDocument/2006/relationships/numbering" Target="numbering.xml"/><Relationship Id="rId460" Type="http://schemas.openxmlformats.org/officeDocument/2006/relationships/image" Target="media/image184.wmf"/><Relationship Id="rId46" Type="http://schemas.openxmlformats.org/officeDocument/2006/relationships/oleObject" Target="embeddings/oleObject22.bin"/><Relationship Id="rId459" Type="http://schemas.openxmlformats.org/officeDocument/2006/relationships/oleObject" Target="embeddings/oleObject268.bin"/><Relationship Id="rId458" Type="http://schemas.openxmlformats.org/officeDocument/2006/relationships/oleObject" Target="embeddings/oleObject267.bin"/><Relationship Id="rId457" Type="http://schemas.openxmlformats.org/officeDocument/2006/relationships/image" Target="media/image183.wmf"/><Relationship Id="rId456" Type="http://schemas.openxmlformats.org/officeDocument/2006/relationships/oleObject" Target="embeddings/oleObject266.bin"/><Relationship Id="rId455" Type="http://schemas.openxmlformats.org/officeDocument/2006/relationships/image" Target="media/image182.wmf"/><Relationship Id="rId454" Type="http://schemas.openxmlformats.org/officeDocument/2006/relationships/oleObject" Target="embeddings/oleObject265.bin"/><Relationship Id="rId453" Type="http://schemas.openxmlformats.org/officeDocument/2006/relationships/image" Target="media/image181.wmf"/><Relationship Id="rId452" Type="http://schemas.openxmlformats.org/officeDocument/2006/relationships/oleObject" Target="embeddings/oleObject264.bin"/><Relationship Id="rId451" Type="http://schemas.openxmlformats.org/officeDocument/2006/relationships/image" Target="media/image180.wmf"/><Relationship Id="rId450" Type="http://schemas.openxmlformats.org/officeDocument/2006/relationships/oleObject" Target="embeddings/oleObject263.bin"/><Relationship Id="rId45" Type="http://schemas.openxmlformats.org/officeDocument/2006/relationships/image" Target="media/image16.wmf"/><Relationship Id="rId449" Type="http://schemas.openxmlformats.org/officeDocument/2006/relationships/image" Target="media/image179.wmf"/><Relationship Id="rId448" Type="http://schemas.openxmlformats.org/officeDocument/2006/relationships/oleObject" Target="embeddings/oleObject262.bin"/><Relationship Id="rId447" Type="http://schemas.openxmlformats.org/officeDocument/2006/relationships/image" Target="media/image178.wmf"/><Relationship Id="rId446" Type="http://schemas.openxmlformats.org/officeDocument/2006/relationships/oleObject" Target="embeddings/oleObject261.bin"/><Relationship Id="rId445" Type="http://schemas.openxmlformats.org/officeDocument/2006/relationships/oleObject" Target="embeddings/oleObject260.bin"/><Relationship Id="rId444" Type="http://schemas.openxmlformats.org/officeDocument/2006/relationships/image" Target="media/image177.wmf"/><Relationship Id="rId443" Type="http://schemas.openxmlformats.org/officeDocument/2006/relationships/oleObject" Target="embeddings/oleObject259.bin"/><Relationship Id="rId442" Type="http://schemas.openxmlformats.org/officeDocument/2006/relationships/image" Target="media/image176.wmf"/><Relationship Id="rId441" Type="http://schemas.openxmlformats.org/officeDocument/2006/relationships/oleObject" Target="embeddings/oleObject258.bin"/><Relationship Id="rId440" Type="http://schemas.openxmlformats.org/officeDocument/2006/relationships/image" Target="media/image175.wmf"/><Relationship Id="rId44" Type="http://schemas.openxmlformats.org/officeDocument/2006/relationships/oleObject" Target="embeddings/oleObject21.bin"/><Relationship Id="rId439" Type="http://schemas.openxmlformats.org/officeDocument/2006/relationships/oleObject" Target="embeddings/oleObject257.bin"/><Relationship Id="rId438" Type="http://schemas.openxmlformats.org/officeDocument/2006/relationships/image" Target="media/image174.wmf"/><Relationship Id="rId437" Type="http://schemas.openxmlformats.org/officeDocument/2006/relationships/oleObject" Target="embeddings/oleObject256.bin"/><Relationship Id="rId436" Type="http://schemas.openxmlformats.org/officeDocument/2006/relationships/oleObject" Target="embeddings/oleObject255.bin"/><Relationship Id="rId435" Type="http://schemas.openxmlformats.org/officeDocument/2006/relationships/image" Target="media/image173.wmf"/><Relationship Id="rId434" Type="http://schemas.openxmlformats.org/officeDocument/2006/relationships/oleObject" Target="embeddings/oleObject254.bin"/><Relationship Id="rId433" Type="http://schemas.openxmlformats.org/officeDocument/2006/relationships/image" Target="media/image172.wmf"/><Relationship Id="rId432" Type="http://schemas.openxmlformats.org/officeDocument/2006/relationships/oleObject" Target="embeddings/oleObject253.bin"/><Relationship Id="rId431" Type="http://schemas.openxmlformats.org/officeDocument/2006/relationships/image" Target="media/image171.wmf"/><Relationship Id="rId430" Type="http://schemas.openxmlformats.org/officeDocument/2006/relationships/oleObject" Target="embeddings/oleObject252.bin"/><Relationship Id="rId43" Type="http://schemas.openxmlformats.org/officeDocument/2006/relationships/image" Target="media/image15.wmf"/><Relationship Id="rId429" Type="http://schemas.openxmlformats.org/officeDocument/2006/relationships/image" Target="media/image170.wmf"/><Relationship Id="rId428" Type="http://schemas.openxmlformats.org/officeDocument/2006/relationships/oleObject" Target="embeddings/oleObject251.bin"/><Relationship Id="rId427" Type="http://schemas.openxmlformats.org/officeDocument/2006/relationships/image" Target="media/image169.wmf"/><Relationship Id="rId426" Type="http://schemas.openxmlformats.org/officeDocument/2006/relationships/oleObject" Target="embeddings/oleObject250.bin"/><Relationship Id="rId425" Type="http://schemas.openxmlformats.org/officeDocument/2006/relationships/image" Target="media/image168.wmf"/><Relationship Id="rId424" Type="http://schemas.openxmlformats.org/officeDocument/2006/relationships/oleObject" Target="embeddings/oleObject249.bin"/><Relationship Id="rId423" Type="http://schemas.openxmlformats.org/officeDocument/2006/relationships/oleObject" Target="embeddings/oleObject248.bin"/><Relationship Id="rId422" Type="http://schemas.openxmlformats.org/officeDocument/2006/relationships/image" Target="media/image167.wmf"/><Relationship Id="rId421" Type="http://schemas.openxmlformats.org/officeDocument/2006/relationships/oleObject" Target="embeddings/oleObject247.bin"/><Relationship Id="rId420" Type="http://schemas.openxmlformats.org/officeDocument/2006/relationships/image" Target="media/image166.wmf"/><Relationship Id="rId42" Type="http://schemas.openxmlformats.org/officeDocument/2006/relationships/oleObject" Target="embeddings/oleObject20.bin"/><Relationship Id="rId419" Type="http://schemas.openxmlformats.org/officeDocument/2006/relationships/oleObject" Target="embeddings/oleObject246.bin"/><Relationship Id="rId418" Type="http://schemas.openxmlformats.org/officeDocument/2006/relationships/oleObject" Target="embeddings/oleObject245.bin"/><Relationship Id="rId417" Type="http://schemas.openxmlformats.org/officeDocument/2006/relationships/image" Target="media/image165.wmf"/><Relationship Id="rId416" Type="http://schemas.openxmlformats.org/officeDocument/2006/relationships/oleObject" Target="embeddings/oleObject244.bin"/><Relationship Id="rId415" Type="http://schemas.openxmlformats.org/officeDocument/2006/relationships/image" Target="media/image164.wmf"/><Relationship Id="rId414" Type="http://schemas.openxmlformats.org/officeDocument/2006/relationships/oleObject" Target="embeddings/oleObject243.bin"/><Relationship Id="rId413" Type="http://schemas.openxmlformats.org/officeDocument/2006/relationships/image" Target="media/image163.wmf"/><Relationship Id="rId412" Type="http://schemas.openxmlformats.org/officeDocument/2006/relationships/oleObject" Target="embeddings/oleObject242.bin"/><Relationship Id="rId411" Type="http://schemas.openxmlformats.org/officeDocument/2006/relationships/image" Target="media/image162.wmf"/><Relationship Id="rId410" Type="http://schemas.openxmlformats.org/officeDocument/2006/relationships/oleObject" Target="embeddings/oleObject241.bin"/><Relationship Id="rId41" Type="http://schemas.openxmlformats.org/officeDocument/2006/relationships/image" Target="media/image14.wmf"/><Relationship Id="rId409" Type="http://schemas.openxmlformats.org/officeDocument/2006/relationships/image" Target="media/image161.wmf"/><Relationship Id="rId408" Type="http://schemas.openxmlformats.org/officeDocument/2006/relationships/oleObject" Target="embeddings/oleObject240.bin"/><Relationship Id="rId407" Type="http://schemas.openxmlformats.org/officeDocument/2006/relationships/image" Target="media/image160.wmf"/><Relationship Id="rId406" Type="http://schemas.openxmlformats.org/officeDocument/2006/relationships/oleObject" Target="embeddings/oleObject239.bin"/><Relationship Id="rId405" Type="http://schemas.openxmlformats.org/officeDocument/2006/relationships/oleObject" Target="embeddings/oleObject238.bin"/><Relationship Id="rId404" Type="http://schemas.openxmlformats.org/officeDocument/2006/relationships/image" Target="media/image159.wmf"/><Relationship Id="rId403" Type="http://schemas.openxmlformats.org/officeDocument/2006/relationships/oleObject" Target="embeddings/oleObject237.bin"/><Relationship Id="rId402" Type="http://schemas.openxmlformats.org/officeDocument/2006/relationships/oleObject" Target="embeddings/oleObject236.bin"/><Relationship Id="rId401" Type="http://schemas.openxmlformats.org/officeDocument/2006/relationships/image" Target="media/image158.wmf"/><Relationship Id="rId400" Type="http://schemas.openxmlformats.org/officeDocument/2006/relationships/oleObject" Target="embeddings/oleObject235.bin"/><Relationship Id="rId40" Type="http://schemas.openxmlformats.org/officeDocument/2006/relationships/oleObject" Target="embeddings/oleObject19.bin"/><Relationship Id="rId4" Type="http://schemas.openxmlformats.org/officeDocument/2006/relationships/endnotes" Target="endnotes.xml"/><Relationship Id="rId399" Type="http://schemas.openxmlformats.org/officeDocument/2006/relationships/image" Target="media/image157.wmf"/><Relationship Id="rId398" Type="http://schemas.openxmlformats.org/officeDocument/2006/relationships/oleObject" Target="embeddings/oleObject234.bin"/><Relationship Id="rId397" Type="http://schemas.openxmlformats.org/officeDocument/2006/relationships/oleObject" Target="embeddings/oleObject233.bin"/><Relationship Id="rId396" Type="http://schemas.openxmlformats.org/officeDocument/2006/relationships/image" Target="media/image156.wmf"/><Relationship Id="rId395" Type="http://schemas.openxmlformats.org/officeDocument/2006/relationships/oleObject" Target="embeddings/oleObject232.bin"/><Relationship Id="rId394" Type="http://schemas.openxmlformats.org/officeDocument/2006/relationships/image" Target="media/image155.wmf"/><Relationship Id="rId393" Type="http://schemas.openxmlformats.org/officeDocument/2006/relationships/oleObject" Target="embeddings/oleObject231.bin"/><Relationship Id="rId392" Type="http://schemas.openxmlformats.org/officeDocument/2006/relationships/image" Target="media/image154.wmf"/><Relationship Id="rId391" Type="http://schemas.openxmlformats.org/officeDocument/2006/relationships/oleObject" Target="embeddings/oleObject230.bin"/><Relationship Id="rId390" Type="http://schemas.openxmlformats.org/officeDocument/2006/relationships/oleObject" Target="embeddings/oleObject229.bin"/><Relationship Id="rId39" Type="http://schemas.openxmlformats.org/officeDocument/2006/relationships/oleObject" Target="embeddings/oleObject18.bin"/><Relationship Id="rId389" Type="http://schemas.openxmlformats.org/officeDocument/2006/relationships/oleObject" Target="embeddings/oleObject228.bin"/><Relationship Id="rId388" Type="http://schemas.openxmlformats.org/officeDocument/2006/relationships/oleObject" Target="embeddings/oleObject227.bin"/><Relationship Id="rId387" Type="http://schemas.openxmlformats.org/officeDocument/2006/relationships/image" Target="media/image153.wmf"/><Relationship Id="rId386" Type="http://schemas.openxmlformats.org/officeDocument/2006/relationships/oleObject" Target="embeddings/oleObject226.bin"/><Relationship Id="rId385" Type="http://schemas.openxmlformats.org/officeDocument/2006/relationships/image" Target="media/image152.wmf"/><Relationship Id="rId384" Type="http://schemas.openxmlformats.org/officeDocument/2006/relationships/oleObject" Target="embeddings/oleObject225.bin"/><Relationship Id="rId383" Type="http://schemas.openxmlformats.org/officeDocument/2006/relationships/image" Target="media/image151.wmf"/><Relationship Id="rId382" Type="http://schemas.openxmlformats.org/officeDocument/2006/relationships/oleObject" Target="embeddings/oleObject224.bin"/><Relationship Id="rId381" Type="http://schemas.openxmlformats.org/officeDocument/2006/relationships/oleObject" Target="embeddings/oleObject223.bin"/><Relationship Id="rId380" Type="http://schemas.openxmlformats.org/officeDocument/2006/relationships/image" Target="media/image150.wmf"/><Relationship Id="rId38" Type="http://schemas.openxmlformats.org/officeDocument/2006/relationships/image" Target="media/image13.wmf"/><Relationship Id="rId379" Type="http://schemas.openxmlformats.org/officeDocument/2006/relationships/oleObject" Target="embeddings/oleObject222.bin"/><Relationship Id="rId378" Type="http://schemas.openxmlformats.org/officeDocument/2006/relationships/oleObject" Target="embeddings/oleObject221.bin"/><Relationship Id="rId377" Type="http://schemas.openxmlformats.org/officeDocument/2006/relationships/image" Target="media/image149.wmf"/><Relationship Id="rId376" Type="http://schemas.openxmlformats.org/officeDocument/2006/relationships/oleObject" Target="embeddings/oleObject220.bin"/><Relationship Id="rId375" Type="http://schemas.openxmlformats.org/officeDocument/2006/relationships/image" Target="media/image148.wmf"/><Relationship Id="rId374" Type="http://schemas.openxmlformats.org/officeDocument/2006/relationships/oleObject" Target="embeddings/oleObject219.bin"/><Relationship Id="rId373" Type="http://schemas.openxmlformats.org/officeDocument/2006/relationships/oleObject" Target="embeddings/oleObject218.bin"/><Relationship Id="rId372" Type="http://schemas.openxmlformats.org/officeDocument/2006/relationships/image" Target="media/image147.wmf"/><Relationship Id="rId371" Type="http://schemas.openxmlformats.org/officeDocument/2006/relationships/oleObject" Target="embeddings/oleObject217.bin"/><Relationship Id="rId370" Type="http://schemas.openxmlformats.org/officeDocument/2006/relationships/image" Target="media/image146.wmf"/><Relationship Id="rId37" Type="http://schemas.openxmlformats.org/officeDocument/2006/relationships/oleObject" Target="embeddings/oleObject17.bin"/><Relationship Id="rId369" Type="http://schemas.openxmlformats.org/officeDocument/2006/relationships/oleObject" Target="embeddings/oleObject216.bin"/><Relationship Id="rId368" Type="http://schemas.openxmlformats.org/officeDocument/2006/relationships/image" Target="media/image145.wmf"/><Relationship Id="rId367" Type="http://schemas.openxmlformats.org/officeDocument/2006/relationships/oleObject" Target="embeddings/oleObject215.bin"/><Relationship Id="rId366" Type="http://schemas.openxmlformats.org/officeDocument/2006/relationships/image" Target="media/image144.wmf"/><Relationship Id="rId365" Type="http://schemas.openxmlformats.org/officeDocument/2006/relationships/oleObject" Target="embeddings/oleObject214.bin"/><Relationship Id="rId364" Type="http://schemas.openxmlformats.org/officeDocument/2006/relationships/oleObject" Target="embeddings/oleObject213.bin"/><Relationship Id="rId363" Type="http://schemas.openxmlformats.org/officeDocument/2006/relationships/oleObject" Target="embeddings/oleObject212.bin"/><Relationship Id="rId362" Type="http://schemas.openxmlformats.org/officeDocument/2006/relationships/oleObject" Target="embeddings/oleObject211.bin"/><Relationship Id="rId361" Type="http://schemas.openxmlformats.org/officeDocument/2006/relationships/image" Target="media/image143.wmf"/><Relationship Id="rId360" Type="http://schemas.openxmlformats.org/officeDocument/2006/relationships/oleObject" Target="embeddings/oleObject210.bin"/><Relationship Id="rId36" Type="http://schemas.openxmlformats.org/officeDocument/2006/relationships/image" Target="media/image12.wmf"/><Relationship Id="rId359" Type="http://schemas.openxmlformats.org/officeDocument/2006/relationships/oleObject" Target="embeddings/oleObject209.bin"/><Relationship Id="rId358" Type="http://schemas.openxmlformats.org/officeDocument/2006/relationships/image" Target="media/image142.wmf"/><Relationship Id="rId357" Type="http://schemas.openxmlformats.org/officeDocument/2006/relationships/oleObject" Target="embeddings/oleObject208.bin"/><Relationship Id="rId356" Type="http://schemas.openxmlformats.org/officeDocument/2006/relationships/oleObject" Target="embeddings/oleObject207.bin"/><Relationship Id="rId355" Type="http://schemas.openxmlformats.org/officeDocument/2006/relationships/image" Target="media/image141.wmf"/><Relationship Id="rId354" Type="http://schemas.openxmlformats.org/officeDocument/2006/relationships/oleObject" Target="embeddings/oleObject206.bin"/><Relationship Id="rId353" Type="http://schemas.openxmlformats.org/officeDocument/2006/relationships/image" Target="media/image140.wmf"/><Relationship Id="rId352" Type="http://schemas.openxmlformats.org/officeDocument/2006/relationships/oleObject" Target="embeddings/oleObject205.bin"/><Relationship Id="rId351" Type="http://schemas.openxmlformats.org/officeDocument/2006/relationships/image" Target="media/image139.wmf"/><Relationship Id="rId350" Type="http://schemas.openxmlformats.org/officeDocument/2006/relationships/oleObject" Target="embeddings/oleObject204.bin"/><Relationship Id="rId35" Type="http://schemas.openxmlformats.org/officeDocument/2006/relationships/oleObject" Target="embeddings/oleObject16.bin"/><Relationship Id="rId349" Type="http://schemas.openxmlformats.org/officeDocument/2006/relationships/oleObject" Target="embeddings/oleObject203.bin"/><Relationship Id="rId348" Type="http://schemas.openxmlformats.org/officeDocument/2006/relationships/image" Target="media/image138.wmf"/><Relationship Id="rId347" Type="http://schemas.openxmlformats.org/officeDocument/2006/relationships/oleObject" Target="embeddings/oleObject202.bin"/><Relationship Id="rId346" Type="http://schemas.openxmlformats.org/officeDocument/2006/relationships/oleObject" Target="embeddings/oleObject201.bin"/><Relationship Id="rId345" Type="http://schemas.openxmlformats.org/officeDocument/2006/relationships/image" Target="media/image137.wmf"/><Relationship Id="rId344" Type="http://schemas.openxmlformats.org/officeDocument/2006/relationships/oleObject" Target="embeddings/oleObject200.bin"/><Relationship Id="rId343" Type="http://schemas.openxmlformats.org/officeDocument/2006/relationships/image" Target="media/image136.wmf"/><Relationship Id="rId342" Type="http://schemas.openxmlformats.org/officeDocument/2006/relationships/oleObject" Target="embeddings/oleObject199.bin"/><Relationship Id="rId341" Type="http://schemas.openxmlformats.org/officeDocument/2006/relationships/oleObject" Target="embeddings/oleObject198.bin"/><Relationship Id="rId340" Type="http://schemas.openxmlformats.org/officeDocument/2006/relationships/image" Target="media/image135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97.bin"/><Relationship Id="rId338" Type="http://schemas.openxmlformats.org/officeDocument/2006/relationships/oleObject" Target="embeddings/oleObject196.bin"/><Relationship Id="rId337" Type="http://schemas.openxmlformats.org/officeDocument/2006/relationships/oleObject" Target="embeddings/oleObject195.bin"/><Relationship Id="rId336" Type="http://schemas.openxmlformats.org/officeDocument/2006/relationships/image" Target="media/image134.wmf"/><Relationship Id="rId335" Type="http://schemas.openxmlformats.org/officeDocument/2006/relationships/oleObject" Target="embeddings/oleObject194.bin"/><Relationship Id="rId334" Type="http://schemas.openxmlformats.org/officeDocument/2006/relationships/oleObject" Target="embeddings/oleObject193.bin"/><Relationship Id="rId333" Type="http://schemas.openxmlformats.org/officeDocument/2006/relationships/image" Target="media/image133.wmf"/><Relationship Id="rId332" Type="http://schemas.openxmlformats.org/officeDocument/2006/relationships/oleObject" Target="embeddings/oleObject192.bin"/><Relationship Id="rId331" Type="http://schemas.openxmlformats.org/officeDocument/2006/relationships/image" Target="media/image132.wmf"/><Relationship Id="rId330" Type="http://schemas.openxmlformats.org/officeDocument/2006/relationships/oleObject" Target="embeddings/oleObject191.bin"/><Relationship Id="rId33" Type="http://schemas.openxmlformats.org/officeDocument/2006/relationships/image" Target="media/image11.wmf"/><Relationship Id="rId329" Type="http://schemas.openxmlformats.org/officeDocument/2006/relationships/oleObject" Target="embeddings/oleObject190.bin"/><Relationship Id="rId328" Type="http://schemas.openxmlformats.org/officeDocument/2006/relationships/image" Target="media/image131.wmf"/><Relationship Id="rId327" Type="http://schemas.openxmlformats.org/officeDocument/2006/relationships/oleObject" Target="embeddings/oleObject189.bin"/><Relationship Id="rId326" Type="http://schemas.openxmlformats.org/officeDocument/2006/relationships/image" Target="media/image130.wmf"/><Relationship Id="rId325" Type="http://schemas.openxmlformats.org/officeDocument/2006/relationships/oleObject" Target="embeddings/oleObject188.bin"/><Relationship Id="rId324" Type="http://schemas.openxmlformats.org/officeDocument/2006/relationships/image" Target="media/image129.wmf"/><Relationship Id="rId323" Type="http://schemas.openxmlformats.org/officeDocument/2006/relationships/oleObject" Target="embeddings/oleObject187.bin"/><Relationship Id="rId322" Type="http://schemas.openxmlformats.org/officeDocument/2006/relationships/image" Target="media/image128.wmf"/><Relationship Id="rId321" Type="http://schemas.openxmlformats.org/officeDocument/2006/relationships/oleObject" Target="embeddings/oleObject186.bin"/><Relationship Id="rId320" Type="http://schemas.openxmlformats.org/officeDocument/2006/relationships/image" Target="media/image127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85.bin"/><Relationship Id="rId318" Type="http://schemas.openxmlformats.org/officeDocument/2006/relationships/oleObject" Target="embeddings/oleObject184.bin"/><Relationship Id="rId317" Type="http://schemas.openxmlformats.org/officeDocument/2006/relationships/image" Target="media/image126.wmf"/><Relationship Id="rId316" Type="http://schemas.openxmlformats.org/officeDocument/2006/relationships/oleObject" Target="embeddings/oleObject183.bin"/><Relationship Id="rId315" Type="http://schemas.openxmlformats.org/officeDocument/2006/relationships/image" Target="media/image125.wmf"/><Relationship Id="rId314" Type="http://schemas.openxmlformats.org/officeDocument/2006/relationships/oleObject" Target="embeddings/oleObject182.bin"/><Relationship Id="rId313" Type="http://schemas.openxmlformats.org/officeDocument/2006/relationships/oleObject" Target="embeddings/oleObject181.bin"/><Relationship Id="rId312" Type="http://schemas.openxmlformats.org/officeDocument/2006/relationships/image" Target="media/image124.wmf"/><Relationship Id="rId311" Type="http://schemas.openxmlformats.org/officeDocument/2006/relationships/oleObject" Target="embeddings/oleObject180.bin"/><Relationship Id="rId310" Type="http://schemas.openxmlformats.org/officeDocument/2006/relationships/oleObject" Target="embeddings/oleObject179.bin"/><Relationship Id="rId31" Type="http://schemas.openxmlformats.org/officeDocument/2006/relationships/image" Target="media/image10.wmf"/><Relationship Id="rId309" Type="http://schemas.openxmlformats.org/officeDocument/2006/relationships/image" Target="media/image123.wmf"/><Relationship Id="rId308" Type="http://schemas.openxmlformats.org/officeDocument/2006/relationships/oleObject" Target="embeddings/oleObject178.bin"/><Relationship Id="rId307" Type="http://schemas.openxmlformats.org/officeDocument/2006/relationships/oleObject" Target="embeddings/oleObject177.bin"/><Relationship Id="rId306" Type="http://schemas.openxmlformats.org/officeDocument/2006/relationships/image" Target="media/image122.wmf"/><Relationship Id="rId305" Type="http://schemas.openxmlformats.org/officeDocument/2006/relationships/oleObject" Target="embeddings/oleObject176.bin"/><Relationship Id="rId304" Type="http://schemas.openxmlformats.org/officeDocument/2006/relationships/image" Target="media/image121.wmf"/><Relationship Id="rId303" Type="http://schemas.openxmlformats.org/officeDocument/2006/relationships/oleObject" Target="embeddings/oleObject175.bin"/><Relationship Id="rId302" Type="http://schemas.openxmlformats.org/officeDocument/2006/relationships/image" Target="media/image120.wmf"/><Relationship Id="rId301" Type="http://schemas.openxmlformats.org/officeDocument/2006/relationships/oleObject" Target="embeddings/oleObject174.bin"/><Relationship Id="rId300" Type="http://schemas.openxmlformats.org/officeDocument/2006/relationships/image" Target="media/image119.wmf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9" Type="http://schemas.openxmlformats.org/officeDocument/2006/relationships/oleObject" Target="embeddings/oleObject173.bin"/><Relationship Id="rId298" Type="http://schemas.openxmlformats.org/officeDocument/2006/relationships/oleObject" Target="embeddings/oleObject172.bin"/><Relationship Id="rId297" Type="http://schemas.openxmlformats.org/officeDocument/2006/relationships/oleObject" Target="embeddings/oleObject171.bin"/><Relationship Id="rId296" Type="http://schemas.openxmlformats.org/officeDocument/2006/relationships/oleObject" Target="embeddings/oleObject170.bin"/><Relationship Id="rId295" Type="http://schemas.openxmlformats.org/officeDocument/2006/relationships/image" Target="media/image118.wmf"/><Relationship Id="rId294" Type="http://schemas.openxmlformats.org/officeDocument/2006/relationships/oleObject" Target="embeddings/oleObject169.bin"/><Relationship Id="rId293" Type="http://schemas.openxmlformats.org/officeDocument/2006/relationships/oleObject" Target="embeddings/oleObject168.bin"/><Relationship Id="rId292" Type="http://schemas.openxmlformats.org/officeDocument/2006/relationships/oleObject" Target="embeddings/oleObject167.bin"/><Relationship Id="rId291" Type="http://schemas.openxmlformats.org/officeDocument/2006/relationships/image" Target="media/image117.wmf"/><Relationship Id="rId290" Type="http://schemas.openxmlformats.org/officeDocument/2006/relationships/oleObject" Target="embeddings/oleObject166.bin"/><Relationship Id="rId29" Type="http://schemas.openxmlformats.org/officeDocument/2006/relationships/image" Target="media/image9.wmf"/><Relationship Id="rId289" Type="http://schemas.openxmlformats.org/officeDocument/2006/relationships/oleObject" Target="embeddings/oleObject165.bin"/><Relationship Id="rId288" Type="http://schemas.openxmlformats.org/officeDocument/2006/relationships/image" Target="media/image116.wmf"/><Relationship Id="rId287" Type="http://schemas.openxmlformats.org/officeDocument/2006/relationships/oleObject" Target="embeddings/oleObject164.bin"/><Relationship Id="rId286" Type="http://schemas.openxmlformats.org/officeDocument/2006/relationships/image" Target="media/image115.wmf"/><Relationship Id="rId285" Type="http://schemas.openxmlformats.org/officeDocument/2006/relationships/oleObject" Target="embeddings/oleObject163.bin"/><Relationship Id="rId284" Type="http://schemas.openxmlformats.org/officeDocument/2006/relationships/oleObject" Target="embeddings/oleObject162.bin"/><Relationship Id="rId283" Type="http://schemas.openxmlformats.org/officeDocument/2006/relationships/oleObject" Target="embeddings/oleObject161.bin"/><Relationship Id="rId282" Type="http://schemas.openxmlformats.org/officeDocument/2006/relationships/oleObject" Target="embeddings/oleObject160.bin"/><Relationship Id="rId281" Type="http://schemas.openxmlformats.org/officeDocument/2006/relationships/oleObject" Target="embeddings/oleObject159.bin"/><Relationship Id="rId280" Type="http://schemas.openxmlformats.org/officeDocument/2006/relationships/oleObject" Target="embeddings/oleObject158.bin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57.bin"/><Relationship Id="rId278" Type="http://schemas.openxmlformats.org/officeDocument/2006/relationships/oleObject" Target="embeddings/oleObject156.bin"/><Relationship Id="rId277" Type="http://schemas.openxmlformats.org/officeDocument/2006/relationships/image" Target="media/image114.wmf"/><Relationship Id="rId276" Type="http://schemas.openxmlformats.org/officeDocument/2006/relationships/oleObject" Target="embeddings/oleObject155.bin"/><Relationship Id="rId275" Type="http://schemas.openxmlformats.org/officeDocument/2006/relationships/oleObject" Target="embeddings/oleObject154.bin"/><Relationship Id="rId274" Type="http://schemas.openxmlformats.org/officeDocument/2006/relationships/oleObject" Target="embeddings/oleObject153.bin"/><Relationship Id="rId273" Type="http://schemas.openxmlformats.org/officeDocument/2006/relationships/oleObject" Target="embeddings/oleObject152.bin"/><Relationship Id="rId272" Type="http://schemas.openxmlformats.org/officeDocument/2006/relationships/oleObject" Target="embeddings/oleObject151.bin"/><Relationship Id="rId271" Type="http://schemas.openxmlformats.org/officeDocument/2006/relationships/image" Target="media/image113.wmf"/><Relationship Id="rId270" Type="http://schemas.openxmlformats.org/officeDocument/2006/relationships/oleObject" Target="embeddings/oleObject150.bin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49.bin"/><Relationship Id="rId268" Type="http://schemas.openxmlformats.org/officeDocument/2006/relationships/oleObject" Target="embeddings/oleObject148.bin"/><Relationship Id="rId267" Type="http://schemas.openxmlformats.org/officeDocument/2006/relationships/image" Target="media/image112.wmf"/><Relationship Id="rId266" Type="http://schemas.openxmlformats.org/officeDocument/2006/relationships/oleObject" Target="embeddings/oleObject147.bin"/><Relationship Id="rId265" Type="http://schemas.openxmlformats.org/officeDocument/2006/relationships/image" Target="media/image111.wmf"/><Relationship Id="rId264" Type="http://schemas.openxmlformats.org/officeDocument/2006/relationships/oleObject" Target="embeddings/oleObject146.bin"/><Relationship Id="rId263" Type="http://schemas.openxmlformats.org/officeDocument/2006/relationships/oleObject" Target="embeddings/oleObject145.bin"/><Relationship Id="rId262" Type="http://schemas.openxmlformats.org/officeDocument/2006/relationships/oleObject" Target="embeddings/oleObject144.bin"/><Relationship Id="rId261" Type="http://schemas.openxmlformats.org/officeDocument/2006/relationships/oleObject" Target="embeddings/oleObject143.bin"/><Relationship Id="rId260" Type="http://schemas.openxmlformats.org/officeDocument/2006/relationships/image" Target="media/image110.wmf"/><Relationship Id="rId26" Type="http://schemas.openxmlformats.org/officeDocument/2006/relationships/image" Target="media/image8.wmf"/><Relationship Id="rId259" Type="http://schemas.openxmlformats.org/officeDocument/2006/relationships/oleObject" Target="embeddings/oleObject142.bin"/><Relationship Id="rId258" Type="http://schemas.openxmlformats.org/officeDocument/2006/relationships/oleObject" Target="embeddings/oleObject141.bin"/><Relationship Id="rId257" Type="http://schemas.openxmlformats.org/officeDocument/2006/relationships/oleObject" Target="embeddings/oleObject140.bin"/><Relationship Id="rId256" Type="http://schemas.openxmlformats.org/officeDocument/2006/relationships/image" Target="media/image109.wmf"/><Relationship Id="rId255" Type="http://schemas.openxmlformats.org/officeDocument/2006/relationships/oleObject" Target="embeddings/oleObject139.bin"/><Relationship Id="rId254" Type="http://schemas.openxmlformats.org/officeDocument/2006/relationships/image" Target="media/image108.wmf"/><Relationship Id="rId253" Type="http://schemas.openxmlformats.org/officeDocument/2006/relationships/oleObject" Target="embeddings/oleObject138.bin"/><Relationship Id="rId252" Type="http://schemas.openxmlformats.org/officeDocument/2006/relationships/oleObject" Target="embeddings/oleObject137.bin"/><Relationship Id="rId251" Type="http://schemas.openxmlformats.org/officeDocument/2006/relationships/oleObject" Target="embeddings/oleObject136.bin"/><Relationship Id="rId250" Type="http://schemas.openxmlformats.org/officeDocument/2006/relationships/image" Target="media/image107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35.bin"/><Relationship Id="rId248" Type="http://schemas.openxmlformats.org/officeDocument/2006/relationships/image" Target="media/image106.wmf"/><Relationship Id="rId247" Type="http://schemas.openxmlformats.org/officeDocument/2006/relationships/oleObject" Target="embeddings/oleObject134.bin"/><Relationship Id="rId246" Type="http://schemas.openxmlformats.org/officeDocument/2006/relationships/image" Target="media/image105.wmf"/><Relationship Id="rId245" Type="http://schemas.openxmlformats.org/officeDocument/2006/relationships/oleObject" Target="embeddings/oleObject133.bin"/><Relationship Id="rId244" Type="http://schemas.openxmlformats.org/officeDocument/2006/relationships/image" Target="media/image104.wmf"/><Relationship Id="rId243" Type="http://schemas.openxmlformats.org/officeDocument/2006/relationships/oleObject" Target="embeddings/oleObject132.bin"/><Relationship Id="rId242" Type="http://schemas.openxmlformats.org/officeDocument/2006/relationships/image" Target="media/image103.wmf"/><Relationship Id="rId241" Type="http://schemas.openxmlformats.org/officeDocument/2006/relationships/oleObject" Target="embeddings/oleObject131.bin"/><Relationship Id="rId240" Type="http://schemas.openxmlformats.org/officeDocument/2006/relationships/image" Target="media/image102.wmf"/><Relationship Id="rId24" Type="http://schemas.openxmlformats.org/officeDocument/2006/relationships/image" Target="media/image7.wmf"/><Relationship Id="rId239" Type="http://schemas.openxmlformats.org/officeDocument/2006/relationships/oleObject" Target="embeddings/oleObject130.bin"/><Relationship Id="rId238" Type="http://schemas.openxmlformats.org/officeDocument/2006/relationships/image" Target="media/image101.wmf"/><Relationship Id="rId237" Type="http://schemas.openxmlformats.org/officeDocument/2006/relationships/oleObject" Target="embeddings/oleObject129.bin"/><Relationship Id="rId236" Type="http://schemas.openxmlformats.org/officeDocument/2006/relationships/image" Target="media/image100.wmf"/><Relationship Id="rId235" Type="http://schemas.openxmlformats.org/officeDocument/2006/relationships/oleObject" Target="embeddings/oleObject128.bin"/><Relationship Id="rId234" Type="http://schemas.openxmlformats.org/officeDocument/2006/relationships/oleObject" Target="embeddings/oleObject127.bin"/><Relationship Id="rId233" Type="http://schemas.openxmlformats.org/officeDocument/2006/relationships/image" Target="media/image99.wmf"/><Relationship Id="rId232" Type="http://schemas.openxmlformats.org/officeDocument/2006/relationships/oleObject" Target="embeddings/oleObject126.bin"/><Relationship Id="rId231" Type="http://schemas.openxmlformats.org/officeDocument/2006/relationships/image" Target="media/image98.wmf"/><Relationship Id="rId230" Type="http://schemas.openxmlformats.org/officeDocument/2006/relationships/oleObject" Target="embeddings/oleObject125.bin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24.bin"/><Relationship Id="rId228" Type="http://schemas.openxmlformats.org/officeDocument/2006/relationships/oleObject" Target="embeddings/oleObject123.bin"/><Relationship Id="rId227" Type="http://schemas.openxmlformats.org/officeDocument/2006/relationships/image" Target="media/image97.wmf"/><Relationship Id="rId226" Type="http://schemas.openxmlformats.org/officeDocument/2006/relationships/oleObject" Target="embeddings/oleObject122.bin"/><Relationship Id="rId225" Type="http://schemas.openxmlformats.org/officeDocument/2006/relationships/image" Target="media/image96.wmf"/><Relationship Id="rId224" Type="http://schemas.openxmlformats.org/officeDocument/2006/relationships/oleObject" Target="embeddings/oleObject121.bin"/><Relationship Id="rId223" Type="http://schemas.openxmlformats.org/officeDocument/2006/relationships/oleObject" Target="embeddings/oleObject120.bin"/><Relationship Id="rId222" Type="http://schemas.openxmlformats.org/officeDocument/2006/relationships/oleObject" Target="embeddings/oleObject119.bin"/><Relationship Id="rId221" Type="http://schemas.openxmlformats.org/officeDocument/2006/relationships/image" Target="media/image95.wmf"/><Relationship Id="rId220" Type="http://schemas.openxmlformats.org/officeDocument/2006/relationships/oleObject" Target="embeddings/oleObject118.bin"/><Relationship Id="rId22" Type="http://schemas.openxmlformats.org/officeDocument/2006/relationships/image" Target="media/image6.wmf"/><Relationship Id="rId219" Type="http://schemas.openxmlformats.org/officeDocument/2006/relationships/image" Target="media/image94.wmf"/><Relationship Id="rId218" Type="http://schemas.openxmlformats.org/officeDocument/2006/relationships/oleObject" Target="embeddings/oleObject117.bin"/><Relationship Id="rId217" Type="http://schemas.openxmlformats.org/officeDocument/2006/relationships/image" Target="media/image93.wmf"/><Relationship Id="rId216" Type="http://schemas.openxmlformats.org/officeDocument/2006/relationships/oleObject" Target="embeddings/oleObject116.bin"/><Relationship Id="rId215" Type="http://schemas.openxmlformats.org/officeDocument/2006/relationships/oleObject" Target="embeddings/oleObject115.bin"/><Relationship Id="rId214" Type="http://schemas.openxmlformats.org/officeDocument/2006/relationships/oleObject" Target="embeddings/oleObject114.bin"/><Relationship Id="rId213" Type="http://schemas.openxmlformats.org/officeDocument/2006/relationships/image" Target="media/image92.wmf"/><Relationship Id="rId212" Type="http://schemas.openxmlformats.org/officeDocument/2006/relationships/oleObject" Target="embeddings/oleObject113.bin"/><Relationship Id="rId211" Type="http://schemas.openxmlformats.org/officeDocument/2006/relationships/oleObject" Target="embeddings/oleObject112.bin"/><Relationship Id="rId210" Type="http://schemas.openxmlformats.org/officeDocument/2006/relationships/image" Target="media/image91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11.bin"/><Relationship Id="rId208" Type="http://schemas.openxmlformats.org/officeDocument/2006/relationships/oleObject" Target="embeddings/oleObject110.bin"/><Relationship Id="rId207" Type="http://schemas.openxmlformats.org/officeDocument/2006/relationships/image" Target="media/image90.wmf"/><Relationship Id="rId206" Type="http://schemas.openxmlformats.org/officeDocument/2006/relationships/oleObject" Target="embeddings/oleObject109.bin"/><Relationship Id="rId205" Type="http://schemas.openxmlformats.org/officeDocument/2006/relationships/oleObject" Target="embeddings/oleObject108.bin"/><Relationship Id="rId204" Type="http://schemas.openxmlformats.org/officeDocument/2006/relationships/image" Target="media/image89.wmf"/><Relationship Id="rId203" Type="http://schemas.openxmlformats.org/officeDocument/2006/relationships/oleObject" Target="embeddings/oleObject107.bin"/><Relationship Id="rId202" Type="http://schemas.openxmlformats.org/officeDocument/2006/relationships/image" Target="media/image88.wmf"/><Relationship Id="rId201" Type="http://schemas.openxmlformats.org/officeDocument/2006/relationships/oleObject" Target="embeddings/oleObject106.bin"/><Relationship Id="rId200" Type="http://schemas.openxmlformats.org/officeDocument/2006/relationships/oleObject" Target="embeddings/oleObject105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image" Target="media/image87.wmf"/><Relationship Id="rId197" Type="http://schemas.openxmlformats.org/officeDocument/2006/relationships/oleObject" Target="embeddings/oleObject103.bin"/><Relationship Id="rId196" Type="http://schemas.openxmlformats.org/officeDocument/2006/relationships/oleObject" Target="embeddings/oleObject102.bin"/><Relationship Id="rId195" Type="http://schemas.openxmlformats.org/officeDocument/2006/relationships/oleObject" Target="embeddings/oleObject101.bin"/><Relationship Id="rId194" Type="http://schemas.openxmlformats.org/officeDocument/2006/relationships/image" Target="media/image86.wmf"/><Relationship Id="rId193" Type="http://schemas.openxmlformats.org/officeDocument/2006/relationships/oleObject" Target="embeddings/oleObject100.bin"/><Relationship Id="rId192" Type="http://schemas.openxmlformats.org/officeDocument/2006/relationships/image" Target="media/image85.wmf"/><Relationship Id="rId191" Type="http://schemas.openxmlformats.org/officeDocument/2006/relationships/oleObject" Target="embeddings/oleObject99.bin"/><Relationship Id="rId190" Type="http://schemas.openxmlformats.org/officeDocument/2006/relationships/oleObject" Target="embeddings/oleObject98.bin"/><Relationship Id="rId19" Type="http://schemas.openxmlformats.org/officeDocument/2006/relationships/image" Target="media/image5.wmf"/><Relationship Id="rId189" Type="http://schemas.openxmlformats.org/officeDocument/2006/relationships/image" Target="media/image84.wmf"/><Relationship Id="rId188" Type="http://schemas.openxmlformats.org/officeDocument/2006/relationships/oleObject" Target="embeddings/oleObject97.bin"/><Relationship Id="rId187" Type="http://schemas.openxmlformats.org/officeDocument/2006/relationships/image" Target="media/image83.wmf"/><Relationship Id="rId186" Type="http://schemas.openxmlformats.org/officeDocument/2006/relationships/oleObject" Target="embeddings/oleObject96.bin"/><Relationship Id="rId185" Type="http://schemas.openxmlformats.org/officeDocument/2006/relationships/image" Target="media/image82.wmf"/><Relationship Id="rId184" Type="http://schemas.openxmlformats.org/officeDocument/2006/relationships/oleObject" Target="embeddings/oleObject95.bin"/><Relationship Id="rId183" Type="http://schemas.openxmlformats.org/officeDocument/2006/relationships/image" Target="media/image81.wmf"/><Relationship Id="rId182" Type="http://schemas.openxmlformats.org/officeDocument/2006/relationships/oleObject" Target="embeddings/oleObject94.bin"/><Relationship Id="rId181" Type="http://schemas.openxmlformats.org/officeDocument/2006/relationships/image" Target="media/image80.wmf"/><Relationship Id="rId180" Type="http://schemas.openxmlformats.org/officeDocument/2006/relationships/oleObject" Target="embeddings/oleObject93.bin"/><Relationship Id="rId18" Type="http://schemas.openxmlformats.org/officeDocument/2006/relationships/oleObject" Target="embeddings/oleObject6.bin"/><Relationship Id="rId179" Type="http://schemas.openxmlformats.org/officeDocument/2006/relationships/image" Target="media/image79.wmf"/><Relationship Id="rId178" Type="http://schemas.openxmlformats.org/officeDocument/2006/relationships/oleObject" Target="embeddings/oleObject92.bin"/><Relationship Id="rId177" Type="http://schemas.openxmlformats.org/officeDocument/2006/relationships/image" Target="media/image78.wmf"/><Relationship Id="rId176" Type="http://schemas.openxmlformats.org/officeDocument/2006/relationships/oleObject" Target="embeddings/oleObject91.bin"/><Relationship Id="rId175" Type="http://schemas.openxmlformats.org/officeDocument/2006/relationships/image" Target="media/image77.wmf"/><Relationship Id="rId174" Type="http://schemas.openxmlformats.org/officeDocument/2006/relationships/oleObject" Target="embeddings/oleObject90.bin"/><Relationship Id="rId173" Type="http://schemas.openxmlformats.org/officeDocument/2006/relationships/oleObject" Target="embeddings/oleObject89.bin"/><Relationship Id="rId172" Type="http://schemas.openxmlformats.org/officeDocument/2006/relationships/image" Target="media/image76.wmf"/><Relationship Id="rId171" Type="http://schemas.openxmlformats.org/officeDocument/2006/relationships/oleObject" Target="embeddings/oleObject88.bin"/><Relationship Id="rId170" Type="http://schemas.openxmlformats.org/officeDocument/2006/relationships/oleObject" Target="embeddings/oleObject87.bin"/><Relationship Id="rId17" Type="http://schemas.openxmlformats.org/officeDocument/2006/relationships/oleObject" Target="embeddings/oleObject5.bin"/><Relationship Id="rId169" Type="http://schemas.openxmlformats.org/officeDocument/2006/relationships/image" Target="media/image75.wmf"/><Relationship Id="rId168" Type="http://schemas.openxmlformats.org/officeDocument/2006/relationships/oleObject" Target="embeddings/oleObject86.bin"/><Relationship Id="rId167" Type="http://schemas.openxmlformats.org/officeDocument/2006/relationships/image" Target="media/image74.wmf"/><Relationship Id="rId166" Type="http://schemas.openxmlformats.org/officeDocument/2006/relationships/oleObject" Target="embeddings/oleObject85.bin"/><Relationship Id="rId165" Type="http://schemas.openxmlformats.org/officeDocument/2006/relationships/image" Target="media/image73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2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1.wmf"/><Relationship Id="rId160" Type="http://schemas.openxmlformats.org/officeDocument/2006/relationships/oleObject" Target="embeddings/oleObject82.bin"/><Relationship Id="rId16" Type="http://schemas.openxmlformats.org/officeDocument/2006/relationships/image" Target="media/image4.wmf"/><Relationship Id="rId159" Type="http://schemas.openxmlformats.org/officeDocument/2006/relationships/image" Target="media/image70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69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68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67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66.wmf"/><Relationship Id="rId150" Type="http://schemas.openxmlformats.org/officeDocument/2006/relationships/oleObject" Target="embeddings/oleObject77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5.wmf"/><Relationship Id="rId148" Type="http://schemas.openxmlformats.org/officeDocument/2006/relationships/oleObject" Target="embeddings/oleObject76.bin"/><Relationship Id="rId147" Type="http://schemas.openxmlformats.org/officeDocument/2006/relationships/image" Target="media/image64.wmf"/><Relationship Id="rId146" Type="http://schemas.openxmlformats.org/officeDocument/2006/relationships/oleObject" Target="embeddings/oleObject75.bin"/><Relationship Id="rId145" Type="http://schemas.openxmlformats.org/officeDocument/2006/relationships/oleObject" Target="embeddings/oleObject74.bin"/><Relationship Id="rId144" Type="http://schemas.openxmlformats.org/officeDocument/2006/relationships/image" Target="media/image63.wmf"/><Relationship Id="rId143" Type="http://schemas.openxmlformats.org/officeDocument/2006/relationships/oleObject" Target="embeddings/oleObject73.bin"/><Relationship Id="rId142" Type="http://schemas.openxmlformats.org/officeDocument/2006/relationships/image" Target="media/image62.wmf"/><Relationship Id="rId141" Type="http://schemas.openxmlformats.org/officeDocument/2006/relationships/oleObject" Target="embeddings/oleObject72.bin"/><Relationship Id="rId140" Type="http://schemas.openxmlformats.org/officeDocument/2006/relationships/image" Target="media/image61.wmf"/><Relationship Id="rId14" Type="http://schemas.openxmlformats.org/officeDocument/2006/relationships/image" Target="media/image3.wmf"/><Relationship Id="rId139" Type="http://schemas.openxmlformats.org/officeDocument/2006/relationships/oleObject" Target="embeddings/oleObject71.bin"/><Relationship Id="rId138" Type="http://schemas.openxmlformats.org/officeDocument/2006/relationships/oleObject" Target="embeddings/oleObject70.bin"/><Relationship Id="rId137" Type="http://schemas.openxmlformats.org/officeDocument/2006/relationships/image" Target="media/image60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59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58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57.wmf"/><Relationship Id="rId130" Type="http://schemas.openxmlformats.org/officeDocument/2006/relationships/oleObject" Target="embeddings/oleObject66.bin"/><Relationship Id="rId13" Type="http://schemas.openxmlformats.org/officeDocument/2006/relationships/oleObject" Target="embeddings/oleObject3.bin"/><Relationship Id="rId129" Type="http://schemas.openxmlformats.org/officeDocument/2006/relationships/image" Target="media/image56.wmf"/><Relationship Id="rId128" Type="http://schemas.openxmlformats.org/officeDocument/2006/relationships/oleObject" Target="embeddings/oleObject65.bin"/><Relationship Id="rId127" Type="http://schemas.openxmlformats.org/officeDocument/2006/relationships/image" Target="media/image55.wmf"/><Relationship Id="rId126" Type="http://schemas.openxmlformats.org/officeDocument/2006/relationships/oleObject" Target="embeddings/oleObject64.bin"/><Relationship Id="rId125" Type="http://schemas.openxmlformats.org/officeDocument/2006/relationships/image" Target="media/image54.wmf"/><Relationship Id="rId124" Type="http://schemas.openxmlformats.org/officeDocument/2006/relationships/oleObject" Target="embeddings/oleObject63.bin"/><Relationship Id="rId123" Type="http://schemas.openxmlformats.org/officeDocument/2006/relationships/image" Target="media/image53.wmf"/><Relationship Id="rId122" Type="http://schemas.openxmlformats.org/officeDocument/2006/relationships/oleObject" Target="embeddings/oleObject62.bin"/><Relationship Id="rId121" Type="http://schemas.openxmlformats.org/officeDocument/2006/relationships/image" Target="media/image52.wmf"/><Relationship Id="rId120" Type="http://schemas.openxmlformats.org/officeDocument/2006/relationships/oleObject" Target="embeddings/oleObject61.bin"/><Relationship Id="rId12" Type="http://schemas.openxmlformats.org/officeDocument/2006/relationships/image" Target="media/image2.wmf"/><Relationship Id="rId119" Type="http://schemas.openxmlformats.org/officeDocument/2006/relationships/image" Target="media/image51.wmf"/><Relationship Id="rId118" Type="http://schemas.openxmlformats.org/officeDocument/2006/relationships/oleObject" Target="embeddings/oleObject60.bin"/><Relationship Id="rId117" Type="http://schemas.openxmlformats.org/officeDocument/2006/relationships/image" Target="media/image50.wmf"/><Relationship Id="rId116" Type="http://schemas.openxmlformats.org/officeDocument/2006/relationships/oleObject" Target="embeddings/oleObject59.bin"/><Relationship Id="rId115" Type="http://schemas.openxmlformats.org/officeDocument/2006/relationships/image" Target="media/image49.wmf"/><Relationship Id="rId114" Type="http://schemas.openxmlformats.org/officeDocument/2006/relationships/oleObject" Target="embeddings/oleObject58.bin"/><Relationship Id="rId113" Type="http://schemas.openxmlformats.org/officeDocument/2006/relationships/image" Target="media/image48.wmf"/><Relationship Id="rId112" Type="http://schemas.openxmlformats.org/officeDocument/2006/relationships/oleObject" Target="embeddings/oleObject57.bin"/><Relationship Id="rId111" Type="http://schemas.openxmlformats.org/officeDocument/2006/relationships/image" Target="media/image47.wmf"/><Relationship Id="rId110" Type="http://schemas.openxmlformats.org/officeDocument/2006/relationships/oleObject" Target="embeddings/oleObject56.bin"/><Relationship Id="rId11" Type="http://schemas.openxmlformats.org/officeDocument/2006/relationships/oleObject" Target="embeddings/oleObject2.bin"/><Relationship Id="rId109" Type="http://schemas.openxmlformats.org/officeDocument/2006/relationships/image" Target="media/image46.wmf"/><Relationship Id="rId108" Type="http://schemas.openxmlformats.org/officeDocument/2006/relationships/oleObject" Target="embeddings/oleObject55.bin"/><Relationship Id="rId107" Type="http://schemas.openxmlformats.org/officeDocument/2006/relationships/image" Target="media/image45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103" Type="http://schemas.openxmlformats.org/officeDocument/2006/relationships/image" Target="media/image43.wmf"/><Relationship Id="rId102" Type="http://schemas.openxmlformats.org/officeDocument/2006/relationships/oleObject" Target="embeddings/oleObject52.bin"/><Relationship Id="rId101" Type="http://schemas.openxmlformats.org/officeDocument/2006/relationships/image" Target="media/image42.wmf"/><Relationship Id="rId100" Type="http://schemas.openxmlformats.org/officeDocument/2006/relationships/oleObject" Target="embeddings/oleObject51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17</Pages>
  <Words>4987</Words>
  <Characters>6663</Characters>
  <Lines>303</Lines>
  <Paragraphs>85</Paragraphs>
  <TotalTime>1</TotalTime>
  <ScaleCrop>false</ScaleCrop>
  <LinksUpToDate>false</LinksUpToDate>
  <CharactersWithSpaces>8121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2024-07-01T05:56:00Z</dcterms:created>
  <dc:creator>Administrator</dc:creator>
  <cp:lastModifiedBy>吴佳猛</cp:lastModifiedBy>
  <cp:lastPrinted>2024-04-02T05:24:00Z</cp:lastPrinted>
  <dcterms:modified xsi:type="dcterms:W3CDTF">2024-09-28T10:38:10Z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E5EDEDFCB1F34ED9A55404FE876768BC_13</vt:lpwstr>
  </property>
  <property fmtid="{D5CDD505-2E9C-101B-9397-08002B2CF9AE}" pid="4" name="AMWinEqns">
    <vt:bool>true</vt:bool>
  </property>
  <property fmtid="{D5CDD505-2E9C-101B-9397-08002B2CF9AE}" pid="5" name="AMEquationNumber2">
    <vt:lpwstr>(#E1)</vt:lpwstr>
  </property>
  <property fmtid="{D5CDD505-2E9C-101B-9397-08002B2CF9AE}" pid="6" name="AMDeferFieldUpdate">
    <vt:lpwstr>1</vt:lpwstr>
  </property>
  <property fmtid="{D5CDD505-2E9C-101B-9397-08002B2CF9AE}" pid="7" name="AMEquationSection">
    <vt:lpwstr>1</vt:lpwstr>
  </property>
</Properties>
</file>