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EB325">
      <w:pPr>
        <w:rPr>
          <w:sz w:val="52"/>
        </w:rPr>
      </w:pPr>
    </w:p>
    <w:p w14:paraId="33A1E982">
      <w:pPr>
        <w:jc w:val="center"/>
        <w:rPr>
          <w:sz w:val="52"/>
        </w:rPr>
      </w:pPr>
    </w:p>
    <w:p w14:paraId="7618EF82">
      <w:pPr>
        <w:jc w:val="center"/>
        <w:rPr>
          <w:sz w:val="36"/>
          <w:szCs w:val="36"/>
        </w:rPr>
      </w:pPr>
      <w:r>
        <w:rPr>
          <w:rFonts w:hint="eastAsia"/>
          <w:sz w:val="36"/>
          <w:szCs w:val="36"/>
        </w:rPr>
        <w:t>国家计量技术规范</w:t>
      </w:r>
    </w:p>
    <w:p w14:paraId="6587E622">
      <w:pPr>
        <w:jc w:val="center"/>
        <w:rPr>
          <w:sz w:val="52"/>
        </w:rPr>
      </w:pPr>
    </w:p>
    <w:p w14:paraId="29949240">
      <w:pPr>
        <w:jc w:val="center"/>
        <w:rPr>
          <w:rFonts w:ascii="黑体" w:eastAsia="黑体"/>
          <w:sz w:val="52"/>
        </w:rPr>
      </w:pPr>
      <w:r>
        <w:rPr>
          <w:rFonts w:hint="eastAsia" w:ascii="黑体" w:eastAsia="黑体"/>
          <w:sz w:val="52"/>
        </w:rPr>
        <w:t>《台站型相对重力仪校准规范》</w:t>
      </w:r>
    </w:p>
    <w:p w14:paraId="43BB6A4E">
      <w:pPr>
        <w:jc w:val="center"/>
        <w:rPr>
          <w:rFonts w:eastAsia="黑体"/>
          <w:b/>
          <w:sz w:val="40"/>
          <w:szCs w:val="40"/>
        </w:rPr>
      </w:pPr>
      <w:r>
        <w:rPr>
          <w:rFonts w:hint="eastAsia" w:eastAsia="黑体"/>
          <w:b/>
          <w:sz w:val="40"/>
          <w:szCs w:val="40"/>
          <w:lang w:eastAsia="zh-CN"/>
        </w:rPr>
        <w:t>编写</w:t>
      </w:r>
      <w:r>
        <w:rPr>
          <w:rFonts w:hint="eastAsia" w:eastAsia="黑体"/>
          <w:b/>
          <w:sz w:val="40"/>
          <w:szCs w:val="40"/>
        </w:rPr>
        <w:t>说明</w:t>
      </w:r>
    </w:p>
    <w:p w14:paraId="07EA1000">
      <w:pPr>
        <w:jc w:val="center"/>
        <w:rPr>
          <w:sz w:val="30"/>
        </w:rPr>
      </w:pPr>
    </w:p>
    <w:p w14:paraId="3974856D">
      <w:pPr>
        <w:jc w:val="center"/>
        <w:rPr>
          <w:sz w:val="30"/>
        </w:rPr>
      </w:pPr>
    </w:p>
    <w:p w14:paraId="462F6DA1">
      <w:pPr>
        <w:jc w:val="center"/>
        <w:rPr>
          <w:sz w:val="30"/>
        </w:rPr>
      </w:pPr>
    </w:p>
    <w:p w14:paraId="248D9AD2">
      <w:pPr>
        <w:jc w:val="center"/>
        <w:rPr>
          <w:sz w:val="30"/>
        </w:rPr>
      </w:pPr>
    </w:p>
    <w:p w14:paraId="67794241">
      <w:pPr>
        <w:jc w:val="center"/>
        <w:rPr>
          <w:sz w:val="30"/>
        </w:rPr>
      </w:pPr>
    </w:p>
    <w:p w14:paraId="31EF9AE5">
      <w:pPr>
        <w:jc w:val="center"/>
        <w:rPr>
          <w:sz w:val="30"/>
        </w:rPr>
      </w:pPr>
    </w:p>
    <w:p w14:paraId="50161084">
      <w:pPr>
        <w:jc w:val="center"/>
        <w:rPr>
          <w:sz w:val="30"/>
        </w:rPr>
      </w:pPr>
    </w:p>
    <w:p w14:paraId="7984832C">
      <w:pPr>
        <w:jc w:val="center"/>
        <w:rPr>
          <w:sz w:val="30"/>
        </w:rPr>
      </w:pPr>
    </w:p>
    <w:p w14:paraId="6BA92C69">
      <w:pPr>
        <w:jc w:val="center"/>
        <w:rPr>
          <w:sz w:val="30"/>
        </w:rPr>
      </w:pPr>
    </w:p>
    <w:p w14:paraId="5419BB0B">
      <w:pPr>
        <w:jc w:val="center"/>
        <w:rPr>
          <w:sz w:val="30"/>
        </w:rPr>
      </w:pPr>
    </w:p>
    <w:p w14:paraId="7A297B6B">
      <w:pPr>
        <w:jc w:val="center"/>
        <w:rPr>
          <w:sz w:val="30"/>
        </w:rPr>
      </w:pPr>
    </w:p>
    <w:p w14:paraId="2470C3B0">
      <w:pPr>
        <w:jc w:val="center"/>
        <w:rPr>
          <w:sz w:val="30"/>
        </w:rPr>
      </w:pPr>
    </w:p>
    <w:p w14:paraId="3680EEA0">
      <w:pPr>
        <w:jc w:val="center"/>
        <w:rPr>
          <w:sz w:val="30"/>
        </w:rPr>
      </w:pPr>
    </w:p>
    <w:p w14:paraId="15100EAE">
      <w:pPr>
        <w:jc w:val="center"/>
        <w:rPr>
          <w:sz w:val="30"/>
        </w:rPr>
      </w:pPr>
      <w:r>
        <w:rPr>
          <w:rFonts w:hint="eastAsia"/>
          <w:sz w:val="30"/>
        </w:rPr>
        <w:t>规范起草组</w:t>
      </w:r>
    </w:p>
    <w:p w14:paraId="240FF797">
      <w:pPr>
        <w:jc w:val="center"/>
        <w:rPr>
          <w:sz w:val="30"/>
        </w:rPr>
      </w:pPr>
      <w:r>
        <w:rPr>
          <w:rFonts w:hint="eastAsia"/>
          <w:sz w:val="30"/>
        </w:rPr>
        <w:t>2024年</w:t>
      </w:r>
      <w:r>
        <w:rPr>
          <w:sz w:val="30"/>
        </w:rPr>
        <w:t>5</w:t>
      </w:r>
      <w:r>
        <w:rPr>
          <w:rFonts w:hint="eastAsia"/>
          <w:sz w:val="30"/>
        </w:rPr>
        <w:t>月</w:t>
      </w:r>
    </w:p>
    <w:p w14:paraId="139A0F2F">
      <w:pPr>
        <w:jc w:val="center"/>
        <w:rPr>
          <w:sz w:val="30"/>
        </w:rPr>
      </w:pPr>
    </w:p>
    <w:p w14:paraId="184541D0">
      <w:pPr>
        <w:jc w:val="center"/>
        <w:rPr>
          <w:sz w:val="30"/>
        </w:rPr>
      </w:pPr>
    </w:p>
    <w:p w14:paraId="33FA83D5">
      <w:pPr>
        <w:jc w:val="center"/>
        <w:rPr>
          <w:sz w:val="30"/>
        </w:rPr>
      </w:pPr>
    </w:p>
    <w:p w14:paraId="4642E7F3">
      <w:pPr>
        <w:pStyle w:val="41"/>
        <w:numPr>
          <w:ilvl w:val="0"/>
          <w:numId w:val="0"/>
        </w:numPr>
        <w:ind w:right="-105" w:firstLine="488" w:firstLineChars="200"/>
        <w:outlineLvl w:val="9"/>
        <w:rPr>
          <w:rFonts w:hint="eastAsia" w:ascii="宋体" w:hAnsi="宋体" w:eastAsia="宋体"/>
          <w:kern w:val="2"/>
          <w:sz w:val="24"/>
          <w:szCs w:val="24"/>
        </w:rPr>
        <w:sectPr>
          <w:headerReference r:id="rId3" w:type="default"/>
          <w:footerReference r:id="rId4" w:type="default"/>
          <w:pgSz w:w="11906" w:h="16838"/>
          <w:pgMar w:top="1134" w:right="1361" w:bottom="1134" w:left="1361" w:header="1361" w:footer="851" w:gutter="0"/>
          <w:pgNumType w:fmt="upperRoman"/>
          <w:cols w:space="425" w:num="1"/>
          <w:docGrid w:type="lines" w:linePitch="393" w:charSpace="0"/>
        </w:sectPr>
      </w:pPr>
    </w:p>
    <w:p w14:paraId="1D24575B">
      <w:pPr>
        <w:pStyle w:val="10"/>
        <w:spacing w:line="240" w:lineRule="auto"/>
        <w:jc w:val="center"/>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《台站型相对重力仪校准规范》</w:t>
      </w:r>
    </w:p>
    <w:p w14:paraId="16380CE3">
      <w:pPr>
        <w:pStyle w:val="10"/>
        <w:spacing w:line="240" w:lineRule="auto"/>
        <w:jc w:val="center"/>
        <w:rPr>
          <w:rFonts w:hint="eastAsia" w:asciiTheme="minorEastAsia" w:hAnsiTheme="minorEastAsia" w:eastAsiaTheme="minorEastAsia"/>
          <w:sz w:val="32"/>
          <w:szCs w:val="32"/>
        </w:rPr>
      </w:pPr>
      <w:r>
        <w:rPr>
          <w:rFonts w:hint="eastAsia" w:asciiTheme="minorEastAsia" w:hAnsiTheme="minorEastAsia" w:eastAsiaTheme="minorEastAsia"/>
          <w:sz w:val="32"/>
          <w:szCs w:val="32"/>
        </w:rPr>
        <w:t xml:space="preserve">编 </w:t>
      </w:r>
      <w:r>
        <w:rPr>
          <w:rFonts w:hint="eastAsia" w:asciiTheme="minorEastAsia" w:hAnsiTheme="minorEastAsia" w:eastAsiaTheme="minorEastAsia"/>
          <w:sz w:val="32"/>
          <w:szCs w:val="32"/>
          <w:lang w:val="en-US" w:eastAsia="zh-CN"/>
        </w:rPr>
        <w:t>写</w:t>
      </w:r>
      <w:r>
        <w:rPr>
          <w:rFonts w:hint="eastAsia" w:asciiTheme="minorEastAsia" w:hAnsiTheme="minorEastAsia" w:eastAsiaTheme="minorEastAsia"/>
          <w:sz w:val="32"/>
          <w:szCs w:val="32"/>
        </w:rPr>
        <w:t xml:space="preserve"> 说 明</w:t>
      </w:r>
    </w:p>
    <w:p w14:paraId="31AF5089">
      <w:pPr>
        <w:spacing w:line="360" w:lineRule="auto"/>
        <w:outlineLvl w:val="0"/>
        <w:rPr>
          <w:rFonts w:hint="eastAsia" w:asciiTheme="minorEastAsia" w:hAnsiTheme="minorEastAsia" w:eastAsiaTheme="minorEastAsia"/>
          <w:b/>
          <w:bCs/>
          <w:sz w:val="24"/>
        </w:rPr>
      </w:pPr>
      <w:r>
        <w:rPr>
          <w:rFonts w:hint="eastAsia" w:asciiTheme="minorEastAsia" w:hAnsiTheme="minorEastAsia" w:eastAsiaTheme="minorEastAsia"/>
          <w:b/>
          <w:bCs/>
          <w:sz w:val="24"/>
        </w:rPr>
        <w:t>一、任务来源</w:t>
      </w:r>
    </w:p>
    <w:p w14:paraId="1D815FBA">
      <w:pPr>
        <w:pStyle w:val="41"/>
        <w:numPr>
          <w:ilvl w:val="0"/>
          <w:numId w:val="0"/>
        </w:numPr>
        <w:spacing w:line="360" w:lineRule="auto"/>
        <w:ind w:right="-105" w:firstLine="488" w:firstLineChars="200"/>
        <w:outlineLvl w:val="9"/>
        <w:rPr>
          <w:rFonts w:hint="eastAsia" w:asciiTheme="minorEastAsia" w:hAnsiTheme="minorEastAsia" w:eastAsiaTheme="minorEastAsia"/>
          <w:kern w:val="2"/>
          <w:sz w:val="24"/>
          <w:szCs w:val="24"/>
        </w:rPr>
      </w:pPr>
      <w:r>
        <w:rPr>
          <w:rFonts w:hint="eastAsia" w:asciiTheme="minorEastAsia" w:hAnsiTheme="minorEastAsia" w:eastAsiaTheme="minorEastAsia"/>
          <w:kern w:val="2"/>
          <w:sz w:val="24"/>
          <w:szCs w:val="24"/>
        </w:rPr>
        <w:t>根据全国地震专用计量测试技术委员会《关于启动2022年地震国家计量技术规范</w:t>
      </w:r>
      <w:r>
        <w:rPr>
          <w:rFonts w:hint="eastAsia" w:asciiTheme="minorEastAsia" w:hAnsiTheme="minorEastAsia" w:eastAsiaTheme="minorEastAsia"/>
          <w:kern w:val="2"/>
          <w:sz w:val="24"/>
          <w:szCs w:val="24"/>
          <w:lang w:eastAsia="zh-CN"/>
        </w:rPr>
        <w:t>编写</w:t>
      </w:r>
      <w:r>
        <w:rPr>
          <w:rFonts w:hint="eastAsia" w:asciiTheme="minorEastAsia" w:hAnsiTheme="minorEastAsia" w:eastAsiaTheme="minorEastAsia"/>
          <w:kern w:val="2"/>
          <w:sz w:val="24"/>
          <w:szCs w:val="24"/>
        </w:rPr>
        <w:t>工作的函》，湖北省地震局牵头承担的《台站型相对重力仪校准规范》制定工作由市场监管总局批复立项，归口单位为全国地震专用计量测试技术委员会。</w:t>
      </w:r>
    </w:p>
    <w:p w14:paraId="4E4EA223">
      <w:pPr>
        <w:spacing w:line="360" w:lineRule="auto"/>
        <w:outlineLvl w:val="0"/>
        <w:rPr>
          <w:rFonts w:hint="eastAsia" w:asciiTheme="minorEastAsia" w:hAnsiTheme="minorEastAsia" w:eastAsiaTheme="minorEastAsia"/>
          <w:b/>
          <w:bCs/>
          <w:sz w:val="24"/>
        </w:rPr>
      </w:pPr>
      <w:r>
        <w:rPr>
          <w:rFonts w:hint="eastAsia" w:asciiTheme="minorEastAsia" w:hAnsiTheme="minorEastAsia" w:eastAsiaTheme="minorEastAsia"/>
          <w:b/>
          <w:bCs/>
          <w:sz w:val="24"/>
        </w:rPr>
        <w:t>二、规范制定的必要性</w:t>
      </w:r>
    </w:p>
    <w:p w14:paraId="474D24D6">
      <w:pPr>
        <w:pStyle w:val="41"/>
        <w:numPr>
          <w:ilvl w:val="0"/>
          <w:numId w:val="0"/>
        </w:numPr>
        <w:spacing w:line="360" w:lineRule="auto"/>
        <w:ind w:right="-105" w:firstLine="488" w:firstLineChars="200"/>
        <w:outlineLvl w:val="9"/>
        <w:rPr>
          <w:rFonts w:hint="eastAsia" w:asciiTheme="minorEastAsia" w:hAnsiTheme="minorEastAsia" w:eastAsiaTheme="minorEastAsia"/>
          <w:kern w:val="2"/>
          <w:sz w:val="24"/>
          <w:szCs w:val="24"/>
        </w:rPr>
      </w:pPr>
      <w:r>
        <w:rPr>
          <w:rFonts w:hint="eastAsia" w:asciiTheme="minorEastAsia" w:hAnsiTheme="minorEastAsia" w:eastAsiaTheme="minorEastAsia"/>
          <w:kern w:val="2"/>
          <w:sz w:val="24"/>
          <w:szCs w:val="24"/>
        </w:rPr>
        <w:t>台站型相对重力仪通过固定的定点台站上的连续观</w:t>
      </w:r>
      <w:bookmarkStart w:id="1" w:name="_GoBack"/>
      <w:bookmarkEnd w:id="1"/>
      <w:r>
        <w:rPr>
          <w:rFonts w:hint="eastAsia" w:asciiTheme="minorEastAsia" w:hAnsiTheme="minorEastAsia" w:eastAsiaTheme="minorEastAsia"/>
          <w:kern w:val="2"/>
          <w:sz w:val="24"/>
          <w:szCs w:val="24"/>
        </w:rPr>
        <w:t>测，获得表示台站的重力变化（主要为潮汐）及其周围地壳物性特征的时间变化的结果。自1960年代邢台地震之后，重力台站建设速度加快，目前全国已有84个台站型相对重力仪在运行，已成为中国重力观测网络的重要组成部分。</w:t>
      </w:r>
    </w:p>
    <w:p w14:paraId="7000455D">
      <w:pPr>
        <w:pStyle w:val="41"/>
        <w:numPr>
          <w:ilvl w:val="0"/>
          <w:numId w:val="0"/>
        </w:numPr>
        <w:spacing w:line="360" w:lineRule="auto"/>
        <w:ind w:right="-105" w:firstLine="488" w:firstLineChars="200"/>
        <w:outlineLvl w:val="9"/>
        <w:rPr>
          <w:rFonts w:hint="eastAsia" w:asciiTheme="minorEastAsia" w:hAnsiTheme="minorEastAsia" w:eastAsiaTheme="minorEastAsia"/>
          <w:kern w:val="2"/>
          <w:sz w:val="24"/>
          <w:szCs w:val="24"/>
        </w:rPr>
      </w:pPr>
      <w:r>
        <w:rPr>
          <w:rFonts w:hint="eastAsia" w:asciiTheme="minorEastAsia" w:hAnsiTheme="minorEastAsia" w:eastAsiaTheme="minorEastAsia"/>
          <w:kern w:val="2"/>
          <w:sz w:val="24"/>
          <w:szCs w:val="24"/>
        </w:rPr>
        <w:t>台站连续重力观测是有效获取我国大陆重力场变化动态信息，满足我国地震短、中、长期预测需求，为火山监测、地震监测、地球潮汐测量、海潮负荷研究和地下水监测等科研提供基础观测数据，并可用于我国重力基准网的维持。</w:t>
      </w:r>
    </w:p>
    <w:p w14:paraId="79E916A9">
      <w:pPr>
        <w:pStyle w:val="41"/>
        <w:numPr>
          <w:ilvl w:val="0"/>
          <w:numId w:val="0"/>
        </w:numPr>
        <w:spacing w:line="360" w:lineRule="auto"/>
        <w:ind w:right="-105" w:firstLine="488" w:firstLineChars="200"/>
        <w:outlineLvl w:val="9"/>
        <w:rPr>
          <w:rFonts w:hint="eastAsia" w:asciiTheme="minorEastAsia" w:hAnsiTheme="minorEastAsia" w:eastAsiaTheme="minorEastAsia"/>
          <w:kern w:val="2"/>
          <w:sz w:val="24"/>
          <w:szCs w:val="24"/>
        </w:rPr>
      </w:pPr>
      <w:r>
        <w:rPr>
          <w:rFonts w:hint="eastAsia" w:asciiTheme="minorEastAsia" w:hAnsiTheme="minorEastAsia" w:eastAsiaTheme="minorEastAsia"/>
          <w:kern w:val="2"/>
          <w:sz w:val="24"/>
          <w:szCs w:val="24"/>
        </w:rPr>
        <w:t>目前，台站型相对重力仪一般只做了出厂标定和采购后的验收性能测试，架设在台站进行连续观测后，后续量值溯源及其有效性没有得到有效的监督和保障。然而，其倾斜传感器和弹簧传感器随时间都会发生漂移，漂移的线性度和稳定性将直接影响其量值的准确性。并且，台站型相对重力仪的仪器噪声随着元器件老化，其也会发生改变。为保证该类仪器能够提供准确、可靠的参考数据，有必要</w:t>
      </w:r>
      <w:r>
        <w:rPr>
          <w:rFonts w:hint="eastAsia" w:asciiTheme="minorEastAsia" w:hAnsiTheme="minorEastAsia" w:eastAsiaTheme="minorEastAsia"/>
          <w:kern w:val="2"/>
          <w:sz w:val="24"/>
          <w:szCs w:val="24"/>
          <w:lang w:eastAsia="zh-CN"/>
        </w:rPr>
        <w:t>编写</w:t>
      </w:r>
      <w:r>
        <w:rPr>
          <w:rFonts w:hint="eastAsia" w:asciiTheme="minorEastAsia" w:hAnsiTheme="minorEastAsia" w:eastAsiaTheme="minorEastAsia"/>
          <w:kern w:val="2"/>
          <w:sz w:val="24"/>
          <w:szCs w:val="24"/>
        </w:rPr>
        <w:t>台站型相对重力仪的校准规范。</w:t>
      </w:r>
    </w:p>
    <w:p w14:paraId="742A03D6">
      <w:pPr>
        <w:pStyle w:val="41"/>
        <w:numPr>
          <w:ilvl w:val="0"/>
          <w:numId w:val="0"/>
        </w:numPr>
        <w:spacing w:line="360" w:lineRule="auto"/>
        <w:ind w:right="-105" w:firstLine="488" w:firstLineChars="200"/>
        <w:outlineLvl w:val="9"/>
        <w:rPr>
          <w:rFonts w:hint="eastAsia" w:asciiTheme="minorEastAsia" w:hAnsiTheme="minorEastAsia" w:eastAsiaTheme="minorEastAsia"/>
          <w:kern w:val="2"/>
          <w:sz w:val="24"/>
          <w:szCs w:val="24"/>
        </w:rPr>
      </w:pPr>
      <w:r>
        <w:rPr>
          <w:rFonts w:hint="eastAsia" w:asciiTheme="minorEastAsia" w:hAnsiTheme="minorEastAsia" w:eastAsiaTheme="minorEastAsia"/>
          <w:kern w:val="2"/>
          <w:sz w:val="24"/>
          <w:szCs w:val="24"/>
        </w:rPr>
        <w:t>本项目开展了台站型相对重力仪校准方法的研究，研究了用于仪器校准所需的测量标准和校准方法，能够有效评估台站型相对重力仪的计量特性，编写了国家校准规范，填补了国内外台站型相对重力仪校准领域的空白，保证了其计量性能的量值传递准确可靠，为台站型相对重力仪开展研发、生产和应用研究提供了重要基础支撑。</w:t>
      </w:r>
    </w:p>
    <w:p w14:paraId="49824598">
      <w:pPr>
        <w:spacing w:line="360" w:lineRule="auto"/>
        <w:outlineLvl w:val="0"/>
        <w:rPr>
          <w:rFonts w:hint="eastAsia" w:asciiTheme="minorEastAsia" w:hAnsiTheme="minorEastAsia" w:eastAsiaTheme="minorEastAsia"/>
          <w:b/>
          <w:bCs/>
          <w:sz w:val="24"/>
        </w:rPr>
      </w:pPr>
      <w:r>
        <w:rPr>
          <w:rFonts w:hint="eastAsia" w:asciiTheme="minorEastAsia" w:hAnsiTheme="minorEastAsia" w:eastAsiaTheme="minorEastAsia"/>
          <w:b/>
          <w:bCs/>
          <w:sz w:val="24"/>
        </w:rPr>
        <w:t>三、规范制定过程</w:t>
      </w:r>
    </w:p>
    <w:p w14:paraId="07D912C1">
      <w:pPr>
        <w:pStyle w:val="41"/>
        <w:numPr>
          <w:ilvl w:val="0"/>
          <w:numId w:val="0"/>
        </w:numPr>
        <w:spacing w:line="360" w:lineRule="auto"/>
        <w:ind w:right="-105" w:firstLine="488" w:firstLineChars="200"/>
        <w:outlineLvl w:val="9"/>
        <w:rPr>
          <w:rFonts w:hint="eastAsia" w:asciiTheme="minorEastAsia" w:hAnsiTheme="minorEastAsia" w:eastAsiaTheme="minorEastAsia"/>
          <w:kern w:val="2"/>
          <w:sz w:val="24"/>
          <w:szCs w:val="24"/>
        </w:rPr>
      </w:pPr>
      <w:r>
        <w:rPr>
          <w:rFonts w:asciiTheme="minorEastAsia" w:hAnsiTheme="minorEastAsia" w:eastAsiaTheme="minorEastAsia"/>
          <w:kern w:val="2"/>
          <w:sz w:val="24"/>
          <w:szCs w:val="24"/>
        </w:rPr>
        <w:t>2021</w:t>
      </w:r>
      <w:r>
        <w:rPr>
          <w:rFonts w:hint="eastAsia" w:asciiTheme="minorEastAsia" w:hAnsiTheme="minorEastAsia" w:eastAsiaTheme="minorEastAsia"/>
          <w:kern w:val="2"/>
          <w:sz w:val="24"/>
          <w:szCs w:val="24"/>
        </w:rPr>
        <w:t>年1月～20</w:t>
      </w:r>
      <w:r>
        <w:rPr>
          <w:rFonts w:asciiTheme="minorEastAsia" w:hAnsiTheme="minorEastAsia" w:eastAsiaTheme="minorEastAsia"/>
          <w:kern w:val="2"/>
          <w:sz w:val="24"/>
          <w:szCs w:val="24"/>
        </w:rPr>
        <w:t>21</w:t>
      </w:r>
      <w:r>
        <w:rPr>
          <w:rFonts w:hint="eastAsia" w:asciiTheme="minorEastAsia" w:hAnsiTheme="minorEastAsia" w:eastAsiaTheme="minorEastAsia"/>
          <w:kern w:val="2"/>
          <w:sz w:val="24"/>
          <w:szCs w:val="24"/>
        </w:rPr>
        <w:t>年12月，起草小组对全国连续观测重力台站运维情况进行了调研，通过走访台站管理员和与厂家沟通交流等方式，之后向委员会秘书处提交了规范制定的计划任务书。</w:t>
      </w:r>
    </w:p>
    <w:p w14:paraId="34AE2B9B">
      <w:pPr>
        <w:pStyle w:val="41"/>
        <w:numPr>
          <w:ilvl w:val="0"/>
          <w:numId w:val="0"/>
        </w:numPr>
        <w:spacing w:line="360" w:lineRule="auto"/>
        <w:ind w:right="-105" w:firstLine="488" w:firstLineChars="200"/>
        <w:outlineLvl w:val="9"/>
        <w:rPr>
          <w:rFonts w:hint="eastAsia" w:asciiTheme="minorEastAsia" w:hAnsiTheme="minorEastAsia" w:eastAsiaTheme="minorEastAsia"/>
          <w:kern w:val="2"/>
          <w:sz w:val="24"/>
          <w:szCs w:val="24"/>
        </w:rPr>
      </w:pPr>
      <w:r>
        <w:rPr>
          <w:rFonts w:asciiTheme="minorEastAsia" w:hAnsiTheme="minorEastAsia" w:eastAsiaTheme="minorEastAsia"/>
          <w:kern w:val="2"/>
          <w:sz w:val="24"/>
          <w:szCs w:val="24"/>
        </w:rPr>
        <w:t>2022</w:t>
      </w:r>
      <w:r>
        <w:rPr>
          <w:rFonts w:hint="eastAsia" w:asciiTheme="minorEastAsia" w:hAnsiTheme="minorEastAsia" w:eastAsiaTheme="minorEastAsia"/>
          <w:kern w:val="2"/>
          <w:sz w:val="24"/>
          <w:szCs w:val="24"/>
        </w:rPr>
        <w:t>年</w:t>
      </w:r>
      <w:r>
        <w:rPr>
          <w:rFonts w:asciiTheme="minorEastAsia" w:hAnsiTheme="minorEastAsia" w:eastAsiaTheme="minorEastAsia"/>
          <w:kern w:val="2"/>
          <w:sz w:val="24"/>
          <w:szCs w:val="24"/>
        </w:rPr>
        <w:t>4</w:t>
      </w:r>
      <w:r>
        <w:rPr>
          <w:rFonts w:hint="eastAsia" w:asciiTheme="minorEastAsia" w:hAnsiTheme="minorEastAsia" w:eastAsiaTheme="minorEastAsia"/>
          <w:kern w:val="2"/>
          <w:sz w:val="24"/>
          <w:szCs w:val="24"/>
        </w:rPr>
        <w:t>月，全国地震专用计量测试技术委员会同意立项预研究。</w:t>
      </w:r>
    </w:p>
    <w:p w14:paraId="412C393D">
      <w:pPr>
        <w:pStyle w:val="41"/>
        <w:numPr>
          <w:ilvl w:val="0"/>
          <w:numId w:val="0"/>
        </w:numPr>
        <w:spacing w:line="360" w:lineRule="auto"/>
        <w:ind w:right="-105" w:firstLine="488" w:firstLineChars="200"/>
        <w:outlineLvl w:val="9"/>
        <w:rPr>
          <w:rFonts w:hint="eastAsia" w:asciiTheme="minorEastAsia" w:hAnsiTheme="minorEastAsia" w:eastAsiaTheme="minorEastAsia"/>
          <w:kern w:val="2"/>
          <w:sz w:val="24"/>
          <w:szCs w:val="24"/>
        </w:rPr>
      </w:pPr>
      <w:r>
        <w:rPr>
          <w:rFonts w:hint="eastAsia" w:asciiTheme="minorEastAsia" w:hAnsiTheme="minorEastAsia" w:eastAsiaTheme="minorEastAsia"/>
          <w:kern w:val="2"/>
          <w:sz w:val="24"/>
          <w:szCs w:val="24"/>
        </w:rPr>
        <w:t>2</w:t>
      </w:r>
      <w:r>
        <w:rPr>
          <w:rFonts w:asciiTheme="minorEastAsia" w:hAnsiTheme="minorEastAsia" w:eastAsiaTheme="minorEastAsia"/>
          <w:kern w:val="2"/>
          <w:sz w:val="24"/>
          <w:szCs w:val="24"/>
        </w:rPr>
        <w:t>022</w:t>
      </w:r>
      <w:r>
        <w:rPr>
          <w:rFonts w:hint="eastAsia" w:asciiTheme="minorEastAsia" w:hAnsiTheme="minorEastAsia" w:eastAsiaTheme="minorEastAsia"/>
          <w:kern w:val="2"/>
          <w:sz w:val="24"/>
          <w:szCs w:val="24"/>
        </w:rPr>
        <w:t>年8月，市场监督管理总局同意规范立项。</w:t>
      </w:r>
    </w:p>
    <w:p w14:paraId="16D3AF27">
      <w:pPr>
        <w:pStyle w:val="41"/>
        <w:numPr>
          <w:ilvl w:val="0"/>
          <w:numId w:val="0"/>
        </w:numPr>
        <w:spacing w:line="360" w:lineRule="auto"/>
        <w:ind w:right="-105" w:firstLine="488" w:firstLineChars="200"/>
        <w:outlineLvl w:val="9"/>
        <w:rPr>
          <w:rFonts w:hint="eastAsia" w:asciiTheme="minorEastAsia" w:hAnsiTheme="minorEastAsia" w:eastAsiaTheme="minorEastAsia"/>
          <w:kern w:val="2"/>
          <w:sz w:val="24"/>
          <w:szCs w:val="24"/>
        </w:rPr>
      </w:pPr>
      <w:r>
        <w:rPr>
          <w:rFonts w:hint="eastAsia" w:asciiTheme="minorEastAsia" w:hAnsiTheme="minorEastAsia" w:eastAsiaTheme="minorEastAsia"/>
          <w:kern w:val="2"/>
          <w:sz w:val="24"/>
          <w:szCs w:val="24"/>
        </w:rPr>
        <w:t>2</w:t>
      </w:r>
      <w:r>
        <w:rPr>
          <w:rFonts w:asciiTheme="minorEastAsia" w:hAnsiTheme="minorEastAsia" w:eastAsiaTheme="minorEastAsia"/>
          <w:kern w:val="2"/>
          <w:sz w:val="24"/>
          <w:szCs w:val="24"/>
        </w:rPr>
        <w:t>022</w:t>
      </w:r>
      <w:r>
        <w:rPr>
          <w:rFonts w:hint="eastAsia" w:asciiTheme="minorEastAsia" w:hAnsiTheme="minorEastAsia" w:eastAsiaTheme="minorEastAsia"/>
          <w:kern w:val="2"/>
          <w:sz w:val="24"/>
          <w:szCs w:val="24"/>
        </w:rPr>
        <w:t>年</w:t>
      </w:r>
      <w:r>
        <w:rPr>
          <w:rFonts w:asciiTheme="minorEastAsia" w:hAnsiTheme="minorEastAsia" w:eastAsiaTheme="minorEastAsia"/>
          <w:kern w:val="2"/>
          <w:sz w:val="24"/>
          <w:szCs w:val="24"/>
        </w:rPr>
        <w:t>1</w:t>
      </w:r>
      <w:r>
        <w:rPr>
          <w:rFonts w:hint="eastAsia" w:asciiTheme="minorEastAsia" w:hAnsiTheme="minorEastAsia" w:eastAsiaTheme="minorEastAsia"/>
          <w:kern w:val="2"/>
          <w:sz w:val="24"/>
          <w:szCs w:val="24"/>
        </w:rPr>
        <w:t>月～20</w:t>
      </w:r>
      <w:r>
        <w:rPr>
          <w:rFonts w:asciiTheme="minorEastAsia" w:hAnsiTheme="minorEastAsia" w:eastAsiaTheme="minorEastAsia"/>
          <w:kern w:val="2"/>
          <w:sz w:val="24"/>
          <w:szCs w:val="24"/>
        </w:rPr>
        <w:t>22</w:t>
      </w:r>
      <w:r>
        <w:rPr>
          <w:rFonts w:hint="eastAsia" w:asciiTheme="minorEastAsia" w:hAnsiTheme="minorEastAsia" w:eastAsiaTheme="minorEastAsia"/>
          <w:kern w:val="2"/>
          <w:sz w:val="24"/>
          <w:szCs w:val="24"/>
        </w:rPr>
        <w:t>年</w:t>
      </w:r>
      <w:r>
        <w:rPr>
          <w:rFonts w:asciiTheme="minorEastAsia" w:hAnsiTheme="minorEastAsia" w:eastAsiaTheme="minorEastAsia"/>
          <w:kern w:val="2"/>
          <w:sz w:val="24"/>
          <w:szCs w:val="24"/>
        </w:rPr>
        <w:t>4</w:t>
      </w:r>
      <w:r>
        <w:rPr>
          <w:rFonts w:hint="eastAsia" w:asciiTheme="minorEastAsia" w:hAnsiTheme="minorEastAsia" w:eastAsiaTheme="minorEastAsia"/>
          <w:kern w:val="2"/>
          <w:sz w:val="24"/>
          <w:szCs w:val="24"/>
        </w:rPr>
        <w:t>月，结合市面上主要品牌型号的台站型相对重力仪的技术特点，初步确定了台站型相对重力仪倾斜传感器零位偏差、标度因子、仪器漂移和仪器噪声等关键计量技术指标，并针对每个项目的校准设计了初步校准方案和理论推导分析。</w:t>
      </w:r>
    </w:p>
    <w:p w14:paraId="49678033">
      <w:pPr>
        <w:pStyle w:val="41"/>
        <w:numPr>
          <w:ilvl w:val="0"/>
          <w:numId w:val="0"/>
        </w:numPr>
        <w:spacing w:line="360" w:lineRule="auto"/>
        <w:ind w:right="-105" w:firstLine="488" w:firstLineChars="200"/>
        <w:outlineLvl w:val="9"/>
        <w:rPr>
          <w:rFonts w:hint="eastAsia" w:asciiTheme="minorEastAsia" w:hAnsiTheme="minorEastAsia" w:eastAsiaTheme="minorEastAsia"/>
          <w:kern w:val="2"/>
          <w:sz w:val="24"/>
          <w:szCs w:val="24"/>
        </w:rPr>
      </w:pPr>
      <w:bookmarkStart w:id="0" w:name="_Hlk136551721"/>
      <w:r>
        <w:rPr>
          <w:rFonts w:hint="eastAsia" w:asciiTheme="minorEastAsia" w:hAnsiTheme="minorEastAsia" w:eastAsiaTheme="minorEastAsia"/>
          <w:kern w:val="2"/>
          <w:sz w:val="24"/>
          <w:szCs w:val="24"/>
        </w:rPr>
        <w:t>2</w:t>
      </w:r>
      <w:r>
        <w:rPr>
          <w:rFonts w:asciiTheme="minorEastAsia" w:hAnsiTheme="minorEastAsia" w:eastAsiaTheme="minorEastAsia"/>
          <w:kern w:val="2"/>
          <w:sz w:val="24"/>
          <w:szCs w:val="24"/>
        </w:rPr>
        <w:t>022</w:t>
      </w:r>
      <w:r>
        <w:rPr>
          <w:rFonts w:hint="eastAsia" w:asciiTheme="minorEastAsia" w:hAnsiTheme="minorEastAsia" w:eastAsiaTheme="minorEastAsia"/>
          <w:kern w:val="2"/>
          <w:sz w:val="24"/>
          <w:szCs w:val="24"/>
        </w:rPr>
        <w:t>年</w:t>
      </w:r>
      <w:r>
        <w:rPr>
          <w:rFonts w:asciiTheme="minorEastAsia" w:hAnsiTheme="minorEastAsia" w:eastAsiaTheme="minorEastAsia"/>
          <w:kern w:val="2"/>
          <w:sz w:val="24"/>
          <w:szCs w:val="24"/>
        </w:rPr>
        <w:t>5</w:t>
      </w:r>
      <w:r>
        <w:rPr>
          <w:rFonts w:hint="eastAsia" w:asciiTheme="minorEastAsia" w:hAnsiTheme="minorEastAsia" w:eastAsiaTheme="minorEastAsia"/>
          <w:kern w:val="2"/>
          <w:sz w:val="24"/>
          <w:szCs w:val="24"/>
        </w:rPr>
        <w:t>月～20</w:t>
      </w:r>
      <w:r>
        <w:rPr>
          <w:rFonts w:asciiTheme="minorEastAsia" w:hAnsiTheme="minorEastAsia" w:eastAsiaTheme="minorEastAsia"/>
          <w:kern w:val="2"/>
          <w:sz w:val="24"/>
          <w:szCs w:val="24"/>
        </w:rPr>
        <w:t>22</w:t>
      </w:r>
      <w:r>
        <w:rPr>
          <w:rFonts w:hint="eastAsia" w:asciiTheme="minorEastAsia" w:hAnsiTheme="minorEastAsia" w:eastAsiaTheme="minorEastAsia"/>
          <w:kern w:val="2"/>
          <w:sz w:val="24"/>
          <w:szCs w:val="24"/>
        </w:rPr>
        <w:t>年</w:t>
      </w:r>
      <w:r>
        <w:rPr>
          <w:rFonts w:asciiTheme="minorEastAsia" w:hAnsiTheme="minorEastAsia" w:eastAsiaTheme="minorEastAsia"/>
          <w:kern w:val="2"/>
          <w:sz w:val="24"/>
          <w:szCs w:val="24"/>
        </w:rPr>
        <w:t>12</w:t>
      </w:r>
      <w:r>
        <w:rPr>
          <w:rFonts w:hint="eastAsia" w:asciiTheme="minorEastAsia" w:hAnsiTheme="minorEastAsia" w:eastAsiaTheme="minorEastAsia"/>
          <w:kern w:val="2"/>
          <w:sz w:val="24"/>
          <w:szCs w:val="24"/>
        </w:rPr>
        <w:t>月</w:t>
      </w:r>
      <w:bookmarkEnd w:id="0"/>
      <w:r>
        <w:rPr>
          <w:rFonts w:hint="eastAsia" w:asciiTheme="minorEastAsia" w:hAnsiTheme="minorEastAsia" w:eastAsiaTheme="minorEastAsia"/>
          <w:kern w:val="2"/>
          <w:sz w:val="24"/>
          <w:szCs w:val="24"/>
        </w:rPr>
        <w:t>，根据初步校准方案，针对不同类型台站型相对重力仪，对主要校准项目进行了现场实验和数据处理分析，以确定最佳校准方案，比如校准观测时长、参数求解算法的确定。同时，充分利用全国各重力台站台站型相对重力仪连续观测数据，进行仪器漂移特性和仪器噪声分析。</w:t>
      </w:r>
    </w:p>
    <w:p w14:paraId="2A72D87D">
      <w:pPr>
        <w:pStyle w:val="41"/>
        <w:numPr>
          <w:ilvl w:val="0"/>
          <w:numId w:val="0"/>
        </w:numPr>
        <w:spacing w:line="360" w:lineRule="auto"/>
        <w:ind w:right="-105" w:firstLine="488" w:firstLineChars="200"/>
        <w:outlineLvl w:val="9"/>
        <w:rPr>
          <w:rFonts w:hint="eastAsia" w:asciiTheme="minorEastAsia" w:hAnsiTheme="minorEastAsia" w:eastAsiaTheme="minorEastAsia"/>
          <w:kern w:val="2"/>
          <w:sz w:val="24"/>
          <w:szCs w:val="24"/>
        </w:rPr>
      </w:pPr>
      <w:r>
        <w:rPr>
          <w:rFonts w:hint="eastAsia" w:asciiTheme="minorEastAsia" w:hAnsiTheme="minorEastAsia" w:eastAsiaTheme="minorEastAsia"/>
          <w:kern w:val="2"/>
          <w:sz w:val="24"/>
          <w:szCs w:val="24"/>
        </w:rPr>
        <w:t>2</w:t>
      </w:r>
      <w:r>
        <w:rPr>
          <w:rFonts w:asciiTheme="minorEastAsia" w:hAnsiTheme="minorEastAsia" w:eastAsiaTheme="minorEastAsia"/>
          <w:kern w:val="2"/>
          <w:sz w:val="24"/>
          <w:szCs w:val="24"/>
        </w:rPr>
        <w:t>023</w:t>
      </w:r>
      <w:r>
        <w:rPr>
          <w:rFonts w:hint="eastAsia" w:asciiTheme="minorEastAsia" w:hAnsiTheme="minorEastAsia" w:eastAsiaTheme="minorEastAsia"/>
          <w:kern w:val="2"/>
          <w:sz w:val="24"/>
          <w:szCs w:val="24"/>
        </w:rPr>
        <w:t>年</w:t>
      </w:r>
      <w:r>
        <w:rPr>
          <w:rFonts w:asciiTheme="minorEastAsia" w:hAnsiTheme="minorEastAsia" w:eastAsiaTheme="minorEastAsia"/>
          <w:kern w:val="2"/>
          <w:sz w:val="24"/>
          <w:szCs w:val="24"/>
        </w:rPr>
        <w:t>1</w:t>
      </w:r>
      <w:r>
        <w:rPr>
          <w:rFonts w:hint="eastAsia" w:asciiTheme="minorEastAsia" w:hAnsiTheme="minorEastAsia" w:eastAsiaTheme="minorEastAsia"/>
          <w:kern w:val="2"/>
          <w:sz w:val="24"/>
          <w:szCs w:val="24"/>
        </w:rPr>
        <w:t>月～20</w:t>
      </w:r>
      <w:r>
        <w:rPr>
          <w:rFonts w:asciiTheme="minorEastAsia" w:hAnsiTheme="minorEastAsia" w:eastAsiaTheme="minorEastAsia"/>
          <w:kern w:val="2"/>
          <w:sz w:val="24"/>
          <w:szCs w:val="24"/>
        </w:rPr>
        <w:t>23</w:t>
      </w:r>
      <w:r>
        <w:rPr>
          <w:rFonts w:hint="eastAsia" w:asciiTheme="minorEastAsia" w:hAnsiTheme="minorEastAsia" w:eastAsiaTheme="minorEastAsia"/>
          <w:kern w:val="2"/>
          <w:sz w:val="24"/>
          <w:szCs w:val="24"/>
        </w:rPr>
        <w:t>年</w:t>
      </w:r>
      <w:r>
        <w:rPr>
          <w:rFonts w:asciiTheme="minorEastAsia" w:hAnsiTheme="minorEastAsia" w:eastAsiaTheme="minorEastAsia"/>
          <w:kern w:val="2"/>
          <w:sz w:val="24"/>
          <w:szCs w:val="24"/>
        </w:rPr>
        <w:t>5</w:t>
      </w:r>
      <w:r>
        <w:rPr>
          <w:rFonts w:hint="eastAsia" w:asciiTheme="minorEastAsia" w:hAnsiTheme="minorEastAsia" w:eastAsiaTheme="minorEastAsia"/>
          <w:kern w:val="2"/>
          <w:sz w:val="24"/>
          <w:szCs w:val="24"/>
        </w:rPr>
        <w:t>月，起草小组基于实验数据以及国内外仪器生产厂商的广泛意见，合理确定了台站型相对重力仪的计量特性、校准条件、校准项目和校准方法等内容，完成了适用性验证实验，最后</w:t>
      </w:r>
      <w:r>
        <w:rPr>
          <w:rFonts w:hint="eastAsia" w:asciiTheme="minorEastAsia" w:hAnsiTheme="minorEastAsia" w:eastAsiaTheme="minorEastAsia"/>
          <w:kern w:val="2"/>
          <w:sz w:val="24"/>
          <w:szCs w:val="24"/>
          <w:lang w:eastAsia="zh-CN"/>
        </w:rPr>
        <w:t>编写</w:t>
      </w:r>
      <w:r>
        <w:rPr>
          <w:rFonts w:hint="eastAsia" w:asciiTheme="minorEastAsia" w:hAnsiTheme="minorEastAsia" w:eastAsiaTheme="minorEastAsia"/>
          <w:kern w:val="2"/>
          <w:sz w:val="24"/>
          <w:szCs w:val="24"/>
        </w:rPr>
        <w:t>完成《台站型相对重力仪校准规范》（征求意见稿）、</w:t>
      </w:r>
      <w:r>
        <w:rPr>
          <w:rFonts w:hint="eastAsia" w:asciiTheme="minorEastAsia" w:hAnsiTheme="minorEastAsia" w:eastAsiaTheme="minorEastAsia"/>
          <w:kern w:val="2"/>
          <w:sz w:val="24"/>
          <w:szCs w:val="24"/>
          <w:lang w:eastAsia="zh-CN"/>
        </w:rPr>
        <w:t>编写</w:t>
      </w:r>
      <w:r>
        <w:rPr>
          <w:rFonts w:hint="eastAsia" w:asciiTheme="minorEastAsia" w:hAnsiTheme="minorEastAsia" w:eastAsiaTheme="minorEastAsia"/>
          <w:kern w:val="2"/>
          <w:sz w:val="24"/>
          <w:szCs w:val="24"/>
        </w:rPr>
        <w:t>说明和实验报告。</w:t>
      </w:r>
    </w:p>
    <w:p w14:paraId="6FD4821D">
      <w:pPr>
        <w:pStyle w:val="41"/>
        <w:numPr>
          <w:ilvl w:val="0"/>
          <w:numId w:val="0"/>
        </w:numPr>
        <w:spacing w:line="360" w:lineRule="auto"/>
        <w:ind w:right="-105" w:firstLine="488" w:firstLineChars="200"/>
        <w:outlineLvl w:val="9"/>
        <w:rPr>
          <w:rFonts w:hint="eastAsia" w:asciiTheme="minorEastAsia" w:hAnsiTheme="minorEastAsia" w:eastAsiaTheme="minorEastAsia"/>
          <w:kern w:val="2"/>
          <w:sz w:val="24"/>
          <w:szCs w:val="24"/>
        </w:rPr>
      </w:pPr>
      <w:r>
        <w:rPr>
          <w:rFonts w:hint="eastAsia" w:asciiTheme="minorEastAsia" w:hAnsiTheme="minorEastAsia" w:eastAsiaTheme="minorEastAsia"/>
          <w:kern w:val="2"/>
          <w:sz w:val="24"/>
          <w:szCs w:val="24"/>
        </w:rPr>
        <w:t>2024年1月~2024年3月，起草小组基于《台站型相对重力仪校准规范》（征求意见稿），分别向中国地震局地震研究所刘子维研究员、华中科技大学物理学院张宁副教授、中船集团第七〇七研究所朱学毅老师和中国计量科学研究院冯金扬老师征求意见。根据四位专家提出的修改意见，起草小组进行了充分学习讨论，并根据修改意见对征求意见稿进行了修改和完善，未采纳部分也进行了答复和说明。</w:t>
      </w:r>
    </w:p>
    <w:p w14:paraId="2508EBB1">
      <w:pPr>
        <w:spacing w:line="360" w:lineRule="auto"/>
        <w:outlineLvl w:val="0"/>
        <w:rPr>
          <w:rFonts w:hint="eastAsia" w:asciiTheme="minorEastAsia" w:hAnsiTheme="minorEastAsia" w:eastAsiaTheme="minorEastAsia"/>
          <w:b/>
          <w:bCs/>
          <w:sz w:val="24"/>
        </w:rPr>
      </w:pPr>
      <w:r>
        <w:rPr>
          <w:rFonts w:hint="eastAsia" w:asciiTheme="minorEastAsia" w:hAnsiTheme="minorEastAsia" w:eastAsiaTheme="minorEastAsia"/>
          <w:b/>
          <w:bCs/>
          <w:sz w:val="24"/>
        </w:rPr>
        <w:t>四、规范制定的主要技术依据及原则</w:t>
      </w:r>
    </w:p>
    <w:p w14:paraId="1CD68CE0">
      <w:pPr>
        <w:pStyle w:val="41"/>
        <w:numPr>
          <w:ilvl w:val="0"/>
          <w:numId w:val="0"/>
        </w:numPr>
        <w:spacing w:line="360" w:lineRule="auto"/>
        <w:ind w:right="-105"/>
        <w:outlineLvl w:val="9"/>
        <w:rPr>
          <w:rFonts w:hint="eastAsia" w:asciiTheme="minorEastAsia" w:hAnsiTheme="minorEastAsia" w:eastAsiaTheme="minorEastAsia"/>
          <w:kern w:val="2"/>
          <w:sz w:val="24"/>
          <w:szCs w:val="24"/>
        </w:rPr>
      </w:pPr>
      <w:r>
        <w:rPr>
          <w:rFonts w:hint="eastAsia" w:asciiTheme="minorEastAsia" w:hAnsiTheme="minorEastAsia" w:eastAsiaTheme="minorEastAsia"/>
          <w:kern w:val="2"/>
          <w:sz w:val="24"/>
          <w:szCs w:val="24"/>
        </w:rPr>
        <w:t>（一）依据</w:t>
      </w:r>
    </w:p>
    <w:p w14:paraId="447DEC7D">
      <w:pPr>
        <w:pStyle w:val="41"/>
        <w:numPr>
          <w:ilvl w:val="0"/>
          <w:numId w:val="0"/>
        </w:numPr>
        <w:spacing w:line="360" w:lineRule="auto"/>
        <w:ind w:right="-105" w:firstLine="488" w:firstLineChars="200"/>
        <w:outlineLvl w:val="9"/>
        <w:rPr>
          <w:rFonts w:hint="eastAsia" w:asciiTheme="minorEastAsia" w:hAnsiTheme="minorEastAsia" w:eastAsiaTheme="minorEastAsia"/>
          <w:kern w:val="2"/>
          <w:sz w:val="24"/>
          <w:szCs w:val="24"/>
        </w:rPr>
      </w:pPr>
      <w:r>
        <w:rPr>
          <w:rFonts w:asciiTheme="minorEastAsia" w:hAnsiTheme="minorEastAsia" w:eastAsiaTheme="minorEastAsia"/>
          <w:kern w:val="2"/>
          <w:sz w:val="24"/>
          <w:szCs w:val="24"/>
        </w:rPr>
        <w:t>本次制订中校准规范文本结构按照 JJF 1071-2010《国家计量校 准规范编写规则》的要求完成。其中不确定度评定部分按照 JJF 1059.1-2012《测量不确定度评定与表示》要求完成。根据 JJF1071-2010 《国家计量校准规范编写规则》的要求，此规范架构上包括封面、扉页、目录、引言、范围、引用文件、术语、概述、计量特性、校准条件、校准项目和校准方法、校准结果表达、复校时间间隔、附录几个部分。</w:t>
      </w:r>
    </w:p>
    <w:p w14:paraId="5BD7C3D5">
      <w:pPr>
        <w:pStyle w:val="41"/>
        <w:numPr>
          <w:ilvl w:val="0"/>
          <w:numId w:val="0"/>
        </w:numPr>
        <w:spacing w:line="360" w:lineRule="auto"/>
        <w:ind w:right="-105"/>
        <w:outlineLvl w:val="9"/>
        <w:rPr>
          <w:rFonts w:hint="eastAsia" w:asciiTheme="minorEastAsia" w:hAnsiTheme="minorEastAsia" w:eastAsiaTheme="minorEastAsia"/>
          <w:kern w:val="2"/>
          <w:sz w:val="24"/>
          <w:szCs w:val="24"/>
        </w:rPr>
      </w:pPr>
      <w:r>
        <w:rPr>
          <w:rFonts w:asciiTheme="minorEastAsia" w:hAnsiTheme="minorEastAsia" w:eastAsiaTheme="minorEastAsia"/>
          <w:kern w:val="2"/>
          <w:sz w:val="24"/>
          <w:szCs w:val="24"/>
        </w:rPr>
        <w:t>（二）原则</w:t>
      </w:r>
    </w:p>
    <w:p w14:paraId="59F24EBF">
      <w:pPr>
        <w:pStyle w:val="41"/>
        <w:numPr>
          <w:ilvl w:val="0"/>
          <w:numId w:val="0"/>
        </w:numPr>
        <w:spacing w:line="360" w:lineRule="auto"/>
        <w:ind w:right="-105" w:firstLine="488" w:firstLineChars="200"/>
        <w:outlineLvl w:val="9"/>
        <w:rPr>
          <w:rFonts w:hint="eastAsia" w:asciiTheme="minorEastAsia" w:hAnsiTheme="minorEastAsia" w:eastAsiaTheme="minorEastAsia"/>
          <w:kern w:val="2"/>
          <w:sz w:val="24"/>
          <w:szCs w:val="24"/>
        </w:rPr>
      </w:pPr>
      <w:r>
        <w:rPr>
          <w:rFonts w:asciiTheme="minorEastAsia" w:hAnsiTheme="minorEastAsia" w:eastAsiaTheme="minorEastAsia"/>
          <w:kern w:val="2"/>
          <w:sz w:val="24"/>
          <w:szCs w:val="24"/>
        </w:rPr>
        <w:t>1、架构 架构结构根据封面、扉页、目录、引言、范围、引用文件、术语、 概述、计量特性、校准条件、校准项目和校准方法、校准结果表达、复校时间间隔几个部分制定《</w:t>
      </w:r>
      <w:r>
        <w:rPr>
          <w:rFonts w:hint="eastAsia" w:asciiTheme="minorEastAsia" w:hAnsiTheme="minorEastAsia" w:eastAsiaTheme="minorEastAsia"/>
          <w:kern w:val="2"/>
          <w:sz w:val="24"/>
          <w:szCs w:val="24"/>
        </w:rPr>
        <w:t>台站型相对重力仪校准规范</w:t>
      </w:r>
      <w:r>
        <w:rPr>
          <w:rFonts w:asciiTheme="minorEastAsia" w:hAnsiTheme="minorEastAsia" w:eastAsiaTheme="minorEastAsia"/>
          <w:kern w:val="2"/>
          <w:sz w:val="24"/>
          <w:szCs w:val="24"/>
        </w:rPr>
        <w:t>》。</w:t>
      </w:r>
    </w:p>
    <w:p w14:paraId="0DECC78A">
      <w:pPr>
        <w:pStyle w:val="41"/>
        <w:numPr>
          <w:ilvl w:val="0"/>
          <w:numId w:val="0"/>
        </w:numPr>
        <w:spacing w:line="360" w:lineRule="auto"/>
        <w:ind w:right="-105" w:firstLine="488" w:firstLineChars="200"/>
        <w:outlineLvl w:val="9"/>
        <w:rPr>
          <w:rFonts w:hint="eastAsia" w:asciiTheme="minorEastAsia" w:hAnsiTheme="minorEastAsia" w:eastAsiaTheme="minorEastAsia"/>
          <w:kern w:val="2"/>
          <w:sz w:val="24"/>
          <w:szCs w:val="24"/>
        </w:rPr>
      </w:pPr>
      <w:r>
        <w:rPr>
          <w:rFonts w:asciiTheme="minorEastAsia" w:hAnsiTheme="minorEastAsia" w:eastAsiaTheme="minorEastAsia"/>
          <w:kern w:val="2"/>
          <w:sz w:val="24"/>
          <w:szCs w:val="24"/>
        </w:rPr>
        <w:t>2、术语与计量单位的选择</w:t>
      </w:r>
    </w:p>
    <w:p w14:paraId="674225ED">
      <w:pPr>
        <w:pStyle w:val="41"/>
        <w:numPr>
          <w:ilvl w:val="0"/>
          <w:numId w:val="0"/>
        </w:numPr>
        <w:spacing w:line="360" w:lineRule="auto"/>
        <w:ind w:right="-105" w:firstLine="488" w:firstLineChars="200"/>
        <w:outlineLvl w:val="9"/>
        <w:rPr>
          <w:rFonts w:hint="eastAsia" w:asciiTheme="minorEastAsia" w:hAnsiTheme="minorEastAsia" w:eastAsiaTheme="minorEastAsia"/>
          <w:kern w:val="2"/>
          <w:sz w:val="24"/>
          <w:szCs w:val="24"/>
        </w:rPr>
      </w:pPr>
      <w:r>
        <w:rPr>
          <w:rFonts w:asciiTheme="minorEastAsia" w:hAnsiTheme="minorEastAsia" w:eastAsiaTheme="minorEastAsia"/>
          <w:kern w:val="2"/>
          <w:sz w:val="24"/>
          <w:szCs w:val="24"/>
        </w:rPr>
        <w:t>术语和计量单位的选择遵照 JJF1001-2011《通用计量术语及定义》选择使用。</w:t>
      </w:r>
    </w:p>
    <w:p w14:paraId="791CE4EA">
      <w:pPr>
        <w:pStyle w:val="41"/>
        <w:numPr>
          <w:ilvl w:val="0"/>
          <w:numId w:val="0"/>
        </w:numPr>
        <w:spacing w:line="360" w:lineRule="auto"/>
        <w:ind w:right="-105" w:firstLine="488" w:firstLineChars="200"/>
        <w:outlineLvl w:val="9"/>
        <w:rPr>
          <w:rFonts w:hint="eastAsia" w:asciiTheme="minorEastAsia" w:hAnsiTheme="minorEastAsia" w:eastAsiaTheme="minorEastAsia"/>
          <w:kern w:val="2"/>
          <w:sz w:val="24"/>
          <w:szCs w:val="24"/>
        </w:rPr>
      </w:pPr>
      <w:r>
        <w:rPr>
          <w:rFonts w:asciiTheme="minorEastAsia" w:hAnsiTheme="minorEastAsia" w:eastAsiaTheme="minorEastAsia"/>
          <w:kern w:val="2"/>
          <w:sz w:val="24"/>
          <w:szCs w:val="24"/>
        </w:rPr>
        <w:t>3、计量特性确定原则</w:t>
      </w:r>
    </w:p>
    <w:p w14:paraId="7F17EB38">
      <w:pPr>
        <w:pStyle w:val="41"/>
        <w:numPr>
          <w:ilvl w:val="0"/>
          <w:numId w:val="0"/>
        </w:numPr>
        <w:spacing w:line="360" w:lineRule="auto"/>
        <w:ind w:right="-105" w:firstLine="488" w:firstLineChars="200"/>
        <w:outlineLvl w:val="9"/>
        <w:rPr>
          <w:rFonts w:hint="eastAsia" w:asciiTheme="minorEastAsia" w:hAnsiTheme="minorEastAsia" w:eastAsiaTheme="minorEastAsia"/>
          <w:kern w:val="2"/>
          <w:sz w:val="24"/>
          <w:szCs w:val="24"/>
        </w:rPr>
      </w:pPr>
      <w:r>
        <w:rPr>
          <w:rFonts w:asciiTheme="minorEastAsia" w:hAnsiTheme="minorEastAsia" w:eastAsiaTheme="minorEastAsia"/>
          <w:kern w:val="2"/>
          <w:sz w:val="24"/>
          <w:szCs w:val="24"/>
        </w:rPr>
        <w:t>根据</w:t>
      </w:r>
      <w:r>
        <w:rPr>
          <w:rFonts w:hint="eastAsia" w:asciiTheme="minorEastAsia" w:hAnsiTheme="minorEastAsia" w:eastAsiaTheme="minorEastAsia"/>
          <w:kern w:val="2"/>
          <w:sz w:val="24"/>
          <w:szCs w:val="24"/>
        </w:rPr>
        <w:t>台站型相对重力仪校准规范</w:t>
      </w:r>
      <w:r>
        <w:rPr>
          <w:rFonts w:asciiTheme="minorEastAsia" w:hAnsiTheme="minorEastAsia" w:eastAsiaTheme="minorEastAsia"/>
          <w:kern w:val="2"/>
          <w:sz w:val="24"/>
          <w:szCs w:val="24"/>
        </w:rPr>
        <w:t>的</w:t>
      </w:r>
      <w:r>
        <w:rPr>
          <w:rFonts w:hint="eastAsia" w:asciiTheme="minorEastAsia" w:hAnsiTheme="minorEastAsia" w:eastAsiaTheme="minorEastAsia"/>
          <w:kern w:val="2"/>
          <w:sz w:val="24"/>
          <w:szCs w:val="24"/>
        </w:rPr>
        <w:t>类型</w:t>
      </w:r>
      <w:r>
        <w:rPr>
          <w:rFonts w:asciiTheme="minorEastAsia" w:hAnsiTheme="minorEastAsia" w:eastAsiaTheme="minorEastAsia"/>
          <w:kern w:val="2"/>
          <w:sz w:val="24"/>
          <w:szCs w:val="24"/>
        </w:rPr>
        <w:t>及特点，确定</w:t>
      </w:r>
      <w:r>
        <w:rPr>
          <w:rFonts w:hint="eastAsia" w:asciiTheme="minorEastAsia" w:hAnsiTheme="minorEastAsia" w:eastAsiaTheme="minorEastAsia"/>
          <w:kern w:val="2"/>
          <w:sz w:val="24"/>
          <w:szCs w:val="24"/>
        </w:rPr>
        <w:t>台站型相对重力仪校准规范</w:t>
      </w:r>
      <w:r>
        <w:rPr>
          <w:rFonts w:asciiTheme="minorEastAsia" w:hAnsiTheme="minorEastAsia" w:eastAsiaTheme="minorEastAsia"/>
          <w:kern w:val="2"/>
          <w:sz w:val="24"/>
          <w:szCs w:val="24"/>
        </w:rPr>
        <w:t>的计量特性；计量特性确定过程中也参照了现行有效的</w:t>
      </w:r>
      <w:r>
        <w:rPr>
          <w:rFonts w:hint="eastAsia" w:asciiTheme="minorEastAsia" w:hAnsiTheme="minorEastAsia" w:eastAsiaTheme="minorEastAsia"/>
          <w:kern w:val="2"/>
          <w:sz w:val="24"/>
          <w:szCs w:val="24"/>
        </w:rPr>
        <w:t>GB/T 20256-2019 《国家重力控制测量规范》</w:t>
      </w:r>
      <w:r>
        <w:rPr>
          <w:rFonts w:asciiTheme="minorEastAsia" w:hAnsiTheme="minorEastAsia" w:eastAsiaTheme="minorEastAsia"/>
          <w:kern w:val="2"/>
          <w:sz w:val="24"/>
          <w:szCs w:val="24"/>
        </w:rPr>
        <w:t>和</w:t>
      </w:r>
      <w:r>
        <w:rPr>
          <w:rFonts w:hint="eastAsia" w:asciiTheme="minorEastAsia" w:hAnsiTheme="minorEastAsia" w:eastAsiaTheme="minorEastAsia"/>
          <w:kern w:val="2"/>
          <w:sz w:val="24"/>
          <w:szCs w:val="24"/>
        </w:rPr>
        <w:t>DB/</w:t>
      </w:r>
      <w:r>
        <w:rPr>
          <w:rFonts w:asciiTheme="minorEastAsia" w:hAnsiTheme="minorEastAsia" w:eastAsiaTheme="minorEastAsia"/>
          <w:kern w:val="2"/>
          <w:sz w:val="24"/>
          <w:szCs w:val="24"/>
        </w:rPr>
        <w:t xml:space="preserve">T 23-2007 </w:t>
      </w:r>
      <w:r>
        <w:rPr>
          <w:rFonts w:hint="eastAsia" w:asciiTheme="minorEastAsia" w:hAnsiTheme="minorEastAsia" w:eastAsiaTheme="minorEastAsia"/>
          <w:kern w:val="2"/>
          <w:sz w:val="24"/>
          <w:szCs w:val="24"/>
        </w:rPr>
        <w:t>《地震观测仪器进网技术要求 重力仪》</w:t>
      </w:r>
    </w:p>
    <w:p w14:paraId="6871708D">
      <w:pPr>
        <w:spacing w:line="360" w:lineRule="auto"/>
        <w:outlineLvl w:val="0"/>
        <w:rPr>
          <w:rFonts w:hint="eastAsia" w:asciiTheme="minorEastAsia" w:hAnsiTheme="minorEastAsia" w:eastAsiaTheme="minorEastAsia"/>
          <w:b/>
          <w:bCs/>
          <w:sz w:val="24"/>
        </w:rPr>
      </w:pPr>
      <w:r>
        <w:rPr>
          <w:rFonts w:hint="eastAsia" w:asciiTheme="minorEastAsia" w:hAnsiTheme="minorEastAsia" w:eastAsiaTheme="minorEastAsia"/>
          <w:b/>
          <w:bCs/>
          <w:sz w:val="24"/>
        </w:rPr>
        <w:t>五、规范制定说明</w:t>
      </w:r>
    </w:p>
    <w:p w14:paraId="01D8F76F">
      <w:pPr>
        <w:spacing w:line="360" w:lineRule="auto"/>
        <w:ind w:firstLine="480"/>
        <w:rPr>
          <w:sz w:val="24"/>
        </w:rPr>
      </w:pPr>
      <w:r>
        <w:rPr>
          <w:sz w:val="24"/>
        </w:rPr>
        <w:t>《</w:t>
      </w:r>
      <w:r>
        <w:rPr>
          <w:rFonts w:hint="eastAsia"/>
          <w:sz w:val="24"/>
        </w:rPr>
        <w:t>台站型相对重力仪</w:t>
      </w:r>
      <w:r>
        <w:rPr>
          <w:sz w:val="24"/>
        </w:rPr>
        <w:t>校准规范》共分为 10 个部分，即范围、引用文件、术语、概述、计量特性、校准条件、校准项目和校准方法、校准 结果表达、复校时间间隔和附录等10个部分。</w:t>
      </w:r>
    </w:p>
    <w:p w14:paraId="72F817C7">
      <w:pPr>
        <w:pStyle w:val="37"/>
        <w:outlineLvl w:val="1"/>
        <w:rPr>
          <w:rFonts w:hint="eastAsia"/>
        </w:rPr>
      </w:pPr>
      <w:r>
        <w:t>1、范围：</w:t>
      </w:r>
    </w:p>
    <w:p w14:paraId="1D1F1547">
      <w:pPr>
        <w:spacing w:line="360" w:lineRule="auto"/>
        <w:ind w:firstLine="480"/>
        <w:rPr>
          <w:sz w:val="24"/>
        </w:rPr>
      </w:pPr>
      <w:r>
        <w:rPr>
          <w:rFonts w:hint="eastAsia"/>
          <w:sz w:val="24"/>
        </w:rPr>
        <w:t>本规范适用于台站型相对重力仪的校准，其他陆地相对重力仪用于固定连续观测时可参照本规范进行校准。</w:t>
      </w:r>
    </w:p>
    <w:p w14:paraId="60B4D89C">
      <w:pPr>
        <w:pStyle w:val="37"/>
        <w:outlineLvl w:val="1"/>
        <w:rPr>
          <w:rFonts w:hint="eastAsia"/>
        </w:rPr>
      </w:pPr>
      <w:r>
        <w:t>2、引用文件</w:t>
      </w:r>
    </w:p>
    <w:p w14:paraId="2B4415BC">
      <w:pPr>
        <w:spacing w:line="360" w:lineRule="auto"/>
        <w:ind w:firstLine="480"/>
        <w:rPr>
          <w:sz w:val="24"/>
        </w:rPr>
      </w:pPr>
      <w:r>
        <w:rPr>
          <w:sz w:val="24"/>
        </w:rPr>
        <w:t>列出了本规范参考和引用的文件包括</w:t>
      </w:r>
      <w:r>
        <w:rPr>
          <w:rFonts w:hint="eastAsia"/>
          <w:sz w:val="24"/>
        </w:rPr>
        <w:t>JJF 1071—2010《国家计量校准规范编写规则》、GB/T</w:t>
      </w:r>
      <w:r>
        <w:rPr>
          <w:sz w:val="24"/>
        </w:rPr>
        <w:t xml:space="preserve"> </w:t>
      </w:r>
      <w:r>
        <w:rPr>
          <w:rFonts w:hint="eastAsia"/>
          <w:sz w:val="24"/>
        </w:rPr>
        <w:t>20256-2019《国家重力控制测量规范》、DB/</w:t>
      </w:r>
      <w:r>
        <w:rPr>
          <w:sz w:val="24"/>
        </w:rPr>
        <w:t>T 23-2007</w:t>
      </w:r>
      <w:r>
        <w:rPr>
          <w:rFonts w:hint="eastAsia"/>
          <w:sz w:val="24"/>
        </w:rPr>
        <w:t>《地震观测仪器进网技术要求 重力仪》和《重力加速度量值溯源与传递框图》</w:t>
      </w:r>
      <w:r>
        <w:rPr>
          <w:sz w:val="24"/>
        </w:rPr>
        <w:t>。凡是注日期的引用文件，仅注日期的版本适用于本规范</w:t>
      </w:r>
      <w:r>
        <w:rPr>
          <w:rFonts w:hint="eastAsia"/>
          <w:sz w:val="24"/>
        </w:rPr>
        <w:t>；凡是不注日期的引用文件，其最新版本（包括所有的修改单）适用于本规范</w:t>
      </w:r>
      <w:r>
        <w:rPr>
          <w:sz w:val="24"/>
        </w:rPr>
        <w:t>。</w:t>
      </w:r>
    </w:p>
    <w:p w14:paraId="2FB86696">
      <w:pPr>
        <w:pStyle w:val="37"/>
        <w:outlineLvl w:val="1"/>
        <w:rPr>
          <w:rFonts w:hint="eastAsia"/>
        </w:rPr>
      </w:pPr>
      <w:r>
        <w:t>3、术语</w:t>
      </w:r>
    </w:p>
    <w:p w14:paraId="0C5E5F00">
      <w:pPr>
        <w:spacing w:line="360" w:lineRule="auto"/>
        <w:ind w:firstLine="480"/>
        <w:rPr>
          <w:sz w:val="24"/>
        </w:rPr>
      </w:pPr>
      <w:r>
        <w:rPr>
          <w:sz w:val="24"/>
        </w:rPr>
        <w:t>这一部分对规范中使用的名词术语进行了定义，包括</w:t>
      </w:r>
      <w:r>
        <w:rPr>
          <w:rFonts w:hint="eastAsia"/>
          <w:sz w:val="24"/>
        </w:rPr>
        <w:t>零位偏移、标度因子、仪器漂移、残余漂移标准偏差和仪器噪声</w:t>
      </w:r>
      <w:r>
        <w:rPr>
          <w:sz w:val="24"/>
        </w:rPr>
        <w:t>。</w:t>
      </w:r>
      <w:r>
        <w:rPr>
          <w:rFonts w:hint="eastAsia"/>
          <w:sz w:val="24"/>
        </w:rPr>
        <w:t>此外，GB/T 17159-2009 《大地测量术语》界定的术语和定义适用于本规范。</w:t>
      </w:r>
    </w:p>
    <w:p w14:paraId="1DC78ED0">
      <w:pPr>
        <w:pStyle w:val="37"/>
        <w:outlineLvl w:val="1"/>
        <w:rPr>
          <w:rFonts w:hint="eastAsia"/>
        </w:rPr>
      </w:pPr>
      <w:r>
        <w:t>4、概述</w:t>
      </w:r>
    </w:p>
    <w:p w14:paraId="54901F99">
      <w:pPr>
        <w:spacing w:line="360" w:lineRule="auto"/>
        <w:ind w:firstLine="480"/>
        <w:rPr>
          <w:sz w:val="24"/>
        </w:rPr>
      </w:pPr>
      <w:r>
        <w:rPr>
          <w:sz w:val="24"/>
        </w:rPr>
        <w:t>这部分描述了</w:t>
      </w:r>
      <w:r>
        <w:rPr>
          <w:rFonts w:hint="eastAsia"/>
          <w:sz w:val="24"/>
        </w:rPr>
        <w:t>台站型相对重力仪</w:t>
      </w:r>
      <w:r>
        <w:rPr>
          <w:sz w:val="24"/>
        </w:rPr>
        <w:t>的用途、</w:t>
      </w:r>
      <w:r>
        <w:rPr>
          <w:rFonts w:hint="eastAsia"/>
          <w:sz w:val="24"/>
        </w:rPr>
        <w:t>分类、测量原理和</w:t>
      </w:r>
      <w:r>
        <w:rPr>
          <w:sz w:val="24"/>
        </w:rPr>
        <w:t>结构组成，并主要介绍了</w:t>
      </w:r>
      <w:r>
        <w:rPr>
          <w:rFonts w:hint="eastAsia"/>
          <w:sz w:val="24"/>
        </w:rPr>
        <w:t>弹簧型台站相对重力仪和超导型台站相对重力仪的测量</w:t>
      </w:r>
      <w:r>
        <w:rPr>
          <w:sz w:val="24"/>
        </w:rPr>
        <w:t>原理。</w:t>
      </w:r>
    </w:p>
    <w:p w14:paraId="24EBDBB6">
      <w:pPr>
        <w:pStyle w:val="37"/>
        <w:outlineLvl w:val="1"/>
        <w:rPr>
          <w:rFonts w:hint="eastAsia"/>
        </w:rPr>
      </w:pPr>
      <w:r>
        <w:t>5、计量特性</w:t>
      </w:r>
    </w:p>
    <w:p w14:paraId="259839F1">
      <w:pPr>
        <w:spacing w:line="360" w:lineRule="auto"/>
        <w:ind w:firstLine="480"/>
        <w:rPr>
          <w:sz w:val="24"/>
        </w:rPr>
      </w:pPr>
      <w:r>
        <w:rPr>
          <w:sz w:val="24"/>
        </w:rPr>
        <w:t>这部分规定了</w:t>
      </w:r>
      <w:r>
        <w:rPr>
          <w:rFonts w:hint="eastAsia"/>
          <w:sz w:val="24"/>
        </w:rPr>
        <w:t>台站型相对重力仪</w:t>
      </w:r>
      <w:r>
        <w:rPr>
          <w:sz w:val="24"/>
        </w:rPr>
        <w:t>的计量特性，通过对生产厂家</w:t>
      </w:r>
      <w:r>
        <w:rPr>
          <w:rFonts w:hint="eastAsia"/>
          <w:sz w:val="24"/>
        </w:rPr>
        <w:t>、</w:t>
      </w:r>
      <w:r>
        <w:rPr>
          <w:sz w:val="24"/>
        </w:rPr>
        <w:t>用户的调研</w:t>
      </w:r>
      <w:r>
        <w:rPr>
          <w:rFonts w:hint="eastAsia"/>
          <w:sz w:val="24"/>
        </w:rPr>
        <w:t>，并结合现场实验分析</w:t>
      </w:r>
      <w:r>
        <w:rPr>
          <w:sz w:val="24"/>
        </w:rPr>
        <w:t>，选择了</w:t>
      </w:r>
      <w:r>
        <w:rPr>
          <w:rFonts w:hint="eastAsia"/>
          <w:sz w:val="24"/>
        </w:rPr>
        <w:t>零位偏移、标度因子、仪器漂移、残余漂移标准偏差和仪器噪声5个校准项目</w:t>
      </w:r>
      <w:r>
        <w:rPr>
          <w:sz w:val="24"/>
        </w:rPr>
        <w:t>。</w:t>
      </w:r>
    </w:p>
    <w:p w14:paraId="759F6301">
      <w:pPr>
        <w:pStyle w:val="37"/>
        <w:outlineLvl w:val="1"/>
        <w:rPr>
          <w:rFonts w:hint="eastAsia"/>
        </w:rPr>
      </w:pPr>
      <w:r>
        <w:t>6、校准条件</w:t>
      </w:r>
    </w:p>
    <w:p w14:paraId="7F2F3835">
      <w:pPr>
        <w:spacing w:line="360" w:lineRule="auto"/>
        <w:ind w:firstLine="480"/>
        <w:rPr>
          <w:sz w:val="24"/>
        </w:rPr>
      </w:pPr>
      <w:r>
        <w:rPr>
          <w:sz w:val="24"/>
        </w:rPr>
        <w:t>这部分主要规定了</w:t>
      </w:r>
      <w:r>
        <w:rPr>
          <w:rFonts w:hint="eastAsia"/>
          <w:sz w:val="24"/>
        </w:rPr>
        <w:t>台站型相对重力仪</w:t>
      </w:r>
      <w:r>
        <w:rPr>
          <w:sz w:val="24"/>
        </w:rPr>
        <w:t>校准时需要满足的环境条件，以及使用的</w:t>
      </w:r>
      <w:r>
        <w:rPr>
          <w:rFonts w:hint="eastAsia"/>
          <w:sz w:val="24"/>
        </w:rPr>
        <w:t>主要测量标准及其他设备</w:t>
      </w:r>
      <w:r>
        <w:rPr>
          <w:sz w:val="24"/>
        </w:rPr>
        <w:t>。</w:t>
      </w:r>
    </w:p>
    <w:p w14:paraId="4F5D6100">
      <w:pPr>
        <w:pStyle w:val="37"/>
        <w:outlineLvl w:val="1"/>
        <w:rPr>
          <w:rFonts w:hint="eastAsia"/>
        </w:rPr>
      </w:pPr>
      <w:r>
        <w:t>7、校准项目和校准方法</w:t>
      </w:r>
    </w:p>
    <w:p w14:paraId="0ABB92A3">
      <w:pPr>
        <w:spacing w:line="360" w:lineRule="auto"/>
        <w:ind w:firstLine="480"/>
        <w:rPr>
          <w:sz w:val="24"/>
        </w:rPr>
      </w:pPr>
      <w:r>
        <w:rPr>
          <w:sz w:val="24"/>
        </w:rPr>
        <w:t>这部分主要针对</w:t>
      </w:r>
      <w:r>
        <w:rPr>
          <w:rFonts w:hint="eastAsia"/>
          <w:sz w:val="24"/>
        </w:rPr>
        <w:t>台站型相对重力仪</w:t>
      </w:r>
      <w:r>
        <w:rPr>
          <w:sz w:val="24"/>
        </w:rPr>
        <w:t>的</w:t>
      </w:r>
      <w:r>
        <w:rPr>
          <w:rFonts w:hint="eastAsia"/>
          <w:sz w:val="24"/>
        </w:rPr>
        <w:t>零位偏移、标度因子、仪器漂移、残余漂移标准偏差和仪器噪声</w:t>
      </w:r>
      <w:r>
        <w:rPr>
          <w:sz w:val="24"/>
        </w:rPr>
        <w:t>的具体校准方法进行了具体说明和数学公式化处理。</w:t>
      </w:r>
    </w:p>
    <w:p w14:paraId="2E88254E">
      <w:pPr>
        <w:pStyle w:val="37"/>
        <w:outlineLvl w:val="1"/>
        <w:rPr>
          <w:rFonts w:hint="eastAsia"/>
        </w:rPr>
      </w:pPr>
      <w:r>
        <w:t>8、校准结果表达</w:t>
      </w:r>
    </w:p>
    <w:p w14:paraId="7977AC4A">
      <w:pPr>
        <w:spacing w:line="360" w:lineRule="auto"/>
        <w:ind w:firstLine="480"/>
        <w:rPr>
          <w:sz w:val="24"/>
        </w:rPr>
      </w:pPr>
      <w:r>
        <w:rPr>
          <w:sz w:val="24"/>
        </w:rPr>
        <w:t>经校准的</w:t>
      </w:r>
      <w:r>
        <w:rPr>
          <w:rFonts w:hint="eastAsia"/>
          <w:sz w:val="24"/>
        </w:rPr>
        <w:t>台站型相对重力仪</w:t>
      </w:r>
      <w:r>
        <w:rPr>
          <w:sz w:val="24"/>
        </w:rPr>
        <w:t>，出具校准证书，校准证书应符合 JJF 1071-2010 中 5.12 的要求。推荐的校准证书</w:t>
      </w:r>
      <w:r>
        <w:rPr>
          <w:rFonts w:hint="eastAsia"/>
          <w:sz w:val="24"/>
        </w:rPr>
        <w:t>内页</w:t>
      </w:r>
      <w:r>
        <w:rPr>
          <w:sz w:val="24"/>
        </w:rPr>
        <w:t>格式见附录A。</w:t>
      </w:r>
      <w:r>
        <w:rPr>
          <w:rFonts w:hint="eastAsia"/>
          <w:sz w:val="24"/>
        </w:rPr>
        <w:t>台站型相对重力仪</w:t>
      </w:r>
      <w:r>
        <w:rPr>
          <w:sz w:val="24"/>
        </w:rPr>
        <w:t>校准结果的测量不确定度按 JJF 1059.1— 2012 的要求评定，校准结果测量不确定度评定示例见附录B。</w:t>
      </w:r>
    </w:p>
    <w:p w14:paraId="4C0BDE50">
      <w:pPr>
        <w:pStyle w:val="37"/>
        <w:outlineLvl w:val="1"/>
        <w:rPr>
          <w:rFonts w:hint="eastAsia"/>
        </w:rPr>
      </w:pPr>
      <w:r>
        <w:t>9、复校时间间隔</w:t>
      </w:r>
    </w:p>
    <w:p w14:paraId="56911B99">
      <w:pPr>
        <w:spacing w:line="360" w:lineRule="auto"/>
        <w:ind w:firstLine="480"/>
        <w:rPr>
          <w:sz w:val="24"/>
        </w:rPr>
      </w:pPr>
      <w:r>
        <w:rPr>
          <w:sz w:val="24"/>
        </w:rPr>
        <w:t>建议不超过 1 年。由于复校时间间隔的长短是由仪器的使用情况、使用者、仪器本身质量等诸多因素所决定的，因此，送校单位可根据实际使用情况自主决定复校时间间隔。如果对仪器的</w:t>
      </w:r>
      <w:r>
        <w:rPr>
          <w:rFonts w:hint="eastAsia"/>
          <w:sz w:val="24"/>
        </w:rPr>
        <w:t>校准结果</w:t>
      </w:r>
      <w:r>
        <w:rPr>
          <w:sz w:val="24"/>
        </w:rPr>
        <w:t>有怀疑或者更换主要部件及维修后，应重新校准。</w:t>
      </w:r>
    </w:p>
    <w:p w14:paraId="3FBB7E70">
      <w:pPr>
        <w:pStyle w:val="37"/>
        <w:outlineLvl w:val="1"/>
        <w:rPr>
          <w:rFonts w:hint="eastAsia"/>
        </w:rPr>
      </w:pPr>
      <w:r>
        <w:t>10、附录</w:t>
      </w:r>
    </w:p>
    <w:p w14:paraId="54027A74">
      <w:pPr>
        <w:spacing w:line="360" w:lineRule="auto"/>
        <w:ind w:firstLine="480"/>
      </w:pPr>
      <w:r>
        <w:rPr>
          <w:sz w:val="24"/>
        </w:rPr>
        <w:t>征求意见稿中附录A</w:t>
      </w:r>
      <w:r>
        <w:rPr>
          <w:rFonts w:hint="eastAsia"/>
          <w:sz w:val="24"/>
        </w:rPr>
        <w:t>分别</w:t>
      </w:r>
      <w:r>
        <w:rPr>
          <w:sz w:val="24"/>
        </w:rPr>
        <w:t>给出了</w:t>
      </w:r>
      <w:r>
        <w:rPr>
          <w:rFonts w:hint="eastAsia"/>
          <w:sz w:val="24"/>
        </w:rPr>
        <w:t>校准证书内页（推荐）格式</w:t>
      </w:r>
      <w:r>
        <w:rPr>
          <w:sz w:val="24"/>
        </w:rPr>
        <w:t>，附录B给出了</w:t>
      </w:r>
      <w:r>
        <w:rPr>
          <w:rFonts w:hint="eastAsia"/>
          <w:sz w:val="24"/>
        </w:rPr>
        <w:t>台站重力仪标度因子测量结果不确定度评定示例。</w:t>
      </w:r>
    </w:p>
    <w:p w14:paraId="3A929DD5">
      <w:pPr>
        <w:pStyle w:val="41"/>
        <w:numPr>
          <w:ilvl w:val="0"/>
          <w:numId w:val="0"/>
        </w:numPr>
        <w:spacing w:line="360" w:lineRule="auto"/>
        <w:ind w:right="-105" w:firstLine="488" w:firstLineChars="200"/>
        <w:outlineLvl w:val="9"/>
        <w:rPr>
          <w:rFonts w:hint="eastAsia" w:asciiTheme="minorEastAsia" w:hAnsiTheme="minorEastAsia" w:eastAsiaTheme="minorEastAsia"/>
          <w:kern w:val="2"/>
          <w:sz w:val="24"/>
          <w:szCs w:val="24"/>
        </w:rPr>
      </w:pPr>
    </w:p>
    <w:p w14:paraId="25BDBE56">
      <w:pPr>
        <w:pStyle w:val="41"/>
        <w:numPr>
          <w:ilvl w:val="0"/>
          <w:numId w:val="0"/>
        </w:numPr>
        <w:spacing w:line="360" w:lineRule="auto"/>
        <w:ind w:right="-105" w:firstLine="488" w:firstLineChars="200"/>
        <w:outlineLvl w:val="9"/>
        <w:rPr>
          <w:rFonts w:hint="eastAsia" w:asciiTheme="minorEastAsia" w:hAnsiTheme="minorEastAsia" w:eastAsiaTheme="minorEastAsia"/>
          <w:kern w:val="2"/>
          <w:sz w:val="24"/>
          <w:szCs w:val="24"/>
        </w:rPr>
      </w:pPr>
    </w:p>
    <w:p w14:paraId="7B3BA76E">
      <w:pPr>
        <w:pStyle w:val="41"/>
        <w:numPr>
          <w:ilvl w:val="0"/>
          <w:numId w:val="0"/>
        </w:numPr>
        <w:spacing w:line="360" w:lineRule="auto"/>
        <w:ind w:right="-105" w:firstLine="488" w:firstLineChars="200"/>
        <w:jc w:val="right"/>
        <w:outlineLvl w:val="9"/>
        <w:rPr>
          <w:rFonts w:hint="eastAsia" w:asciiTheme="minorEastAsia" w:hAnsiTheme="minorEastAsia" w:eastAsiaTheme="minorEastAsia"/>
          <w:kern w:val="2"/>
          <w:sz w:val="24"/>
          <w:szCs w:val="24"/>
        </w:rPr>
      </w:pPr>
      <w:r>
        <w:rPr>
          <w:rFonts w:hint="eastAsia" w:asciiTheme="minorEastAsia" w:hAnsiTheme="minorEastAsia" w:eastAsiaTheme="minorEastAsia"/>
          <w:kern w:val="2"/>
          <w:sz w:val="24"/>
          <w:szCs w:val="24"/>
        </w:rPr>
        <w:t>《台站型相对重力仪校准规范》起草组</w:t>
      </w:r>
    </w:p>
    <w:p w14:paraId="3A931E06">
      <w:pPr>
        <w:pStyle w:val="41"/>
        <w:numPr>
          <w:ilvl w:val="0"/>
          <w:numId w:val="0"/>
        </w:numPr>
        <w:spacing w:line="360" w:lineRule="auto"/>
        <w:ind w:right="-105" w:firstLine="488" w:firstLineChars="200"/>
        <w:jc w:val="right"/>
        <w:outlineLvl w:val="9"/>
        <w:rPr>
          <w:rFonts w:hint="eastAsia" w:asciiTheme="minorEastAsia" w:hAnsiTheme="minorEastAsia" w:eastAsiaTheme="minorEastAsia"/>
          <w:kern w:val="2"/>
          <w:sz w:val="24"/>
          <w:szCs w:val="24"/>
        </w:rPr>
      </w:pPr>
      <w:r>
        <w:rPr>
          <w:rFonts w:hint="eastAsia" w:asciiTheme="minorEastAsia" w:hAnsiTheme="minorEastAsia" w:eastAsiaTheme="minorEastAsia"/>
          <w:kern w:val="2"/>
          <w:sz w:val="24"/>
          <w:szCs w:val="24"/>
        </w:rPr>
        <w:t>2024年5月</w:t>
      </w:r>
    </w:p>
    <w:sectPr>
      <w:headerReference r:id="rId5" w:type="default"/>
      <w:footerReference r:id="rId6" w:type="default"/>
      <w:footerReference r:id="rId7" w:type="even"/>
      <w:pgSz w:w="11906" w:h="16838"/>
      <w:pgMar w:top="1928" w:right="881" w:bottom="1134" w:left="1361" w:header="1361" w:footer="851" w:gutter="0"/>
      <w:pgNumType w:start="1"/>
      <w:cols w:space="425" w:num="1"/>
      <w:docGrid w:type="lines" w:linePitch="37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6A252F">
    <w:pPr>
      <w:pStyle w:val="20"/>
      <w:jc w:val="right"/>
    </w:pPr>
    <w:r>
      <w:rPr>
        <w:rStyle w:val="32"/>
      </w:rPr>
      <w:fldChar w:fldCharType="begin"/>
    </w:r>
    <w:r>
      <w:rPr>
        <w:rStyle w:val="32"/>
      </w:rPr>
      <w:instrText xml:space="preserve"> PAGE </w:instrText>
    </w:r>
    <w:r>
      <w:rPr>
        <w:rStyle w:val="32"/>
      </w:rPr>
      <w:fldChar w:fldCharType="separate"/>
    </w:r>
    <w:r>
      <w:rPr>
        <w:rStyle w:val="32"/>
      </w:rPr>
      <w:t>I</w:t>
    </w:r>
    <w:r>
      <w:rPr>
        <w:rStyle w:val="3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17E456">
    <w:pPr>
      <w:pStyle w:val="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9D5412">
    <w:pPr>
      <w:pStyle w:val="2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F38AC0">
    <w:pPr>
      <w:pStyle w:val="21"/>
      <w:jc w:val="left"/>
      <w:rPr>
        <w:sz w:val="20"/>
        <w:szCs w:val="20"/>
      </w:rPr>
    </w:pPr>
    <w:r>
      <w:rPr>
        <w:rFonts w:hint="eastAsia"/>
        <w:sz w:val="20"/>
        <w:szCs w:val="20"/>
      </w:rPr>
      <w:t>《台站型相对重力仪校准规范》</w:t>
    </w:r>
    <w:r>
      <w:rPr>
        <w:rFonts w:hint="eastAsia"/>
        <w:sz w:val="20"/>
        <w:szCs w:val="20"/>
        <w:lang w:eastAsia="zh-CN"/>
      </w:rPr>
      <w:t>编写</w:t>
    </w:r>
    <w:r>
      <w:rPr>
        <w:rFonts w:hint="eastAsia"/>
        <w:sz w:val="20"/>
        <w:szCs w:val="20"/>
      </w:rPr>
      <w:t>说明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78990A">
    <w:pPr>
      <w:pStyle w:val="21"/>
      <w:pBdr>
        <w:bottom w:val="single" w:color="auto" w:sz="6" w:space="2"/>
      </w:pBdr>
      <w:jc w:val="left"/>
      <w:rPr>
        <w:sz w:val="21"/>
        <w:szCs w:val="21"/>
      </w:rPr>
    </w:pPr>
    <w:r>
      <w:rPr>
        <w:rFonts w:hint="eastAsia"/>
        <w:sz w:val="21"/>
        <w:szCs w:val="21"/>
      </w:rPr>
      <w:t>《台站型相对重力仪校准规范》</w:t>
    </w:r>
    <w:r>
      <w:rPr>
        <w:rFonts w:hint="eastAsia"/>
        <w:sz w:val="21"/>
        <w:szCs w:val="21"/>
        <w:lang w:eastAsia="zh-CN"/>
      </w:rPr>
      <w:t>编写</w:t>
    </w:r>
    <w:r>
      <w:rPr>
        <w:rFonts w:hint="eastAsia"/>
        <w:sz w:val="21"/>
        <w:szCs w:val="21"/>
      </w:rPr>
      <w:t>说明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6A4DF8"/>
    <w:multiLevelType w:val="multilevel"/>
    <w:tmpl w:val="3D6A4DF8"/>
    <w:lvl w:ilvl="0" w:tentative="0">
      <w:start w:val="1"/>
      <w:numFmt w:val="decimal"/>
      <w:pStyle w:val="55"/>
      <w:lvlText w:val="[%1]"/>
      <w:lvlJc w:val="left"/>
      <w:pPr>
        <w:tabs>
          <w:tab w:val="left" w:pos="360"/>
        </w:tabs>
        <w:ind w:left="360" w:hanging="360"/>
      </w:pPr>
      <w:rPr>
        <w:rFonts w:hint="default"/>
        <w:vertAlign w:val="superscript"/>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1">
    <w:nsid w:val="557C2AF5"/>
    <w:multiLevelType w:val="multilevel"/>
    <w:tmpl w:val="557C2AF5"/>
    <w:lvl w:ilvl="0" w:tentative="0">
      <w:start w:val="1"/>
      <w:numFmt w:val="decimal"/>
      <w:pStyle w:val="49"/>
      <w:suff w:val="nothing"/>
      <w:lvlText w:val="图%1　"/>
      <w:lvlJc w:val="left"/>
      <w:pPr>
        <w:ind w:left="315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646260FA"/>
    <w:multiLevelType w:val="multilevel"/>
    <w:tmpl w:val="646260FA"/>
    <w:lvl w:ilvl="0" w:tentative="0">
      <w:start w:val="1"/>
      <w:numFmt w:val="decimal"/>
      <w:pStyle w:val="46"/>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3">
    <w:nsid w:val="657D3FBC"/>
    <w:multiLevelType w:val="multilevel"/>
    <w:tmpl w:val="657D3FBC"/>
    <w:lvl w:ilvl="0" w:tentative="0">
      <w:start w:val="1"/>
      <w:numFmt w:val="upperLetter"/>
      <w:pStyle w:val="59"/>
      <w:suff w:val="nothing"/>
      <w:lvlText w:val="附 录 %1"/>
      <w:lvlJc w:val="left"/>
      <w:pPr>
        <w:ind w:left="0" w:firstLine="0"/>
      </w:pPr>
      <w:rPr>
        <w:rFonts w:hint="eastAsia" w:ascii="黑体" w:hAnsi="Times New Roman" w:eastAsia="黑体"/>
        <w:b w:val="0"/>
        <w:i w:val="0"/>
        <w:sz w:val="21"/>
      </w:rPr>
    </w:lvl>
    <w:lvl w:ilvl="1" w:tentative="0">
      <w:start w:val="1"/>
      <w:numFmt w:val="decimal"/>
      <w:pStyle w:val="60"/>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61"/>
      <w:suff w:val="nothing"/>
      <w:lvlText w:val="%1.%2.%3　"/>
      <w:lvlJc w:val="left"/>
      <w:pPr>
        <w:ind w:left="360" w:firstLine="0"/>
      </w:pPr>
      <w:rPr>
        <w:rFonts w:hint="eastAsia" w:ascii="黑体" w:hAnsi="Times New Roman" w:eastAsia="黑体"/>
        <w:b w:val="0"/>
        <w:i w:val="0"/>
        <w:sz w:val="21"/>
      </w:rPr>
    </w:lvl>
    <w:lvl w:ilvl="3" w:tentative="0">
      <w:start w:val="1"/>
      <w:numFmt w:val="decimal"/>
      <w:pStyle w:val="62"/>
      <w:suff w:val="nothing"/>
      <w:lvlText w:val="%1.%2.%3.%4　"/>
      <w:lvlJc w:val="left"/>
      <w:pPr>
        <w:ind w:left="180" w:firstLine="0"/>
      </w:pPr>
      <w:rPr>
        <w:rFonts w:hint="eastAsia" w:ascii="黑体" w:hAnsi="Times New Roman" w:eastAsia="黑体"/>
        <w:b w:val="0"/>
        <w:i w:val="0"/>
        <w:sz w:val="21"/>
      </w:rPr>
    </w:lvl>
    <w:lvl w:ilvl="4" w:tentative="0">
      <w:start w:val="1"/>
      <w:numFmt w:val="decimal"/>
      <w:pStyle w:val="63"/>
      <w:suff w:val="nothing"/>
      <w:lvlText w:val="%1.%2.%3.%4.%5　"/>
      <w:lvlJc w:val="left"/>
      <w:pPr>
        <w:ind w:left="0" w:firstLine="0"/>
      </w:pPr>
      <w:rPr>
        <w:rFonts w:hint="eastAsia" w:ascii="黑体" w:hAnsi="Times New Roman" w:eastAsia="黑体"/>
        <w:b w:val="0"/>
        <w:i w:val="0"/>
        <w:sz w:val="21"/>
      </w:rPr>
    </w:lvl>
    <w:lvl w:ilvl="5" w:tentative="0">
      <w:start w:val="1"/>
      <w:numFmt w:val="decimal"/>
      <w:pStyle w:val="64"/>
      <w:suff w:val="nothing"/>
      <w:lvlText w:val="%1.%2.%3.%4.%5.%6　"/>
      <w:lvlJc w:val="left"/>
      <w:pPr>
        <w:ind w:left="0" w:firstLine="0"/>
      </w:pPr>
      <w:rPr>
        <w:rFonts w:hint="eastAsia" w:ascii="黑体" w:hAnsi="Times New Roman" w:eastAsia="黑体"/>
        <w:b w:val="0"/>
        <w:i w:val="0"/>
        <w:sz w:val="21"/>
      </w:rPr>
    </w:lvl>
    <w:lvl w:ilvl="6" w:tentative="0">
      <w:start w:val="1"/>
      <w:numFmt w:val="decimal"/>
      <w:pStyle w:val="65"/>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4">
    <w:nsid w:val="6CEA2025"/>
    <w:multiLevelType w:val="multilevel"/>
    <w:tmpl w:val="6CEA2025"/>
    <w:lvl w:ilvl="0" w:tentative="0">
      <w:start w:val="1"/>
      <w:numFmt w:val="none"/>
      <w:pStyle w:val="42"/>
      <w:suff w:val="nothing"/>
      <w:lvlText w:val="%1"/>
      <w:lvlJc w:val="left"/>
      <w:pPr>
        <w:ind w:left="0" w:firstLine="0"/>
      </w:pPr>
      <w:rPr>
        <w:rFonts w:hint="default" w:ascii="Times New Roman" w:hAnsi="Times New Roman"/>
        <w:b/>
        <w:i w:val="0"/>
        <w:sz w:val="21"/>
      </w:rPr>
    </w:lvl>
    <w:lvl w:ilvl="1" w:tentative="0">
      <w:start w:val="7"/>
      <w:numFmt w:val="decimal"/>
      <w:pStyle w:val="39"/>
      <w:suff w:val="nothing"/>
      <w:lvlText w:val="%1%2　"/>
      <w:lvlJc w:val="left"/>
      <w:pPr>
        <w:ind w:left="0" w:firstLine="0"/>
      </w:pPr>
      <w:rPr>
        <w:rFonts w:hint="eastAsia" w:ascii="黑体" w:hAnsi="Times New Roman" w:eastAsia="黑体"/>
        <w:b w:val="0"/>
        <w:i w:val="0"/>
        <w:sz w:val="21"/>
      </w:rPr>
    </w:lvl>
    <w:lvl w:ilvl="2" w:tentative="0">
      <w:start w:val="1"/>
      <w:numFmt w:val="decimal"/>
      <w:pStyle w:val="40"/>
      <w:suff w:val="nothing"/>
      <w:lvlText w:val="%1%2.%3　"/>
      <w:lvlJc w:val="left"/>
      <w:pPr>
        <w:ind w:left="0" w:firstLine="0"/>
      </w:pPr>
      <w:rPr>
        <w:rFonts w:hint="eastAsia" w:ascii="黑体" w:hAnsi="Times New Roman" w:eastAsia="黑体"/>
        <w:b w:val="0"/>
        <w:i w:val="0"/>
        <w:sz w:val="21"/>
      </w:rPr>
    </w:lvl>
    <w:lvl w:ilvl="3" w:tentative="0">
      <w:start w:val="4"/>
      <w:numFmt w:val="none"/>
      <w:pStyle w:val="41"/>
      <w:suff w:val="nothing"/>
      <w:lvlText w:val="7.4.1　"/>
      <w:lvlJc w:val="left"/>
      <w:pPr>
        <w:ind w:left="426" w:firstLine="0"/>
      </w:pPr>
      <w:rPr>
        <w:rFonts w:hint="eastAsia" w:ascii="黑体" w:hAnsi="Times New Roman" w:eastAsia="黑体"/>
        <w:b w:val="0"/>
        <w:i w:val="0"/>
        <w:sz w:val="21"/>
      </w:rPr>
    </w:lvl>
    <w:lvl w:ilvl="4" w:tentative="0">
      <w:start w:val="1"/>
      <w:numFmt w:val="decimal"/>
      <w:pStyle w:val="43"/>
      <w:suff w:val="nothing"/>
      <w:lvlText w:val="%1%2.%3.%4.%5　"/>
      <w:lvlJc w:val="left"/>
      <w:pPr>
        <w:ind w:left="0" w:firstLine="0"/>
      </w:pPr>
      <w:rPr>
        <w:rFonts w:hint="eastAsia" w:ascii="黑体" w:hAnsi="Times New Roman" w:eastAsia="黑体"/>
        <w:b w:val="0"/>
        <w:i w:val="0"/>
        <w:sz w:val="21"/>
      </w:rPr>
    </w:lvl>
    <w:lvl w:ilvl="5" w:tentative="0">
      <w:start w:val="1"/>
      <w:numFmt w:val="decimal"/>
      <w:pStyle w:val="44"/>
      <w:suff w:val="nothing"/>
      <w:lvlText w:val="%1%2.%3.%4.%5.%6　"/>
      <w:lvlJc w:val="left"/>
      <w:pPr>
        <w:ind w:left="0" w:firstLine="0"/>
      </w:pPr>
      <w:rPr>
        <w:rFonts w:hint="eastAsia" w:ascii="黑体" w:hAnsi="Times New Roman" w:eastAsia="黑体"/>
        <w:b w:val="0"/>
        <w:i w:val="0"/>
        <w:sz w:val="21"/>
      </w:rPr>
    </w:lvl>
    <w:lvl w:ilvl="6" w:tentative="0">
      <w:start w:val="1"/>
      <w:numFmt w:val="decimal"/>
      <w:pStyle w:val="45"/>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8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JiYzljYmNjZTUwMzg1YmVjZjg0MzgwOWM2NDdjOTgifQ=="/>
  </w:docVars>
  <w:rsids>
    <w:rsidRoot w:val="001C56DA"/>
    <w:rsid w:val="0000016E"/>
    <w:rsid w:val="00000780"/>
    <w:rsid w:val="00000967"/>
    <w:rsid w:val="000009A6"/>
    <w:rsid w:val="00000CAB"/>
    <w:rsid w:val="0000109A"/>
    <w:rsid w:val="000013C4"/>
    <w:rsid w:val="00001BD6"/>
    <w:rsid w:val="00001FD7"/>
    <w:rsid w:val="00002811"/>
    <w:rsid w:val="00002C4D"/>
    <w:rsid w:val="000044C5"/>
    <w:rsid w:val="00004712"/>
    <w:rsid w:val="00004A3A"/>
    <w:rsid w:val="00005A6C"/>
    <w:rsid w:val="00006A9A"/>
    <w:rsid w:val="0000750E"/>
    <w:rsid w:val="00007950"/>
    <w:rsid w:val="00007A5A"/>
    <w:rsid w:val="000103A2"/>
    <w:rsid w:val="0001123A"/>
    <w:rsid w:val="00011265"/>
    <w:rsid w:val="000113F9"/>
    <w:rsid w:val="000125B5"/>
    <w:rsid w:val="00012DE4"/>
    <w:rsid w:val="00013DE5"/>
    <w:rsid w:val="0001412D"/>
    <w:rsid w:val="00014E11"/>
    <w:rsid w:val="000157B4"/>
    <w:rsid w:val="00016EFD"/>
    <w:rsid w:val="00017D57"/>
    <w:rsid w:val="0002020B"/>
    <w:rsid w:val="00020D95"/>
    <w:rsid w:val="00021A34"/>
    <w:rsid w:val="00022811"/>
    <w:rsid w:val="0002299C"/>
    <w:rsid w:val="00023453"/>
    <w:rsid w:val="0002418E"/>
    <w:rsid w:val="000248A1"/>
    <w:rsid w:val="00025A9C"/>
    <w:rsid w:val="00025C59"/>
    <w:rsid w:val="00027F1A"/>
    <w:rsid w:val="0003050F"/>
    <w:rsid w:val="000315F6"/>
    <w:rsid w:val="00031B60"/>
    <w:rsid w:val="00032FF8"/>
    <w:rsid w:val="000341ED"/>
    <w:rsid w:val="00035FBA"/>
    <w:rsid w:val="000361BA"/>
    <w:rsid w:val="00036516"/>
    <w:rsid w:val="00037ADE"/>
    <w:rsid w:val="000403B8"/>
    <w:rsid w:val="00040633"/>
    <w:rsid w:val="00041070"/>
    <w:rsid w:val="000411B3"/>
    <w:rsid w:val="000417E6"/>
    <w:rsid w:val="00042B90"/>
    <w:rsid w:val="00042BAD"/>
    <w:rsid w:val="000441F6"/>
    <w:rsid w:val="00044467"/>
    <w:rsid w:val="00045449"/>
    <w:rsid w:val="00045B82"/>
    <w:rsid w:val="00047009"/>
    <w:rsid w:val="0004757D"/>
    <w:rsid w:val="00047753"/>
    <w:rsid w:val="00047D94"/>
    <w:rsid w:val="000527B7"/>
    <w:rsid w:val="00052867"/>
    <w:rsid w:val="00052BA1"/>
    <w:rsid w:val="00052C42"/>
    <w:rsid w:val="00053E15"/>
    <w:rsid w:val="000550E8"/>
    <w:rsid w:val="000553F0"/>
    <w:rsid w:val="0005577C"/>
    <w:rsid w:val="000558E8"/>
    <w:rsid w:val="00056E18"/>
    <w:rsid w:val="00056E1A"/>
    <w:rsid w:val="00057B6E"/>
    <w:rsid w:val="00057CF1"/>
    <w:rsid w:val="000620A1"/>
    <w:rsid w:val="00062E85"/>
    <w:rsid w:val="000635DB"/>
    <w:rsid w:val="00063CD2"/>
    <w:rsid w:val="00063DB8"/>
    <w:rsid w:val="0006495F"/>
    <w:rsid w:val="00064A92"/>
    <w:rsid w:val="00064F5A"/>
    <w:rsid w:val="0006598C"/>
    <w:rsid w:val="000660D9"/>
    <w:rsid w:val="00066772"/>
    <w:rsid w:val="0006679E"/>
    <w:rsid w:val="000668D7"/>
    <w:rsid w:val="00066C40"/>
    <w:rsid w:val="00070597"/>
    <w:rsid w:val="0007166E"/>
    <w:rsid w:val="00072272"/>
    <w:rsid w:val="0007282D"/>
    <w:rsid w:val="000732C1"/>
    <w:rsid w:val="0007338B"/>
    <w:rsid w:val="00075497"/>
    <w:rsid w:val="00075FD2"/>
    <w:rsid w:val="000764DB"/>
    <w:rsid w:val="00077244"/>
    <w:rsid w:val="0008067F"/>
    <w:rsid w:val="00080706"/>
    <w:rsid w:val="000807AC"/>
    <w:rsid w:val="00080A8C"/>
    <w:rsid w:val="00081002"/>
    <w:rsid w:val="00082112"/>
    <w:rsid w:val="0008220E"/>
    <w:rsid w:val="00082B0B"/>
    <w:rsid w:val="00082EC3"/>
    <w:rsid w:val="0008398B"/>
    <w:rsid w:val="00084801"/>
    <w:rsid w:val="000853AF"/>
    <w:rsid w:val="00087CC2"/>
    <w:rsid w:val="00090772"/>
    <w:rsid w:val="00092D5D"/>
    <w:rsid w:val="00094514"/>
    <w:rsid w:val="00094581"/>
    <w:rsid w:val="000951F0"/>
    <w:rsid w:val="00095315"/>
    <w:rsid w:val="000954D3"/>
    <w:rsid w:val="00095F4F"/>
    <w:rsid w:val="0009707A"/>
    <w:rsid w:val="00097C80"/>
    <w:rsid w:val="000A0460"/>
    <w:rsid w:val="000A085D"/>
    <w:rsid w:val="000A12A7"/>
    <w:rsid w:val="000A29B7"/>
    <w:rsid w:val="000A31A3"/>
    <w:rsid w:val="000A3FAF"/>
    <w:rsid w:val="000A403B"/>
    <w:rsid w:val="000A41EC"/>
    <w:rsid w:val="000A50B8"/>
    <w:rsid w:val="000A5557"/>
    <w:rsid w:val="000A690F"/>
    <w:rsid w:val="000A74C2"/>
    <w:rsid w:val="000A766C"/>
    <w:rsid w:val="000A7D94"/>
    <w:rsid w:val="000B0585"/>
    <w:rsid w:val="000B17C2"/>
    <w:rsid w:val="000B1B0D"/>
    <w:rsid w:val="000B20AD"/>
    <w:rsid w:val="000B2988"/>
    <w:rsid w:val="000B3689"/>
    <w:rsid w:val="000B4267"/>
    <w:rsid w:val="000B47E3"/>
    <w:rsid w:val="000B572E"/>
    <w:rsid w:val="000B5EFF"/>
    <w:rsid w:val="000B687B"/>
    <w:rsid w:val="000B68BE"/>
    <w:rsid w:val="000C03FB"/>
    <w:rsid w:val="000C0C42"/>
    <w:rsid w:val="000C0ED1"/>
    <w:rsid w:val="000C12C5"/>
    <w:rsid w:val="000C3458"/>
    <w:rsid w:val="000C3769"/>
    <w:rsid w:val="000C38E0"/>
    <w:rsid w:val="000C3EA4"/>
    <w:rsid w:val="000C4303"/>
    <w:rsid w:val="000C54B4"/>
    <w:rsid w:val="000C66F2"/>
    <w:rsid w:val="000D0B35"/>
    <w:rsid w:val="000D0B6F"/>
    <w:rsid w:val="000D174E"/>
    <w:rsid w:val="000D2FAA"/>
    <w:rsid w:val="000D345F"/>
    <w:rsid w:val="000D3FC7"/>
    <w:rsid w:val="000D5A31"/>
    <w:rsid w:val="000D5CD9"/>
    <w:rsid w:val="000D5E7F"/>
    <w:rsid w:val="000D6080"/>
    <w:rsid w:val="000D62B9"/>
    <w:rsid w:val="000D6903"/>
    <w:rsid w:val="000D6AAB"/>
    <w:rsid w:val="000D6BB1"/>
    <w:rsid w:val="000E0010"/>
    <w:rsid w:val="000E0CE7"/>
    <w:rsid w:val="000E1DD4"/>
    <w:rsid w:val="000E2172"/>
    <w:rsid w:val="000E39A9"/>
    <w:rsid w:val="000E3DB0"/>
    <w:rsid w:val="000E4B44"/>
    <w:rsid w:val="000E5B51"/>
    <w:rsid w:val="000E5C3E"/>
    <w:rsid w:val="000E5CE9"/>
    <w:rsid w:val="000E67DE"/>
    <w:rsid w:val="000E709B"/>
    <w:rsid w:val="000E7117"/>
    <w:rsid w:val="000E7553"/>
    <w:rsid w:val="000F03E3"/>
    <w:rsid w:val="000F03EC"/>
    <w:rsid w:val="000F042E"/>
    <w:rsid w:val="000F16AA"/>
    <w:rsid w:val="000F19E1"/>
    <w:rsid w:val="000F21B6"/>
    <w:rsid w:val="000F2707"/>
    <w:rsid w:val="000F2782"/>
    <w:rsid w:val="000F2A77"/>
    <w:rsid w:val="000F2BEF"/>
    <w:rsid w:val="000F2D2F"/>
    <w:rsid w:val="000F2E27"/>
    <w:rsid w:val="000F3104"/>
    <w:rsid w:val="000F3D18"/>
    <w:rsid w:val="000F5070"/>
    <w:rsid w:val="000F597D"/>
    <w:rsid w:val="000F63E0"/>
    <w:rsid w:val="00100690"/>
    <w:rsid w:val="00100AD2"/>
    <w:rsid w:val="00101328"/>
    <w:rsid w:val="00102A99"/>
    <w:rsid w:val="0010375E"/>
    <w:rsid w:val="00104273"/>
    <w:rsid w:val="00105CD6"/>
    <w:rsid w:val="00106ECD"/>
    <w:rsid w:val="00106F97"/>
    <w:rsid w:val="00110880"/>
    <w:rsid w:val="00110BE8"/>
    <w:rsid w:val="00111981"/>
    <w:rsid w:val="001122B0"/>
    <w:rsid w:val="00112D0F"/>
    <w:rsid w:val="00112E79"/>
    <w:rsid w:val="00113A1A"/>
    <w:rsid w:val="00114375"/>
    <w:rsid w:val="001143A1"/>
    <w:rsid w:val="001144E5"/>
    <w:rsid w:val="00116070"/>
    <w:rsid w:val="0011680E"/>
    <w:rsid w:val="00116F44"/>
    <w:rsid w:val="001175A1"/>
    <w:rsid w:val="001210C5"/>
    <w:rsid w:val="00122416"/>
    <w:rsid w:val="0012266A"/>
    <w:rsid w:val="00123629"/>
    <w:rsid w:val="00124D43"/>
    <w:rsid w:val="001259BE"/>
    <w:rsid w:val="00125A48"/>
    <w:rsid w:val="0012691C"/>
    <w:rsid w:val="00126A74"/>
    <w:rsid w:val="00127329"/>
    <w:rsid w:val="00130492"/>
    <w:rsid w:val="001309FB"/>
    <w:rsid w:val="001318A8"/>
    <w:rsid w:val="00132998"/>
    <w:rsid w:val="00132BFE"/>
    <w:rsid w:val="001332E8"/>
    <w:rsid w:val="00133422"/>
    <w:rsid w:val="001334EE"/>
    <w:rsid w:val="00133FF0"/>
    <w:rsid w:val="001343E7"/>
    <w:rsid w:val="001349B5"/>
    <w:rsid w:val="0013598C"/>
    <w:rsid w:val="00136737"/>
    <w:rsid w:val="00136BEF"/>
    <w:rsid w:val="00137C97"/>
    <w:rsid w:val="00141C6B"/>
    <w:rsid w:val="00141D5D"/>
    <w:rsid w:val="00143688"/>
    <w:rsid w:val="00144012"/>
    <w:rsid w:val="0014526D"/>
    <w:rsid w:val="00145DCA"/>
    <w:rsid w:val="00147510"/>
    <w:rsid w:val="00147B72"/>
    <w:rsid w:val="0015055F"/>
    <w:rsid w:val="00150CDD"/>
    <w:rsid w:val="001515FC"/>
    <w:rsid w:val="00151F07"/>
    <w:rsid w:val="00152372"/>
    <w:rsid w:val="00152976"/>
    <w:rsid w:val="00153322"/>
    <w:rsid w:val="001533DE"/>
    <w:rsid w:val="00153A24"/>
    <w:rsid w:val="00153BDE"/>
    <w:rsid w:val="001542F9"/>
    <w:rsid w:val="0015473D"/>
    <w:rsid w:val="0015526A"/>
    <w:rsid w:val="00155606"/>
    <w:rsid w:val="00155682"/>
    <w:rsid w:val="00156066"/>
    <w:rsid w:val="00156315"/>
    <w:rsid w:val="001571DD"/>
    <w:rsid w:val="00157B9E"/>
    <w:rsid w:val="00160A91"/>
    <w:rsid w:val="001630CE"/>
    <w:rsid w:val="0016377A"/>
    <w:rsid w:val="00163956"/>
    <w:rsid w:val="00164BF2"/>
    <w:rsid w:val="0016537E"/>
    <w:rsid w:val="00165582"/>
    <w:rsid w:val="00165B7B"/>
    <w:rsid w:val="00165E85"/>
    <w:rsid w:val="00166B49"/>
    <w:rsid w:val="001677D2"/>
    <w:rsid w:val="00167D63"/>
    <w:rsid w:val="001703BE"/>
    <w:rsid w:val="001706F5"/>
    <w:rsid w:val="00170FE1"/>
    <w:rsid w:val="00171F70"/>
    <w:rsid w:val="001721C3"/>
    <w:rsid w:val="00172536"/>
    <w:rsid w:val="0017337E"/>
    <w:rsid w:val="001733BC"/>
    <w:rsid w:val="001733D4"/>
    <w:rsid w:val="00174329"/>
    <w:rsid w:val="001753FD"/>
    <w:rsid w:val="0017573D"/>
    <w:rsid w:val="00176A2E"/>
    <w:rsid w:val="00177642"/>
    <w:rsid w:val="00177EA8"/>
    <w:rsid w:val="00177FBF"/>
    <w:rsid w:val="00181C16"/>
    <w:rsid w:val="00181CA2"/>
    <w:rsid w:val="0018291D"/>
    <w:rsid w:val="001833C9"/>
    <w:rsid w:val="0018375A"/>
    <w:rsid w:val="001839B9"/>
    <w:rsid w:val="00184277"/>
    <w:rsid w:val="001848BC"/>
    <w:rsid w:val="00184F93"/>
    <w:rsid w:val="00184FB1"/>
    <w:rsid w:val="0018566E"/>
    <w:rsid w:val="001858B8"/>
    <w:rsid w:val="001864F8"/>
    <w:rsid w:val="00186824"/>
    <w:rsid w:val="00186ED7"/>
    <w:rsid w:val="0018780A"/>
    <w:rsid w:val="0019070C"/>
    <w:rsid w:val="00190C4F"/>
    <w:rsid w:val="00190E8E"/>
    <w:rsid w:val="0019152F"/>
    <w:rsid w:val="00191845"/>
    <w:rsid w:val="001925A2"/>
    <w:rsid w:val="00192F82"/>
    <w:rsid w:val="00192FC3"/>
    <w:rsid w:val="0019433E"/>
    <w:rsid w:val="001943FD"/>
    <w:rsid w:val="00195411"/>
    <w:rsid w:val="00195E59"/>
    <w:rsid w:val="00196296"/>
    <w:rsid w:val="00196DA0"/>
    <w:rsid w:val="00196E7E"/>
    <w:rsid w:val="001975DB"/>
    <w:rsid w:val="0019791F"/>
    <w:rsid w:val="001A066D"/>
    <w:rsid w:val="001A0EDA"/>
    <w:rsid w:val="001A1D44"/>
    <w:rsid w:val="001A1E44"/>
    <w:rsid w:val="001A2007"/>
    <w:rsid w:val="001A204C"/>
    <w:rsid w:val="001A3C42"/>
    <w:rsid w:val="001A4280"/>
    <w:rsid w:val="001A42E5"/>
    <w:rsid w:val="001A5352"/>
    <w:rsid w:val="001A5FD0"/>
    <w:rsid w:val="001A6583"/>
    <w:rsid w:val="001A6683"/>
    <w:rsid w:val="001B02BC"/>
    <w:rsid w:val="001B145C"/>
    <w:rsid w:val="001B25C0"/>
    <w:rsid w:val="001B2AEE"/>
    <w:rsid w:val="001B2F6E"/>
    <w:rsid w:val="001B359A"/>
    <w:rsid w:val="001B49D1"/>
    <w:rsid w:val="001B5A13"/>
    <w:rsid w:val="001B6C70"/>
    <w:rsid w:val="001B6D38"/>
    <w:rsid w:val="001B7649"/>
    <w:rsid w:val="001B7A4B"/>
    <w:rsid w:val="001C1950"/>
    <w:rsid w:val="001C1C88"/>
    <w:rsid w:val="001C2351"/>
    <w:rsid w:val="001C240F"/>
    <w:rsid w:val="001C2F1E"/>
    <w:rsid w:val="001C3751"/>
    <w:rsid w:val="001C422B"/>
    <w:rsid w:val="001C4409"/>
    <w:rsid w:val="001C4D48"/>
    <w:rsid w:val="001C531B"/>
    <w:rsid w:val="001C5660"/>
    <w:rsid w:val="001C56DA"/>
    <w:rsid w:val="001C5BEF"/>
    <w:rsid w:val="001C62A9"/>
    <w:rsid w:val="001C6F37"/>
    <w:rsid w:val="001D21CA"/>
    <w:rsid w:val="001D246C"/>
    <w:rsid w:val="001D3352"/>
    <w:rsid w:val="001D3AFA"/>
    <w:rsid w:val="001D3B08"/>
    <w:rsid w:val="001D5EBA"/>
    <w:rsid w:val="001D6912"/>
    <w:rsid w:val="001D70BD"/>
    <w:rsid w:val="001E0884"/>
    <w:rsid w:val="001E28DB"/>
    <w:rsid w:val="001E4112"/>
    <w:rsid w:val="001E5582"/>
    <w:rsid w:val="001E76AF"/>
    <w:rsid w:val="001E77D6"/>
    <w:rsid w:val="001F03FB"/>
    <w:rsid w:val="001F11EC"/>
    <w:rsid w:val="001F14FA"/>
    <w:rsid w:val="001F318F"/>
    <w:rsid w:val="001F391D"/>
    <w:rsid w:val="001F3BDA"/>
    <w:rsid w:val="001F4060"/>
    <w:rsid w:val="001F42CC"/>
    <w:rsid w:val="001F4AA1"/>
    <w:rsid w:val="001F5940"/>
    <w:rsid w:val="001F5A39"/>
    <w:rsid w:val="001F63BD"/>
    <w:rsid w:val="001F6470"/>
    <w:rsid w:val="001F6D23"/>
    <w:rsid w:val="001F70D4"/>
    <w:rsid w:val="001F7F91"/>
    <w:rsid w:val="00200298"/>
    <w:rsid w:val="002005CC"/>
    <w:rsid w:val="00201F2A"/>
    <w:rsid w:val="002036C6"/>
    <w:rsid w:val="002038C9"/>
    <w:rsid w:val="00204D21"/>
    <w:rsid w:val="0020584A"/>
    <w:rsid w:val="00205AC9"/>
    <w:rsid w:val="00205D9C"/>
    <w:rsid w:val="00205E50"/>
    <w:rsid w:val="0020724C"/>
    <w:rsid w:val="002073F8"/>
    <w:rsid w:val="002075B6"/>
    <w:rsid w:val="00207DD8"/>
    <w:rsid w:val="00210356"/>
    <w:rsid w:val="00211D96"/>
    <w:rsid w:val="00212E8A"/>
    <w:rsid w:val="002149D0"/>
    <w:rsid w:val="002155BA"/>
    <w:rsid w:val="002162D0"/>
    <w:rsid w:val="002164E3"/>
    <w:rsid w:val="00216A41"/>
    <w:rsid w:val="0021777C"/>
    <w:rsid w:val="0022091D"/>
    <w:rsid w:val="0022102D"/>
    <w:rsid w:val="00221FFE"/>
    <w:rsid w:val="00222C01"/>
    <w:rsid w:val="0022380A"/>
    <w:rsid w:val="00223B5E"/>
    <w:rsid w:val="0022424C"/>
    <w:rsid w:val="00224296"/>
    <w:rsid w:val="00224A67"/>
    <w:rsid w:val="00224BFF"/>
    <w:rsid w:val="002259DE"/>
    <w:rsid w:val="002261EC"/>
    <w:rsid w:val="00226DA9"/>
    <w:rsid w:val="0022707F"/>
    <w:rsid w:val="00230B4A"/>
    <w:rsid w:val="00230BBB"/>
    <w:rsid w:val="002310A5"/>
    <w:rsid w:val="00232A64"/>
    <w:rsid w:val="0023305C"/>
    <w:rsid w:val="00233D62"/>
    <w:rsid w:val="002346F5"/>
    <w:rsid w:val="0023470C"/>
    <w:rsid w:val="00235340"/>
    <w:rsid w:val="002354DB"/>
    <w:rsid w:val="00235613"/>
    <w:rsid w:val="00235B3C"/>
    <w:rsid w:val="00235B4E"/>
    <w:rsid w:val="002400E5"/>
    <w:rsid w:val="002401DC"/>
    <w:rsid w:val="00240626"/>
    <w:rsid w:val="00240D24"/>
    <w:rsid w:val="00241528"/>
    <w:rsid w:val="00242817"/>
    <w:rsid w:val="00242A48"/>
    <w:rsid w:val="00243E09"/>
    <w:rsid w:val="00243F72"/>
    <w:rsid w:val="00244E6D"/>
    <w:rsid w:val="00245513"/>
    <w:rsid w:val="00247A9A"/>
    <w:rsid w:val="0025099C"/>
    <w:rsid w:val="00250B45"/>
    <w:rsid w:val="00251276"/>
    <w:rsid w:val="00252162"/>
    <w:rsid w:val="00252539"/>
    <w:rsid w:val="00252EBC"/>
    <w:rsid w:val="00253893"/>
    <w:rsid w:val="002538E0"/>
    <w:rsid w:val="0025484C"/>
    <w:rsid w:val="00254F2C"/>
    <w:rsid w:val="00255C2D"/>
    <w:rsid w:val="0025648B"/>
    <w:rsid w:val="002569BC"/>
    <w:rsid w:val="002571C2"/>
    <w:rsid w:val="002579ED"/>
    <w:rsid w:val="002601E9"/>
    <w:rsid w:val="002607FE"/>
    <w:rsid w:val="00260911"/>
    <w:rsid w:val="00263213"/>
    <w:rsid w:val="00263F26"/>
    <w:rsid w:val="002641C2"/>
    <w:rsid w:val="00264B27"/>
    <w:rsid w:val="00264D69"/>
    <w:rsid w:val="00265D0E"/>
    <w:rsid w:val="00266E16"/>
    <w:rsid w:val="00267354"/>
    <w:rsid w:val="00267B70"/>
    <w:rsid w:val="00270E14"/>
    <w:rsid w:val="00271008"/>
    <w:rsid w:val="0027175C"/>
    <w:rsid w:val="00273DF7"/>
    <w:rsid w:val="00273E9E"/>
    <w:rsid w:val="00274A4A"/>
    <w:rsid w:val="00274C8B"/>
    <w:rsid w:val="0027511F"/>
    <w:rsid w:val="00275BF7"/>
    <w:rsid w:val="00275C6A"/>
    <w:rsid w:val="002773E5"/>
    <w:rsid w:val="00277A26"/>
    <w:rsid w:val="002806E3"/>
    <w:rsid w:val="002807C2"/>
    <w:rsid w:val="002811FB"/>
    <w:rsid w:val="00282240"/>
    <w:rsid w:val="00282274"/>
    <w:rsid w:val="002824A1"/>
    <w:rsid w:val="00282653"/>
    <w:rsid w:val="00282675"/>
    <w:rsid w:val="00282EA2"/>
    <w:rsid w:val="002855B2"/>
    <w:rsid w:val="002864F4"/>
    <w:rsid w:val="0028671D"/>
    <w:rsid w:val="00287032"/>
    <w:rsid w:val="00287828"/>
    <w:rsid w:val="002879C6"/>
    <w:rsid w:val="00287AF2"/>
    <w:rsid w:val="00287DD6"/>
    <w:rsid w:val="00290EF5"/>
    <w:rsid w:val="00291014"/>
    <w:rsid w:val="0029201B"/>
    <w:rsid w:val="002939D2"/>
    <w:rsid w:val="00294B5E"/>
    <w:rsid w:val="00294C80"/>
    <w:rsid w:val="00295227"/>
    <w:rsid w:val="0029533C"/>
    <w:rsid w:val="0029544E"/>
    <w:rsid w:val="00295B2D"/>
    <w:rsid w:val="002963E9"/>
    <w:rsid w:val="00296F9A"/>
    <w:rsid w:val="00297E01"/>
    <w:rsid w:val="00297E82"/>
    <w:rsid w:val="002A0411"/>
    <w:rsid w:val="002A0F6F"/>
    <w:rsid w:val="002A34EA"/>
    <w:rsid w:val="002A38E7"/>
    <w:rsid w:val="002A3B23"/>
    <w:rsid w:val="002A3C78"/>
    <w:rsid w:val="002A4B2E"/>
    <w:rsid w:val="002A5009"/>
    <w:rsid w:val="002A7176"/>
    <w:rsid w:val="002A79C9"/>
    <w:rsid w:val="002B00F1"/>
    <w:rsid w:val="002B040E"/>
    <w:rsid w:val="002B0F66"/>
    <w:rsid w:val="002B185D"/>
    <w:rsid w:val="002B1A34"/>
    <w:rsid w:val="002B1F96"/>
    <w:rsid w:val="002B20C7"/>
    <w:rsid w:val="002B2C0B"/>
    <w:rsid w:val="002B3BB1"/>
    <w:rsid w:val="002B46DF"/>
    <w:rsid w:val="002B52EB"/>
    <w:rsid w:val="002B5527"/>
    <w:rsid w:val="002B580A"/>
    <w:rsid w:val="002B60A2"/>
    <w:rsid w:val="002C3ADC"/>
    <w:rsid w:val="002C4777"/>
    <w:rsid w:val="002C518A"/>
    <w:rsid w:val="002C51BE"/>
    <w:rsid w:val="002C5937"/>
    <w:rsid w:val="002C6155"/>
    <w:rsid w:val="002C691D"/>
    <w:rsid w:val="002C7D35"/>
    <w:rsid w:val="002C7D5D"/>
    <w:rsid w:val="002D045C"/>
    <w:rsid w:val="002D0B36"/>
    <w:rsid w:val="002D0CDC"/>
    <w:rsid w:val="002D1E13"/>
    <w:rsid w:val="002D21E4"/>
    <w:rsid w:val="002D3E75"/>
    <w:rsid w:val="002D5CA6"/>
    <w:rsid w:val="002D6EE7"/>
    <w:rsid w:val="002D7FDB"/>
    <w:rsid w:val="002E09AC"/>
    <w:rsid w:val="002E0F1E"/>
    <w:rsid w:val="002E18E3"/>
    <w:rsid w:val="002E1A25"/>
    <w:rsid w:val="002E1EB1"/>
    <w:rsid w:val="002E2928"/>
    <w:rsid w:val="002E4037"/>
    <w:rsid w:val="002E47BA"/>
    <w:rsid w:val="002E5A31"/>
    <w:rsid w:val="002E5D45"/>
    <w:rsid w:val="002E669B"/>
    <w:rsid w:val="002E6717"/>
    <w:rsid w:val="002E6900"/>
    <w:rsid w:val="002E6D09"/>
    <w:rsid w:val="002E6D93"/>
    <w:rsid w:val="002E77FD"/>
    <w:rsid w:val="002E7B7F"/>
    <w:rsid w:val="002F128F"/>
    <w:rsid w:val="002F1BD2"/>
    <w:rsid w:val="002F2144"/>
    <w:rsid w:val="002F2ABF"/>
    <w:rsid w:val="002F34D2"/>
    <w:rsid w:val="002F40B6"/>
    <w:rsid w:val="002F562A"/>
    <w:rsid w:val="002F6A0A"/>
    <w:rsid w:val="002F6E60"/>
    <w:rsid w:val="002F7FD5"/>
    <w:rsid w:val="0030010A"/>
    <w:rsid w:val="00300CED"/>
    <w:rsid w:val="00302CC1"/>
    <w:rsid w:val="0030317D"/>
    <w:rsid w:val="003035C0"/>
    <w:rsid w:val="0030372D"/>
    <w:rsid w:val="00303FEB"/>
    <w:rsid w:val="00304060"/>
    <w:rsid w:val="00304C34"/>
    <w:rsid w:val="003063B7"/>
    <w:rsid w:val="003067CE"/>
    <w:rsid w:val="00307348"/>
    <w:rsid w:val="00307370"/>
    <w:rsid w:val="00310E08"/>
    <w:rsid w:val="00311D2B"/>
    <w:rsid w:val="00312405"/>
    <w:rsid w:val="00313124"/>
    <w:rsid w:val="00313422"/>
    <w:rsid w:val="00314C1B"/>
    <w:rsid w:val="00314D03"/>
    <w:rsid w:val="00315175"/>
    <w:rsid w:val="003156E5"/>
    <w:rsid w:val="00315A54"/>
    <w:rsid w:val="00316F5E"/>
    <w:rsid w:val="0031750A"/>
    <w:rsid w:val="0031763D"/>
    <w:rsid w:val="0032034D"/>
    <w:rsid w:val="00320A6C"/>
    <w:rsid w:val="00320ADD"/>
    <w:rsid w:val="00320BE4"/>
    <w:rsid w:val="00320EDD"/>
    <w:rsid w:val="00321228"/>
    <w:rsid w:val="00321311"/>
    <w:rsid w:val="00321CD7"/>
    <w:rsid w:val="00322DA7"/>
    <w:rsid w:val="0032376D"/>
    <w:rsid w:val="00323B0F"/>
    <w:rsid w:val="00324DBA"/>
    <w:rsid w:val="0032503F"/>
    <w:rsid w:val="00326284"/>
    <w:rsid w:val="0032630F"/>
    <w:rsid w:val="00330484"/>
    <w:rsid w:val="00330F26"/>
    <w:rsid w:val="0033116B"/>
    <w:rsid w:val="003314CB"/>
    <w:rsid w:val="00331B77"/>
    <w:rsid w:val="0033233C"/>
    <w:rsid w:val="003341D4"/>
    <w:rsid w:val="00334EC2"/>
    <w:rsid w:val="00335600"/>
    <w:rsid w:val="003359B3"/>
    <w:rsid w:val="00336F77"/>
    <w:rsid w:val="00337B8D"/>
    <w:rsid w:val="00337D4F"/>
    <w:rsid w:val="00340065"/>
    <w:rsid w:val="00340DE0"/>
    <w:rsid w:val="00342108"/>
    <w:rsid w:val="003421EC"/>
    <w:rsid w:val="00342B64"/>
    <w:rsid w:val="00343348"/>
    <w:rsid w:val="003437A1"/>
    <w:rsid w:val="00344B19"/>
    <w:rsid w:val="0034527C"/>
    <w:rsid w:val="00345784"/>
    <w:rsid w:val="00345E1C"/>
    <w:rsid w:val="00346D2E"/>
    <w:rsid w:val="003510A1"/>
    <w:rsid w:val="00353DCA"/>
    <w:rsid w:val="003545A7"/>
    <w:rsid w:val="00355895"/>
    <w:rsid w:val="00357314"/>
    <w:rsid w:val="00360B20"/>
    <w:rsid w:val="00360FD5"/>
    <w:rsid w:val="0036124D"/>
    <w:rsid w:val="0036133E"/>
    <w:rsid w:val="003622B0"/>
    <w:rsid w:val="003630C8"/>
    <w:rsid w:val="0036551B"/>
    <w:rsid w:val="0037014D"/>
    <w:rsid w:val="00370D29"/>
    <w:rsid w:val="00371162"/>
    <w:rsid w:val="003714D1"/>
    <w:rsid w:val="00373E38"/>
    <w:rsid w:val="00374311"/>
    <w:rsid w:val="003750FD"/>
    <w:rsid w:val="00376073"/>
    <w:rsid w:val="003762DD"/>
    <w:rsid w:val="00376711"/>
    <w:rsid w:val="003772A0"/>
    <w:rsid w:val="00377345"/>
    <w:rsid w:val="00377A43"/>
    <w:rsid w:val="00377D45"/>
    <w:rsid w:val="00383B19"/>
    <w:rsid w:val="00383BC4"/>
    <w:rsid w:val="00383C39"/>
    <w:rsid w:val="00383F1B"/>
    <w:rsid w:val="00385872"/>
    <w:rsid w:val="003858D8"/>
    <w:rsid w:val="00386533"/>
    <w:rsid w:val="003871E4"/>
    <w:rsid w:val="0038767C"/>
    <w:rsid w:val="003877B6"/>
    <w:rsid w:val="00387A02"/>
    <w:rsid w:val="00387AE4"/>
    <w:rsid w:val="00390B58"/>
    <w:rsid w:val="00391DC1"/>
    <w:rsid w:val="0039405A"/>
    <w:rsid w:val="0039487E"/>
    <w:rsid w:val="00395530"/>
    <w:rsid w:val="003962D1"/>
    <w:rsid w:val="003964FC"/>
    <w:rsid w:val="00396574"/>
    <w:rsid w:val="00396635"/>
    <w:rsid w:val="00396D69"/>
    <w:rsid w:val="00396F1B"/>
    <w:rsid w:val="00397347"/>
    <w:rsid w:val="00397AD9"/>
    <w:rsid w:val="003A075E"/>
    <w:rsid w:val="003A076E"/>
    <w:rsid w:val="003A0A32"/>
    <w:rsid w:val="003A0E65"/>
    <w:rsid w:val="003A0F6B"/>
    <w:rsid w:val="003A4A0D"/>
    <w:rsid w:val="003A6803"/>
    <w:rsid w:val="003A7792"/>
    <w:rsid w:val="003A79D8"/>
    <w:rsid w:val="003A7AB3"/>
    <w:rsid w:val="003B1533"/>
    <w:rsid w:val="003B1A45"/>
    <w:rsid w:val="003B1CF5"/>
    <w:rsid w:val="003B3B27"/>
    <w:rsid w:val="003B3E9C"/>
    <w:rsid w:val="003B40AB"/>
    <w:rsid w:val="003B440B"/>
    <w:rsid w:val="003B4837"/>
    <w:rsid w:val="003B5182"/>
    <w:rsid w:val="003B5B2F"/>
    <w:rsid w:val="003B5DD5"/>
    <w:rsid w:val="003B5F5C"/>
    <w:rsid w:val="003B690B"/>
    <w:rsid w:val="003B6AEB"/>
    <w:rsid w:val="003B7692"/>
    <w:rsid w:val="003C1115"/>
    <w:rsid w:val="003C18A0"/>
    <w:rsid w:val="003C3957"/>
    <w:rsid w:val="003C396B"/>
    <w:rsid w:val="003C480F"/>
    <w:rsid w:val="003C507A"/>
    <w:rsid w:val="003C5497"/>
    <w:rsid w:val="003C62F0"/>
    <w:rsid w:val="003C77DA"/>
    <w:rsid w:val="003C7AC7"/>
    <w:rsid w:val="003D07C8"/>
    <w:rsid w:val="003D10BA"/>
    <w:rsid w:val="003D19FA"/>
    <w:rsid w:val="003D34B2"/>
    <w:rsid w:val="003D390C"/>
    <w:rsid w:val="003D46AA"/>
    <w:rsid w:val="003D4851"/>
    <w:rsid w:val="003D5C16"/>
    <w:rsid w:val="003D5F76"/>
    <w:rsid w:val="003D65D7"/>
    <w:rsid w:val="003D7298"/>
    <w:rsid w:val="003D7726"/>
    <w:rsid w:val="003E0D14"/>
    <w:rsid w:val="003E1978"/>
    <w:rsid w:val="003E3A5E"/>
    <w:rsid w:val="003E4DB4"/>
    <w:rsid w:val="003E510C"/>
    <w:rsid w:val="003E5718"/>
    <w:rsid w:val="003E5BF4"/>
    <w:rsid w:val="003E60FA"/>
    <w:rsid w:val="003E638C"/>
    <w:rsid w:val="003E740D"/>
    <w:rsid w:val="003E7D0F"/>
    <w:rsid w:val="003F0705"/>
    <w:rsid w:val="003F0A8E"/>
    <w:rsid w:val="003F1093"/>
    <w:rsid w:val="003F192D"/>
    <w:rsid w:val="003F26AD"/>
    <w:rsid w:val="003F3039"/>
    <w:rsid w:val="003F32F8"/>
    <w:rsid w:val="003F3F48"/>
    <w:rsid w:val="003F4439"/>
    <w:rsid w:val="003F47A3"/>
    <w:rsid w:val="003F4B10"/>
    <w:rsid w:val="003F7818"/>
    <w:rsid w:val="00400FEA"/>
    <w:rsid w:val="00401494"/>
    <w:rsid w:val="004017A3"/>
    <w:rsid w:val="00402BAD"/>
    <w:rsid w:val="00402F84"/>
    <w:rsid w:val="00404035"/>
    <w:rsid w:val="0040490A"/>
    <w:rsid w:val="00404E8F"/>
    <w:rsid w:val="004060BE"/>
    <w:rsid w:val="00407AE0"/>
    <w:rsid w:val="00410C29"/>
    <w:rsid w:val="004112AA"/>
    <w:rsid w:val="004142F7"/>
    <w:rsid w:val="00414396"/>
    <w:rsid w:val="0041468E"/>
    <w:rsid w:val="00414ADD"/>
    <w:rsid w:val="00414D2A"/>
    <w:rsid w:val="00415928"/>
    <w:rsid w:val="0041653C"/>
    <w:rsid w:val="00416B99"/>
    <w:rsid w:val="004174CA"/>
    <w:rsid w:val="0041750C"/>
    <w:rsid w:val="004175AD"/>
    <w:rsid w:val="00417DAC"/>
    <w:rsid w:val="004206EE"/>
    <w:rsid w:val="00420A3C"/>
    <w:rsid w:val="00420FE6"/>
    <w:rsid w:val="004212B3"/>
    <w:rsid w:val="00421591"/>
    <w:rsid w:val="00421AFF"/>
    <w:rsid w:val="00422087"/>
    <w:rsid w:val="00422337"/>
    <w:rsid w:val="00422549"/>
    <w:rsid w:val="00422C49"/>
    <w:rsid w:val="00422E92"/>
    <w:rsid w:val="00422EA7"/>
    <w:rsid w:val="00423858"/>
    <w:rsid w:val="00423981"/>
    <w:rsid w:val="0042513B"/>
    <w:rsid w:val="00425EB3"/>
    <w:rsid w:val="0042684F"/>
    <w:rsid w:val="00427E15"/>
    <w:rsid w:val="00427EF4"/>
    <w:rsid w:val="004303F0"/>
    <w:rsid w:val="00430686"/>
    <w:rsid w:val="004308C7"/>
    <w:rsid w:val="00432B3D"/>
    <w:rsid w:val="0043323D"/>
    <w:rsid w:val="004339D3"/>
    <w:rsid w:val="00434D92"/>
    <w:rsid w:val="00435356"/>
    <w:rsid w:val="004354A1"/>
    <w:rsid w:val="0043581E"/>
    <w:rsid w:val="00435CD3"/>
    <w:rsid w:val="0043703D"/>
    <w:rsid w:val="00437E66"/>
    <w:rsid w:val="00437F71"/>
    <w:rsid w:val="0044234A"/>
    <w:rsid w:val="00443CD1"/>
    <w:rsid w:val="00443DDB"/>
    <w:rsid w:val="00444377"/>
    <w:rsid w:val="004444E0"/>
    <w:rsid w:val="004448EC"/>
    <w:rsid w:val="00444E23"/>
    <w:rsid w:val="00444F10"/>
    <w:rsid w:val="004463E3"/>
    <w:rsid w:val="004463FC"/>
    <w:rsid w:val="0044648F"/>
    <w:rsid w:val="00446533"/>
    <w:rsid w:val="00447A0F"/>
    <w:rsid w:val="004501BB"/>
    <w:rsid w:val="00450202"/>
    <w:rsid w:val="00451FF6"/>
    <w:rsid w:val="00452A81"/>
    <w:rsid w:val="00453311"/>
    <w:rsid w:val="004538C9"/>
    <w:rsid w:val="0045550C"/>
    <w:rsid w:val="00455CEF"/>
    <w:rsid w:val="00455F00"/>
    <w:rsid w:val="00456378"/>
    <w:rsid w:val="00456E89"/>
    <w:rsid w:val="00461F44"/>
    <w:rsid w:val="00462D50"/>
    <w:rsid w:val="00463FF2"/>
    <w:rsid w:val="00464E54"/>
    <w:rsid w:val="00465356"/>
    <w:rsid w:val="0046686E"/>
    <w:rsid w:val="004670AC"/>
    <w:rsid w:val="004672BD"/>
    <w:rsid w:val="00467607"/>
    <w:rsid w:val="00467A32"/>
    <w:rsid w:val="004702CD"/>
    <w:rsid w:val="00470CF7"/>
    <w:rsid w:val="00471830"/>
    <w:rsid w:val="00471CD8"/>
    <w:rsid w:val="00472379"/>
    <w:rsid w:val="00472BA1"/>
    <w:rsid w:val="00472F0F"/>
    <w:rsid w:val="00474832"/>
    <w:rsid w:val="00474C82"/>
    <w:rsid w:val="00475E61"/>
    <w:rsid w:val="004761D0"/>
    <w:rsid w:val="00476972"/>
    <w:rsid w:val="00476C1D"/>
    <w:rsid w:val="00477141"/>
    <w:rsid w:val="004774E0"/>
    <w:rsid w:val="0047761C"/>
    <w:rsid w:val="00480418"/>
    <w:rsid w:val="004809D3"/>
    <w:rsid w:val="00480FB3"/>
    <w:rsid w:val="00482DCA"/>
    <w:rsid w:val="004837A5"/>
    <w:rsid w:val="00483903"/>
    <w:rsid w:val="00483967"/>
    <w:rsid w:val="00484311"/>
    <w:rsid w:val="004845B3"/>
    <w:rsid w:val="00484BA1"/>
    <w:rsid w:val="0048615F"/>
    <w:rsid w:val="00486E99"/>
    <w:rsid w:val="0048706D"/>
    <w:rsid w:val="00487DB9"/>
    <w:rsid w:val="00487E80"/>
    <w:rsid w:val="004910D6"/>
    <w:rsid w:val="00491BBC"/>
    <w:rsid w:val="004920BE"/>
    <w:rsid w:val="004923F2"/>
    <w:rsid w:val="004926B4"/>
    <w:rsid w:val="0049324F"/>
    <w:rsid w:val="0049556B"/>
    <w:rsid w:val="00496924"/>
    <w:rsid w:val="00497121"/>
    <w:rsid w:val="004A0862"/>
    <w:rsid w:val="004A0D08"/>
    <w:rsid w:val="004A11B3"/>
    <w:rsid w:val="004A2941"/>
    <w:rsid w:val="004A3389"/>
    <w:rsid w:val="004A3A03"/>
    <w:rsid w:val="004A42AA"/>
    <w:rsid w:val="004A45CE"/>
    <w:rsid w:val="004A5505"/>
    <w:rsid w:val="004A5EC9"/>
    <w:rsid w:val="004A65F2"/>
    <w:rsid w:val="004A6A04"/>
    <w:rsid w:val="004A6C1A"/>
    <w:rsid w:val="004A70D2"/>
    <w:rsid w:val="004B0CD9"/>
    <w:rsid w:val="004B1BD2"/>
    <w:rsid w:val="004B27AD"/>
    <w:rsid w:val="004B27F1"/>
    <w:rsid w:val="004B4394"/>
    <w:rsid w:val="004B4C64"/>
    <w:rsid w:val="004B5927"/>
    <w:rsid w:val="004B6AE4"/>
    <w:rsid w:val="004B6BB2"/>
    <w:rsid w:val="004B6FDF"/>
    <w:rsid w:val="004C0C3B"/>
    <w:rsid w:val="004C161E"/>
    <w:rsid w:val="004C21D1"/>
    <w:rsid w:val="004C23FC"/>
    <w:rsid w:val="004C2DA3"/>
    <w:rsid w:val="004C3CC7"/>
    <w:rsid w:val="004C3F20"/>
    <w:rsid w:val="004C4FF3"/>
    <w:rsid w:val="004C6E59"/>
    <w:rsid w:val="004C72A5"/>
    <w:rsid w:val="004D010F"/>
    <w:rsid w:val="004D0A7F"/>
    <w:rsid w:val="004D2733"/>
    <w:rsid w:val="004D3A98"/>
    <w:rsid w:val="004D3B00"/>
    <w:rsid w:val="004D4606"/>
    <w:rsid w:val="004D65EF"/>
    <w:rsid w:val="004D6FC9"/>
    <w:rsid w:val="004D70A6"/>
    <w:rsid w:val="004D79C3"/>
    <w:rsid w:val="004E2132"/>
    <w:rsid w:val="004E436C"/>
    <w:rsid w:val="004E5B1A"/>
    <w:rsid w:val="004E61F7"/>
    <w:rsid w:val="004E70E4"/>
    <w:rsid w:val="004F0AE1"/>
    <w:rsid w:val="004F0E23"/>
    <w:rsid w:val="004F15D6"/>
    <w:rsid w:val="004F1F5A"/>
    <w:rsid w:val="004F2C6B"/>
    <w:rsid w:val="004F33D3"/>
    <w:rsid w:val="004F38C0"/>
    <w:rsid w:val="004F6D9C"/>
    <w:rsid w:val="004F7536"/>
    <w:rsid w:val="004F79D6"/>
    <w:rsid w:val="0050009E"/>
    <w:rsid w:val="005006EE"/>
    <w:rsid w:val="0050073A"/>
    <w:rsid w:val="005010D4"/>
    <w:rsid w:val="00501462"/>
    <w:rsid w:val="00502AF9"/>
    <w:rsid w:val="00502D76"/>
    <w:rsid w:val="00504B1D"/>
    <w:rsid w:val="005056AE"/>
    <w:rsid w:val="00505FC7"/>
    <w:rsid w:val="00506D8F"/>
    <w:rsid w:val="00507370"/>
    <w:rsid w:val="0050753A"/>
    <w:rsid w:val="0051145B"/>
    <w:rsid w:val="005117CD"/>
    <w:rsid w:val="0051251B"/>
    <w:rsid w:val="005129DC"/>
    <w:rsid w:val="00513352"/>
    <w:rsid w:val="005139DA"/>
    <w:rsid w:val="00514000"/>
    <w:rsid w:val="005142EC"/>
    <w:rsid w:val="00514F79"/>
    <w:rsid w:val="005156AF"/>
    <w:rsid w:val="00515A81"/>
    <w:rsid w:val="005161F4"/>
    <w:rsid w:val="00516806"/>
    <w:rsid w:val="00516C46"/>
    <w:rsid w:val="00520254"/>
    <w:rsid w:val="00520A24"/>
    <w:rsid w:val="00520E73"/>
    <w:rsid w:val="0052129C"/>
    <w:rsid w:val="0052372F"/>
    <w:rsid w:val="005256B0"/>
    <w:rsid w:val="005257B1"/>
    <w:rsid w:val="00525AD4"/>
    <w:rsid w:val="00526AED"/>
    <w:rsid w:val="00526FF1"/>
    <w:rsid w:val="005273DE"/>
    <w:rsid w:val="0053004F"/>
    <w:rsid w:val="00530D35"/>
    <w:rsid w:val="0053109B"/>
    <w:rsid w:val="00531326"/>
    <w:rsid w:val="005317B1"/>
    <w:rsid w:val="00531B0A"/>
    <w:rsid w:val="005327AC"/>
    <w:rsid w:val="00532BE2"/>
    <w:rsid w:val="00532E80"/>
    <w:rsid w:val="00534321"/>
    <w:rsid w:val="0053616A"/>
    <w:rsid w:val="00536482"/>
    <w:rsid w:val="005367BE"/>
    <w:rsid w:val="00540BA2"/>
    <w:rsid w:val="00540BFB"/>
    <w:rsid w:val="0054181A"/>
    <w:rsid w:val="00541AE2"/>
    <w:rsid w:val="00541CBF"/>
    <w:rsid w:val="0054256E"/>
    <w:rsid w:val="005449B9"/>
    <w:rsid w:val="00544EFD"/>
    <w:rsid w:val="005454C9"/>
    <w:rsid w:val="005457F5"/>
    <w:rsid w:val="00546D5A"/>
    <w:rsid w:val="00546D9A"/>
    <w:rsid w:val="00546E43"/>
    <w:rsid w:val="00551600"/>
    <w:rsid w:val="005516AE"/>
    <w:rsid w:val="00551F60"/>
    <w:rsid w:val="0055219B"/>
    <w:rsid w:val="0055223C"/>
    <w:rsid w:val="005528DC"/>
    <w:rsid w:val="0055402A"/>
    <w:rsid w:val="00554390"/>
    <w:rsid w:val="00555C0C"/>
    <w:rsid w:val="0055639D"/>
    <w:rsid w:val="00556B78"/>
    <w:rsid w:val="00557513"/>
    <w:rsid w:val="00557D4B"/>
    <w:rsid w:val="00560A72"/>
    <w:rsid w:val="00560B30"/>
    <w:rsid w:val="00561190"/>
    <w:rsid w:val="00561314"/>
    <w:rsid w:val="00561338"/>
    <w:rsid w:val="00561921"/>
    <w:rsid w:val="00562089"/>
    <w:rsid w:val="00562539"/>
    <w:rsid w:val="00562B83"/>
    <w:rsid w:val="00562DC0"/>
    <w:rsid w:val="00562F7E"/>
    <w:rsid w:val="00563886"/>
    <w:rsid w:val="00563A05"/>
    <w:rsid w:val="00563A20"/>
    <w:rsid w:val="00564244"/>
    <w:rsid w:val="0056510C"/>
    <w:rsid w:val="00566BEB"/>
    <w:rsid w:val="005679C1"/>
    <w:rsid w:val="0057017F"/>
    <w:rsid w:val="00570DA6"/>
    <w:rsid w:val="00571E0E"/>
    <w:rsid w:val="00572280"/>
    <w:rsid w:val="0057273E"/>
    <w:rsid w:val="00572F15"/>
    <w:rsid w:val="00573483"/>
    <w:rsid w:val="0057358F"/>
    <w:rsid w:val="00573ADF"/>
    <w:rsid w:val="00573B27"/>
    <w:rsid w:val="005756F3"/>
    <w:rsid w:val="005758A9"/>
    <w:rsid w:val="00580A86"/>
    <w:rsid w:val="0058119D"/>
    <w:rsid w:val="005811CE"/>
    <w:rsid w:val="00581AD7"/>
    <w:rsid w:val="00581CE8"/>
    <w:rsid w:val="005828D9"/>
    <w:rsid w:val="00582AC2"/>
    <w:rsid w:val="00583080"/>
    <w:rsid w:val="00583539"/>
    <w:rsid w:val="00583C9C"/>
    <w:rsid w:val="00586DF4"/>
    <w:rsid w:val="00587E9C"/>
    <w:rsid w:val="00590C14"/>
    <w:rsid w:val="00591861"/>
    <w:rsid w:val="00593218"/>
    <w:rsid w:val="00593C34"/>
    <w:rsid w:val="0059436A"/>
    <w:rsid w:val="00594999"/>
    <w:rsid w:val="005952BD"/>
    <w:rsid w:val="005953F4"/>
    <w:rsid w:val="00595AEA"/>
    <w:rsid w:val="005960B6"/>
    <w:rsid w:val="005A03C6"/>
    <w:rsid w:val="005A0F29"/>
    <w:rsid w:val="005A116B"/>
    <w:rsid w:val="005A1844"/>
    <w:rsid w:val="005A192D"/>
    <w:rsid w:val="005A2ED3"/>
    <w:rsid w:val="005A3687"/>
    <w:rsid w:val="005A43E9"/>
    <w:rsid w:val="005A4738"/>
    <w:rsid w:val="005A4759"/>
    <w:rsid w:val="005A7BB7"/>
    <w:rsid w:val="005B01E6"/>
    <w:rsid w:val="005B1027"/>
    <w:rsid w:val="005B1387"/>
    <w:rsid w:val="005B184E"/>
    <w:rsid w:val="005B18B5"/>
    <w:rsid w:val="005B1902"/>
    <w:rsid w:val="005B1C23"/>
    <w:rsid w:val="005B216B"/>
    <w:rsid w:val="005B3B0A"/>
    <w:rsid w:val="005B3FBE"/>
    <w:rsid w:val="005B4A8E"/>
    <w:rsid w:val="005B5EB2"/>
    <w:rsid w:val="005B6B91"/>
    <w:rsid w:val="005C2CD8"/>
    <w:rsid w:val="005C42E5"/>
    <w:rsid w:val="005C4406"/>
    <w:rsid w:val="005C4AC7"/>
    <w:rsid w:val="005C5220"/>
    <w:rsid w:val="005D0166"/>
    <w:rsid w:val="005D02FE"/>
    <w:rsid w:val="005D10E5"/>
    <w:rsid w:val="005D1B61"/>
    <w:rsid w:val="005D1E0A"/>
    <w:rsid w:val="005D2E35"/>
    <w:rsid w:val="005D3C50"/>
    <w:rsid w:val="005D3FD7"/>
    <w:rsid w:val="005D46F6"/>
    <w:rsid w:val="005D48DA"/>
    <w:rsid w:val="005D58B9"/>
    <w:rsid w:val="005D6634"/>
    <w:rsid w:val="005D669B"/>
    <w:rsid w:val="005D6796"/>
    <w:rsid w:val="005D6883"/>
    <w:rsid w:val="005D7E1E"/>
    <w:rsid w:val="005D7F14"/>
    <w:rsid w:val="005E0198"/>
    <w:rsid w:val="005E1246"/>
    <w:rsid w:val="005E2012"/>
    <w:rsid w:val="005E330A"/>
    <w:rsid w:val="005E3B3C"/>
    <w:rsid w:val="005E3C2C"/>
    <w:rsid w:val="005E4294"/>
    <w:rsid w:val="005E42B1"/>
    <w:rsid w:val="005E4390"/>
    <w:rsid w:val="005E509D"/>
    <w:rsid w:val="005E5931"/>
    <w:rsid w:val="005E5D59"/>
    <w:rsid w:val="005E6504"/>
    <w:rsid w:val="005E6FB8"/>
    <w:rsid w:val="005E7A47"/>
    <w:rsid w:val="005E7BA2"/>
    <w:rsid w:val="005F0F6D"/>
    <w:rsid w:val="005F2DCE"/>
    <w:rsid w:val="005F3125"/>
    <w:rsid w:val="005F357B"/>
    <w:rsid w:val="005F406B"/>
    <w:rsid w:val="005F4E68"/>
    <w:rsid w:val="005F5DF4"/>
    <w:rsid w:val="005F6C88"/>
    <w:rsid w:val="005F79E2"/>
    <w:rsid w:val="006000A9"/>
    <w:rsid w:val="006001CB"/>
    <w:rsid w:val="006003D6"/>
    <w:rsid w:val="00600551"/>
    <w:rsid w:val="00601404"/>
    <w:rsid w:val="00603FC0"/>
    <w:rsid w:val="006044A0"/>
    <w:rsid w:val="006044BF"/>
    <w:rsid w:val="0060684C"/>
    <w:rsid w:val="00606D6B"/>
    <w:rsid w:val="00607236"/>
    <w:rsid w:val="006075B0"/>
    <w:rsid w:val="00607886"/>
    <w:rsid w:val="00607ACF"/>
    <w:rsid w:val="00607BA9"/>
    <w:rsid w:val="00610082"/>
    <w:rsid w:val="00610440"/>
    <w:rsid w:val="0061139A"/>
    <w:rsid w:val="00611547"/>
    <w:rsid w:val="00612116"/>
    <w:rsid w:val="00612510"/>
    <w:rsid w:val="00612821"/>
    <w:rsid w:val="00612E7B"/>
    <w:rsid w:val="006130BE"/>
    <w:rsid w:val="00614476"/>
    <w:rsid w:val="00614637"/>
    <w:rsid w:val="0061468A"/>
    <w:rsid w:val="00614CBF"/>
    <w:rsid w:val="00615C97"/>
    <w:rsid w:val="00616014"/>
    <w:rsid w:val="0061629B"/>
    <w:rsid w:val="00616630"/>
    <w:rsid w:val="00617DE7"/>
    <w:rsid w:val="00617E9A"/>
    <w:rsid w:val="00620741"/>
    <w:rsid w:val="00620875"/>
    <w:rsid w:val="006215AB"/>
    <w:rsid w:val="00621E71"/>
    <w:rsid w:val="00622B88"/>
    <w:rsid w:val="00622F62"/>
    <w:rsid w:val="00623A8A"/>
    <w:rsid w:val="006244EB"/>
    <w:rsid w:val="00625ACF"/>
    <w:rsid w:val="0062663F"/>
    <w:rsid w:val="00626CC5"/>
    <w:rsid w:val="00630608"/>
    <w:rsid w:val="00631F66"/>
    <w:rsid w:val="00631F95"/>
    <w:rsid w:val="0063298F"/>
    <w:rsid w:val="00633DB8"/>
    <w:rsid w:val="00633E31"/>
    <w:rsid w:val="00634DCE"/>
    <w:rsid w:val="00636165"/>
    <w:rsid w:val="006361DC"/>
    <w:rsid w:val="00637275"/>
    <w:rsid w:val="006405B0"/>
    <w:rsid w:val="00641201"/>
    <w:rsid w:val="00641846"/>
    <w:rsid w:val="006425B2"/>
    <w:rsid w:val="00643472"/>
    <w:rsid w:val="006437D1"/>
    <w:rsid w:val="006439E7"/>
    <w:rsid w:val="00643E5D"/>
    <w:rsid w:val="006443CA"/>
    <w:rsid w:val="00644C4E"/>
    <w:rsid w:val="006453A1"/>
    <w:rsid w:val="00645E9E"/>
    <w:rsid w:val="00646684"/>
    <w:rsid w:val="006469DF"/>
    <w:rsid w:val="00646B0D"/>
    <w:rsid w:val="0064769C"/>
    <w:rsid w:val="006509E8"/>
    <w:rsid w:val="0065286D"/>
    <w:rsid w:val="00653CD9"/>
    <w:rsid w:val="00653ECA"/>
    <w:rsid w:val="0065509F"/>
    <w:rsid w:val="006557B6"/>
    <w:rsid w:val="006572D8"/>
    <w:rsid w:val="006576AF"/>
    <w:rsid w:val="00657FD3"/>
    <w:rsid w:val="00660151"/>
    <w:rsid w:val="006602BC"/>
    <w:rsid w:val="006608EF"/>
    <w:rsid w:val="0066146D"/>
    <w:rsid w:val="006622B6"/>
    <w:rsid w:val="0066268A"/>
    <w:rsid w:val="00662D8F"/>
    <w:rsid w:val="00663826"/>
    <w:rsid w:val="00663A31"/>
    <w:rsid w:val="00663A3C"/>
    <w:rsid w:val="00664372"/>
    <w:rsid w:val="00664BA8"/>
    <w:rsid w:val="00664BD0"/>
    <w:rsid w:val="00664BF7"/>
    <w:rsid w:val="00664F51"/>
    <w:rsid w:val="00664FA7"/>
    <w:rsid w:val="0066576F"/>
    <w:rsid w:val="00667D5C"/>
    <w:rsid w:val="006711C2"/>
    <w:rsid w:val="006718DA"/>
    <w:rsid w:val="00671CFD"/>
    <w:rsid w:val="00672EBF"/>
    <w:rsid w:val="00673152"/>
    <w:rsid w:val="00673327"/>
    <w:rsid w:val="00673B02"/>
    <w:rsid w:val="00673D29"/>
    <w:rsid w:val="00674548"/>
    <w:rsid w:val="00674E56"/>
    <w:rsid w:val="00674F82"/>
    <w:rsid w:val="00676B7E"/>
    <w:rsid w:val="00677FD7"/>
    <w:rsid w:val="00680B8A"/>
    <w:rsid w:val="00680D2F"/>
    <w:rsid w:val="0068139A"/>
    <w:rsid w:val="006821C9"/>
    <w:rsid w:val="006841BD"/>
    <w:rsid w:val="006846B0"/>
    <w:rsid w:val="0068506B"/>
    <w:rsid w:val="00685691"/>
    <w:rsid w:val="006857C7"/>
    <w:rsid w:val="006866B2"/>
    <w:rsid w:val="006868DB"/>
    <w:rsid w:val="00686E85"/>
    <w:rsid w:val="00686ECA"/>
    <w:rsid w:val="00687B50"/>
    <w:rsid w:val="00691DDF"/>
    <w:rsid w:val="006933BF"/>
    <w:rsid w:val="00693685"/>
    <w:rsid w:val="00693A9B"/>
    <w:rsid w:val="00694AA2"/>
    <w:rsid w:val="00695B0C"/>
    <w:rsid w:val="006962CB"/>
    <w:rsid w:val="0069637E"/>
    <w:rsid w:val="006A0855"/>
    <w:rsid w:val="006A245F"/>
    <w:rsid w:val="006A29CF"/>
    <w:rsid w:val="006A2F5A"/>
    <w:rsid w:val="006A3DC9"/>
    <w:rsid w:val="006A4235"/>
    <w:rsid w:val="006A55D8"/>
    <w:rsid w:val="006A689B"/>
    <w:rsid w:val="006A6AEB"/>
    <w:rsid w:val="006A6DB0"/>
    <w:rsid w:val="006B0D48"/>
    <w:rsid w:val="006B0FEE"/>
    <w:rsid w:val="006B19CC"/>
    <w:rsid w:val="006B1EA1"/>
    <w:rsid w:val="006B2F93"/>
    <w:rsid w:val="006B2FBD"/>
    <w:rsid w:val="006B39E9"/>
    <w:rsid w:val="006B3CF1"/>
    <w:rsid w:val="006B4340"/>
    <w:rsid w:val="006B4509"/>
    <w:rsid w:val="006B48E2"/>
    <w:rsid w:val="006B4F0E"/>
    <w:rsid w:val="006B56CB"/>
    <w:rsid w:val="006B6D8B"/>
    <w:rsid w:val="006B7023"/>
    <w:rsid w:val="006B72BD"/>
    <w:rsid w:val="006B781A"/>
    <w:rsid w:val="006C1850"/>
    <w:rsid w:val="006C253C"/>
    <w:rsid w:val="006C27C9"/>
    <w:rsid w:val="006C35B9"/>
    <w:rsid w:val="006C39DC"/>
    <w:rsid w:val="006C46E8"/>
    <w:rsid w:val="006C48EA"/>
    <w:rsid w:val="006C4F86"/>
    <w:rsid w:val="006C60FA"/>
    <w:rsid w:val="006C6329"/>
    <w:rsid w:val="006C6B9B"/>
    <w:rsid w:val="006C7295"/>
    <w:rsid w:val="006C74F0"/>
    <w:rsid w:val="006D057C"/>
    <w:rsid w:val="006D27FC"/>
    <w:rsid w:val="006D29EC"/>
    <w:rsid w:val="006D4F2D"/>
    <w:rsid w:val="006D50FE"/>
    <w:rsid w:val="006D5159"/>
    <w:rsid w:val="006D538C"/>
    <w:rsid w:val="006D554E"/>
    <w:rsid w:val="006D6851"/>
    <w:rsid w:val="006D7AF7"/>
    <w:rsid w:val="006E098A"/>
    <w:rsid w:val="006E118D"/>
    <w:rsid w:val="006E217C"/>
    <w:rsid w:val="006E3C1B"/>
    <w:rsid w:val="006E3EEA"/>
    <w:rsid w:val="006E474B"/>
    <w:rsid w:val="006E588D"/>
    <w:rsid w:val="006E6FEF"/>
    <w:rsid w:val="006E7699"/>
    <w:rsid w:val="006F0FBC"/>
    <w:rsid w:val="006F1D01"/>
    <w:rsid w:val="006F291C"/>
    <w:rsid w:val="006F2C84"/>
    <w:rsid w:val="006F2CE4"/>
    <w:rsid w:val="006F5256"/>
    <w:rsid w:val="006F54DD"/>
    <w:rsid w:val="006F649F"/>
    <w:rsid w:val="006F6A0E"/>
    <w:rsid w:val="006F6E8B"/>
    <w:rsid w:val="006F7010"/>
    <w:rsid w:val="006F776D"/>
    <w:rsid w:val="0070005E"/>
    <w:rsid w:val="00700BEC"/>
    <w:rsid w:val="00701512"/>
    <w:rsid w:val="007016BA"/>
    <w:rsid w:val="0070183E"/>
    <w:rsid w:val="00701C39"/>
    <w:rsid w:val="00703425"/>
    <w:rsid w:val="00703DCD"/>
    <w:rsid w:val="00704F00"/>
    <w:rsid w:val="007050DD"/>
    <w:rsid w:val="00705699"/>
    <w:rsid w:val="007061FF"/>
    <w:rsid w:val="007071B5"/>
    <w:rsid w:val="007076E5"/>
    <w:rsid w:val="00707985"/>
    <w:rsid w:val="0071004C"/>
    <w:rsid w:val="00711018"/>
    <w:rsid w:val="00711466"/>
    <w:rsid w:val="00711892"/>
    <w:rsid w:val="00711AD9"/>
    <w:rsid w:val="00712519"/>
    <w:rsid w:val="00712B0C"/>
    <w:rsid w:val="007130C7"/>
    <w:rsid w:val="00714028"/>
    <w:rsid w:val="0071415C"/>
    <w:rsid w:val="007145CF"/>
    <w:rsid w:val="0071767A"/>
    <w:rsid w:val="00717E17"/>
    <w:rsid w:val="00722089"/>
    <w:rsid w:val="00724E33"/>
    <w:rsid w:val="007257FA"/>
    <w:rsid w:val="007259E4"/>
    <w:rsid w:val="00726207"/>
    <w:rsid w:val="00726B3E"/>
    <w:rsid w:val="00726F8F"/>
    <w:rsid w:val="007270FC"/>
    <w:rsid w:val="0073023F"/>
    <w:rsid w:val="00730E4D"/>
    <w:rsid w:val="00731094"/>
    <w:rsid w:val="007319EA"/>
    <w:rsid w:val="00732037"/>
    <w:rsid w:val="0073239A"/>
    <w:rsid w:val="0073284B"/>
    <w:rsid w:val="00735531"/>
    <w:rsid w:val="0073668A"/>
    <w:rsid w:val="00740451"/>
    <w:rsid w:val="007410E4"/>
    <w:rsid w:val="00741247"/>
    <w:rsid w:val="00742532"/>
    <w:rsid w:val="00743D40"/>
    <w:rsid w:val="00743D8C"/>
    <w:rsid w:val="00744FB0"/>
    <w:rsid w:val="0074527A"/>
    <w:rsid w:val="007453F6"/>
    <w:rsid w:val="00745813"/>
    <w:rsid w:val="00745D2C"/>
    <w:rsid w:val="00746631"/>
    <w:rsid w:val="00746731"/>
    <w:rsid w:val="00746D32"/>
    <w:rsid w:val="0074796D"/>
    <w:rsid w:val="00747B20"/>
    <w:rsid w:val="007504DB"/>
    <w:rsid w:val="007512D3"/>
    <w:rsid w:val="00753271"/>
    <w:rsid w:val="00753F7A"/>
    <w:rsid w:val="0075460B"/>
    <w:rsid w:val="00755AB0"/>
    <w:rsid w:val="00756099"/>
    <w:rsid w:val="007564E1"/>
    <w:rsid w:val="0075685C"/>
    <w:rsid w:val="007571A6"/>
    <w:rsid w:val="00760E80"/>
    <w:rsid w:val="00761414"/>
    <w:rsid w:val="00761B52"/>
    <w:rsid w:val="00761E15"/>
    <w:rsid w:val="007644E3"/>
    <w:rsid w:val="0076453D"/>
    <w:rsid w:val="00765031"/>
    <w:rsid w:val="00765C0C"/>
    <w:rsid w:val="00765E60"/>
    <w:rsid w:val="00766687"/>
    <w:rsid w:val="00766CB8"/>
    <w:rsid w:val="0076736C"/>
    <w:rsid w:val="007676AF"/>
    <w:rsid w:val="00770796"/>
    <w:rsid w:val="00771385"/>
    <w:rsid w:val="00771551"/>
    <w:rsid w:val="007718C1"/>
    <w:rsid w:val="00771CF7"/>
    <w:rsid w:val="0077250A"/>
    <w:rsid w:val="00772E37"/>
    <w:rsid w:val="0077399C"/>
    <w:rsid w:val="0077677E"/>
    <w:rsid w:val="00780836"/>
    <w:rsid w:val="00780C61"/>
    <w:rsid w:val="00780EC7"/>
    <w:rsid w:val="007818F8"/>
    <w:rsid w:val="00781C74"/>
    <w:rsid w:val="007835D8"/>
    <w:rsid w:val="00783BD3"/>
    <w:rsid w:val="007840D4"/>
    <w:rsid w:val="007843B4"/>
    <w:rsid w:val="007846B2"/>
    <w:rsid w:val="00785720"/>
    <w:rsid w:val="00785977"/>
    <w:rsid w:val="00785F59"/>
    <w:rsid w:val="007861FA"/>
    <w:rsid w:val="007868C7"/>
    <w:rsid w:val="007869BC"/>
    <w:rsid w:val="00786A3A"/>
    <w:rsid w:val="00786A88"/>
    <w:rsid w:val="00787AFF"/>
    <w:rsid w:val="007903EB"/>
    <w:rsid w:val="00790494"/>
    <w:rsid w:val="0079144E"/>
    <w:rsid w:val="0079236E"/>
    <w:rsid w:val="00792BB7"/>
    <w:rsid w:val="00792E97"/>
    <w:rsid w:val="00794020"/>
    <w:rsid w:val="00794587"/>
    <w:rsid w:val="00794CD7"/>
    <w:rsid w:val="00795803"/>
    <w:rsid w:val="007960CD"/>
    <w:rsid w:val="007969B7"/>
    <w:rsid w:val="00796F49"/>
    <w:rsid w:val="00797A58"/>
    <w:rsid w:val="007A0B92"/>
    <w:rsid w:val="007A0DCC"/>
    <w:rsid w:val="007A1C1C"/>
    <w:rsid w:val="007A2B02"/>
    <w:rsid w:val="007A31D8"/>
    <w:rsid w:val="007A410D"/>
    <w:rsid w:val="007A4BBE"/>
    <w:rsid w:val="007A522E"/>
    <w:rsid w:val="007A54F5"/>
    <w:rsid w:val="007A664B"/>
    <w:rsid w:val="007A6E8B"/>
    <w:rsid w:val="007A6FA4"/>
    <w:rsid w:val="007A7255"/>
    <w:rsid w:val="007B007F"/>
    <w:rsid w:val="007B05B4"/>
    <w:rsid w:val="007B0820"/>
    <w:rsid w:val="007B0E49"/>
    <w:rsid w:val="007B1AA7"/>
    <w:rsid w:val="007B1C76"/>
    <w:rsid w:val="007B2A4C"/>
    <w:rsid w:val="007B2E13"/>
    <w:rsid w:val="007B30F2"/>
    <w:rsid w:val="007B3893"/>
    <w:rsid w:val="007B471E"/>
    <w:rsid w:val="007B4A32"/>
    <w:rsid w:val="007B4D20"/>
    <w:rsid w:val="007B4EB2"/>
    <w:rsid w:val="007B5736"/>
    <w:rsid w:val="007C21DE"/>
    <w:rsid w:val="007C327A"/>
    <w:rsid w:val="007C3B2B"/>
    <w:rsid w:val="007C40D0"/>
    <w:rsid w:val="007C410D"/>
    <w:rsid w:val="007C4ACF"/>
    <w:rsid w:val="007C51E1"/>
    <w:rsid w:val="007C7771"/>
    <w:rsid w:val="007D00C0"/>
    <w:rsid w:val="007D253C"/>
    <w:rsid w:val="007D2B84"/>
    <w:rsid w:val="007D2D2D"/>
    <w:rsid w:val="007D2EE8"/>
    <w:rsid w:val="007D359E"/>
    <w:rsid w:val="007D3C98"/>
    <w:rsid w:val="007D3D7A"/>
    <w:rsid w:val="007D45CD"/>
    <w:rsid w:val="007D65B3"/>
    <w:rsid w:val="007D6CC9"/>
    <w:rsid w:val="007D7A8B"/>
    <w:rsid w:val="007D7FE4"/>
    <w:rsid w:val="007E02F6"/>
    <w:rsid w:val="007E0EB1"/>
    <w:rsid w:val="007E0F03"/>
    <w:rsid w:val="007E18F1"/>
    <w:rsid w:val="007E1A63"/>
    <w:rsid w:val="007E1DC5"/>
    <w:rsid w:val="007E27A8"/>
    <w:rsid w:val="007E2B66"/>
    <w:rsid w:val="007E388E"/>
    <w:rsid w:val="007E3F28"/>
    <w:rsid w:val="007E41F6"/>
    <w:rsid w:val="007E4320"/>
    <w:rsid w:val="007E4A1F"/>
    <w:rsid w:val="007E53BB"/>
    <w:rsid w:val="007E617C"/>
    <w:rsid w:val="007E6523"/>
    <w:rsid w:val="007E66E2"/>
    <w:rsid w:val="007E67C1"/>
    <w:rsid w:val="007E721D"/>
    <w:rsid w:val="007F038E"/>
    <w:rsid w:val="007F0EFF"/>
    <w:rsid w:val="007F16D1"/>
    <w:rsid w:val="007F1916"/>
    <w:rsid w:val="007F234E"/>
    <w:rsid w:val="007F2E1F"/>
    <w:rsid w:val="007F3114"/>
    <w:rsid w:val="007F3833"/>
    <w:rsid w:val="007F4269"/>
    <w:rsid w:val="007F51D6"/>
    <w:rsid w:val="007F6427"/>
    <w:rsid w:val="007F792F"/>
    <w:rsid w:val="007F7BCF"/>
    <w:rsid w:val="008000C9"/>
    <w:rsid w:val="00801A2A"/>
    <w:rsid w:val="00801FF8"/>
    <w:rsid w:val="0080376E"/>
    <w:rsid w:val="008051DF"/>
    <w:rsid w:val="00805414"/>
    <w:rsid w:val="008057E7"/>
    <w:rsid w:val="00805838"/>
    <w:rsid w:val="00805ECD"/>
    <w:rsid w:val="00807F49"/>
    <w:rsid w:val="00807FEF"/>
    <w:rsid w:val="00810EA8"/>
    <w:rsid w:val="00810F08"/>
    <w:rsid w:val="00811109"/>
    <w:rsid w:val="008117A6"/>
    <w:rsid w:val="00811B2D"/>
    <w:rsid w:val="00812B42"/>
    <w:rsid w:val="00812F74"/>
    <w:rsid w:val="00813582"/>
    <w:rsid w:val="00813BB2"/>
    <w:rsid w:val="0081452A"/>
    <w:rsid w:val="008146AD"/>
    <w:rsid w:val="008146E3"/>
    <w:rsid w:val="008154FF"/>
    <w:rsid w:val="00816067"/>
    <w:rsid w:val="0081696B"/>
    <w:rsid w:val="00817332"/>
    <w:rsid w:val="0081752F"/>
    <w:rsid w:val="00820284"/>
    <w:rsid w:val="0082139F"/>
    <w:rsid w:val="008219DE"/>
    <w:rsid w:val="00821CC9"/>
    <w:rsid w:val="00825694"/>
    <w:rsid w:val="00826522"/>
    <w:rsid w:val="008268A0"/>
    <w:rsid w:val="008268AB"/>
    <w:rsid w:val="0082784E"/>
    <w:rsid w:val="0082794F"/>
    <w:rsid w:val="008305B4"/>
    <w:rsid w:val="00830A10"/>
    <w:rsid w:val="00830B4D"/>
    <w:rsid w:val="00830E75"/>
    <w:rsid w:val="00830F59"/>
    <w:rsid w:val="00831A26"/>
    <w:rsid w:val="00832726"/>
    <w:rsid w:val="008328B8"/>
    <w:rsid w:val="0083369E"/>
    <w:rsid w:val="00835066"/>
    <w:rsid w:val="0083663E"/>
    <w:rsid w:val="00836874"/>
    <w:rsid w:val="00836EA7"/>
    <w:rsid w:val="00840032"/>
    <w:rsid w:val="00840C48"/>
    <w:rsid w:val="00841A9B"/>
    <w:rsid w:val="00841C54"/>
    <w:rsid w:val="00842533"/>
    <w:rsid w:val="00842EE0"/>
    <w:rsid w:val="008441B5"/>
    <w:rsid w:val="00844F3A"/>
    <w:rsid w:val="00845B22"/>
    <w:rsid w:val="008473B8"/>
    <w:rsid w:val="00847504"/>
    <w:rsid w:val="008478B6"/>
    <w:rsid w:val="00850B86"/>
    <w:rsid w:val="00850ED9"/>
    <w:rsid w:val="008527EB"/>
    <w:rsid w:val="00852F83"/>
    <w:rsid w:val="008531A2"/>
    <w:rsid w:val="00853C20"/>
    <w:rsid w:val="00853E32"/>
    <w:rsid w:val="00854245"/>
    <w:rsid w:val="008547DE"/>
    <w:rsid w:val="00854D83"/>
    <w:rsid w:val="00856959"/>
    <w:rsid w:val="00856D06"/>
    <w:rsid w:val="00857C6B"/>
    <w:rsid w:val="00857E96"/>
    <w:rsid w:val="008603CB"/>
    <w:rsid w:val="00860AA8"/>
    <w:rsid w:val="00860DDD"/>
    <w:rsid w:val="00860F6B"/>
    <w:rsid w:val="00861F0C"/>
    <w:rsid w:val="00862A5A"/>
    <w:rsid w:val="00862BF4"/>
    <w:rsid w:val="0086431E"/>
    <w:rsid w:val="00864AFD"/>
    <w:rsid w:val="00866675"/>
    <w:rsid w:val="00867EA7"/>
    <w:rsid w:val="0087020A"/>
    <w:rsid w:val="008705A1"/>
    <w:rsid w:val="0087116D"/>
    <w:rsid w:val="008717BC"/>
    <w:rsid w:val="00872208"/>
    <w:rsid w:val="0087353F"/>
    <w:rsid w:val="00873BC6"/>
    <w:rsid w:val="008743FE"/>
    <w:rsid w:val="00874662"/>
    <w:rsid w:val="008748EB"/>
    <w:rsid w:val="00874A07"/>
    <w:rsid w:val="0087571B"/>
    <w:rsid w:val="008769C3"/>
    <w:rsid w:val="00876E63"/>
    <w:rsid w:val="00877215"/>
    <w:rsid w:val="00877943"/>
    <w:rsid w:val="0088046B"/>
    <w:rsid w:val="00882C0A"/>
    <w:rsid w:val="00882C88"/>
    <w:rsid w:val="008832B3"/>
    <w:rsid w:val="00883B4E"/>
    <w:rsid w:val="00884511"/>
    <w:rsid w:val="00884535"/>
    <w:rsid w:val="00884E98"/>
    <w:rsid w:val="00887295"/>
    <w:rsid w:val="008873CE"/>
    <w:rsid w:val="00887486"/>
    <w:rsid w:val="00887DD3"/>
    <w:rsid w:val="00887E94"/>
    <w:rsid w:val="00890435"/>
    <w:rsid w:val="00891C35"/>
    <w:rsid w:val="00891F7D"/>
    <w:rsid w:val="00892250"/>
    <w:rsid w:val="008924FC"/>
    <w:rsid w:val="008934EA"/>
    <w:rsid w:val="00893CF7"/>
    <w:rsid w:val="00893D49"/>
    <w:rsid w:val="00894529"/>
    <w:rsid w:val="00894A5C"/>
    <w:rsid w:val="00894C1A"/>
    <w:rsid w:val="008952EC"/>
    <w:rsid w:val="008955F4"/>
    <w:rsid w:val="00895EF4"/>
    <w:rsid w:val="00896B1B"/>
    <w:rsid w:val="00897566"/>
    <w:rsid w:val="00897CC5"/>
    <w:rsid w:val="008A018F"/>
    <w:rsid w:val="008A0D97"/>
    <w:rsid w:val="008A18E1"/>
    <w:rsid w:val="008A1A3B"/>
    <w:rsid w:val="008A1A3F"/>
    <w:rsid w:val="008A2033"/>
    <w:rsid w:val="008A27F0"/>
    <w:rsid w:val="008A3695"/>
    <w:rsid w:val="008A40AD"/>
    <w:rsid w:val="008A40BF"/>
    <w:rsid w:val="008A42E3"/>
    <w:rsid w:val="008A4383"/>
    <w:rsid w:val="008A442F"/>
    <w:rsid w:val="008A6F52"/>
    <w:rsid w:val="008B17E2"/>
    <w:rsid w:val="008B20BD"/>
    <w:rsid w:val="008B2982"/>
    <w:rsid w:val="008B3614"/>
    <w:rsid w:val="008B3656"/>
    <w:rsid w:val="008B58D2"/>
    <w:rsid w:val="008B5FD7"/>
    <w:rsid w:val="008B688F"/>
    <w:rsid w:val="008B7373"/>
    <w:rsid w:val="008B73DC"/>
    <w:rsid w:val="008C23E6"/>
    <w:rsid w:val="008C28FC"/>
    <w:rsid w:val="008C2C20"/>
    <w:rsid w:val="008C3AF9"/>
    <w:rsid w:val="008C441F"/>
    <w:rsid w:val="008C6CDC"/>
    <w:rsid w:val="008D0097"/>
    <w:rsid w:val="008D0599"/>
    <w:rsid w:val="008D166A"/>
    <w:rsid w:val="008D3E34"/>
    <w:rsid w:val="008D647A"/>
    <w:rsid w:val="008D64B0"/>
    <w:rsid w:val="008D6783"/>
    <w:rsid w:val="008D764B"/>
    <w:rsid w:val="008D76DB"/>
    <w:rsid w:val="008E0874"/>
    <w:rsid w:val="008E13B6"/>
    <w:rsid w:val="008E1B80"/>
    <w:rsid w:val="008E1FB7"/>
    <w:rsid w:val="008E2675"/>
    <w:rsid w:val="008E383E"/>
    <w:rsid w:val="008E38D3"/>
    <w:rsid w:val="008E6360"/>
    <w:rsid w:val="008E6E1D"/>
    <w:rsid w:val="008E7B9F"/>
    <w:rsid w:val="008F06EB"/>
    <w:rsid w:val="008F07D9"/>
    <w:rsid w:val="008F098C"/>
    <w:rsid w:val="008F1789"/>
    <w:rsid w:val="008F2A70"/>
    <w:rsid w:val="008F2EB4"/>
    <w:rsid w:val="008F32A9"/>
    <w:rsid w:val="008F4E7B"/>
    <w:rsid w:val="008F5A71"/>
    <w:rsid w:val="008F7583"/>
    <w:rsid w:val="008F7D07"/>
    <w:rsid w:val="00900CA7"/>
    <w:rsid w:val="00901B2F"/>
    <w:rsid w:val="00901D78"/>
    <w:rsid w:val="00902B34"/>
    <w:rsid w:val="00903888"/>
    <w:rsid w:val="009058C4"/>
    <w:rsid w:val="00905942"/>
    <w:rsid w:val="00906053"/>
    <w:rsid w:val="009067C6"/>
    <w:rsid w:val="00906ABE"/>
    <w:rsid w:val="009076DC"/>
    <w:rsid w:val="00907E1D"/>
    <w:rsid w:val="009107F6"/>
    <w:rsid w:val="00910995"/>
    <w:rsid w:val="00910FFD"/>
    <w:rsid w:val="00912FA3"/>
    <w:rsid w:val="009130BA"/>
    <w:rsid w:val="009132DB"/>
    <w:rsid w:val="00913A3D"/>
    <w:rsid w:val="00913CDC"/>
    <w:rsid w:val="0091448D"/>
    <w:rsid w:val="00914799"/>
    <w:rsid w:val="00914F8A"/>
    <w:rsid w:val="00915304"/>
    <w:rsid w:val="0091541E"/>
    <w:rsid w:val="00915940"/>
    <w:rsid w:val="009164D5"/>
    <w:rsid w:val="00916667"/>
    <w:rsid w:val="00916687"/>
    <w:rsid w:val="0091703A"/>
    <w:rsid w:val="009203A2"/>
    <w:rsid w:val="00921162"/>
    <w:rsid w:val="00921C7D"/>
    <w:rsid w:val="009228E0"/>
    <w:rsid w:val="00922FA4"/>
    <w:rsid w:val="00923E18"/>
    <w:rsid w:val="009242A3"/>
    <w:rsid w:val="00924B9C"/>
    <w:rsid w:val="00926229"/>
    <w:rsid w:val="009262EE"/>
    <w:rsid w:val="009269D3"/>
    <w:rsid w:val="00926AC6"/>
    <w:rsid w:val="00926D78"/>
    <w:rsid w:val="009271CB"/>
    <w:rsid w:val="00927F91"/>
    <w:rsid w:val="00930DA1"/>
    <w:rsid w:val="00930DC6"/>
    <w:rsid w:val="00930F8D"/>
    <w:rsid w:val="00931E1F"/>
    <w:rsid w:val="009326E5"/>
    <w:rsid w:val="009330DF"/>
    <w:rsid w:val="00934CF4"/>
    <w:rsid w:val="00934E8D"/>
    <w:rsid w:val="009357C6"/>
    <w:rsid w:val="00937A98"/>
    <w:rsid w:val="009414D3"/>
    <w:rsid w:val="00942134"/>
    <w:rsid w:val="00943A82"/>
    <w:rsid w:val="00943C13"/>
    <w:rsid w:val="0094507A"/>
    <w:rsid w:val="009450DD"/>
    <w:rsid w:val="00945E0F"/>
    <w:rsid w:val="00945E82"/>
    <w:rsid w:val="0094723F"/>
    <w:rsid w:val="00947301"/>
    <w:rsid w:val="00947330"/>
    <w:rsid w:val="00950990"/>
    <w:rsid w:val="00950D40"/>
    <w:rsid w:val="00951D2B"/>
    <w:rsid w:val="00952CFB"/>
    <w:rsid w:val="00954967"/>
    <w:rsid w:val="009553D4"/>
    <w:rsid w:val="00957CDA"/>
    <w:rsid w:val="00960715"/>
    <w:rsid w:val="00960FF9"/>
    <w:rsid w:val="009614D9"/>
    <w:rsid w:val="00961F3C"/>
    <w:rsid w:val="009622C5"/>
    <w:rsid w:val="00963360"/>
    <w:rsid w:val="00963925"/>
    <w:rsid w:val="009639EB"/>
    <w:rsid w:val="00964EAC"/>
    <w:rsid w:val="00965E18"/>
    <w:rsid w:val="00965EB8"/>
    <w:rsid w:val="009660CE"/>
    <w:rsid w:val="00966AE3"/>
    <w:rsid w:val="00966BD5"/>
    <w:rsid w:val="00966CB2"/>
    <w:rsid w:val="00966F8E"/>
    <w:rsid w:val="00967898"/>
    <w:rsid w:val="009720E9"/>
    <w:rsid w:val="00975E8D"/>
    <w:rsid w:val="009762B3"/>
    <w:rsid w:val="009768DA"/>
    <w:rsid w:val="00976CDC"/>
    <w:rsid w:val="0098053A"/>
    <w:rsid w:val="0098130E"/>
    <w:rsid w:val="00981DB2"/>
    <w:rsid w:val="00982130"/>
    <w:rsid w:val="009826C7"/>
    <w:rsid w:val="0098373F"/>
    <w:rsid w:val="009863B7"/>
    <w:rsid w:val="009865A0"/>
    <w:rsid w:val="00987842"/>
    <w:rsid w:val="0099002D"/>
    <w:rsid w:val="00990306"/>
    <w:rsid w:val="0099224A"/>
    <w:rsid w:val="00992390"/>
    <w:rsid w:val="00992867"/>
    <w:rsid w:val="00992AE2"/>
    <w:rsid w:val="00992E50"/>
    <w:rsid w:val="00992F23"/>
    <w:rsid w:val="0099347D"/>
    <w:rsid w:val="0099367E"/>
    <w:rsid w:val="00993A96"/>
    <w:rsid w:val="00994AA9"/>
    <w:rsid w:val="00995F1E"/>
    <w:rsid w:val="0099682F"/>
    <w:rsid w:val="00996C13"/>
    <w:rsid w:val="009973C5"/>
    <w:rsid w:val="00997797"/>
    <w:rsid w:val="00997F9A"/>
    <w:rsid w:val="009A3300"/>
    <w:rsid w:val="009A40C7"/>
    <w:rsid w:val="009A545A"/>
    <w:rsid w:val="009A7FAC"/>
    <w:rsid w:val="009B0B54"/>
    <w:rsid w:val="009B0E04"/>
    <w:rsid w:val="009B1C6B"/>
    <w:rsid w:val="009B2906"/>
    <w:rsid w:val="009B324F"/>
    <w:rsid w:val="009B375C"/>
    <w:rsid w:val="009B3AB6"/>
    <w:rsid w:val="009B43A7"/>
    <w:rsid w:val="009B4DAA"/>
    <w:rsid w:val="009B4E3F"/>
    <w:rsid w:val="009B59F0"/>
    <w:rsid w:val="009B6057"/>
    <w:rsid w:val="009B74AC"/>
    <w:rsid w:val="009C0301"/>
    <w:rsid w:val="009C0EC7"/>
    <w:rsid w:val="009C40C6"/>
    <w:rsid w:val="009C4208"/>
    <w:rsid w:val="009C4508"/>
    <w:rsid w:val="009C4991"/>
    <w:rsid w:val="009C5A90"/>
    <w:rsid w:val="009C5DA0"/>
    <w:rsid w:val="009C69A8"/>
    <w:rsid w:val="009D01A8"/>
    <w:rsid w:val="009D0C8F"/>
    <w:rsid w:val="009D1A42"/>
    <w:rsid w:val="009D1C03"/>
    <w:rsid w:val="009D2248"/>
    <w:rsid w:val="009D27CD"/>
    <w:rsid w:val="009D3202"/>
    <w:rsid w:val="009D3A75"/>
    <w:rsid w:val="009D47A0"/>
    <w:rsid w:val="009D4DAD"/>
    <w:rsid w:val="009D60AE"/>
    <w:rsid w:val="009E103D"/>
    <w:rsid w:val="009E2289"/>
    <w:rsid w:val="009E45E2"/>
    <w:rsid w:val="009E52E6"/>
    <w:rsid w:val="009E57B5"/>
    <w:rsid w:val="009E6A25"/>
    <w:rsid w:val="009E6C35"/>
    <w:rsid w:val="009E708D"/>
    <w:rsid w:val="009E7CA5"/>
    <w:rsid w:val="009F02E2"/>
    <w:rsid w:val="009F0C57"/>
    <w:rsid w:val="009F30BF"/>
    <w:rsid w:val="009F3774"/>
    <w:rsid w:val="009F4334"/>
    <w:rsid w:val="009F4C16"/>
    <w:rsid w:val="009F5738"/>
    <w:rsid w:val="009F5AA4"/>
    <w:rsid w:val="009F5D3B"/>
    <w:rsid w:val="009F6AF6"/>
    <w:rsid w:val="009F7039"/>
    <w:rsid w:val="009F759E"/>
    <w:rsid w:val="00A00415"/>
    <w:rsid w:val="00A00BA2"/>
    <w:rsid w:val="00A01717"/>
    <w:rsid w:val="00A017BE"/>
    <w:rsid w:val="00A01A33"/>
    <w:rsid w:val="00A029FB"/>
    <w:rsid w:val="00A02AF5"/>
    <w:rsid w:val="00A02B15"/>
    <w:rsid w:val="00A0370E"/>
    <w:rsid w:val="00A03A42"/>
    <w:rsid w:val="00A043E4"/>
    <w:rsid w:val="00A10CDA"/>
    <w:rsid w:val="00A10DF8"/>
    <w:rsid w:val="00A1199E"/>
    <w:rsid w:val="00A119EB"/>
    <w:rsid w:val="00A12A6C"/>
    <w:rsid w:val="00A12B86"/>
    <w:rsid w:val="00A13C95"/>
    <w:rsid w:val="00A14EAF"/>
    <w:rsid w:val="00A1558C"/>
    <w:rsid w:val="00A15C91"/>
    <w:rsid w:val="00A160C9"/>
    <w:rsid w:val="00A1727C"/>
    <w:rsid w:val="00A17E02"/>
    <w:rsid w:val="00A17F93"/>
    <w:rsid w:val="00A20009"/>
    <w:rsid w:val="00A20C4A"/>
    <w:rsid w:val="00A2174D"/>
    <w:rsid w:val="00A22429"/>
    <w:rsid w:val="00A22C35"/>
    <w:rsid w:val="00A23A0B"/>
    <w:rsid w:val="00A24339"/>
    <w:rsid w:val="00A24619"/>
    <w:rsid w:val="00A24EFA"/>
    <w:rsid w:val="00A2613F"/>
    <w:rsid w:val="00A26261"/>
    <w:rsid w:val="00A2635F"/>
    <w:rsid w:val="00A26BE7"/>
    <w:rsid w:val="00A277EE"/>
    <w:rsid w:val="00A30132"/>
    <w:rsid w:val="00A30420"/>
    <w:rsid w:val="00A323AA"/>
    <w:rsid w:val="00A3271E"/>
    <w:rsid w:val="00A3372C"/>
    <w:rsid w:val="00A3530C"/>
    <w:rsid w:val="00A36AF5"/>
    <w:rsid w:val="00A36C73"/>
    <w:rsid w:val="00A3785B"/>
    <w:rsid w:val="00A37DD5"/>
    <w:rsid w:val="00A40406"/>
    <w:rsid w:val="00A41BFE"/>
    <w:rsid w:val="00A422D0"/>
    <w:rsid w:val="00A4404A"/>
    <w:rsid w:val="00A44502"/>
    <w:rsid w:val="00A44C3D"/>
    <w:rsid w:val="00A453E8"/>
    <w:rsid w:val="00A45B59"/>
    <w:rsid w:val="00A46179"/>
    <w:rsid w:val="00A46E24"/>
    <w:rsid w:val="00A46EBB"/>
    <w:rsid w:val="00A46F85"/>
    <w:rsid w:val="00A47B12"/>
    <w:rsid w:val="00A47D0A"/>
    <w:rsid w:val="00A50038"/>
    <w:rsid w:val="00A5100B"/>
    <w:rsid w:val="00A51507"/>
    <w:rsid w:val="00A51C89"/>
    <w:rsid w:val="00A52B9D"/>
    <w:rsid w:val="00A5329A"/>
    <w:rsid w:val="00A53FE3"/>
    <w:rsid w:val="00A54C2B"/>
    <w:rsid w:val="00A55835"/>
    <w:rsid w:val="00A5670A"/>
    <w:rsid w:val="00A626B6"/>
    <w:rsid w:val="00A62E1F"/>
    <w:rsid w:val="00A634AF"/>
    <w:rsid w:val="00A63776"/>
    <w:rsid w:val="00A63F6F"/>
    <w:rsid w:val="00A63FC5"/>
    <w:rsid w:val="00A6438D"/>
    <w:rsid w:val="00A64E09"/>
    <w:rsid w:val="00A65468"/>
    <w:rsid w:val="00A65A03"/>
    <w:rsid w:val="00A66596"/>
    <w:rsid w:val="00A6660D"/>
    <w:rsid w:val="00A66971"/>
    <w:rsid w:val="00A67AFA"/>
    <w:rsid w:val="00A70561"/>
    <w:rsid w:val="00A70CBC"/>
    <w:rsid w:val="00A70D79"/>
    <w:rsid w:val="00A71101"/>
    <w:rsid w:val="00A713E8"/>
    <w:rsid w:val="00A724D0"/>
    <w:rsid w:val="00A72F7E"/>
    <w:rsid w:val="00A73243"/>
    <w:rsid w:val="00A73573"/>
    <w:rsid w:val="00A741EF"/>
    <w:rsid w:val="00A7457A"/>
    <w:rsid w:val="00A7478D"/>
    <w:rsid w:val="00A74BAD"/>
    <w:rsid w:val="00A75D8E"/>
    <w:rsid w:val="00A765F6"/>
    <w:rsid w:val="00A76FCD"/>
    <w:rsid w:val="00A77281"/>
    <w:rsid w:val="00A80197"/>
    <w:rsid w:val="00A81170"/>
    <w:rsid w:val="00A813CB"/>
    <w:rsid w:val="00A82870"/>
    <w:rsid w:val="00A83895"/>
    <w:rsid w:val="00A84D0C"/>
    <w:rsid w:val="00A85634"/>
    <w:rsid w:val="00A86225"/>
    <w:rsid w:val="00A86303"/>
    <w:rsid w:val="00A86D6C"/>
    <w:rsid w:val="00A86F5E"/>
    <w:rsid w:val="00A87358"/>
    <w:rsid w:val="00A87C32"/>
    <w:rsid w:val="00A87E03"/>
    <w:rsid w:val="00A87F3A"/>
    <w:rsid w:val="00A90074"/>
    <w:rsid w:val="00A90127"/>
    <w:rsid w:val="00A91019"/>
    <w:rsid w:val="00A91334"/>
    <w:rsid w:val="00A92477"/>
    <w:rsid w:val="00A948EB"/>
    <w:rsid w:val="00A95CF5"/>
    <w:rsid w:val="00A95EF7"/>
    <w:rsid w:val="00A97070"/>
    <w:rsid w:val="00A9776A"/>
    <w:rsid w:val="00AA0957"/>
    <w:rsid w:val="00AA0982"/>
    <w:rsid w:val="00AA0A5F"/>
    <w:rsid w:val="00AA0B4F"/>
    <w:rsid w:val="00AA4CDC"/>
    <w:rsid w:val="00AA559B"/>
    <w:rsid w:val="00AA5B3D"/>
    <w:rsid w:val="00AA759D"/>
    <w:rsid w:val="00AA79DC"/>
    <w:rsid w:val="00AB06AA"/>
    <w:rsid w:val="00AB10BC"/>
    <w:rsid w:val="00AB1CE6"/>
    <w:rsid w:val="00AB1D7E"/>
    <w:rsid w:val="00AB5CFA"/>
    <w:rsid w:val="00AB5EE2"/>
    <w:rsid w:val="00AB6935"/>
    <w:rsid w:val="00AB6CEA"/>
    <w:rsid w:val="00AB6F4F"/>
    <w:rsid w:val="00AB729C"/>
    <w:rsid w:val="00AB7CB3"/>
    <w:rsid w:val="00AB7ED7"/>
    <w:rsid w:val="00AC05ED"/>
    <w:rsid w:val="00AC0C39"/>
    <w:rsid w:val="00AC1362"/>
    <w:rsid w:val="00AC1552"/>
    <w:rsid w:val="00AC24EE"/>
    <w:rsid w:val="00AC2CC8"/>
    <w:rsid w:val="00AC31B5"/>
    <w:rsid w:val="00AC42CA"/>
    <w:rsid w:val="00AC434D"/>
    <w:rsid w:val="00AC4C62"/>
    <w:rsid w:val="00AC64DF"/>
    <w:rsid w:val="00AC6999"/>
    <w:rsid w:val="00AC6AF2"/>
    <w:rsid w:val="00AC6B5F"/>
    <w:rsid w:val="00AC734E"/>
    <w:rsid w:val="00AC7C20"/>
    <w:rsid w:val="00AD0628"/>
    <w:rsid w:val="00AD1ABF"/>
    <w:rsid w:val="00AD22BA"/>
    <w:rsid w:val="00AD35A5"/>
    <w:rsid w:val="00AD459B"/>
    <w:rsid w:val="00AE0C34"/>
    <w:rsid w:val="00AE1027"/>
    <w:rsid w:val="00AE1184"/>
    <w:rsid w:val="00AE199F"/>
    <w:rsid w:val="00AE1A56"/>
    <w:rsid w:val="00AE1D22"/>
    <w:rsid w:val="00AE2288"/>
    <w:rsid w:val="00AE3173"/>
    <w:rsid w:val="00AE3797"/>
    <w:rsid w:val="00AE43DD"/>
    <w:rsid w:val="00AE53D4"/>
    <w:rsid w:val="00AE56E0"/>
    <w:rsid w:val="00AE57EC"/>
    <w:rsid w:val="00AE5CFD"/>
    <w:rsid w:val="00AE7F1E"/>
    <w:rsid w:val="00AF1232"/>
    <w:rsid w:val="00AF13A8"/>
    <w:rsid w:val="00AF13F2"/>
    <w:rsid w:val="00AF2D35"/>
    <w:rsid w:val="00AF2F9D"/>
    <w:rsid w:val="00AF357D"/>
    <w:rsid w:val="00AF4052"/>
    <w:rsid w:val="00AF484E"/>
    <w:rsid w:val="00AF581B"/>
    <w:rsid w:val="00AF5B9F"/>
    <w:rsid w:val="00AF6070"/>
    <w:rsid w:val="00AF626D"/>
    <w:rsid w:val="00AF73B6"/>
    <w:rsid w:val="00AF7D93"/>
    <w:rsid w:val="00B00558"/>
    <w:rsid w:val="00B0111A"/>
    <w:rsid w:val="00B01624"/>
    <w:rsid w:val="00B02387"/>
    <w:rsid w:val="00B02A60"/>
    <w:rsid w:val="00B03834"/>
    <w:rsid w:val="00B03AA8"/>
    <w:rsid w:val="00B04053"/>
    <w:rsid w:val="00B041D7"/>
    <w:rsid w:val="00B050E4"/>
    <w:rsid w:val="00B052E7"/>
    <w:rsid w:val="00B05320"/>
    <w:rsid w:val="00B05C90"/>
    <w:rsid w:val="00B06161"/>
    <w:rsid w:val="00B06BB1"/>
    <w:rsid w:val="00B06C4C"/>
    <w:rsid w:val="00B071E5"/>
    <w:rsid w:val="00B10EEB"/>
    <w:rsid w:val="00B125B3"/>
    <w:rsid w:val="00B13784"/>
    <w:rsid w:val="00B15321"/>
    <w:rsid w:val="00B16158"/>
    <w:rsid w:val="00B161FE"/>
    <w:rsid w:val="00B1646F"/>
    <w:rsid w:val="00B16D42"/>
    <w:rsid w:val="00B1729C"/>
    <w:rsid w:val="00B201F3"/>
    <w:rsid w:val="00B2150F"/>
    <w:rsid w:val="00B215EF"/>
    <w:rsid w:val="00B21A17"/>
    <w:rsid w:val="00B229E1"/>
    <w:rsid w:val="00B23449"/>
    <w:rsid w:val="00B24AC8"/>
    <w:rsid w:val="00B25B39"/>
    <w:rsid w:val="00B2672A"/>
    <w:rsid w:val="00B2698A"/>
    <w:rsid w:val="00B27B57"/>
    <w:rsid w:val="00B30185"/>
    <w:rsid w:val="00B30206"/>
    <w:rsid w:val="00B30EF3"/>
    <w:rsid w:val="00B3127C"/>
    <w:rsid w:val="00B3147E"/>
    <w:rsid w:val="00B31AD4"/>
    <w:rsid w:val="00B32DED"/>
    <w:rsid w:val="00B3334B"/>
    <w:rsid w:val="00B33E93"/>
    <w:rsid w:val="00B340DD"/>
    <w:rsid w:val="00B35CC1"/>
    <w:rsid w:val="00B3676C"/>
    <w:rsid w:val="00B37DE6"/>
    <w:rsid w:val="00B40570"/>
    <w:rsid w:val="00B410CF"/>
    <w:rsid w:val="00B41357"/>
    <w:rsid w:val="00B415CF"/>
    <w:rsid w:val="00B45C18"/>
    <w:rsid w:val="00B46D62"/>
    <w:rsid w:val="00B46EA5"/>
    <w:rsid w:val="00B470C1"/>
    <w:rsid w:val="00B478B1"/>
    <w:rsid w:val="00B50C1E"/>
    <w:rsid w:val="00B50E97"/>
    <w:rsid w:val="00B513AD"/>
    <w:rsid w:val="00B513B5"/>
    <w:rsid w:val="00B51867"/>
    <w:rsid w:val="00B53C06"/>
    <w:rsid w:val="00B53C92"/>
    <w:rsid w:val="00B55A7E"/>
    <w:rsid w:val="00B5610A"/>
    <w:rsid w:val="00B565C6"/>
    <w:rsid w:val="00B56944"/>
    <w:rsid w:val="00B56BE4"/>
    <w:rsid w:val="00B5723E"/>
    <w:rsid w:val="00B5781F"/>
    <w:rsid w:val="00B57BDF"/>
    <w:rsid w:val="00B57C22"/>
    <w:rsid w:val="00B60E75"/>
    <w:rsid w:val="00B612A1"/>
    <w:rsid w:val="00B6286E"/>
    <w:rsid w:val="00B6290E"/>
    <w:rsid w:val="00B64368"/>
    <w:rsid w:val="00B64611"/>
    <w:rsid w:val="00B64C7D"/>
    <w:rsid w:val="00B65590"/>
    <w:rsid w:val="00B657DC"/>
    <w:rsid w:val="00B658E1"/>
    <w:rsid w:val="00B66100"/>
    <w:rsid w:val="00B66B9C"/>
    <w:rsid w:val="00B67148"/>
    <w:rsid w:val="00B6769D"/>
    <w:rsid w:val="00B67DBD"/>
    <w:rsid w:val="00B67E6F"/>
    <w:rsid w:val="00B70A80"/>
    <w:rsid w:val="00B70D8C"/>
    <w:rsid w:val="00B711E0"/>
    <w:rsid w:val="00B713DF"/>
    <w:rsid w:val="00B7390B"/>
    <w:rsid w:val="00B73B3A"/>
    <w:rsid w:val="00B73D1E"/>
    <w:rsid w:val="00B772F7"/>
    <w:rsid w:val="00B80678"/>
    <w:rsid w:val="00B809D6"/>
    <w:rsid w:val="00B8123F"/>
    <w:rsid w:val="00B8175C"/>
    <w:rsid w:val="00B82110"/>
    <w:rsid w:val="00B82E68"/>
    <w:rsid w:val="00B8344D"/>
    <w:rsid w:val="00B836CC"/>
    <w:rsid w:val="00B83CD4"/>
    <w:rsid w:val="00B85D46"/>
    <w:rsid w:val="00B85E6F"/>
    <w:rsid w:val="00B90977"/>
    <w:rsid w:val="00B90BB0"/>
    <w:rsid w:val="00B93ECB"/>
    <w:rsid w:val="00B944A1"/>
    <w:rsid w:val="00B96093"/>
    <w:rsid w:val="00B97459"/>
    <w:rsid w:val="00B97735"/>
    <w:rsid w:val="00B97A29"/>
    <w:rsid w:val="00BA070B"/>
    <w:rsid w:val="00BA0C98"/>
    <w:rsid w:val="00BA0F8E"/>
    <w:rsid w:val="00BA1017"/>
    <w:rsid w:val="00BA1ADE"/>
    <w:rsid w:val="00BA1B62"/>
    <w:rsid w:val="00BA1FBE"/>
    <w:rsid w:val="00BA2944"/>
    <w:rsid w:val="00BA3165"/>
    <w:rsid w:val="00BA3955"/>
    <w:rsid w:val="00BA4691"/>
    <w:rsid w:val="00BA6E6D"/>
    <w:rsid w:val="00BA7105"/>
    <w:rsid w:val="00BB0DD4"/>
    <w:rsid w:val="00BB15B7"/>
    <w:rsid w:val="00BB2F8D"/>
    <w:rsid w:val="00BB3BB3"/>
    <w:rsid w:val="00BB3E03"/>
    <w:rsid w:val="00BB3EE4"/>
    <w:rsid w:val="00BB524C"/>
    <w:rsid w:val="00BB5657"/>
    <w:rsid w:val="00BB6644"/>
    <w:rsid w:val="00BB6AA7"/>
    <w:rsid w:val="00BB76A4"/>
    <w:rsid w:val="00BB76C8"/>
    <w:rsid w:val="00BB7B4B"/>
    <w:rsid w:val="00BC11FE"/>
    <w:rsid w:val="00BC2F2C"/>
    <w:rsid w:val="00BC3795"/>
    <w:rsid w:val="00BC3EA2"/>
    <w:rsid w:val="00BC4496"/>
    <w:rsid w:val="00BC4975"/>
    <w:rsid w:val="00BC501A"/>
    <w:rsid w:val="00BC5630"/>
    <w:rsid w:val="00BC5652"/>
    <w:rsid w:val="00BC5C59"/>
    <w:rsid w:val="00BC67BE"/>
    <w:rsid w:val="00BC78F5"/>
    <w:rsid w:val="00BD0BAA"/>
    <w:rsid w:val="00BD102F"/>
    <w:rsid w:val="00BD1190"/>
    <w:rsid w:val="00BD32BB"/>
    <w:rsid w:val="00BD3CF5"/>
    <w:rsid w:val="00BD3E17"/>
    <w:rsid w:val="00BD4C11"/>
    <w:rsid w:val="00BD56D8"/>
    <w:rsid w:val="00BD66BF"/>
    <w:rsid w:val="00BE204E"/>
    <w:rsid w:val="00BE3195"/>
    <w:rsid w:val="00BE32FA"/>
    <w:rsid w:val="00BE33B3"/>
    <w:rsid w:val="00BE3942"/>
    <w:rsid w:val="00BE3BB2"/>
    <w:rsid w:val="00BE4A18"/>
    <w:rsid w:val="00BE5809"/>
    <w:rsid w:val="00BE58A0"/>
    <w:rsid w:val="00BE5F33"/>
    <w:rsid w:val="00BE619A"/>
    <w:rsid w:val="00BE6630"/>
    <w:rsid w:val="00BE6AA9"/>
    <w:rsid w:val="00BE7DE8"/>
    <w:rsid w:val="00BE7DFC"/>
    <w:rsid w:val="00BF0780"/>
    <w:rsid w:val="00BF1DC3"/>
    <w:rsid w:val="00BF23FF"/>
    <w:rsid w:val="00BF2D2E"/>
    <w:rsid w:val="00BF2F6C"/>
    <w:rsid w:val="00BF30D3"/>
    <w:rsid w:val="00BF3B18"/>
    <w:rsid w:val="00BF4A12"/>
    <w:rsid w:val="00BF4B79"/>
    <w:rsid w:val="00BF5114"/>
    <w:rsid w:val="00BF517E"/>
    <w:rsid w:val="00BF5480"/>
    <w:rsid w:val="00BF68FA"/>
    <w:rsid w:val="00BF6A4A"/>
    <w:rsid w:val="00BF6E73"/>
    <w:rsid w:val="00BF7B5B"/>
    <w:rsid w:val="00C0183B"/>
    <w:rsid w:val="00C02EE6"/>
    <w:rsid w:val="00C031C3"/>
    <w:rsid w:val="00C04BAA"/>
    <w:rsid w:val="00C050FA"/>
    <w:rsid w:val="00C05DA4"/>
    <w:rsid w:val="00C05FC0"/>
    <w:rsid w:val="00C06420"/>
    <w:rsid w:val="00C0671C"/>
    <w:rsid w:val="00C07372"/>
    <w:rsid w:val="00C075A0"/>
    <w:rsid w:val="00C1048E"/>
    <w:rsid w:val="00C10CB4"/>
    <w:rsid w:val="00C12B9B"/>
    <w:rsid w:val="00C13BD5"/>
    <w:rsid w:val="00C1452A"/>
    <w:rsid w:val="00C15723"/>
    <w:rsid w:val="00C179F6"/>
    <w:rsid w:val="00C17FD5"/>
    <w:rsid w:val="00C2059D"/>
    <w:rsid w:val="00C23A08"/>
    <w:rsid w:val="00C23F4F"/>
    <w:rsid w:val="00C24472"/>
    <w:rsid w:val="00C25627"/>
    <w:rsid w:val="00C25DBB"/>
    <w:rsid w:val="00C272BF"/>
    <w:rsid w:val="00C27420"/>
    <w:rsid w:val="00C30D17"/>
    <w:rsid w:val="00C320E3"/>
    <w:rsid w:val="00C32322"/>
    <w:rsid w:val="00C338AF"/>
    <w:rsid w:val="00C33DFD"/>
    <w:rsid w:val="00C35807"/>
    <w:rsid w:val="00C366A0"/>
    <w:rsid w:val="00C368BD"/>
    <w:rsid w:val="00C3696F"/>
    <w:rsid w:val="00C37177"/>
    <w:rsid w:val="00C375CB"/>
    <w:rsid w:val="00C37C7E"/>
    <w:rsid w:val="00C40235"/>
    <w:rsid w:val="00C4078A"/>
    <w:rsid w:val="00C4186D"/>
    <w:rsid w:val="00C41978"/>
    <w:rsid w:val="00C4377A"/>
    <w:rsid w:val="00C43DAE"/>
    <w:rsid w:val="00C43E67"/>
    <w:rsid w:val="00C44110"/>
    <w:rsid w:val="00C44D96"/>
    <w:rsid w:val="00C46089"/>
    <w:rsid w:val="00C47B69"/>
    <w:rsid w:val="00C47DA4"/>
    <w:rsid w:val="00C51030"/>
    <w:rsid w:val="00C518D2"/>
    <w:rsid w:val="00C53B5B"/>
    <w:rsid w:val="00C53C3B"/>
    <w:rsid w:val="00C552BA"/>
    <w:rsid w:val="00C55766"/>
    <w:rsid w:val="00C557FA"/>
    <w:rsid w:val="00C56155"/>
    <w:rsid w:val="00C569DA"/>
    <w:rsid w:val="00C56E55"/>
    <w:rsid w:val="00C57217"/>
    <w:rsid w:val="00C578A5"/>
    <w:rsid w:val="00C6008C"/>
    <w:rsid w:val="00C60C65"/>
    <w:rsid w:val="00C60E77"/>
    <w:rsid w:val="00C61195"/>
    <w:rsid w:val="00C61661"/>
    <w:rsid w:val="00C617AB"/>
    <w:rsid w:val="00C6314F"/>
    <w:rsid w:val="00C63CB3"/>
    <w:rsid w:val="00C6433B"/>
    <w:rsid w:val="00C64999"/>
    <w:rsid w:val="00C64F5E"/>
    <w:rsid w:val="00C651B1"/>
    <w:rsid w:val="00C651E1"/>
    <w:rsid w:val="00C652ED"/>
    <w:rsid w:val="00C65AB3"/>
    <w:rsid w:val="00C65EFB"/>
    <w:rsid w:val="00C66133"/>
    <w:rsid w:val="00C666D3"/>
    <w:rsid w:val="00C6792F"/>
    <w:rsid w:val="00C70705"/>
    <w:rsid w:val="00C7203C"/>
    <w:rsid w:val="00C7240D"/>
    <w:rsid w:val="00C72DDE"/>
    <w:rsid w:val="00C72F4E"/>
    <w:rsid w:val="00C73CF3"/>
    <w:rsid w:val="00C74373"/>
    <w:rsid w:val="00C75741"/>
    <w:rsid w:val="00C77DB7"/>
    <w:rsid w:val="00C80C52"/>
    <w:rsid w:val="00C81F95"/>
    <w:rsid w:val="00C838E2"/>
    <w:rsid w:val="00C8465B"/>
    <w:rsid w:val="00C8535D"/>
    <w:rsid w:val="00C857B2"/>
    <w:rsid w:val="00C8639C"/>
    <w:rsid w:val="00C879A3"/>
    <w:rsid w:val="00C901C6"/>
    <w:rsid w:val="00C9107A"/>
    <w:rsid w:val="00C9202D"/>
    <w:rsid w:val="00C92D4D"/>
    <w:rsid w:val="00C934D2"/>
    <w:rsid w:val="00C93EB2"/>
    <w:rsid w:val="00C93FF4"/>
    <w:rsid w:val="00C94722"/>
    <w:rsid w:val="00C960DE"/>
    <w:rsid w:val="00C96680"/>
    <w:rsid w:val="00CA0037"/>
    <w:rsid w:val="00CA38C0"/>
    <w:rsid w:val="00CA4935"/>
    <w:rsid w:val="00CA4DF1"/>
    <w:rsid w:val="00CA5979"/>
    <w:rsid w:val="00CA6BA0"/>
    <w:rsid w:val="00CA6CCD"/>
    <w:rsid w:val="00CA74AA"/>
    <w:rsid w:val="00CA7EE2"/>
    <w:rsid w:val="00CB0066"/>
    <w:rsid w:val="00CB0D04"/>
    <w:rsid w:val="00CB4259"/>
    <w:rsid w:val="00CB4AB7"/>
    <w:rsid w:val="00CB4EFF"/>
    <w:rsid w:val="00CB5288"/>
    <w:rsid w:val="00CB5607"/>
    <w:rsid w:val="00CB6463"/>
    <w:rsid w:val="00CB745D"/>
    <w:rsid w:val="00CB7BF3"/>
    <w:rsid w:val="00CC072A"/>
    <w:rsid w:val="00CC18CD"/>
    <w:rsid w:val="00CC25D1"/>
    <w:rsid w:val="00CC2B40"/>
    <w:rsid w:val="00CC2BC3"/>
    <w:rsid w:val="00CC391D"/>
    <w:rsid w:val="00CC3970"/>
    <w:rsid w:val="00CC3E48"/>
    <w:rsid w:val="00CC4D64"/>
    <w:rsid w:val="00CC5191"/>
    <w:rsid w:val="00CC5D74"/>
    <w:rsid w:val="00CC6236"/>
    <w:rsid w:val="00CC680F"/>
    <w:rsid w:val="00CC6840"/>
    <w:rsid w:val="00CC7943"/>
    <w:rsid w:val="00CD1CF1"/>
    <w:rsid w:val="00CD1EC6"/>
    <w:rsid w:val="00CD2B7D"/>
    <w:rsid w:val="00CD37A0"/>
    <w:rsid w:val="00CD45EF"/>
    <w:rsid w:val="00CD53C1"/>
    <w:rsid w:val="00CD6C1A"/>
    <w:rsid w:val="00CD7438"/>
    <w:rsid w:val="00CD7615"/>
    <w:rsid w:val="00CD7D66"/>
    <w:rsid w:val="00CE09B5"/>
    <w:rsid w:val="00CE189B"/>
    <w:rsid w:val="00CE2F4D"/>
    <w:rsid w:val="00CE2FB7"/>
    <w:rsid w:val="00CE3534"/>
    <w:rsid w:val="00CE431B"/>
    <w:rsid w:val="00CE4629"/>
    <w:rsid w:val="00CE47DB"/>
    <w:rsid w:val="00CE4EDC"/>
    <w:rsid w:val="00CE6372"/>
    <w:rsid w:val="00CE6BE8"/>
    <w:rsid w:val="00CF1273"/>
    <w:rsid w:val="00CF15BE"/>
    <w:rsid w:val="00CF1D3F"/>
    <w:rsid w:val="00CF26B8"/>
    <w:rsid w:val="00CF3BA1"/>
    <w:rsid w:val="00CF4A9B"/>
    <w:rsid w:val="00CF512D"/>
    <w:rsid w:val="00CF5F46"/>
    <w:rsid w:val="00CF74BB"/>
    <w:rsid w:val="00CF75E0"/>
    <w:rsid w:val="00CF77C1"/>
    <w:rsid w:val="00CF7E22"/>
    <w:rsid w:val="00D0102C"/>
    <w:rsid w:val="00D011E0"/>
    <w:rsid w:val="00D013A2"/>
    <w:rsid w:val="00D017A8"/>
    <w:rsid w:val="00D01EAF"/>
    <w:rsid w:val="00D04934"/>
    <w:rsid w:val="00D04B82"/>
    <w:rsid w:val="00D050B0"/>
    <w:rsid w:val="00D052B3"/>
    <w:rsid w:val="00D05D0D"/>
    <w:rsid w:val="00D06539"/>
    <w:rsid w:val="00D0677B"/>
    <w:rsid w:val="00D10AD9"/>
    <w:rsid w:val="00D10B7C"/>
    <w:rsid w:val="00D1405A"/>
    <w:rsid w:val="00D14406"/>
    <w:rsid w:val="00D148C9"/>
    <w:rsid w:val="00D14ABF"/>
    <w:rsid w:val="00D14AD4"/>
    <w:rsid w:val="00D165D0"/>
    <w:rsid w:val="00D1660E"/>
    <w:rsid w:val="00D179AD"/>
    <w:rsid w:val="00D203B2"/>
    <w:rsid w:val="00D20EAE"/>
    <w:rsid w:val="00D21D45"/>
    <w:rsid w:val="00D22495"/>
    <w:rsid w:val="00D22A16"/>
    <w:rsid w:val="00D23982"/>
    <w:rsid w:val="00D23BD0"/>
    <w:rsid w:val="00D24753"/>
    <w:rsid w:val="00D24D55"/>
    <w:rsid w:val="00D30092"/>
    <w:rsid w:val="00D30A4D"/>
    <w:rsid w:val="00D30C83"/>
    <w:rsid w:val="00D30D21"/>
    <w:rsid w:val="00D30F0F"/>
    <w:rsid w:val="00D31A3D"/>
    <w:rsid w:val="00D32B14"/>
    <w:rsid w:val="00D339CA"/>
    <w:rsid w:val="00D34D7B"/>
    <w:rsid w:val="00D34E26"/>
    <w:rsid w:val="00D36B66"/>
    <w:rsid w:val="00D36E3A"/>
    <w:rsid w:val="00D409A0"/>
    <w:rsid w:val="00D41040"/>
    <w:rsid w:val="00D41C31"/>
    <w:rsid w:val="00D41D52"/>
    <w:rsid w:val="00D42FBC"/>
    <w:rsid w:val="00D4450B"/>
    <w:rsid w:val="00D453D7"/>
    <w:rsid w:val="00D45BA6"/>
    <w:rsid w:val="00D45D23"/>
    <w:rsid w:val="00D4666F"/>
    <w:rsid w:val="00D475B8"/>
    <w:rsid w:val="00D501D9"/>
    <w:rsid w:val="00D509F3"/>
    <w:rsid w:val="00D515AB"/>
    <w:rsid w:val="00D51C40"/>
    <w:rsid w:val="00D524EE"/>
    <w:rsid w:val="00D52AC1"/>
    <w:rsid w:val="00D54A7E"/>
    <w:rsid w:val="00D5553B"/>
    <w:rsid w:val="00D5674C"/>
    <w:rsid w:val="00D57453"/>
    <w:rsid w:val="00D5771D"/>
    <w:rsid w:val="00D57CBA"/>
    <w:rsid w:val="00D60142"/>
    <w:rsid w:val="00D60A78"/>
    <w:rsid w:val="00D60E87"/>
    <w:rsid w:val="00D6104C"/>
    <w:rsid w:val="00D61DF8"/>
    <w:rsid w:val="00D62AA3"/>
    <w:rsid w:val="00D634B4"/>
    <w:rsid w:val="00D63CD7"/>
    <w:rsid w:val="00D63FB6"/>
    <w:rsid w:val="00D6495E"/>
    <w:rsid w:val="00D65957"/>
    <w:rsid w:val="00D65994"/>
    <w:rsid w:val="00D65D25"/>
    <w:rsid w:val="00D65E4F"/>
    <w:rsid w:val="00D65F6E"/>
    <w:rsid w:val="00D662E8"/>
    <w:rsid w:val="00D6643A"/>
    <w:rsid w:val="00D6674D"/>
    <w:rsid w:val="00D670F2"/>
    <w:rsid w:val="00D679D6"/>
    <w:rsid w:val="00D7048D"/>
    <w:rsid w:val="00D70B3A"/>
    <w:rsid w:val="00D70DE9"/>
    <w:rsid w:val="00D71CD6"/>
    <w:rsid w:val="00D72A5D"/>
    <w:rsid w:val="00D73014"/>
    <w:rsid w:val="00D7333E"/>
    <w:rsid w:val="00D73389"/>
    <w:rsid w:val="00D735FA"/>
    <w:rsid w:val="00D73636"/>
    <w:rsid w:val="00D74C0A"/>
    <w:rsid w:val="00D7577E"/>
    <w:rsid w:val="00D76DDD"/>
    <w:rsid w:val="00D8060A"/>
    <w:rsid w:val="00D8069B"/>
    <w:rsid w:val="00D811AC"/>
    <w:rsid w:val="00D817D0"/>
    <w:rsid w:val="00D82193"/>
    <w:rsid w:val="00D824B2"/>
    <w:rsid w:val="00D835DE"/>
    <w:rsid w:val="00D84154"/>
    <w:rsid w:val="00D85BD1"/>
    <w:rsid w:val="00D85F23"/>
    <w:rsid w:val="00D873B6"/>
    <w:rsid w:val="00D90179"/>
    <w:rsid w:val="00D90BF8"/>
    <w:rsid w:val="00D93064"/>
    <w:rsid w:val="00D93500"/>
    <w:rsid w:val="00D93BFD"/>
    <w:rsid w:val="00D9406B"/>
    <w:rsid w:val="00D947F6"/>
    <w:rsid w:val="00D94808"/>
    <w:rsid w:val="00D95A93"/>
    <w:rsid w:val="00D97868"/>
    <w:rsid w:val="00DA02CB"/>
    <w:rsid w:val="00DA0DEB"/>
    <w:rsid w:val="00DA0E5F"/>
    <w:rsid w:val="00DA10D6"/>
    <w:rsid w:val="00DA1146"/>
    <w:rsid w:val="00DA17C8"/>
    <w:rsid w:val="00DA248F"/>
    <w:rsid w:val="00DA28F4"/>
    <w:rsid w:val="00DA3A45"/>
    <w:rsid w:val="00DA3E6A"/>
    <w:rsid w:val="00DA425A"/>
    <w:rsid w:val="00DA5E24"/>
    <w:rsid w:val="00DA6197"/>
    <w:rsid w:val="00DA769D"/>
    <w:rsid w:val="00DA773E"/>
    <w:rsid w:val="00DA7CFE"/>
    <w:rsid w:val="00DB124F"/>
    <w:rsid w:val="00DB2398"/>
    <w:rsid w:val="00DB250C"/>
    <w:rsid w:val="00DB2E62"/>
    <w:rsid w:val="00DB4F93"/>
    <w:rsid w:val="00DB6695"/>
    <w:rsid w:val="00DB66B4"/>
    <w:rsid w:val="00DB677B"/>
    <w:rsid w:val="00DB707E"/>
    <w:rsid w:val="00DB7573"/>
    <w:rsid w:val="00DC10BB"/>
    <w:rsid w:val="00DC225F"/>
    <w:rsid w:val="00DC263E"/>
    <w:rsid w:val="00DC2A5C"/>
    <w:rsid w:val="00DC3BFB"/>
    <w:rsid w:val="00DC4E7E"/>
    <w:rsid w:val="00DC53FC"/>
    <w:rsid w:val="00DC56F9"/>
    <w:rsid w:val="00DC5831"/>
    <w:rsid w:val="00DC6156"/>
    <w:rsid w:val="00DC656F"/>
    <w:rsid w:val="00DC6682"/>
    <w:rsid w:val="00DC66B9"/>
    <w:rsid w:val="00DD0617"/>
    <w:rsid w:val="00DD0C46"/>
    <w:rsid w:val="00DD146C"/>
    <w:rsid w:val="00DD1DCF"/>
    <w:rsid w:val="00DD297F"/>
    <w:rsid w:val="00DD3211"/>
    <w:rsid w:val="00DD49C4"/>
    <w:rsid w:val="00DD4CBD"/>
    <w:rsid w:val="00DD598B"/>
    <w:rsid w:val="00DD6EF8"/>
    <w:rsid w:val="00DD7046"/>
    <w:rsid w:val="00DD77D8"/>
    <w:rsid w:val="00DE0075"/>
    <w:rsid w:val="00DE088C"/>
    <w:rsid w:val="00DE128F"/>
    <w:rsid w:val="00DE20BD"/>
    <w:rsid w:val="00DE33EE"/>
    <w:rsid w:val="00DE3578"/>
    <w:rsid w:val="00DE37A6"/>
    <w:rsid w:val="00DE48E0"/>
    <w:rsid w:val="00DE4F36"/>
    <w:rsid w:val="00DE579C"/>
    <w:rsid w:val="00DE62BC"/>
    <w:rsid w:val="00DE654A"/>
    <w:rsid w:val="00DE6BF7"/>
    <w:rsid w:val="00DE7337"/>
    <w:rsid w:val="00DE75C2"/>
    <w:rsid w:val="00DF0186"/>
    <w:rsid w:val="00DF0239"/>
    <w:rsid w:val="00DF2454"/>
    <w:rsid w:val="00DF28F6"/>
    <w:rsid w:val="00DF392D"/>
    <w:rsid w:val="00DF4835"/>
    <w:rsid w:val="00DF49C4"/>
    <w:rsid w:val="00DF4C66"/>
    <w:rsid w:val="00DF4E19"/>
    <w:rsid w:val="00DF51F0"/>
    <w:rsid w:val="00DF63CF"/>
    <w:rsid w:val="00E001BC"/>
    <w:rsid w:val="00E01234"/>
    <w:rsid w:val="00E01931"/>
    <w:rsid w:val="00E01F6C"/>
    <w:rsid w:val="00E025A0"/>
    <w:rsid w:val="00E02622"/>
    <w:rsid w:val="00E02DF1"/>
    <w:rsid w:val="00E03673"/>
    <w:rsid w:val="00E03AAC"/>
    <w:rsid w:val="00E0467E"/>
    <w:rsid w:val="00E0569B"/>
    <w:rsid w:val="00E05A0D"/>
    <w:rsid w:val="00E063A3"/>
    <w:rsid w:val="00E0708A"/>
    <w:rsid w:val="00E07E08"/>
    <w:rsid w:val="00E11197"/>
    <w:rsid w:val="00E125C8"/>
    <w:rsid w:val="00E134B4"/>
    <w:rsid w:val="00E1397C"/>
    <w:rsid w:val="00E13A4C"/>
    <w:rsid w:val="00E14546"/>
    <w:rsid w:val="00E14647"/>
    <w:rsid w:val="00E16182"/>
    <w:rsid w:val="00E16952"/>
    <w:rsid w:val="00E16DD9"/>
    <w:rsid w:val="00E1745B"/>
    <w:rsid w:val="00E2000E"/>
    <w:rsid w:val="00E20136"/>
    <w:rsid w:val="00E20FD2"/>
    <w:rsid w:val="00E21300"/>
    <w:rsid w:val="00E21957"/>
    <w:rsid w:val="00E21C2A"/>
    <w:rsid w:val="00E2203F"/>
    <w:rsid w:val="00E221DC"/>
    <w:rsid w:val="00E22C7D"/>
    <w:rsid w:val="00E22D83"/>
    <w:rsid w:val="00E239CE"/>
    <w:rsid w:val="00E23E71"/>
    <w:rsid w:val="00E2416B"/>
    <w:rsid w:val="00E245DA"/>
    <w:rsid w:val="00E26174"/>
    <w:rsid w:val="00E267AB"/>
    <w:rsid w:val="00E26823"/>
    <w:rsid w:val="00E27192"/>
    <w:rsid w:val="00E2744A"/>
    <w:rsid w:val="00E27484"/>
    <w:rsid w:val="00E274A2"/>
    <w:rsid w:val="00E278CA"/>
    <w:rsid w:val="00E30455"/>
    <w:rsid w:val="00E30E95"/>
    <w:rsid w:val="00E31088"/>
    <w:rsid w:val="00E31F10"/>
    <w:rsid w:val="00E32FEF"/>
    <w:rsid w:val="00E333D6"/>
    <w:rsid w:val="00E34194"/>
    <w:rsid w:val="00E35428"/>
    <w:rsid w:val="00E354B1"/>
    <w:rsid w:val="00E37908"/>
    <w:rsid w:val="00E40E0C"/>
    <w:rsid w:val="00E4109E"/>
    <w:rsid w:val="00E4497A"/>
    <w:rsid w:val="00E4525B"/>
    <w:rsid w:val="00E457BB"/>
    <w:rsid w:val="00E465C1"/>
    <w:rsid w:val="00E4684D"/>
    <w:rsid w:val="00E50612"/>
    <w:rsid w:val="00E50E0F"/>
    <w:rsid w:val="00E51498"/>
    <w:rsid w:val="00E51AFF"/>
    <w:rsid w:val="00E51F64"/>
    <w:rsid w:val="00E555F2"/>
    <w:rsid w:val="00E5617A"/>
    <w:rsid w:val="00E56687"/>
    <w:rsid w:val="00E57626"/>
    <w:rsid w:val="00E579DE"/>
    <w:rsid w:val="00E57B1A"/>
    <w:rsid w:val="00E610FA"/>
    <w:rsid w:val="00E626BC"/>
    <w:rsid w:val="00E634FA"/>
    <w:rsid w:val="00E63D65"/>
    <w:rsid w:val="00E64012"/>
    <w:rsid w:val="00E64161"/>
    <w:rsid w:val="00E6487D"/>
    <w:rsid w:val="00E64CDD"/>
    <w:rsid w:val="00E64DFD"/>
    <w:rsid w:val="00E657AF"/>
    <w:rsid w:val="00E6607C"/>
    <w:rsid w:val="00E664EC"/>
    <w:rsid w:val="00E6663E"/>
    <w:rsid w:val="00E66682"/>
    <w:rsid w:val="00E674F2"/>
    <w:rsid w:val="00E67646"/>
    <w:rsid w:val="00E67A2C"/>
    <w:rsid w:val="00E67CE2"/>
    <w:rsid w:val="00E707A7"/>
    <w:rsid w:val="00E718DF"/>
    <w:rsid w:val="00E719F9"/>
    <w:rsid w:val="00E722F0"/>
    <w:rsid w:val="00E72810"/>
    <w:rsid w:val="00E73649"/>
    <w:rsid w:val="00E73706"/>
    <w:rsid w:val="00E74604"/>
    <w:rsid w:val="00E7563C"/>
    <w:rsid w:val="00E75980"/>
    <w:rsid w:val="00E77418"/>
    <w:rsid w:val="00E77604"/>
    <w:rsid w:val="00E80006"/>
    <w:rsid w:val="00E807B7"/>
    <w:rsid w:val="00E813D2"/>
    <w:rsid w:val="00E813F2"/>
    <w:rsid w:val="00E82437"/>
    <w:rsid w:val="00E8418B"/>
    <w:rsid w:val="00E84717"/>
    <w:rsid w:val="00E84CCA"/>
    <w:rsid w:val="00E855D4"/>
    <w:rsid w:val="00E856A3"/>
    <w:rsid w:val="00E85DB3"/>
    <w:rsid w:val="00E86199"/>
    <w:rsid w:val="00E86774"/>
    <w:rsid w:val="00E869ED"/>
    <w:rsid w:val="00E8757E"/>
    <w:rsid w:val="00E87E2D"/>
    <w:rsid w:val="00E905C5"/>
    <w:rsid w:val="00E917B3"/>
    <w:rsid w:val="00E9201D"/>
    <w:rsid w:val="00E92C7A"/>
    <w:rsid w:val="00E93C64"/>
    <w:rsid w:val="00E93EED"/>
    <w:rsid w:val="00E955A3"/>
    <w:rsid w:val="00E95D95"/>
    <w:rsid w:val="00E9687A"/>
    <w:rsid w:val="00E97183"/>
    <w:rsid w:val="00E97BBA"/>
    <w:rsid w:val="00EA1BBD"/>
    <w:rsid w:val="00EA4785"/>
    <w:rsid w:val="00EA4B2E"/>
    <w:rsid w:val="00EA4C01"/>
    <w:rsid w:val="00EA4D5F"/>
    <w:rsid w:val="00EA4F96"/>
    <w:rsid w:val="00EA5274"/>
    <w:rsid w:val="00EA62FD"/>
    <w:rsid w:val="00EA65C2"/>
    <w:rsid w:val="00EA680D"/>
    <w:rsid w:val="00EA7FF0"/>
    <w:rsid w:val="00EB140A"/>
    <w:rsid w:val="00EB3079"/>
    <w:rsid w:val="00EB32C3"/>
    <w:rsid w:val="00EB413D"/>
    <w:rsid w:val="00EB55B8"/>
    <w:rsid w:val="00EB5F9A"/>
    <w:rsid w:val="00EB692C"/>
    <w:rsid w:val="00EB693E"/>
    <w:rsid w:val="00EB759D"/>
    <w:rsid w:val="00EB7841"/>
    <w:rsid w:val="00EC0F48"/>
    <w:rsid w:val="00EC1E28"/>
    <w:rsid w:val="00EC3728"/>
    <w:rsid w:val="00EC4B24"/>
    <w:rsid w:val="00EC5616"/>
    <w:rsid w:val="00EC57E8"/>
    <w:rsid w:val="00EC5B52"/>
    <w:rsid w:val="00EC6468"/>
    <w:rsid w:val="00EC650F"/>
    <w:rsid w:val="00ED304D"/>
    <w:rsid w:val="00ED4037"/>
    <w:rsid w:val="00ED455F"/>
    <w:rsid w:val="00ED701E"/>
    <w:rsid w:val="00ED7030"/>
    <w:rsid w:val="00ED7BD4"/>
    <w:rsid w:val="00EE172A"/>
    <w:rsid w:val="00EE1784"/>
    <w:rsid w:val="00EE1940"/>
    <w:rsid w:val="00EE1F57"/>
    <w:rsid w:val="00EE2117"/>
    <w:rsid w:val="00EE355C"/>
    <w:rsid w:val="00EE3972"/>
    <w:rsid w:val="00EE46E7"/>
    <w:rsid w:val="00EE46F6"/>
    <w:rsid w:val="00EE5557"/>
    <w:rsid w:val="00EE6154"/>
    <w:rsid w:val="00EE72CB"/>
    <w:rsid w:val="00EE74E5"/>
    <w:rsid w:val="00EE7676"/>
    <w:rsid w:val="00EE7DC8"/>
    <w:rsid w:val="00EF0277"/>
    <w:rsid w:val="00EF1B39"/>
    <w:rsid w:val="00EF1C7F"/>
    <w:rsid w:val="00EF21D1"/>
    <w:rsid w:val="00EF27EB"/>
    <w:rsid w:val="00EF2B0C"/>
    <w:rsid w:val="00EF31E8"/>
    <w:rsid w:val="00EF45C4"/>
    <w:rsid w:val="00EF48F2"/>
    <w:rsid w:val="00EF4A32"/>
    <w:rsid w:val="00EF4B2F"/>
    <w:rsid w:val="00EF6621"/>
    <w:rsid w:val="00EF6D9D"/>
    <w:rsid w:val="00F00A80"/>
    <w:rsid w:val="00F01585"/>
    <w:rsid w:val="00F01701"/>
    <w:rsid w:val="00F02FA3"/>
    <w:rsid w:val="00F031D9"/>
    <w:rsid w:val="00F037DF"/>
    <w:rsid w:val="00F04507"/>
    <w:rsid w:val="00F04B18"/>
    <w:rsid w:val="00F0629E"/>
    <w:rsid w:val="00F0637C"/>
    <w:rsid w:val="00F064B3"/>
    <w:rsid w:val="00F06C18"/>
    <w:rsid w:val="00F07282"/>
    <w:rsid w:val="00F07FB7"/>
    <w:rsid w:val="00F10C7F"/>
    <w:rsid w:val="00F1131B"/>
    <w:rsid w:val="00F11C6B"/>
    <w:rsid w:val="00F12BB3"/>
    <w:rsid w:val="00F136BE"/>
    <w:rsid w:val="00F1388E"/>
    <w:rsid w:val="00F13C29"/>
    <w:rsid w:val="00F1448A"/>
    <w:rsid w:val="00F150FA"/>
    <w:rsid w:val="00F1518B"/>
    <w:rsid w:val="00F15D39"/>
    <w:rsid w:val="00F15FB8"/>
    <w:rsid w:val="00F15FC5"/>
    <w:rsid w:val="00F16043"/>
    <w:rsid w:val="00F21AA4"/>
    <w:rsid w:val="00F22FD7"/>
    <w:rsid w:val="00F23989"/>
    <w:rsid w:val="00F249D1"/>
    <w:rsid w:val="00F25EB4"/>
    <w:rsid w:val="00F26E6F"/>
    <w:rsid w:val="00F2720A"/>
    <w:rsid w:val="00F27990"/>
    <w:rsid w:val="00F27FDD"/>
    <w:rsid w:val="00F31289"/>
    <w:rsid w:val="00F32141"/>
    <w:rsid w:val="00F32801"/>
    <w:rsid w:val="00F333CA"/>
    <w:rsid w:val="00F33D6A"/>
    <w:rsid w:val="00F34315"/>
    <w:rsid w:val="00F343AE"/>
    <w:rsid w:val="00F34854"/>
    <w:rsid w:val="00F35914"/>
    <w:rsid w:val="00F36108"/>
    <w:rsid w:val="00F36AF2"/>
    <w:rsid w:val="00F36D20"/>
    <w:rsid w:val="00F377D0"/>
    <w:rsid w:val="00F40B5E"/>
    <w:rsid w:val="00F40BD0"/>
    <w:rsid w:val="00F41E9C"/>
    <w:rsid w:val="00F42B26"/>
    <w:rsid w:val="00F42E9F"/>
    <w:rsid w:val="00F43497"/>
    <w:rsid w:val="00F43B4E"/>
    <w:rsid w:val="00F4424B"/>
    <w:rsid w:val="00F46B3B"/>
    <w:rsid w:val="00F50385"/>
    <w:rsid w:val="00F508C3"/>
    <w:rsid w:val="00F50E61"/>
    <w:rsid w:val="00F51581"/>
    <w:rsid w:val="00F52AD2"/>
    <w:rsid w:val="00F5347C"/>
    <w:rsid w:val="00F5448D"/>
    <w:rsid w:val="00F549CE"/>
    <w:rsid w:val="00F55619"/>
    <w:rsid w:val="00F55901"/>
    <w:rsid w:val="00F55C13"/>
    <w:rsid w:val="00F55E9E"/>
    <w:rsid w:val="00F55F97"/>
    <w:rsid w:val="00F56A46"/>
    <w:rsid w:val="00F57468"/>
    <w:rsid w:val="00F57750"/>
    <w:rsid w:val="00F57831"/>
    <w:rsid w:val="00F6034E"/>
    <w:rsid w:val="00F60498"/>
    <w:rsid w:val="00F61259"/>
    <w:rsid w:val="00F623B9"/>
    <w:rsid w:val="00F62D14"/>
    <w:rsid w:val="00F64139"/>
    <w:rsid w:val="00F643B8"/>
    <w:rsid w:val="00F653D7"/>
    <w:rsid w:val="00F655BA"/>
    <w:rsid w:val="00F7015E"/>
    <w:rsid w:val="00F703A5"/>
    <w:rsid w:val="00F71144"/>
    <w:rsid w:val="00F711C1"/>
    <w:rsid w:val="00F73384"/>
    <w:rsid w:val="00F73385"/>
    <w:rsid w:val="00F73943"/>
    <w:rsid w:val="00F74F1A"/>
    <w:rsid w:val="00F75475"/>
    <w:rsid w:val="00F76365"/>
    <w:rsid w:val="00F763BB"/>
    <w:rsid w:val="00F76B4E"/>
    <w:rsid w:val="00F775DA"/>
    <w:rsid w:val="00F805AB"/>
    <w:rsid w:val="00F807F2"/>
    <w:rsid w:val="00F80885"/>
    <w:rsid w:val="00F815AF"/>
    <w:rsid w:val="00F81B1E"/>
    <w:rsid w:val="00F83EEB"/>
    <w:rsid w:val="00F84840"/>
    <w:rsid w:val="00F84CCC"/>
    <w:rsid w:val="00F85249"/>
    <w:rsid w:val="00F8564E"/>
    <w:rsid w:val="00F857F4"/>
    <w:rsid w:val="00F875A7"/>
    <w:rsid w:val="00F87A8F"/>
    <w:rsid w:val="00F9062C"/>
    <w:rsid w:val="00F914FC"/>
    <w:rsid w:val="00F92663"/>
    <w:rsid w:val="00F93C24"/>
    <w:rsid w:val="00F93DFB"/>
    <w:rsid w:val="00F94010"/>
    <w:rsid w:val="00F94905"/>
    <w:rsid w:val="00F94D49"/>
    <w:rsid w:val="00F951A2"/>
    <w:rsid w:val="00F9619F"/>
    <w:rsid w:val="00F96321"/>
    <w:rsid w:val="00F96EAF"/>
    <w:rsid w:val="00F97CF7"/>
    <w:rsid w:val="00FA0BAB"/>
    <w:rsid w:val="00FA1057"/>
    <w:rsid w:val="00FA4966"/>
    <w:rsid w:val="00FA4D63"/>
    <w:rsid w:val="00FA5AFC"/>
    <w:rsid w:val="00FA6549"/>
    <w:rsid w:val="00FA696E"/>
    <w:rsid w:val="00FB000F"/>
    <w:rsid w:val="00FB0358"/>
    <w:rsid w:val="00FB0982"/>
    <w:rsid w:val="00FB15B3"/>
    <w:rsid w:val="00FB178E"/>
    <w:rsid w:val="00FB2B2F"/>
    <w:rsid w:val="00FB3B09"/>
    <w:rsid w:val="00FB3BAB"/>
    <w:rsid w:val="00FB41FA"/>
    <w:rsid w:val="00FB6D13"/>
    <w:rsid w:val="00FB6D5E"/>
    <w:rsid w:val="00FB78AE"/>
    <w:rsid w:val="00FB7C81"/>
    <w:rsid w:val="00FC014D"/>
    <w:rsid w:val="00FC0D89"/>
    <w:rsid w:val="00FC124E"/>
    <w:rsid w:val="00FC32CE"/>
    <w:rsid w:val="00FC3706"/>
    <w:rsid w:val="00FC45EC"/>
    <w:rsid w:val="00FC46FC"/>
    <w:rsid w:val="00FC5796"/>
    <w:rsid w:val="00FC7249"/>
    <w:rsid w:val="00FC7431"/>
    <w:rsid w:val="00FC7C56"/>
    <w:rsid w:val="00FD0B96"/>
    <w:rsid w:val="00FD0C9D"/>
    <w:rsid w:val="00FD119B"/>
    <w:rsid w:val="00FD1E3D"/>
    <w:rsid w:val="00FD1FEB"/>
    <w:rsid w:val="00FD3413"/>
    <w:rsid w:val="00FD3AD0"/>
    <w:rsid w:val="00FD49B6"/>
    <w:rsid w:val="00FD4AF9"/>
    <w:rsid w:val="00FD505A"/>
    <w:rsid w:val="00FD5CA8"/>
    <w:rsid w:val="00FD65B1"/>
    <w:rsid w:val="00FD75E0"/>
    <w:rsid w:val="00FE06AC"/>
    <w:rsid w:val="00FE0F71"/>
    <w:rsid w:val="00FE1986"/>
    <w:rsid w:val="00FE1C9A"/>
    <w:rsid w:val="00FE1E4D"/>
    <w:rsid w:val="00FE2216"/>
    <w:rsid w:val="00FE3462"/>
    <w:rsid w:val="00FE3641"/>
    <w:rsid w:val="00FE4C14"/>
    <w:rsid w:val="00FE6DE7"/>
    <w:rsid w:val="00FE7DB3"/>
    <w:rsid w:val="00FF0655"/>
    <w:rsid w:val="00FF0765"/>
    <w:rsid w:val="00FF0A79"/>
    <w:rsid w:val="00FF0C32"/>
    <w:rsid w:val="00FF0CA8"/>
    <w:rsid w:val="00FF1852"/>
    <w:rsid w:val="00FF19C2"/>
    <w:rsid w:val="00FF3789"/>
    <w:rsid w:val="00FF3CBC"/>
    <w:rsid w:val="00FF3F4B"/>
    <w:rsid w:val="00FF3FCB"/>
    <w:rsid w:val="00FF5317"/>
    <w:rsid w:val="00FF62EC"/>
    <w:rsid w:val="00FF68F5"/>
    <w:rsid w:val="00FF6A2D"/>
    <w:rsid w:val="00FF6CE2"/>
    <w:rsid w:val="00FF713E"/>
    <w:rsid w:val="00FF765E"/>
    <w:rsid w:val="00FF7838"/>
    <w:rsid w:val="00FF7D93"/>
    <w:rsid w:val="136339FB"/>
    <w:rsid w:val="1B242F25"/>
    <w:rsid w:val="1E5132C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nhideWhenUsed="0" w:uiPriority="0" w:semiHidden="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0" w:name="toc 3"/>
    <w:lsdException w:qFormat="1" w:unhideWhenUsed="0"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nhideWhenUsed="0" w:uiPriority="0" w:name="annotation text"/>
    <w:lsdException w:qFormat="1" w:unhideWhenUsed="0" w:uiPriority="99" w:semiHidden="0" w:name="header"/>
    <w:lsdException w:qFormat="1" w:unhideWhenUsed="0" w:uiPriority="0"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qFormat="1" w:unhideWhenUsed="0"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qFormat="1"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qFormat="1" w:unhideWhenUsed="0" w:uiPriority="0" w:semiHidden="0" w:name="Body Text 2"/>
    <w:lsdException w:uiPriority="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iPriority="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jc w:val="right"/>
      <w:outlineLvl w:val="0"/>
    </w:pPr>
    <w:rPr>
      <w:outline/>
      <w:sz w:val="84"/>
    </w:rPr>
  </w:style>
  <w:style w:type="paragraph" w:styleId="3">
    <w:name w:val="heading 2"/>
    <w:basedOn w:val="1"/>
    <w:next w:val="1"/>
    <w:qFormat/>
    <w:uiPriority w:val="0"/>
    <w:pPr>
      <w:keepNext/>
      <w:jc w:val="center"/>
      <w:outlineLvl w:val="1"/>
    </w:pPr>
    <w:rPr>
      <w:sz w:val="28"/>
    </w:rPr>
  </w:style>
  <w:style w:type="paragraph" w:styleId="4">
    <w:name w:val="heading 3"/>
    <w:basedOn w:val="1"/>
    <w:next w:val="1"/>
    <w:qFormat/>
    <w:uiPriority w:val="0"/>
    <w:pPr>
      <w:keepNext/>
      <w:outlineLvl w:val="2"/>
    </w:pPr>
    <w:rPr>
      <w:sz w:val="28"/>
    </w:rPr>
  </w:style>
  <w:style w:type="paragraph" w:styleId="5">
    <w:name w:val="heading 4"/>
    <w:basedOn w:val="1"/>
    <w:next w:val="1"/>
    <w:qFormat/>
    <w:uiPriority w:val="0"/>
    <w:pPr>
      <w:keepNext/>
      <w:ind w:firstLine="1620" w:firstLineChars="675"/>
      <w:outlineLvl w:val="3"/>
    </w:pPr>
    <w:rPr>
      <w:i/>
      <w:iCs/>
      <w:sz w:val="24"/>
    </w:rPr>
  </w:style>
  <w:style w:type="paragraph" w:styleId="6">
    <w:name w:val="heading 7"/>
    <w:basedOn w:val="1"/>
    <w:next w:val="1"/>
    <w:qFormat/>
    <w:uiPriority w:val="0"/>
    <w:pPr>
      <w:keepNext/>
      <w:keepLines/>
      <w:spacing w:before="240" w:after="64" w:line="320" w:lineRule="auto"/>
      <w:outlineLvl w:val="6"/>
    </w:pPr>
    <w:rPr>
      <w:b/>
      <w:bCs/>
      <w:sz w:val="24"/>
    </w:rPr>
  </w:style>
  <w:style w:type="character" w:default="1" w:styleId="31">
    <w:name w:val="Default Paragraph Font"/>
    <w:semiHidden/>
    <w:unhideWhenUsed/>
    <w:qFormat/>
    <w:uiPriority w:val="1"/>
  </w:style>
  <w:style w:type="table" w:default="1" w:styleId="29">
    <w:name w:val="Normal Table"/>
    <w:semiHidden/>
    <w:unhideWhenUsed/>
    <w:uiPriority w:val="99"/>
    <w:tblPr>
      <w:tblCellMar>
        <w:top w:w="0" w:type="dxa"/>
        <w:left w:w="108" w:type="dxa"/>
        <w:bottom w:w="0" w:type="dxa"/>
        <w:right w:w="108" w:type="dxa"/>
      </w:tblCellMar>
    </w:tblPr>
  </w:style>
  <w:style w:type="paragraph" w:styleId="7">
    <w:name w:val="Normal Indent"/>
    <w:basedOn w:val="1"/>
    <w:qFormat/>
    <w:uiPriority w:val="0"/>
    <w:pPr>
      <w:ind w:firstLine="420"/>
    </w:pPr>
    <w:rPr>
      <w:szCs w:val="20"/>
    </w:rPr>
  </w:style>
  <w:style w:type="paragraph" w:styleId="8">
    <w:name w:val="caption"/>
    <w:basedOn w:val="1"/>
    <w:next w:val="1"/>
    <w:qFormat/>
    <w:uiPriority w:val="0"/>
    <w:rPr>
      <w:rFonts w:ascii="Arial" w:hAnsi="Arial" w:eastAsia="黑体" w:cs="Arial"/>
      <w:sz w:val="20"/>
      <w:szCs w:val="20"/>
    </w:rPr>
  </w:style>
  <w:style w:type="paragraph" w:styleId="9">
    <w:name w:val="Document Map"/>
    <w:basedOn w:val="1"/>
    <w:link w:val="70"/>
    <w:semiHidden/>
    <w:unhideWhenUsed/>
    <w:qFormat/>
    <w:uiPriority w:val="0"/>
    <w:rPr>
      <w:rFonts w:ascii="宋体"/>
      <w:sz w:val="18"/>
      <w:szCs w:val="18"/>
    </w:rPr>
  </w:style>
  <w:style w:type="paragraph" w:styleId="10">
    <w:name w:val="annotation text"/>
    <w:basedOn w:val="1"/>
    <w:link w:val="51"/>
    <w:semiHidden/>
    <w:qFormat/>
    <w:uiPriority w:val="0"/>
    <w:pPr>
      <w:adjustRightInd w:val="0"/>
      <w:spacing w:line="310" w:lineRule="exact"/>
      <w:jc w:val="left"/>
    </w:pPr>
    <w:rPr>
      <w:szCs w:val="20"/>
    </w:rPr>
  </w:style>
  <w:style w:type="paragraph" w:styleId="11">
    <w:name w:val="Salutation"/>
    <w:basedOn w:val="1"/>
    <w:next w:val="1"/>
    <w:qFormat/>
    <w:uiPriority w:val="0"/>
  </w:style>
  <w:style w:type="paragraph" w:styleId="12">
    <w:name w:val="Body Text"/>
    <w:basedOn w:val="1"/>
    <w:qFormat/>
    <w:uiPriority w:val="0"/>
    <w:rPr>
      <w:sz w:val="24"/>
    </w:rPr>
  </w:style>
  <w:style w:type="paragraph" w:styleId="13">
    <w:name w:val="Body Text Indent"/>
    <w:basedOn w:val="1"/>
    <w:qFormat/>
    <w:uiPriority w:val="0"/>
    <w:pPr>
      <w:ind w:firstLine="420"/>
    </w:pPr>
    <w:rPr>
      <w:sz w:val="24"/>
    </w:rPr>
  </w:style>
  <w:style w:type="paragraph" w:styleId="14">
    <w:name w:val="Block Text"/>
    <w:basedOn w:val="1"/>
    <w:qFormat/>
    <w:uiPriority w:val="0"/>
    <w:pPr>
      <w:widowControl/>
      <w:ind w:left="-107" w:leftChars="-51" w:right="-92" w:rightChars="-44"/>
      <w:jc w:val="center"/>
    </w:pPr>
    <w:rPr>
      <w:sz w:val="18"/>
      <w:szCs w:val="20"/>
    </w:rPr>
  </w:style>
  <w:style w:type="paragraph" w:styleId="15">
    <w:name w:val="toc 3"/>
    <w:basedOn w:val="1"/>
    <w:next w:val="1"/>
    <w:autoRedefine/>
    <w:semiHidden/>
    <w:qFormat/>
    <w:uiPriority w:val="0"/>
    <w:pPr>
      <w:ind w:left="840" w:leftChars="400"/>
    </w:pPr>
  </w:style>
  <w:style w:type="paragraph" w:styleId="16">
    <w:name w:val="Plain Text"/>
    <w:basedOn w:val="1"/>
    <w:qFormat/>
    <w:uiPriority w:val="0"/>
    <w:rPr>
      <w:rFonts w:ascii="宋体" w:hAnsi="Courier New"/>
      <w:szCs w:val="20"/>
    </w:rPr>
  </w:style>
  <w:style w:type="paragraph" w:styleId="17">
    <w:name w:val="Date"/>
    <w:basedOn w:val="1"/>
    <w:next w:val="1"/>
    <w:qFormat/>
    <w:uiPriority w:val="0"/>
    <w:pPr>
      <w:ind w:left="100" w:leftChars="2500"/>
    </w:pPr>
    <w:rPr>
      <w:sz w:val="24"/>
    </w:rPr>
  </w:style>
  <w:style w:type="paragraph" w:styleId="18">
    <w:name w:val="Body Text Indent 2"/>
    <w:basedOn w:val="1"/>
    <w:qFormat/>
    <w:uiPriority w:val="0"/>
    <w:pPr>
      <w:spacing w:line="0" w:lineRule="atLeast"/>
      <w:ind w:firstLine="425"/>
    </w:pPr>
    <w:rPr>
      <w:bCs/>
      <w:szCs w:val="20"/>
    </w:rPr>
  </w:style>
  <w:style w:type="paragraph" w:styleId="19">
    <w:name w:val="Balloon Text"/>
    <w:basedOn w:val="1"/>
    <w:semiHidden/>
    <w:qFormat/>
    <w:uiPriority w:val="0"/>
    <w:rPr>
      <w:sz w:val="18"/>
      <w:szCs w:val="18"/>
    </w:rPr>
  </w:style>
  <w:style w:type="paragraph" w:styleId="20">
    <w:name w:val="footer"/>
    <w:basedOn w:val="1"/>
    <w:qFormat/>
    <w:uiPriority w:val="0"/>
    <w:pPr>
      <w:tabs>
        <w:tab w:val="center" w:pos="4153"/>
        <w:tab w:val="right" w:pos="8306"/>
      </w:tabs>
      <w:snapToGrid w:val="0"/>
      <w:jc w:val="left"/>
    </w:pPr>
    <w:rPr>
      <w:sz w:val="18"/>
      <w:szCs w:val="18"/>
    </w:rPr>
  </w:style>
  <w:style w:type="paragraph" w:styleId="21">
    <w:name w:val="header"/>
    <w:basedOn w:val="1"/>
    <w:link w:val="73"/>
    <w:qFormat/>
    <w:uiPriority w:val="99"/>
    <w:pPr>
      <w:pBdr>
        <w:bottom w:val="single" w:color="auto" w:sz="6" w:space="1"/>
      </w:pBdr>
      <w:tabs>
        <w:tab w:val="center" w:pos="4153"/>
        <w:tab w:val="right" w:pos="8306"/>
      </w:tabs>
      <w:snapToGrid w:val="0"/>
      <w:jc w:val="center"/>
    </w:pPr>
    <w:rPr>
      <w:sz w:val="18"/>
      <w:szCs w:val="18"/>
    </w:rPr>
  </w:style>
  <w:style w:type="paragraph" w:styleId="22">
    <w:name w:val="toc 1"/>
    <w:basedOn w:val="1"/>
    <w:next w:val="1"/>
    <w:autoRedefine/>
    <w:qFormat/>
    <w:uiPriority w:val="39"/>
  </w:style>
  <w:style w:type="paragraph" w:styleId="23">
    <w:name w:val="toc 4"/>
    <w:basedOn w:val="1"/>
    <w:next w:val="1"/>
    <w:autoRedefine/>
    <w:semiHidden/>
    <w:qFormat/>
    <w:uiPriority w:val="0"/>
    <w:pPr>
      <w:ind w:left="1260" w:leftChars="600"/>
    </w:pPr>
  </w:style>
  <w:style w:type="paragraph" w:styleId="24">
    <w:name w:val="Body Text Indent 3"/>
    <w:basedOn w:val="1"/>
    <w:qFormat/>
    <w:uiPriority w:val="0"/>
    <w:pPr>
      <w:spacing w:line="0" w:lineRule="atLeast"/>
      <w:ind w:firstLine="325"/>
    </w:pPr>
    <w:rPr>
      <w:sz w:val="24"/>
    </w:rPr>
  </w:style>
  <w:style w:type="paragraph" w:styleId="25">
    <w:name w:val="toc 2"/>
    <w:basedOn w:val="1"/>
    <w:next w:val="1"/>
    <w:autoRedefine/>
    <w:qFormat/>
    <w:uiPriority w:val="39"/>
    <w:pPr>
      <w:tabs>
        <w:tab w:val="left" w:pos="540"/>
        <w:tab w:val="right" w:leader="dot" w:pos="9174"/>
      </w:tabs>
    </w:pPr>
  </w:style>
  <w:style w:type="paragraph" w:styleId="26">
    <w:name w:val="Body Text 2"/>
    <w:basedOn w:val="1"/>
    <w:qFormat/>
    <w:uiPriority w:val="0"/>
    <w:pPr>
      <w:jc w:val="center"/>
    </w:pPr>
  </w:style>
  <w:style w:type="paragraph" w:styleId="27">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28">
    <w:name w:val="annotation subject"/>
    <w:basedOn w:val="10"/>
    <w:next w:val="10"/>
    <w:link w:val="52"/>
    <w:qFormat/>
    <w:uiPriority w:val="0"/>
    <w:pPr>
      <w:adjustRightInd/>
      <w:spacing w:line="240" w:lineRule="auto"/>
    </w:pPr>
    <w:rPr>
      <w:b/>
      <w:bCs/>
      <w:szCs w:val="24"/>
    </w:rPr>
  </w:style>
  <w:style w:type="table" w:styleId="30">
    <w:name w:val="Table Grid"/>
    <w:basedOn w:val="29"/>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page number"/>
    <w:basedOn w:val="31"/>
    <w:qFormat/>
    <w:uiPriority w:val="0"/>
  </w:style>
  <w:style w:type="character" w:styleId="33">
    <w:name w:val="FollowedHyperlink"/>
    <w:qFormat/>
    <w:uiPriority w:val="0"/>
    <w:rPr>
      <w:color w:val="800080"/>
      <w:u w:val="single"/>
    </w:rPr>
  </w:style>
  <w:style w:type="character" w:styleId="34">
    <w:name w:val="Hyperlink"/>
    <w:qFormat/>
    <w:uiPriority w:val="99"/>
    <w:rPr>
      <w:color w:val="0000FF"/>
      <w:u w:val="single"/>
    </w:rPr>
  </w:style>
  <w:style w:type="character" w:styleId="35">
    <w:name w:val="annotation reference"/>
    <w:semiHidden/>
    <w:qFormat/>
    <w:uiPriority w:val="0"/>
    <w:rPr>
      <w:sz w:val="21"/>
      <w:szCs w:val="21"/>
    </w:rPr>
  </w:style>
  <w:style w:type="paragraph" w:customStyle="1" w:styleId="36">
    <w:name w:val="正文1"/>
    <w:qFormat/>
    <w:uiPriority w:val="0"/>
    <w:pPr>
      <w:widowControl w:val="0"/>
      <w:adjustRightInd w:val="0"/>
      <w:spacing w:line="360" w:lineRule="atLeast"/>
      <w:textAlignment w:val="baseline"/>
    </w:pPr>
    <w:rPr>
      <w:rFonts w:ascii="宋体" w:hAnsi="Times New Roman" w:eastAsia="宋体" w:cs="Times New Roman"/>
      <w:sz w:val="24"/>
      <w:lang w:val="en-US" w:eastAsia="zh-CN" w:bidi="ar-SA"/>
    </w:rPr>
  </w:style>
  <w:style w:type="paragraph" w:customStyle="1" w:styleId="37">
    <w:name w:val="标准文件_段"/>
    <w:autoRedefine/>
    <w:uiPriority w:val="0"/>
    <w:pPr>
      <w:widowControl w:val="0"/>
      <w:autoSpaceDE w:val="0"/>
      <w:autoSpaceDN w:val="0"/>
      <w:adjustRightInd w:val="0"/>
      <w:snapToGrid w:val="0"/>
      <w:spacing w:line="276" w:lineRule="auto"/>
      <w:ind w:firstLine="490" w:firstLineChars="200"/>
      <w:outlineLvl w:val="2"/>
    </w:pPr>
    <w:rPr>
      <w:rFonts w:ascii="宋体" w:hAnsi="宋体" w:eastAsia="宋体" w:cs="Times New Roman"/>
      <w:b/>
      <w:bCs/>
      <w:spacing w:val="2"/>
      <w:sz w:val="24"/>
      <w:szCs w:val="24"/>
      <w:lang w:val="en-US" w:eastAsia="zh-CN" w:bidi="ar-SA"/>
    </w:rPr>
  </w:style>
  <w:style w:type="paragraph" w:customStyle="1" w:styleId="38">
    <w:name w:val="标准书脚_奇数页"/>
    <w:uiPriority w:val="0"/>
    <w:pPr>
      <w:jc w:val="right"/>
    </w:pPr>
    <w:rPr>
      <w:rFonts w:ascii="宋体" w:hAnsi="Times New Roman" w:eastAsia="宋体" w:cs="Times New Roman"/>
      <w:sz w:val="18"/>
      <w:lang w:val="en-US" w:eastAsia="zh-CN" w:bidi="ar-SA"/>
    </w:rPr>
  </w:style>
  <w:style w:type="paragraph" w:customStyle="1" w:styleId="39">
    <w:name w:val="标准文件_章标题"/>
    <w:next w:val="37"/>
    <w:qFormat/>
    <w:uiPriority w:val="0"/>
    <w:pPr>
      <w:numPr>
        <w:ilvl w:val="1"/>
        <w:numId w:val="1"/>
      </w:numPr>
      <w:spacing w:beforeLines="50" w:afterLines="50"/>
      <w:ind w:right="-50" w:rightChars="-50"/>
      <w:jc w:val="both"/>
      <w:outlineLvl w:val="1"/>
    </w:pPr>
    <w:rPr>
      <w:rFonts w:ascii="黑体" w:hAnsi="Times New Roman" w:eastAsia="黑体" w:cs="Times New Roman"/>
      <w:spacing w:val="2"/>
      <w:sz w:val="21"/>
      <w:lang w:val="en-US" w:eastAsia="zh-CN" w:bidi="ar-SA"/>
    </w:rPr>
  </w:style>
  <w:style w:type="paragraph" w:customStyle="1" w:styleId="40">
    <w:name w:val="标准文件_一级条标题"/>
    <w:basedOn w:val="39"/>
    <w:next w:val="37"/>
    <w:qFormat/>
    <w:uiPriority w:val="0"/>
    <w:pPr>
      <w:numPr>
        <w:ilvl w:val="2"/>
      </w:numPr>
      <w:spacing w:beforeLines="0" w:afterLines="0"/>
      <w:outlineLvl w:val="2"/>
    </w:pPr>
  </w:style>
  <w:style w:type="paragraph" w:customStyle="1" w:styleId="41">
    <w:name w:val="标准文件_二级条标题"/>
    <w:basedOn w:val="40"/>
    <w:next w:val="37"/>
    <w:qFormat/>
    <w:uiPriority w:val="0"/>
    <w:pPr>
      <w:numPr>
        <w:ilvl w:val="3"/>
      </w:numPr>
      <w:outlineLvl w:val="3"/>
    </w:pPr>
  </w:style>
  <w:style w:type="paragraph" w:customStyle="1" w:styleId="42">
    <w:name w:val="前言标题"/>
    <w:next w:val="1"/>
    <w:qFormat/>
    <w:uiPriority w:val="0"/>
    <w:pPr>
      <w:numPr>
        <w:ilvl w:val="0"/>
        <w:numId w:val="1"/>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43">
    <w:name w:val="标准文件_三级条标题"/>
    <w:basedOn w:val="41"/>
    <w:next w:val="37"/>
    <w:qFormat/>
    <w:uiPriority w:val="0"/>
    <w:pPr>
      <w:numPr>
        <w:ilvl w:val="4"/>
      </w:numPr>
      <w:outlineLvl w:val="4"/>
    </w:pPr>
  </w:style>
  <w:style w:type="paragraph" w:customStyle="1" w:styleId="44">
    <w:name w:val="标准文件_四级条标题"/>
    <w:basedOn w:val="43"/>
    <w:next w:val="37"/>
    <w:qFormat/>
    <w:uiPriority w:val="0"/>
    <w:pPr>
      <w:numPr>
        <w:ilvl w:val="5"/>
      </w:numPr>
      <w:outlineLvl w:val="5"/>
    </w:pPr>
  </w:style>
  <w:style w:type="paragraph" w:customStyle="1" w:styleId="45">
    <w:name w:val="标准文件_五级条标题"/>
    <w:basedOn w:val="44"/>
    <w:next w:val="37"/>
    <w:qFormat/>
    <w:uiPriority w:val="0"/>
    <w:pPr>
      <w:numPr>
        <w:ilvl w:val="6"/>
      </w:numPr>
      <w:outlineLvl w:val="6"/>
    </w:pPr>
  </w:style>
  <w:style w:type="paragraph" w:customStyle="1" w:styleId="46">
    <w:name w:val="标准文件_正文表标题"/>
    <w:next w:val="37"/>
    <w:qFormat/>
    <w:uiPriority w:val="0"/>
    <w:pPr>
      <w:numPr>
        <w:ilvl w:val="0"/>
        <w:numId w:val="2"/>
      </w:numPr>
      <w:tabs>
        <w:tab w:val="left" w:pos="0"/>
      </w:tabs>
      <w:jc w:val="center"/>
    </w:pPr>
    <w:rPr>
      <w:rFonts w:ascii="黑体" w:hAnsi="Times New Roman" w:eastAsia="黑体" w:cs="Times New Roman"/>
      <w:sz w:val="21"/>
      <w:lang w:val="en-US" w:eastAsia="zh-CN" w:bidi="ar-SA"/>
    </w:rPr>
  </w:style>
  <w:style w:type="paragraph" w:customStyle="1" w:styleId="47">
    <w:name w:val="标准文件_数字编号列项"/>
    <w:qFormat/>
    <w:uiPriority w:val="0"/>
    <w:pPr>
      <w:ind w:left="550" w:leftChars="350" w:right="-50" w:rightChars="-50" w:hanging="200" w:hangingChars="200"/>
      <w:jc w:val="both"/>
    </w:pPr>
    <w:rPr>
      <w:rFonts w:ascii="宋体" w:hAnsi="Times New Roman" w:eastAsia="宋体" w:cs="Times New Roman"/>
      <w:sz w:val="21"/>
      <w:lang w:val="en-US" w:eastAsia="zh-CN" w:bidi="ar-SA"/>
    </w:rPr>
  </w:style>
  <w:style w:type="paragraph" w:customStyle="1" w:styleId="48">
    <w:name w:val="标准文件_字母编号列项"/>
    <w:uiPriority w:val="0"/>
    <w:pPr>
      <w:spacing w:line="300" w:lineRule="exact"/>
      <w:ind w:left="370" w:leftChars="170" w:right="-50" w:rightChars="-50" w:hanging="200" w:hangingChars="200"/>
      <w:jc w:val="both"/>
    </w:pPr>
    <w:rPr>
      <w:rFonts w:ascii="宋体" w:hAnsi="Times New Roman" w:eastAsia="宋体" w:cs="Times New Roman"/>
      <w:sz w:val="21"/>
      <w:lang w:val="en-US" w:eastAsia="zh-CN" w:bidi="ar-SA"/>
    </w:rPr>
  </w:style>
  <w:style w:type="paragraph" w:customStyle="1" w:styleId="49">
    <w:name w:val="标准文件_正文图标题"/>
    <w:next w:val="37"/>
    <w:qFormat/>
    <w:uiPriority w:val="0"/>
    <w:pPr>
      <w:numPr>
        <w:ilvl w:val="0"/>
        <w:numId w:val="3"/>
      </w:numPr>
      <w:jc w:val="center"/>
    </w:pPr>
    <w:rPr>
      <w:rFonts w:ascii="黑体" w:hAnsi="Times New Roman" w:eastAsia="黑体" w:cs="Times New Roman"/>
      <w:sz w:val="21"/>
      <w:lang w:val="en-US" w:eastAsia="zh-CN" w:bidi="ar-SA"/>
    </w:rPr>
  </w:style>
  <w:style w:type="paragraph" w:customStyle="1" w:styleId="50">
    <w:name w:val="Subsection"/>
    <w:basedOn w:val="1"/>
    <w:qFormat/>
    <w:uiPriority w:val="0"/>
    <w:pPr>
      <w:widowControl/>
      <w:ind w:firstLine="284"/>
      <w:outlineLvl w:val="0"/>
    </w:pPr>
    <w:rPr>
      <w:i/>
      <w:iCs/>
      <w:kern w:val="0"/>
      <w:sz w:val="20"/>
      <w:lang w:val="en-GB" w:eastAsia="hr-HR"/>
    </w:rPr>
  </w:style>
  <w:style w:type="character" w:customStyle="1" w:styleId="51">
    <w:name w:val="批注文字 字符"/>
    <w:link w:val="10"/>
    <w:semiHidden/>
    <w:qFormat/>
    <w:uiPriority w:val="0"/>
    <w:rPr>
      <w:kern w:val="2"/>
      <w:sz w:val="21"/>
    </w:rPr>
  </w:style>
  <w:style w:type="character" w:customStyle="1" w:styleId="52">
    <w:name w:val="批注主题 字符"/>
    <w:basedOn w:val="51"/>
    <w:link w:val="28"/>
    <w:uiPriority w:val="0"/>
    <w:rPr>
      <w:kern w:val="2"/>
      <w:sz w:val="21"/>
    </w:rPr>
  </w:style>
  <w:style w:type="paragraph" w:customStyle="1" w:styleId="53">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54">
    <w:name w:val="Char Char Char Char"/>
    <w:basedOn w:val="1"/>
    <w:next w:val="1"/>
    <w:qFormat/>
    <w:uiPriority w:val="0"/>
    <w:pPr>
      <w:spacing w:line="360" w:lineRule="auto"/>
      <w:jc w:val="left"/>
    </w:pPr>
    <w:rPr>
      <w:sz w:val="28"/>
    </w:rPr>
  </w:style>
  <w:style w:type="paragraph" w:customStyle="1" w:styleId="55">
    <w:name w:val="SPIE reference listing"/>
    <w:basedOn w:val="1"/>
    <w:qFormat/>
    <w:uiPriority w:val="0"/>
    <w:pPr>
      <w:widowControl/>
      <w:numPr>
        <w:ilvl w:val="0"/>
        <w:numId w:val="4"/>
      </w:numPr>
    </w:pPr>
    <w:rPr>
      <w:kern w:val="0"/>
      <w:sz w:val="20"/>
      <w:szCs w:val="20"/>
      <w:lang w:eastAsia="en-US"/>
    </w:rPr>
  </w:style>
  <w:style w:type="character" w:customStyle="1" w:styleId="56">
    <w:name w:val="short_text"/>
    <w:basedOn w:val="31"/>
    <w:qFormat/>
    <w:uiPriority w:val="0"/>
  </w:style>
  <w:style w:type="character" w:customStyle="1" w:styleId="57">
    <w:name w:val="hps"/>
    <w:basedOn w:val="31"/>
    <w:qFormat/>
    <w:uiPriority w:val="0"/>
  </w:style>
  <w:style w:type="character" w:customStyle="1" w:styleId="58">
    <w:name w:val="subtitle1"/>
    <w:qFormat/>
    <w:uiPriority w:val="0"/>
    <w:rPr>
      <w:b/>
      <w:bCs/>
      <w:color w:val="D12B2C"/>
      <w:sz w:val="23"/>
      <w:szCs w:val="23"/>
    </w:rPr>
  </w:style>
  <w:style w:type="paragraph" w:customStyle="1" w:styleId="59">
    <w:name w:val="标准文件_附录标识"/>
    <w:next w:val="12"/>
    <w:qFormat/>
    <w:uiPriority w:val="0"/>
    <w:pPr>
      <w:numPr>
        <w:ilvl w:val="0"/>
        <w:numId w:val="5"/>
      </w:numPr>
      <w:shd w:val="clear" w:color="FFFFFF" w:fill="FFFFFF"/>
      <w:tabs>
        <w:tab w:val="left" w:pos="6405"/>
      </w:tabs>
      <w:spacing w:before="640" w:after="160"/>
      <w:jc w:val="center"/>
      <w:outlineLvl w:val="0"/>
    </w:pPr>
    <w:rPr>
      <w:rFonts w:ascii="黑体" w:hAnsi="Times New Roman" w:eastAsia="黑体" w:cs="Times New Roman"/>
      <w:sz w:val="21"/>
      <w:lang w:val="en-US" w:eastAsia="zh-CN" w:bidi="ar-SA"/>
    </w:rPr>
  </w:style>
  <w:style w:type="paragraph" w:customStyle="1" w:styleId="60">
    <w:name w:val="标准文件_附录章标题"/>
    <w:next w:val="1"/>
    <w:qFormat/>
    <w:uiPriority w:val="0"/>
    <w:pPr>
      <w:numPr>
        <w:ilvl w:val="1"/>
        <w:numId w:val="5"/>
      </w:numPr>
      <w:wordWrap w:val="0"/>
      <w:overflowPunct w:val="0"/>
      <w:autoSpaceDE w:val="0"/>
      <w:spacing w:beforeLines="50" w:afterLines="50"/>
      <w:ind w:left="-50" w:leftChars="-50" w:right="-50" w:rightChars="-50"/>
      <w:jc w:val="both"/>
      <w:textAlignment w:val="baseline"/>
      <w:outlineLvl w:val="1"/>
    </w:pPr>
    <w:rPr>
      <w:rFonts w:ascii="黑体" w:hAnsi="Times New Roman" w:eastAsia="黑体" w:cs="Times New Roman"/>
      <w:kern w:val="21"/>
      <w:sz w:val="21"/>
      <w:lang w:val="en-US" w:eastAsia="zh-CN" w:bidi="ar-SA"/>
    </w:rPr>
  </w:style>
  <w:style w:type="paragraph" w:customStyle="1" w:styleId="61">
    <w:name w:val="标准文件_附录一级条标题"/>
    <w:basedOn w:val="60"/>
    <w:next w:val="1"/>
    <w:qFormat/>
    <w:uiPriority w:val="0"/>
    <w:pPr>
      <w:numPr>
        <w:ilvl w:val="2"/>
      </w:numPr>
      <w:autoSpaceDN w:val="0"/>
      <w:spacing w:beforeLines="0" w:afterLines="0"/>
      <w:ind w:left="-50"/>
      <w:outlineLvl w:val="2"/>
    </w:pPr>
    <w:rPr>
      <w:spacing w:val="2"/>
    </w:rPr>
  </w:style>
  <w:style w:type="paragraph" w:customStyle="1" w:styleId="62">
    <w:name w:val="标准文件_附录二级条标题"/>
    <w:basedOn w:val="61"/>
    <w:next w:val="1"/>
    <w:uiPriority w:val="0"/>
    <w:pPr>
      <w:numPr>
        <w:ilvl w:val="3"/>
      </w:numPr>
      <w:ind w:left="0" w:leftChars="0"/>
      <w:outlineLvl w:val="3"/>
    </w:pPr>
  </w:style>
  <w:style w:type="paragraph" w:customStyle="1" w:styleId="63">
    <w:name w:val="标准文件_附录三级条标题"/>
    <w:basedOn w:val="62"/>
    <w:next w:val="1"/>
    <w:qFormat/>
    <w:uiPriority w:val="0"/>
    <w:pPr>
      <w:numPr>
        <w:ilvl w:val="4"/>
      </w:numPr>
      <w:outlineLvl w:val="4"/>
    </w:pPr>
  </w:style>
  <w:style w:type="paragraph" w:customStyle="1" w:styleId="64">
    <w:name w:val="标准文件_附录四级条标题"/>
    <w:basedOn w:val="63"/>
    <w:next w:val="1"/>
    <w:qFormat/>
    <w:uiPriority w:val="0"/>
    <w:pPr>
      <w:numPr>
        <w:ilvl w:val="5"/>
      </w:numPr>
      <w:outlineLvl w:val="5"/>
    </w:pPr>
  </w:style>
  <w:style w:type="paragraph" w:customStyle="1" w:styleId="65">
    <w:name w:val="标准文件_附录五级条标题"/>
    <w:basedOn w:val="64"/>
    <w:next w:val="1"/>
    <w:qFormat/>
    <w:uiPriority w:val="0"/>
    <w:pPr>
      <w:numPr>
        <w:ilvl w:val="6"/>
      </w:numPr>
      <w:outlineLvl w:val="6"/>
    </w:pPr>
  </w:style>
  <w:style w:type="paragraph" w:customStyle="1" w:styleId="66">
    <w:name w:val="一级标题"/>
    <w:basedOn w:val="2"/>
    <w:next w:val="1"/>
    <w:autoRedefine/>
    <w:qFormat/>
    <w:uiPriority w:val="0"/>
    <w:pPr>
      <w:adjustRightInd w:val="0"/>
      <w:spacing w:beforeLines="100" w:afterLines="100" w:line="420" w:lineRule="exact"/>
      <w:ind w:firstLine="3784" w:firstLineChars="860"/>
      <w:jc w:val="left"/>
      <w:textAlignment w:val="baseline"/>
    </w:pPr>
    <w:rPr>
      <w:rFonts w:ascii="黑体" w:hAnsi="宋体" w:eastAsia="黑体"/>
      <w:outline w:val="0"/>
      <w:kern w:val="0"/>
      <w:sz w:val="44"/>
      <w:szCs w:val="44"/>
    </w:rPr>
  </w:style>
  <w:style w:type="paragraph" w:styleId="67">
    <w:name w:val="List Paragraph"/>
    <w:basedOn w:val="1"/>
    <w:qFormat/>
    <w:uiPriority w:val="0"/>
    <w:pPr>
      <w:ind w:firstLine="420" w:firstLineChars="200"/>
    </w:pPr>
    <w:rPr>
      <w:rFonts w:ascii="Calibri" w:hAnsi="Calibri"/>
      <w:szCs w:val="22"/>
    </w:rPr>
  </w:style>
  <w:style w:type="character" w:customStyle="1" w:styleId="68">
    <w:name w:val="bluetxt1"/>
    <w:basedOn w:val="31"/>
    <w:qFormat/>
    <w:uiPriority w:val="0"/>
  </w:style>
  <w:style w:type="character" w:styleId="69">
    <w:name w:val="Placeholder Text"/>
    <w:basedOn w:val="31"/>
    <w:semiHidden/>
    <w:qFormat/>
    <w:uiPriority w:val="99"/>
    <w:rPr>
      <w:color w:val="808080"/>
    </w:rPr>
  </w:style>
  <w:style w:type="character" w:customStyle="1" w:styleId="70">
    <w:name w:val="文档结构图 字符"/>
    <w:basedOn w:val="31"/>
    <w:link w:val="9"/>
    <w:semiHidden/>
    <w:qFormat/>
    <w:uiPriority w:val="0"/>
    <w:rPr>
      <w:rFonts w:ascii="宋体"/>
      <w:kern w:val="2"/>
      <w:sz w:val="18"/>
      <w:szCs w:val="18"/>
    </w:rPr>
  </w:style>
  <w:style w:type="paragraph" w:customStyle="1" w:styleId="71">
    <w:name w:val="段"/>
    <w:link w:val="72"/>
    <w:qFormat/>
    <w:uiPriority w:val="0"/>
    <w:pPr>
      <w:widowControl w:val="0"/>
      <w:autoSpaceDE w:val="0"/>
      <w:autoSpaceDN w:val="0"/>
      <w:spacing w:line="276" w:lineRule="auto"/>
      <w:ind w:firstLine="200" w:firstLineChars="200"/>
      <w:jc w:val="both"/>
    </w:pPr>
    <w:rPr>
      <w:rFonts w:ascii="宋体" w:hAnsi="Times New Roman" w:eastAsia="宋体" w:cs="Times New Roman"/>
      <w:sz w:val="21"/>
      <w:lang w:val="en-US" w:eastAsia="zh-CN" w:bidi="ar-SA"/>
    </w:rPr>
  </w:style>
  <w:style w:type="character" w:customStyle="1" w:styleId="72">
    <w:name w:val="段 Char"/>
    <w:link w:val="71"/>
    <w:qFormat/>
    <w:uiPriority w:val="0"/>
    <w:rPr>
      <w:rFonts w:ascii="宋体"/>
      <w:sz w:val="21"/>
    </w:rPr>
  </w:style>
  <w:style w:type="character" w:customStyle="1" w:styleId="73">
    <w:name w:val="页眉 字符"/>
    <w:basedOn w:val="31"/>
    <w:link w:val="21"/>
    <w:qFormat/>
    <w:uiPriority w:val="99"/>
    <w:rPr>
      <w:kern w:val="2"/>
      <w:sz w:val="18"/>
      <w:szCs w:val="18"/>
    </w:rPr>
  </w:style>
  <w:style w:type="paragraph" w:customStyle="1" w:styleId="74">
    <w:name w:val="Revision"/>
    <w:hidden/>
    <w:unhideWhenUsed/>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CA8FCF-6E92-4FA0-B2A4-2D97D7D57320}">
  <ds:schemaRefs/>
</ds:datastoreItem>
</file>

<file path=docProps/app.xml><?xml version="1.0" encoding="utf-8"?>
<Properties xmlns="http://schemas.openxmlformats.org/officeDocument/2006/extended-properties" xmlns:vt="http://schemas.openxmlformats.org/officeDocument/2006/docPropsVTypes">
  <Template>Normal.dotm</Template>
  <Company>scm</Company>
  <Pages>6</Pages>
  <Words>2792</Words>
  <Characters>2977</Characters>
  <Lines>21</Lines>
  <Paragraphs>6</Paragraphs>
  <TotalTime>9</TotalTime>
  <ScaleCrop>false</ScaleCrop>
  <LinksUpToDate>false</LinksUpToDate>
  <CharactersWithSpaces>3015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2021-09-29T05:42:00Z</dcterms:created>
  <dc:creator>yjw</dc:creator>
  <cp:lastModifiedBy>JINYUNlx</cp:lastModifiedBy>
  <cp:lastPrinted>2019-06-04T07:32:00Z</cp:lastPrinted>
  <dcterms:modified xsi:type="dcterms:W3CDTF">2024-09-30T02:24:43Z</dcterms:modified>
  <dc:title>JJF</dc:title>
  <cp:revision>97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409DDAF99FD44690AD7E5335E8CC4811_12</vt:lpwstr>
  </property>
</Properties>
</file>