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D3AB7" w:rsidRPr="00CE7B8C" w:rsidRDefault="00000000">
      <w:pPr>
        <w:pStyle w:val="a0"/>
        <w:numPr>
          <w:ilvl w:val="0"/>
          <w:numId w:val="0"/>
        </w:numPr>
        <w:spacing w:before="0" w:after="0" w:line="300" w:lineRule="auto"/>
        <w:jc w:val="center"/>
        <w:rPr>
          <w:rFonts w:ascii="Times New Roman"/>
          <w:sz w:val="32"/>
          <w:szCs w:val="32"/>
        </w:rPr>
      </w:pPr>
      <w:r>
        <w:rPr>
          <w:rFonts w:ascii="Times New Roman" w:hint="eastAsia"/>
          <w:bCs/>
          <w:sz w:val="32"/>
          <w:szCs w:val="32"/>
        </w:rPr>
        <w:t xml:space="preserve"> </w:t>
      </w:r>
      <w:r w:rsidRPr="00CE7B8C">
        <w:rPr>
          <w:rFonts w:ascii="Times New Roman"/>
          <w:bCs/>
          <w:sz w:val="32"/>
          <w:szCs w:val="32"/>
        </w:rPr>
        <w:t>《</w:t>
      </w:r>
      <w:r w:rsidR="009D1379" w:rsidRPr="00CE7B8C">
        <w:rPr>
          <w:rFonts w:ascii="Times New Roman" w:hint="eastAsia"/>
          <w:bCs/>
          <w:sz w:val="32"/>
          <w:szCs w:val="32"/>
        </w:rPr>
        <w:t>单光子探测器量子效率</w:t>
      </w:r>
      <w:r w:rsidRPr="00CE7B8C">
        <w:rPr>
          <w:rFonts w:ascii="Times New Roman" w:hint="eastAsia"/>
          <w:bCs/>
          <w:sz w:val="32"/>
          <w:szCs w:val="32"/>
        </w:rPr>
        <w:t>》校准规范</w:t>
      </w:r>
      <w:r w:rsidRPr="00CE7B8C">
        <w:rPr>
          <w:rFonts w:ascii="Times New Roman" w:hint="eastAsia"/>
          <w:sz w:val="32"/>
          <w:szCs w:val="32"/>
        </w:rPr>
        <w:t>编制</w:t>
      </w:r>
      <w:r w:rsidRPr="00CE7B8C">
        <w:rPr>
          <w:rFonts w:ascii="Times New Roman"/>
          <w:sz w:val="32"/>
          <w:szCs w:val="32"/>
        </w:rPr>
        <w:t>说明</w:t>
      </w:r>
    </w:p>
    <w:p w:rsidR="003D3AB7" w:rsidRPr="00CE7B8C" w:rsidRDefault="003D3AB7"/>
    <w:p w:rsidR="003D3AB7" w:rsidRPr="00CE7B8C" w:rsidRDefault="00000000">
      <w:pPr>
        <w:numPr>
          <w:ilvl w:val="0"/>
          <w:numId w:val="2"/>
        </w:numPr>
        <w:tabs>
          <w:tab w:val="clear" w:pos="917"/>
          <w:tab w:val="left" w:pos="720"/>
        </w:tabs>
        <w:spacing w:line="300" w:lineRule="auto"/>
        <w:ind w:right="21" w:hanging="917"/>
        <w:rPr>
          <w:rFonts w:eastAsia="黑体"/>
          <w:sz w:val="28"/>
        </w:rPr>
      </w:pPr>
      <w:r w:rsidRPr="00CE7B8C">
        <w:rPr>
          <w:rFonts w:eastAsia="黑体"/>
          <w:sz w:val="28"/>
        </w:rPr>
        <w:t>任务来源</w:t>
      </w:r>
    </w:p>
    <w:p w:rsidR="003D3AB7" w:rsidRPr="00CE7B8C" w:rsidRDefault="00000000">
      <w:pPr>
        <w:pStyle w:val="aa"/>
        <w:spacing w:line="300" w:lineRule="auto"/>
        <w:ind w:firstLine="540"/>
        <w:rPr>
          <w:rFonts w:ascii="Times New Roman"/>
          <w:b w:val="0"/>
        </w:rPr>
      </w:pPr>
      <w:r w:rsidRPr="00CE7B8C">
        <w:rPr>
          <w:rFonts w:ascii="Times New Roman"/>
          <w:b w:val="0"/>
        </w:rPr>
        <w:t>根据国家</w:t>
      </w:r>
      <w:r w:rsidRPr="00CE7B8C">
        <w:rPr>
          <w:rFonts w:ascii="Times New Roman" w:hint="eastAsia"/>
          <w:b w:val="0"/>
        </w:rPr>
        <w:t>市场监督管理总</w:t>
      </w:r>
      <w:r w:rsidRPr="00CE7B8C">
        <w:rPr>
          <w:rFonts w:ascii="Times New Roman"/>
          <w:b w:val="0"/>
        </w:rPr>
        <w:t>局</w:t>
      </w:r>
      <w:r w:rsidRPr="00CE7B8C">
        <w:rPr>
          <w:rFonts w:ascii="Times New Roman" w:hint="eastAsia"/>
          <w:b w:val="0"/>
        </w:rPr>
        <w:t>办公厅</w:t>
      </w:r>
      <w:r w:rsidRPr="00CE7B8C">
        <w:rPr>
          <w:rFonts w:ascii="Times New Roman"/>
          <w:b w:val="0"/>
        </w:rPr>
        <w:t>文件和全国光学计量技术委员会文件，受全国光学计量技术委员会的委托，由</w:t>
      </w:r>
      <w:r w:rsidRPr="00CE7B8C">
        <w:rPr>
          <w:rFonts w:ascii="Times New Roman" w:hint="eastAsia"/>
          <w:b w:val="0"/>
        </w:rPr>
        <w:t>中国计量科学</w:t>
      </w:r>
      <w:r w:rsidRPr="00CE7B8C">
        <w:rPr>
          <w:rFonts w:ascii="Times New Roman"/>
          <w:b w:val="0"/>
        </w:rPr>
        <w:t>研究院负责</w:t>
      </w:r>
      <w:r w:rsidRPr="00CE7B8C">
        <w:rPr>
          <w:rFonts w:ascii="Times New Roman" w:hint="eastAsia"/>
          <w:b w:val="0"/>
        </w:rPr>
        <w:t>编制</w:t>
      </w:r>
      <w:r w:rsidRPr="00CE7B8C">
        <w:rPr>
          <w:rFonts w:ascii="Times New Roman"/>
          <w:b w:val="0"/>
        </w:rPr>
        <w:t>《</w:t>
      </w:r>
      <w:r w:rsidR="009D1379" w:rsidRPr="00CE7B8C">
        <w:rPr>
          <w:rFonts w:ascii="Times New Roman" w:hint="eastAsia"/>
          <w:b w:val="0"/>
          <w:bCs/>
        </w:rPr>
        <w:t>单光子探测器量子效率</w:t>
      </w:r>
      <w:r w:rsidRPr="00CE7B8C">
        <w:rPr>
          <w:rFonts w:ascii="Times New Roman"/>
          <w:b w:val="0"/>
        </w:rPr>
        <w:t>》</w:t>
      </w:r>
      <w:r w:rsidRPr="00CE7B8C">
        <w:rPr>
          <w:rFonts w:ascii="Times New Roman" w:hint="eastAsia"/>
          <w:b w:val="0"/>
        </w:rPr>
        <w:t>校准规范</w:t>
      </w:r>
      <w:r w:rsidRPr="00CE7B8C">
        <w:rPr>
          <w:rFonts w:ascii="Times New Roman"/>
          <w:b w:val="0"/>
        </w:rPr>
        <w:t>。</w:t>
      </w:r>
    </w:p>
    <w:p w:rsidR="003D3AB7" w:rsidRPr="00CE7B8C" w:rsidRDefault="00000000">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编制</w:t>
      </w:r>
      <w:r w:rsidRPr="00CE7B8C">
        <w:rPr>
          <w:rFonts w:eastAsia="黑体"/>
          <w:sz w:val="28"/>
        </w:rPr>
        <w:t>依据</w:t>
      </w:r>
    </w:p>
    <w:p w:rsidR="009D1379" w:rsidRPr="00CE7B8C" w:rsidRDefault="009D1379">
      <w:pPr>
        <w:pStyle w:val="ab"/>
        <w:spacing w:after="0" w:line="400" w:lineRule="exact"/>
        <w:ind w:leftChars="202" w:left="2287" w:hangingChars="887" w:hanging="1863"/>
        <w:rPr>
          <w:sz w:val="24"/>
        </w:rPr>
      </w:pPr>
      <w:r w:rsidRPr="00CE7B8C">
        <w:rPr>
          <w:color w:val="000000"/>
          <w:szCs w:val="24"/>
        </w:rPr>
        <w:t>J</w:t>
      </w:r>
      <w:r w:rsidRPr="00CE7B8C">
        <w:rPr>
          <w:sz w:val="24"/>
        </w:rPr>
        <w:t>JF 1001-1998</w:t>
      </w:r>
      <w:r w:rsidRPr="00CE7B8C">
        <w:rPr>
          <w:sz w:val="24"/>
        </w:rPr>
        <w:t>《通用计量术语及定义》</w:t>
      </w:r>
    </w:p>
    <w:p w:rsidR="009D1379" w:rsidRPr="00CE7B8C" w:rsidRDefault="009D1379">
      <w:pPr>
        <w:pStyle w:val="ab"/>
        <w:spacing w:after="0" w:line="400" w:lineRule="exact"/>
        <w:ind w:leftChars="202" w:left="2553" w:hangingChars="887" w:hanging="2129"/>
        <w:rPr>
          <w:sz w:val="24"/>
        </w:rPr>
      </w:pPr>
      <w:r w:rsidRPr="00CE7B8C">
        <w:rPr>
          <w:sz w:val="24"/>
        </w:rPr>
        <w:t>JJF 1032-2006</w:t>
      </w:r>
      <w:r w:rsidRPr="00CE7B8C">
        <w:rPr>
          <w:sz w:val="24"/>
        </w:rPr>
        <w:t>《光学辐射计量名词术语及定义》</w:t>
      </w:r>
    </w:p>
    <w:p w:rsidR="009D1379" w:rsidRPr="00CE7B8C" w:rsidRDefault="009D1379">
      <w:pPr>
        <w:pStyle w:val="ab"/>
        <w:spacing w:after="0" w:line="400" w:lineRule="exact"/>
        <w:ind w:leftChars="202" w:left="2553" w:hangingChars="887" w:hanging="2129"/>
        <w:rPr>
          <w:sz w:val="24"/>
        </w:rPr>
      </w:pPr>
      <w:r w:rsidRPr="00CE7B8C">
        <w:rPr>
          <w:sz w:val="24"/>
        </w:rPr>
        <w:t>JJF 1059-1999</w:t>
      </w:r>
      <w:r w:rsidRPr="00CE7B8C">
        <w:rPr>
          <w:sz w:val="24"/>
        </w:rPr>
        <w:t>《测量不确定评定与表示》</w:t>
      </w:r>
    </w:p>
    <w:p w:rsidR="009D1379" w:rsidRPr="00CE7B8C" w:rsidRDefault="009D1379">
      <w:pPr>
        <w:pStyle w:val="ab"/>
        <w:spacing w:after="0" w:line="400" w:lineRule="exact"/>
        <w:ind w:leftChars="202" w:left="2553" w:hangingChars="887" w:hanging="2129"/>
        <w:rPr>
          <w:sz w:val="24"/>
        </w:rPr>
      </w:pPr>
      <w:r w:rsidRPr="00CE7B8C">
        <w:rPr>
          <w:sz w:val="24"/>
        </w:rPr>
        <w:t>JJF 1071-2000</w:t>
      </w:r>
      <w:r w:rsidRPr="00CE7B8C">
        <w:rPr>
          <w:sz w:val="24"/>
        </w:rPr>
        <w:t>《国家计量校准规范编写规则》</w:t>
      </w:r>
    </w:p>
    <w:p w:rsidR="009D1379" w:rsidRPr="00CE7B8C" w:rsidRDefault="009D1379">
      <w:pPr>
        <w:pStyle w:val="ab"/>
        <w:spacing w:after="0" w:line="400" w:lineRule="exact"/>
        <w:ind w:leftChars="202" w:left="2553" w:hangingChars="887" w:hanging="2129"/>
        <w:rPr>
          <w:sz w:val="24"/>
        </w:rPr>
      </w:pPr>
      <w:r w:rsidRPr="00CE7B8C">
        <w:rPr>
          <w:sz w:val="24"/>
        </w:rPr>
        <w:t>JJF</w:t>
      </w:r>
      <w:r w:rsidRPr="00CE7B8C">
        <w:rPr>
          <w:rFonts w:hint="eastAsia"/>
          <w:sz w:val="24"/>
        </w:rPr>
        <w:t xml:space="preserve"> </w:t>
      </w:r>
      <w:r w:rsidRPr="00CE7B8C">
        <w:rPr>
          <w:sz w:val="24"/>
        </w:rPr>
        <w:t>1150-2006</w:t>
      </w:r>
      <w:r w:rsidRPr="00CE7B8C">
        <w:rPr>
          <w:sz w:val="24"/>
        </w:rPr>
        <w:t>《光电探测器相对光谱响应度校准规范》</w:t>
      </w:r>
    </w:p>
    <w:p w:rsidR="009D1379" w:rsidRPr="00CE7B8C" w:rsidRDefault="009D1379">
      <w:pPr>
        <w:pStyle w:val="ab"/>
        <w:spacing w:after="0" w:line="400" w:lineRule="exact"/>
        <w:ind w:leftChars="202" w:left="2553" w:hangingChars="887" w:hanging="2129"/>
        <w:rPr>
          <w:sz w:val="24"/>
        </w:rPr>
      </w:pPr>
      <w:r w:rsidRPr="00CE7B8C">
        <w:rPr>
          <w:sz w:val="24"/>
        </w:rPr>
        <w:t>JJG 813-2013</w:t>
      </w:r>
      <w:r w:rsidRPr="00CE7B8C">
        <w:rPr>
          <w:sz w:val="24"/>
        </w:rPr>
        <w:t>《光纤光功率计》</w:t>
      </w:r>
    </w:p>
    <w:p w:rsidR="00880E00" w:rsidRPr="00CE7B8C" w:rsidRDefault="00880E00" w:rsidP="00880E00">
      <w:pPr>
        <w:pStyle w:val="ab"/>
        <w:spacing w:after="0" w:line="400" w:lineRule="exact"/>
        <w:ind w:leftChars="202" w:left="2553" w:hangingChars="887" w:hanging="2129"/>
        <w:rPr>
          <w:rFonts w:hint="eastAsia"/>
          <w:sz w:val="24"/>
        </w:rPr>
      </w:pPr>
      <w:r w:rsidRPr="00CE7B8C">
        <w:rPr>
          <w:rFonts w:hint="eastAsia"/>
          <w:sz w:val="24"/>
        </w:rPr>
        <w:t>《量子通信术语和定义》（报批稿）</w:t>
      </w:r>
    </w:p>
    <w:p w:rsidR="003D3AB7" w:rsidRPr="00CE7B8C" w:rsidRDefault="00000000">
      <w:pPr>
        <w:pStyle w:val="ab"/>
        <w:spacing w:after="0" w:line="400" w:lineRule="exact"/>
        <w:ind w:leftChars="202" w:left="2553" w:hangingChars="887" w:hanging="2129"/>
        <w:rPr>
          <w:sz w:val="24"/>
          <w:szCs w:val="24"/>
        </w:rPr>
      </w:pPr>
      <w:r w:rsidRPr="00CE7B8C">
        <w:rPr>
          <w:rFonts w:hint="eastAsia"/>
          <w:sz w:val="24"/>
        </w:rPr>
        <w:t>使用本校准规范时，应注意使用上述引用文件的现行有效版本。</w:t>
      </w:r>
    </w:p>
    <w:p w:rsidR="003D3AB7" w:rsidRPr="00CE7B8C" w:rsidRDefault="00000000">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与</w:t>
      </w:r>
      <w:r w:rsidRPr="00CE7B8C">
        <w:rPr>
          <w:rFonts w:eastAsia="黑体"/>
          <w:sz w:val="28"/>
        </w:rPr>
        <w:t>国际建议、标准的关系</w:t>
      </w:r>
    </w:p>
    <w:p w:rsidR="003D3AB7" w:rsidRPr="00CE7B8C" w:rsidRDefault="00000000">
      <w:pPr>
        <w:spacing w:line="300" w:lineRule="auto"/>
        <w:ind w:right="21" w:firstLineChars="177" w:firstLine="425"/>
        <w:rPr>
          <w:sz w:val="24"/>
        </w:rPr>
      </w:pPr>
      <w:r w:rsidRPr="00CE7B8C">
        <w:rPr>
          <w:rFonts w:hint="eastAsia"/>
          <w:sz w:val="24"/>
        </w:rPr>
        <w:t>无</w:t>
      </w:r>
      <w:r w:rsidRPr="00CE7B8C">
        <w:rPr>
          <w:sz w:val="24"/>
        </w:rPr>
        <w:t>。</w:t>
      </w:r>
    </w:p>
    <w:p w:rsidR="009D1379" w:rsidRPr="00CE7B8C" w:rsidRDefault="00000000" w:rsidP="009D1379">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编制背景</w:t>
      </w:r>
    </w:p>
    <w:p w:rsidR="009D1379" w:rsidRPr="00CE7B8C" w:rsidRDefault="009D1379" w:rsidP="009D1379">
      <w:pPr>
        <w:spacing w:beforeLines="50" w:before="156" w:line="360" w:lineRule="auto"/>
        <w:ind w:leftChars="20" w:left="42" w:rightChars="20" w:right="42" w:firstLineChars="200" w:firstLine="480"/>
        <w:rPr>
          <w:sz w:val="24"/>
          <w:szCs w:val="24"/>
        </w:rPr>
      </w:pPr>
      <w:r w:rsidRPr="00CE7B8C">
        <w:rPr>
          <w:rFonts w:hint="eastAsia"/>
          <w:sz w:val="24"/>
          <w:szCs w:val="24"/>
        </w:rPr>
        <w:t>单光子探测器是一种能够以一定概率将单光子级别的光脉冲信号转化为宏观可探测信号的仪器、器件或设备，是量子光学实验和量子信息处理的主要设备，广泛应用于量子计算、量子通信、量子秘钥分发、光子发射等各个领域。随着量子技术的不断发展，单光子探测器的应用与研究也取得了突飞猛进的进展。目前，由于单光子探测器量子效率校准规范的缺乏，导致单光子</w:t>
      </w:r>
      <w:r w:rsidRPr="00CE7B8C">
        <w:rPr>
          <w:sz w:val="24"/>
          <w:szCs w:val="24"/>
        </w:rPr>
        <w:t>探测</w:t>
      </w:r>
      <w:r w:rsidRPr="00CE7B8C">
        <w:rPr>
          <w:rFonts w:hint="eastAsia"/>
          <w:sz w:val="24"/>
          <w:szCs w:val="24"/>
        </w:rPr>
        <w:t>结果无法溯源和保持量值统一，为进一步推进单光子探测器的应用带来困难。因此，制定单光子探测器量子效率的校准规范显得十分迫切和必要。</w:t>
      </w:r>
    </w:p>
    <w:p w:rsidR="003D3AB7" w:rsidRPr="00CE7B8C" w:rsidRDefault="00000000">
      <w:pPr>
        <w:spacing w:line="360" w:lineRule="auto"/>
        <w:ind w:firstLineChars="200" w:firstLine="480"/>
        <w:rPr>
          <w:sz w:val="24"/>
          <w:szCs w:val="24"/>
        </w:rPr>
      </w:pPr>
      <w:r w:rsidRPr="00CE7B8C">
        <w:rPr>
          <w:rFonts w:hint="eastAsia"/>
          <w:sz w:val="24"/>
          <w:szCs w:val="24"/>
        </w:rPr>
        <w:t>本标准针对了</w:t>
      </w:r>
      <w:r w:rsidR="009C12DF" w:rsidRPr="00CE7B8C">
        <w:rPr>
          <w:rFonts w:hint="eastAsia"/>
          <w:sz w:val="24"/>
          <w:szCs w:val="24"/>
        </w:rPr>
        <w:t>单光子探测器量子效率</w:t>
      </w:r>
      <w:r w:rsidRPr="00CE7B8C">
        <w:rPr>
          <w:rFonts w:hint="eastAsia"/>
          <w:sz w:val="24"/>
          <w:szCs w:val="24"/>
        </w:rPr>
        <w:t>的计量</w:t>
      </w:r>
      <w:r w:rsidR="000B5677" w:rsidRPr="00CE7B8C">
        <w:rPr>
          <w:rFonts w:hint="eastAsia"/>
          <w:sz w:val="24"/>
          <w:szCs w:val="24"/>
        </w:rPr>
        <w:t>需求</w:t>
      </w:r>
      <w:r w:rsidRPr="00CE7B8C">
        <w:rPr>
          <w:rFonts w:hint="eastAsia"/>
          <w:sz w:val="24"/>
          <w:szCs w:val="24"/>
        </w:rPr>
        <w:t>，规定了</w:t>
      </w:r>
      <w:r w:rsidR="000B5677" w:rsidRPr="00CE7B8C">
        <w:rPr>
          <w:rFonts w:hint="eastAsia"/>
          <w:sz w:val="24"/>
          <w:szCs w:val="24"/>
        </w:rPr>
        <w:t>校准条件、校准方法</w:t>
      </w:r>
      <w:r w:rsidRPr="00CE7B8C">
        <w:rPr>
          <w:rFonts w:hint="eastAsia"/>
          <w:sz w:val="24"/>
          <w:szCs w:val="24"/>
        </w:rPr>
        <w:t>以及溯源路径</w:t>
      </w:r>
      <w:r w:rsidR="000B5677" w:rsidRPr="00CE7B8C">
        <w:rPr>
          <w:rFonts w:hint="eastAsia"/>
          <w:sz w:val="24"/>
          <w:szCs w:val="24"/>
        </w:rPr>
        <w:t>等技术方案</w:t>
      </w:r>
      <w:r w:rsidRPr="00CE7B8C">
        <w:rPr>
          <w:rFonts w:hint="eastAsia"/>
          <w:sz w:val="24"/>
          <w:szCs w:val="24"/>
        </w:rPr>
        <w:t>，解决了</w:t>
      </w:r>
      <w:r w:rsidR="00246DC8" w:rsidRPr="00CE7B8C">
        <w:rPr>
          <w:rFonts w:hint="eastAsia"/>
          <w:sz w:val="24"/>
          <w:szCs w:val="24"/>
        </w:rPr>
        <w:t>单光子探测器</w:t>
      </w:r>
      <w:r w:rsidRPr="00CE7B8C">
        <w:rPr>
          <w:rFonts w:hint="eastAsia"/>
          <w:sz w:val="24"/>
          <w:szCs w:val="24"/>
        </w:rPr>
        <w:t>在应用中的痛点问题，更进一步保障此类</w:t>
      </w:r>
      <w:r w:rsidR="000B5677" w:rsidRPr="00CE7B8C">
        <w:rPr>
          <w:rFonts w:hint="eastAsia"/>
          <w:sz w:val="24"/>
          <w:szCs w:val="24"/>
        </w:rPr>
        <w:t>探测器</w:t>
      </w:r>
      <w:r w:rsidRPr="00CE7B8C">
        <w:rPr>
          <w:rFonts w:hint="eastAsia"/>
          <w:sz w:val="24"/>
          <w:szCs w:val="24"/>
        </w:rPr>
        <w:t>在</w:t>
      </w:r>
      <w:r w:rsidR="000B5677" w:rsidRPr="00CE7B8C">
        <w:rPr>
          <w:rFonts w:hint="eastAsia"/>
          <w:sz w:val="24"/>
          <w:szCs w:val="24"/>
        </w:rPr>
        <w:t>相关研究领域中的</w:t>
      </w:r>
      <w:r w:rsidRPr="00CE7B8C">
        <w:rPr>
          <w:rFonts w:hint="eastAsia"/>
          <w:sz w:val="24"/>
          <w:szCs w:val="24"/>
        </w:rPr>
        <w:t>的应用，因此制定《</w:t>
      </w:r>
      <w:r w:rsidR="00246DC8" w:rsidRPr="00CE7B8C">
        <w:rPr>
          <w:rFonts w:hint="eastAsia"/>
          <w:sz w:val="24"/>
          <w:szCs w:val="24"/>
        </w:rPr>
        <w:t>单光子探测器量子效率</w:t>
      </w:r>
      <w:r w:rsidRPr="00CE7B8C">
        <w:rPr>
          <w:rFonts w:hint="eastAsia"/>
          <w:sz w:val="24"/>
          <w:szCs w:val="24"/>
        </w:rPr>
        <w:t>校准规范》。</w:t>
      </w:r>
    </w:p>
    <w:p w:rsidR="003D3AB7" w:rsidRPr="00CE7B8C" w:rsidRDefault="00000000">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编制过程</w:t>
      </w:r>
    </w:p>
    <w:p w:rsidR="003D3AB7" w:rsidRPr="00CE7B8C" w:rsidRDefault="00000000">
      <w:pPr>
        <w:pStyle w:val="Default"/>
        <w:spacing w:line="360" w:lineRule="auto"/>
        <w:ind w:firstLineChars="200" w:firstLine="480"/>
        <w:rPr>
          <w:rFonts w:ascii="Times New Roman" w:hAnsi="Times New Roman" w:cs="Times New Roman"/>
          <w:color w:val="auto"/>
        </w:rPr>
      </w:pPr>
      <w:r w:rsidRPr="00CE7B8C">
        <w:rPr>
          <w:rFonts w:ascii="Times New Roman" w:hAnsi="Times New Roman" w:cs="Times New Roman" w:hint="eastAsia"/>
          <w:color w:val="auto"/>
        </w:rPr>
        <w:t>起草小组接到任务后制定了规范起草计划，拟定了编写提纲，按计划进行了校准规范的编写。中国计量科学研究院前期开展了</w:t>
      </w:r>
      <w:r w:rsidR="00880E00" w:rsidRPr="00CE7B8C">
        <w:rPr>
          <w:rFonts w:hint="eastAsia"/>
        </w:rPr>
        <w:t>单光子探测器量子效率</w:t>
      </w:r>
      <w:r w:rsidRPr="00CE7B8C">
        <w:rPr>
          <w:rFonts w:ascii="Times New Roman" w:hAnsi="Times New Roman" w:cs="Times New Roman" w:hint="eastAsia"/>
          <w:color w:val="auto"/>
        </w:rPr>
        <w:t>的研究与测量工作，建立了</w:t>
      </w:r>
      <w:r w:rsidR="00880E00" w:rsidRPr="00CE7B8C">
        <w:rPr>
          <w:rFonts w:hint="eastAsia"/>
        </w:rPr>
        <w:t>单</w:t>
      </w:r>
      <w:r w:rsidR="00880E00" w:rsidRPr="00CE7B8C">
        <w:rPr>
          <w:rFonts w:hint="eastAsia"/>
        </w:rPr>
        <w:lastRenderedPageBreak/>
        <w:t>光子探测器量子效率</w:t>
      </w:r>
      <w:r w:rsidRPr="00CE7B8C">
        <w:rPr>
          <w:rFonts w:ascii="Times New Roman" w:hAnsi="Times New Roman" w:cs="Times New Roman" w:hint="eastAsia"/>
          <w:color w:val="auto"/>
        </w:rPr>
        <w:t>测量装置，将</w:t>
      </w:r>
      <w:r w:rsidR="00CE7B8C" w:rsidRPr="00CE7B8C">
        <w:rPr>
          <w:rFonts w:hint="eastAsia"/>
        </w:rPr>
        <w:t>单光子探测器量子效率</w:t>
      </w:r>
      <w:r w:rsidRPr="00CE7B8C">
        <w:rPr>
          <w:rFonts w:ascii="Times New Roman" w:hAnsi="Times New Roman" w:cs="Times New Roman" w:hint="eastAsia"/>
          <w:color w:val="auto"/>
        </w:rPr>
        <w:t>值溯源至低温辐射计的探测器光谱响应度测量装置，系统的梳理了该量值的溯源路径。起草小组查阅了大量有关的文献、标准及文章，并与</w:t>
      </w:r>
      <w:r w:rsidR="00880E00" w:rsidRPr="00CE7B8C">
        <w:rPr>
          <w:rFonts w:ascii="Times New Roman" w:hAnsi="Times New Roman" w:cs="Times New Roman" w:hint="eastAsia"/>
          <w:color w:val="auto"/>
        </w:rPr>
        <w:t>相关领域专家、</w:t>
      </w:r>
      <w:r w:rsidRPr="00CE7B8C">
        <w:rPr>
          <w:rFonts w:ascii="Times New Roman" w:hAnsi="Times New Roman" w:cs="Times New Roman" w:hint="eastAsia"/>
          <w:color w:val="auto"/>
        </w:rPr>
        <w:t>仪器生产商和用户进行了交流，对校准项目和校准方法的可行性进行了验证。中国计量科学研究院进行了实验验证，考察了</w:t>
      </w:r>
      <w:r w:rsidR="00880E00" w:rsidRPr="00CE7B8C">
        <w:rPr>
          <w:rFonts w:hint="eastAsia"/>
        </w:rPr>
        <w:t>单光子探测器量子效率</w:t>
      </w:r>
      <w:r w:rsidRPr="00CE7B8C">
        <w:rPr>
          <w:rFonts w:ascii="Times New Roman" w:hAnsi="Times New Roman" w:cs="Times New Roman" w:hint="eastAsia"/>
          <w:color w:val="auto"/>
        </w:rPr>
        <w:t>的计量特性。通过大量的实验工作。起草小组对于计量特性、量值传递方法、测试设备要求、主要不确定度来源等方面积累了丰富的经验，于</w:t>
      </w:r>
      <w:r w:rsidRPr="00CE7B8C">
        <w:rPr>
          <w:rFonts w:ascii="Times New Roman" w:hAnsi="Times New Roman" w:cs="Times New Roman"/>
          <w:color w:val="auto"/>
        </w:rPr>
        <w:t>202</w:t>
      </w:r>
      <w:r w:rsidRPr="00CE7B8C">
        <w:rPr>
          <w:rFonts w:ascii="Times New Roman" w:hAnsi="Times New Roman" w:cs="Times New Roman" w:hint="eastAsia"/>
          <w:color w:val="auto"/>
        </w:rPr>
        <w:t>4</w:t>
      </w:r>
      <w:r w:rsidRPr="00CE7B8C">
        <w:rPr>
          <w:rFonts w:ascii="Times New Roman" w:hAnsi="Times New Roman" w:cs="Times New Roman" w:hint="eastAsia"/>
          <w:color w:val="auto"/>
        </w:rPr>
        <w:t>年</w:t>
      </w:r>
      <w:r w:rsidRPr="00CE7B8C">
        <w:rPr>
          <w:rFonts w:ascii="Times New Roman" w:hAnsi="Times New Roman" w:cs="Times New Roman" w:hint="eastAsia"/>
          <w:color w:val="auto"/>
        </w:rPr>
        <w:t>9</w:t>
      </w:r>
      <w:r w:rsidRPr="00CE7B8C">
        <w:rPr>
          <w:rFonts w:ascii="Times New Roman" w:hAnsi="Times New Roman" w:cs="Times New Roman" w:hint="eastAsia"/>
          <w:color w:val="auto"/>
        </w:rPr>
        <w:t>月形成校准规范的征求意见稿。</w:t>
      </w:r>
    </w:p>
    <w:p w:rsidR="003D3AB7" w:rsidRPr="00CE7B8C" w:rsidRDefault="00000000">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主要内容和说明</w:t>
      </w:r>
    </w:p>
    <w:p w:rsidR="003D3AB7" w:rsidRPr="00CE7B8C" w:rsidRDefault="00000000">
      <w:pPr>
        <w:spacing w:line="336" w:lineRule="auto"/>
        <w:ind w:firstLineChars="200" w:firstLine="480"/>
        <w:rPr>
          <w:sz w:val="24"/>
        </w:rPr>
      </w:pPr>
      <w:r w:rsidRPr="00CE7B8C">
        <w:rPr>
          <w:rFonts w:hint="eastAsia"/>
          <w:sz w:val="24"/>
        </w:rPr>
        <w:t>本规范主要由范围、引用文件、概述、计量特性、校准条件、校准项目和校准方法、校准结果表达、复校时间间隔和附录等</w:t>
      </w:r>
      <w:r w:rsidRPr="00CE7B8C">
        <w:rPr>
          <w:sz w:val="24"/>
        </w:rPr>
        <w:t>9</w:t>
      </w:r>
      <w:r w:rsidRPr="00CE7B8C">
        <w:rPr>
          <w:rFonts w:hint="eastAsia"/>
          <w:sz w:val="24"/>
        </w:rPr>
        <w:t>个部分组成。</w:t>
      </w:r>
    </w:p>
    <w:p w:rsidR="003D3AB7" w:rsidRPr="00CE7B8C" w:rsidRDefault="00000000">
      <w:pPr>
        <w:spacing w:line="336" w:lineRule="auto"/>
        <w:ind w:firstLineChars="200" w:firstLine="480"/>
        <w:rPr>
          <w:sz w:val="24"/>
        </w:rPr>
      </w:pPr>
      <w:r w:rsidRPr="00CE7B8C">
        <w:rPr>
          <w:rFonts w:hint="eastAsia"/>
          <w:sz w:val="24"/>
        </w:rPr>
        <w:t>具体包括的内容和说明如下：</w:t>
      </w:r>
    </w:p>
    <w:p w:rsidR="003D3AB7" w:rsidRPr="00CE7B8C" w:rsidRDefault="00000000">
      <w:pPr>
        <w:numPr>
          <w:ilvl w:val="0"/>
          <w:numId w:val="3"/>
        </w:numPr>
        <w:spacing w:line="336" w:lineRule="auto"/>
        <w:rPr>
          <w:sz w:val="24"/>
        </w:rPr>
      </w:pPr>
      <w:r w:rsidRPr="00CE7B8C">
        <w:rPr>
          <w:rFonts w:hint="eastAsia"/>
          <w:sz w:val="24"/>
        </w:rPr>
        <w:t>范围</w:t>
      </w:r>
      <w:r w:rsidRPr="00CE7B8C">
        <w:rPr>
          <w:rFonts w:hint="eastAsia"/>
          <w:sz w:val="24"/>
        </w:rPr>
        <w:t xml:space="preserve"> </w:t>
      </w:r>
      <w:r w:rsidRPr="00CE7B8C">
        <w:rPr>
          <w:rFonts w:hint="eastAsia"/>
          <w:sz w:val="24"/>
        </w:rPr>
        <w:t>定了本校准规范的适用范围。</w:t>
      </w:r>
    </w:p>
    <w:p w:rsidR="003D3AB7" w:rsidRPr="00CE7B8C" w:rsidRDefault="00000000" w:rsidP="00880E00">
      <w:pPr>
        <w:numPr>
          <w:ilvl w:val="0"/>
          <w:numId w:val="3"/>
        </w:numPr>
        <w:spacing w:line="336" w:lineRule="auto"/>
        <w:rPr>
          <w:rFonts w:hint="eastAsia"/>
          <w:sz w:val="24"/>
        </w:rPr>
      </w:pPr>
      <w:r w:rsidRPr="00CE7B8C">
        <w:rPr>
          <w:rFonts w:hint="eastAsia"/>
          <w:sz w:val="24"/>
        </w:rPr>
        <w:t>引用文件</w:t>
      </w:r>
      <w:r w:rsidRPr="00CE7B8C">
        <w:rPr>
          <w:sz w:val="24"/>
        </w:rPr>
        <w:t xml:space="preserve"> </w:t>
      </w:r>
      <w:r w:rsidRPr="00CE7B8C">
        <w:rPr>
          <w:rFonts w:hint="eastAsia"/>
          <w:sz w:val="24"/>
        </w:rPr>
        <w:t>引用了</w:t>
      </w:r>
      <w:r w:rsidR="00880E00" w:rsidRPr="00CE7B8C">
        <w:rPr>
          <w:rFonts w:hint="eastAsia"/>
          <w:sz w:val="24"/>
        </w:rPr>
        <w:t>3</w:t>
      </w:r>
      <w:r w:rsidR="00880E00" w:rsidRPr="00CE7B8C">
        <w:rPr>
          <w:rFonts w:hint="eastAsia"/>
          <w:sz w:val="24"/>
        </w:rPr>
        <w:t>个文件</w:t>
      </w:r>
      <w:r w:rsidRPr="00CE7B8C">
        <w:rPr>
          <w:rFonts w:hint="eastAsia"/>
          <w:sz w:val="24"/>
        </w:rPr>
        <w:t>。</w:t>
      </w:r>
    </w:p>
    <w:p w:rsidR="003D3AB7" w:rsidRPr="00CE7B8C" w:rsidRDefault="00000000">
      <w:pPr>
        <w:numPr>
          <w:ilvl w:val="0"/>
          <w:numId w:val="3"/>
        </w:numPr>
        <w:spacing w:line="336" w:lineRule="auto"/>
        <w:rPr>
          <w:sz w:val="24"/>
        </w:rPr>
      </w:pPr>
      <w:r w:rsidRPr="00CE7B8C">
        <w:rPr>
          <w:rFonts w:hint="eastAsia"/>
          <w:sz w:val="24"/>
        </w:rPr>
        <w:t>概述</w:t>
      </w:r>
      <w:r w:rsidRPr="00CE7B8C">
        <w:rPr>
          <w:rFonts w:hint="eastAsia"/>
          <w:sz w:val="24"/>
        </w:rPr>
        <w:t xml:space="preserve"> </w:t>
      </w:r>
      <w:r w:rsidRPr="00CE7B8C">
        <w:rPr>
          <w:rFonts w:hint="eastAsia"/>
          <w:sz w:val="24"/>
        </w:rPr>
        <w:t>简要说明被校计量器具的用途和原理。</w:t>
      </w:r>
    </w:p>
    <w:p w:rsidR="003D3AB7" w:rsidRPr="00CE7B8C" w:rsidRDefault="00000000">
      <w:pPr>
        <w:numPr>
          <w:ilvl w:val="0"/>
          <w:numId w:val="3"/>
        </w:numPr>
        <w:tabs>
          <w:tab w:val="clear" w:pos="360"/>
          <w:tab w:val="left" w:pos="60"/>
        </w:tabs>
        <w:adjustRightInd w:val="0"/>
        <w:spacing w:line="400" w:lineRule="exact"/>
        <w:ind w:left="420"/>
        <w:textAlignment w:val="baseline"/>
        <w:outlineLvl w:val="1"/>
        <w:rPr>
          <w:sz w:val="24"/>
        </w:rPr>
      </w:pPr>
      <w:r w:rsidRPr="00CE7B8C">
        <w:rPr>
          <w:rFonts w:hint="eastAsia"/>
          <w:sz w:val="24"/>
        </w:rPr>
        <w:t>计量特性</w:t>
      </w:r>
      <w:r w:rsidRPr="00CE7B8C">
        <w:rPr>
          <w:rFonts w:hint="eastAsia"/>
          <w:sz w:val="24"/>
        </w:rPr>
        <w:t xml:space="preserve"> </w:t>
      </w:r>
      <w:r w:rsidR="00880E00" w:rsidRPr="00CE7B8C">
        <w:rPr>
          <w:rFonts w:hint="eastAsia"/>
          <w:sz w:val="24"/>
        </w:rPr>
        <w:t>单光子探测器量子效率稳定性</w:t>
      </w:r>
      <w:r w:rsidRPr="00CE7B8C">
        <w:rPr>
          <w:rFonts w:hint="eastAsia"/>
          <w:sz w:val="24"/>
        </w:rPr>
        <w:t>；</w:t>
      </w:r>
    </w:p>
    <w:p w:rsidR="003D3AB7" w:rsidRPr="00CE7B8C" w:rsidRDefault="00000000">
      <w:pPr>
        <w:numPr>
          <w:ilvl w:val="0"/>
          <w:numId w:val="3"/>
        </w:numPr>
        <w:tabs>
          <w:tab w:val="clear" w:pos="360"/>
          <w:tab w:val="left" w:pos="142"/>
        </w:tabs>
        <w:spacing w:line="400" w:lineRule="exact"/>
        <w:ind w:leftChars="-1" w:left="-2" w:firstLine="2"/>
        <w:rPr>
          <w:sz w:val="24"/>
        </w:rPr>
      </w:pPr>
      <w:r w:rsidRPr="00CE7B8C">
        <w:rPr>
          <w:rFonts w:hint="eastAsia"/>
          <w:sz w:val="24"/>
        </w:rPr>
        <w:t>校准条件</w:t>
      </w:r>
      <w:r w:rsidRPr="00CE7B8C">
        <w:rPr>
          <w:rFonts w:hint="eastAsia"/>
          <w:sz w:val="24"/>
        </w:rPr>
        <w:t xml:space="preserve"> </w:t>
      </w:r>
      <w:r w:rsidRPr="00CE7B8C">
        <w:rPr>
          <w:rFonts w:hint="eastAsia"/>
          <w:sz w:val="24"/>
        </w:rPr>
        <w:t>规定了环境条件和测量标准及其他设备要求。</w:t>
      </w:r>
    </w:p>
    <w:p w:rsidR="003D3AB7" w:rsidRPr="00CE7B8C" w:rsidRDefault="00000000">
      <w:pPr>
        <w:spacing w:line="400" w:lineRule="exact"/>
        <w:ind w:firstLineChars="200" w:firstLine="480"/>
        <w:rPr>
          <w:sz w:val="24"/>
        </w:rPr>
      </w:pPr>
      <w:r w:rsidRPr="00CE7B8C">
        <w:rPr>
          <w:rFonts w:hint="eastAsia"/>
          <w:sz w:val="24"/>
        </w:rPr>
        <w:t>对</w:t>
      </w:r>
      <w:r w:rsidR="00880E00" w:rsidRPr="00CE7B8C">
        <w:rPr>
          <w:rFonts w:hint="eastAsia"/>
          <w:sz w:val="24"/>
        </w:rPr>
        <w:t>标准光源系统、标准光功率计</w:t>
      </w:r>
      <w:r w:rsidRPr="00CE7B8C">
        <w:rPr>
          <w:rFonts w:hint="eastAsia"/>
          <w:sz w:val="24"/>
        </w:rPr>
        <w:t>，以及配套设备的性能做了规定。</w:t>
      </w:r>
    </w:p>
    <w:p w:rsidR="003D3AB7" w:rsidRPr="00CE7B8C" w:rsidRDefault="00000000">
      <w:pPr>
        <w:numPr>
          <w:ilvl w:val="0"/>
          <w:numId w:val="3"/>
        </w:numPr>
        <w:spacing w:line="400" w:lineRule="exact"/>
        <w:rPr>
          <w:sz w:val="24"/>
        </w:rPr>
      </w:pPr>
      <w:r w:rsidRPr="00CE7B8C">
        <w:rPr>
          <w:rFonts w:hint="eastAsia"/>
          <w:sz w:val="24"/>
        </w:rPr>
        <w:t>校准项目和校准方法</w:t>
      </w:r>
    </w:p>
    <w:p w:rsidR="003D3AB7" w:rsidRPr="00CE7B8C" w:rsidRDefault="00000000">
      <w:pPr>
        <w:spacing w:line="400" w:lineRule="exact"/>
        <w:ind w:left="360"/>
        <w:rPr>
          <w:sz w:val="24"/>
        </w:rPr>
      </w:pPr>
      <w:r w:rsidRPr="00CE7B8C">
        <w:rPr>
          <w:rFonts w:hint="eastAsia"/>
          <w:sz w:val="24"/>
        </w:rPr>
        <w:t>校准项目</w:t>
      </w:r>
      <w:r w:rsidR="00880E00" w:rsidRPr="00CE7B8C">
        <w:rPr>
          <w:rFonts w:hint="eastAsia"/>
          <w:sz w:val="24"/>
        </w:rPr>
        <w:t>为单光子探测器外观及量子效率</w:t>
      </w:r>
      <w:r w:rsidRPr="00CE7B8C">
        <w:rPr>
          <w:rFonts w:hint="eastAsia"/>
          <w:sz w:val="24"/>
        </w:rPr>
        <w:t>。</w:t>
      </w:r>
    </w:p>
    <w:p w:rsidR="003D3AB7" w:rsidRPr="00CE7B8C" w:rsidRDefault="00000000">
      <w:pPr>
        <w:numPr>
          <w:ilvl w:val="0"/>
          <w:numId w:val="3"/>
        </w:numPr>
        <w:spacing w:line="400" w:lineRule="exact"/>
        <w:rPr>
          <w:sz w:val="24"/>
        </w:rPr>
      </w:pPr>
      <w:r w:rsidRPr="00CE7B8C">
        <w:rPr>
          <w:rFonts w:hint="eastAsia"/>
          <w:sz w:val="24"/>
        </w:rPr>
        <w:t>校准结果</w:t>
      </w:r>
    </w:p>
    <w:p w:rsidR="003D3AB7" w:rsidRPr="00CE7B8C" w:rsidRDefault="00000000">
      <w:pPr>
        <w:spacing w:line="400" w:lineRule="exact"/>
        <w:ind w:left="360"/>
        <w:rPr>
          <w:sz w:val="24"/>
        </w:rPr>
      </w:pPr>
      <w:r w:rsidRPr="00CE7B8C">
        <w:rPr>
          <w:rFonts w:hint="eastAsia"/>
          <w:sz w:val="24"/>
        </w:rPr>
        <w:t>校准结果应以校准证书的形式给出，对证书应至少包含的信息进行了规定。</w:t>
      </w:r>
    </w:p>
    <w:p w:rsidR="003D3AB7" w:rsidRPr="00CE7B8C" w:rsidRDefault="00000000">
      <w:pPr>
        <w:numPr>
          <w:ilvl w:val="0"/>
          <w:numId w:val="3"/>
        </w:numPr>
        <w:spacing w:line="400" w:lineRule="exact"/>
        <w:rPr>
          <w:sz w:val="24"/>
        </w:rPr>
      </w:pPr>
      <w:r w:rsidRPr="00CE7B8C">
        <w:rPr>
          <w:rFonts w:hint="eastAsia"/>
          <w:sz w:val="24"/>
        </w:rPr>
        <w:t>复校时间间隔建议了校准周期，并对其进行了说明和解释。</w:t>
      </w:r>
    </w:p>
    <w:p w:rsidR="003D3AB7" w:rsidRPr="00CE7B8C" w:rsidRDefault="00000000">
      <w:pPr>
        <w:pStyle w:val="af3"/>
        <w:numPr>
          <w:ilvl w:val="0"/>
          <w:numId w:val="4"/>
        </w:numPr>
        <w:spacing w:line="336" w:lineRule="auto"/>
        <w:ind w:firstLineChars="0"/>
        <w:rPr>
          <w:sz w:val="24"/>
        </w:rPr>
      </w:pPr>
      <w:r w:rsidRPr="00CE7B8C">
        <w:rPr>
          <w:rFonts w:hint="eastAsia"/>
          <w:sz w:val="24"/>
        </w:rPr>
        <w:t>附录</w:t>
      </w:r>
    </w:p>
    <w:p w:rsidR="003D3AB7" w:rsidRPr="00CE7B8C" w:rsidRDefault="00000000">
      <w:pPr>
        <w:spacing w:line="360" w:lineRule="auto"/>
        <w:ind w:firstLine="490"/>
        <w:rPr>
          <w:rFonts w:ascii="黑体" w:eastAsia="黑体"/>
          <w:b/>
          <w:sz w:val="24"/>
        </w:rPr>
      </w:pPr>
      <w:r w:rsidRPr="00CE7B8C">
        <w:rPr>
          <w:rFonts w:hint="eastAsia"/>
          <w:sz w:val="24"/>
        </w:rPr>
        <w:t>给出了作为参考的校准证书数据页格式和原始积累格式，并对一个</w:t>
      </w:r>
      <w:r w:rsidR="00880E00" w:rsidRPr="00CE7B8C">
        <w:rPr>
          <w:rFonts w:hint="eastAsia"/>
          <w:sz w:val="24"/>
        </w:rPr>
        <w:t>单光子探测器量子效率</w:t>
      </w:r>
      <w:r w:rsidRPr="00CE7B8C">
        <w:rPr>
          <w:rFonts w:hint="eastAsia"/>
          <w:sz w:val="24"/>
        </w:rPr>
        <w:t>的校准结果进行了不确定度评定。</w:t>
      </w:r>
    </w:p>
    <w:p w:rsidR="003D3AB7" w:rsidRPr="00CE7B8C" w:rsidRDefault="00000000">
      <w:pPr>
        <w:numPr>
          <w:ilvl w:val="0"/>
          <w:numId w:val="2"/>
        </w:numPr>
        <w:tabs>
          <w:tab w:val="clear" w:pos="917"/>
          <w:tab w:val="left" w:pos="720"/>
        </w:tabs>
        <w:spacing w:beforeLines="50" w:before="156" w:line="300" w:lineRule="auto"/>
        <w:ind w:left="919" w:right="23" w:hanging="919"/>
        <w:rPr>
          <w:rFonts w:eastAsia="黑体"/>
          <w:sz w:val="28"/>
        </w:rPr>
      </w:pPr>
      <w:r w:rsidRPr="00CE7B8C">
        <w:rPr>
          <w:rFonts w:eastAsia="黑体" w:hint="eastAsia"/>
          <w:sz w:val="28"/>
        </w:rPr>
        <w:t>总结</w:t>
      </w:r>
    </w:p>
    <w:p w:rsidR="003D3AB7" w:rsidRPr="00CE7B8C" w:rsidRDefault="00000000">
      <w:pPr>
        <w:spacing w:line="360" w:lineRule="auto"/>
        <w:ind w:firstLine="490"/>
        <w:rPr>
          <w:sz w:val="24"/>
        </w:rPr>
      </w:pPr>
      <w:r w:rsidRPr="00CE7B8C">
        <w:rPr>
          <w:rFonts w:hint="eastAsia"/>
          <w:sz w:val="24"/>
        </w:rPr>
        <w:t>本校准规范适应了</w:t>
      </w:r>
      <w:r w:rsidR="00880E00" w:rsidRPr="00CE7B8C">
        <w:rPr>
          <w:rFonts w:hint="eastAsia"/>
          <w:sz w:val="24"/>
        </w:rPr>
        <w:t>单光子探测器</w:t>
      </w:r>
      <w:r w:rsidRPr="00CE7B8C">
        <w:rPr>
          <w:rFonts w:hint="eastAsia"/>
          <w:sz w:val="24"/>
        </w:rPr>
        <w:t>的发展现状与计量需求，同时进行了大量的实验，对规范中所提出的校准方法、不确定度评定进行了验证。</w:t>
      </w:r>
    </w:p>
    <w:p w:rsidR="003D3AB7" w:rsidRPr="00CE7B8C" w:rsidRDefault="00000000" w:rsidP="00880E00">
      <w:pPr>
        <w:spacing w:line="300" w:lineRule="auto"/>
        <w:ind w:right="21" w:firstLineChars="1950" w:firstLine="4680"/>
        <w:jc w:val="right"/>
        <w:rPr>
          <w:color w:val="000000"/>
          <w:sz w:val="24"/>
          <w:szCs w:val="24"/>
        </w:rPr>
      </w:pPr>
      <w:r w:rsidRPr="00CE7B8C">
        <w:rPr>
          <w:rFonts w:hint="eastAsia"/>
          <w:color w:val="000000"/>
          <w:sz w:val="24"/>
          <w:szCs w:val="24"/>
        </w:rPr>
        <w:t>《</w:t>
      </w:r>
      <w:r w:rsidR="00880E00" w:rsidRPr="00CE7B8C">
        <w:rPr>
          <w:rFonts w:hint="eastAsia"/>
          <w:sz w:val="24"/>
        </w:rPr>
        <w:t>单光子探测器量子效率</w:t>
      </w:r>
      <w:r w:rsidRPr="00CE7B8C">
        <w:rPr>
          <w:rFonts w:hint="eastAsia"/>
          <w:color w:val="000000"/>
          <w:sz w:val="24"/>
          <w:szCs w:val="24"/>
        </w:rPr>
        <w:t>》编制小组</w:t>
      </w:r>
    </w:p>
    <w:p w:rsidR="003D3AB7" w:rsidRPr="00CE7B8C" w:rsidRDefault="00000000">
      <w:pPr>
        <w:spacing w:line="300" w:lineRule="auto"/>
        <w:ind w:right="21" w:firstLineChars="3000" w:firstLine="7200"/>
        <w:rPr>
          <w:rFonts w:hint="eastAsia"/>
          <w:color w:val="000000"/>
          <w:sz w:val="24"/>
          <w:szCs w:val="24"/>
        </w:rPr>
      </w:pPr>
      <w:r w:rsidRPr="00CE7B8C">
        <w:rPr>
          <w:rFonts w:hint="eastAsia"/>
          <w:color w:val="000000"/>
          <w:sz w:val="24"/>
          <w:szCs w:val="24"/>
        </w:rPr>
        <w:t>编制</w:t>
      </w:r>
      <w:r w:rsidRPr="00CE7B8C">
        <w:rPr>
          <w:color w:val="000000"/>
          <w:sz w:val="24"/>
          <w:szCs w:val="24"/>
        </w:rPr>
        <w:t>日期：</w:t>
      </w:r>
      <w:r w:rsidRPr="00CE7B8C">
        <w:rPr>
          <w:color w:val="000000"/>
          <w:sz w:val="24"/>
          <w:szCs w:val="24"/>
        </w:rPr>
        <w:t>202</w:t>
      </w:r>
      <w:r w:rsidRPr="00CE7B8C">
        <w:rPr>
          <w:rFonts w:hint="eastAsia"/>
          <w:color w:val="000000"/>
          <w:sz w:val="24"/>
          <w:szCs w:val="24"/>
        </w:rPr>
        <w:t>4</w:t>
      </w:r>
      <w:r w:rsidRPr="00CE7B8C">
        <w:rPr>
          <w:color w:val="000000"/>
          <w:sz w:val="24"/>
          <w:szCs w:val="24"/>
        </w:rPr>
        <w:t>.</w:t>
      </w:r>
      <w:r w:rsidR="00880E00" w:rsidRPr="00CE7B8C">
        <w:rPr>
          <w:rFonts w:hint="eastAsia"/>
          <w:color w:val="000000"/>
          <w:sz w:val="24"/>
          <w:szCs w:val="24"/>
        </w:rPr>
        <w:t>0</w:t>
      </w:r>
      <w:r w:rsidRPr="00CE7B8C">
        <w:rPr>
          <w:rFonts w:hint="eastAsia"/>
          <w:color w:val="000000"/>
          <w:sz w:val="24"/>
          <w:szCs w:val="24"/>
        </w:rPr>
        <w:t>9</w:t>
      </w:r>
      <w:r w:rsidRPr="00CE7B8C">
        <w:rPr>
          <w:color w:val="000000"/>
          <w:sz w:val="24"/>
          <w:szCs w:val="24"/>
        </w:rPr>
        <w:t>.</w:t>
      </w:r>
      <w:r w:rsidR="00880E00" w:rsidRPr="00CE7B8C">
        <w:rPr>
          <w:rFonts w:hint="eastAsia"/>
          <w:color w:val="000000"/>
          <w:sz w:val="24"/>
          <w:szCs w:val="24"/>
        </w:rPr>
        <w:t>06</w:t>
      </w:r>
    </w:p>
    <w:sectPr w:rsidR="003D3AB7" w:rsidRPr="00CE7B8C">
      <w:footerReference w:type="even" r:id="rId8"/>
      <w:footerReference w:type="default" r:id="rId9"/>
      <w:headerReference w:type="first" r:id="rId1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6D4C" w:rsidRDefault="006B6D4C">
      <w:r>
        <w:separator/>
      </w:r>
    </w:p>
  </w:endnote>
  <w:endnote w:type="continuationSeparator" w:id="0">
    <w:p w:rsidR="006B6D4C" w:rsidRDefault="006B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3AB7" w:rsidRDefault="00000000">
    <w:pPr>
      <w:pStyle w:val="ad"/>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D3AB7" w:rsidRDefault="003D3AB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3AB7" w:rsidRDefault="00000000">
    <w:pPr>
      <w:pStyle w:val="ad"/>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rsidR="003D3AB7" w:rsidRDefault="003D3AB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6D4C" w:rsidRDefault="006B6D4C">
      <w:r>
        <w:separator/>
      </w:r>
    </w:p>
  </w:footnote>
  <w:footnote w:type="continuationSeparator" w:id="0">
    <w:p w:rsidR="006B6D4C" w:rsidRDefault="006B6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D3AB7" w:rsidRDefault="00000000">
    <w:pPr>
      <w:pStyle w:val="ae"/>
    </w:pPr>
    <w:r>
      <w:rPr>
        <w:rFonts w:ascii="黑体" w:hint="eastAsia"/>
      </w:rPr>
      <w:t>JJF</w:t>
    </w:r>
    <w:r>
      <w:rPr>
        <w:rFonts w:ascii="黑体"/>
      </w:rPr>
      <w:t xml:space="preserve"> </w:t>
    </w:r>
    <w:r>
      <w:rPr>
        <w:rFonts w:ascii="黑体"/>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22325"/>
    <w:multiLevelType w:val="singleLevel"/>
    <w:tmpl w:val="2F422325"/>
    <w:lvl w:ilvl="0">
      <w:start w:val="1"/>
      <w:numFmt w:val="japaneseCounting"/>
      <w:lvlText w:val="%1、"/>
      <w:lvlJc w:val="left"/>
      <w:pPr>
        <w:tabs>
          <w:tab w:val="left" w:pos="917"/>
        </w:tabs>
        <w:ind w:left="917" w:hanging="600"/>
      </w:pPr>
      <w:rPr>
        <w:rFonts w:hint="eastAsia"/>
      </w:rPr>
    </w:lvl>
  </w:abstractNum>
  <w:abstractNum w:abstractNumId="1" w15:restartNumberingAfterBreak="0">
    <w:nsid w:val="3E237BD4"/>
    <w:multiLevelType w:val="multilevel"/>
    <w:tmpl w:val="3E237BD4"/>
    <w:lvl w:ilvl="0">
      <w:start w:val="1"/>
      <w:numFmt w:val="decimal"/>
      <w:lvlText w:val="%1．"/>
      <w:lvlJc w:val="left"/>
      <w:pPr>
        <w:tabs>
          <w:tab w:val="left" w:pos="360"/>
        </w:tabs>
        <w:ind w:left="360" w:hanging="360"/>
      </w:pPr>
      <w:rPr>
        <w:color w:val="auto"/>
      </w:rPr>
    </w:lvl>
    <w:lvl w:ilvl="1">
      <w:start w:val="10"/>
      <w:numFmt w:val="decimal"/>
      <w:lvlText w:val="%2."/>
      <w:lvlJc w:val="left"/>
      <w:pPr>
        <w:tabs>
          <w:tab w:val="left" w:pos="780"/>
        </w:tabs>
        <w:ind w:left="780" w:hanging="36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DAF33D7"/>
    <w:multiLevelType w:val="multilevel"/>
    <w:tmpl w:val="6DAF33D7"/>
    <w:lvl w:ilvl="0">
      <w:start w:val="1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560291771">
    <w:abstractNumId w:val="2"/>
  </w:num>
  <w:num w:numId="2" w16cid:durableId="1583248259">
    <w:abstractNumId w:val="0"/>
  </w:num>
  <w:num w:numId="3" w16cid:durableId="1089958639">
    <w:abstractNumId w:val="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1635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RiYWM1MzVlNjU2YzhjMWJiMTgyNDNkNGZhMWZlZWEifQ=="/>
  </w:docVars>
  <w:rsids>
    <w:rsidRoot w:val="008313A2"/>
    <w:rsid w:val="00000F0E"/>
    <w:rsid w:val="00010CA3"/>
    <w:rsid w:val="000117CD"/>
    <w:rsid w:val="00015305"/>
    <w:rsid w:val="0002248C"/>
    <w:rsid w:val="000228B8"/>
    <w:rsid w:val="000279CA"/>
    <w:rsid w:val="000421BA"/>
    <w:rsid w:val="0004241A"/>
    <w:rsid w:val="00050223"/>
    <w:rsid w:val="00053472"/>
    <w:rsid w:val="00055496"/>
    <w:rsid w:val="00055FEB"/>
    <w:rsid w:val="0006122B"/>
    <w:rsid w:val="00062106"/>
    <w:rsid w:val="00062771"/>
    <w:rsid w:val="000655B9"/>
    <w:rsid w:val="00073494"/>
    <w:rsid w:val="00073B40"/>
    <w:rsid w:val="00075CFA"/>
    <w:rsid w:val="00084B35"/>
    <w:rsid w:val="00085DC6"/>
    <w:rsid w:val="00085F76"/>
    <w:rsid w:val="00090A52"/>
    <w:rsid w:val="000A0D6C"/>
    <w:rsid w:val="000A49FF"/>
    <w:rsid w:val="000A5A67"/>
    <w:rsid w:val="000B186C"/>
    <w:rsid w:val="000B5677"/>
    <w:rsid w:val="000B7E97"/>
    <w:rsid w:val="000C3A3F"/>
    <w:rsid w:val="000C78B8"/>
    <w:rsid w:val="000D0340"/>
    <w:rsid w:val="000D0549"/>
    <w:rsid w:val="000D0767"/>
    <w:rsid w:val="000D4B3C"/>
    <w:rsid w:val="000D583B"/>
    <w:rsid w:val="000D5D30"/>
    <w:rsid w:val="000D6059"/>
    <w:rsid w:val="000E34C2"/>
    <w:rsid w:val="000F1DA0"/>
    <w:rsid w:val="000F23B0"/>
    <w:rsid w:val="000F4E4F"/>
    <w:rsid w:val="000F7A81"/>
    <w:rsid w:val="0010532E"/>
    <w:rsid w:val="00114569"/>
    <w:rsid w:val="00117483"/>
    <w:rsid w:val="001200C9"/>
    <w:rsid w:val="001215A3"/>
    <w:rsid w:val="001259ED"/>
    <w:rsid w:val="00133BB0"/>
    <w:rsid w:val="00134490"/>
    <w:rsid w:val="00137201"/>
    <w:rsid w:val="0015219E"/>
    <w:rsid w:val="001542EA"/>
    <w:rsid w:val="00155C70"/>
    <w:rsid w:val="00164785"/>
    <w:rsid w:val="0016598E"/>
    <w:rsid w:val="00166DE0"/>
    <w:rsid w:val="001677B1"/>
    <w:rsid w:val="001705C7"/>
    <w:rsid w:val="00175E73"/>
    <w:rsid w:val="0018000C"/>
    <w:rsid w:val="00184EA6"/>
    <w:rsid w:val="0019607E"/>
    <w:rsid w:val="001A0DFA"/>
    <w:rsid w:val="001A410A"/>
    <w:rsid w:val="001A47E5"/>
    <w:rsid w:val="001A7AFC"/>
    <w:rsid w:val="001B14D4"/>
    <w:rsid w:val="001B35C8"/>
    <w:rsid w:val="001C2B3D"/>
    <w:rsid w:val="001E01C0"/>
    <w:rsid w:val="001E2CAF"/>
    <w:rsid w:val="001E59A4"/>
    <w:rsid w:val="001E6239"/>
    <w:rsid w:val="001F3ECD"/>
    <w:rsid w:val="002044E1"/>
    <w:rsid w:val="00211059"/>
    <w:rsid w:val="00214731"/>
    <w:rsid w:val="002213E3"/>
    <w:rsid w:val="002228D8"/>
    <w:rsid w:val="00234779"/>
    <w:rsid w:val="00245697"/>
    <w:rsid w:val="00246DC8"/>
    <w:rsid w:val="00247098"/>
    <w:rsid w:val="00247D1C"/>
    <w:rsid w:val="00252C27"/>
    <w:rsid w:val="00254D47"/>
    <w:rsid w:val="002665EE"/>
    <w:rsid w:val="00271C5E"/>
    <w:rsid w:val="00285D3E"/>
    <w:rsid w:val="00287C3B"/>
    <w:rsid w:val="00291686"/>
    <w:rsid w:val="0029199F"/>
    <w:rsid w:val="00292646"/>
    <w:rsid w:val="00294EA2"/>
    <w:rsid w:val="00296483"/>
    <w:rsid w:val="002A67EA"/>
    <w:rsid w:val="002B0B67"/>
    <w:rsid w:val="002B2663"/>
    <w:rsid w:val="002B29DD"/>
    <w:rsid w:val="002B5517"/>
    <w:rsid w:val="002B613C"/>
    <w:rsid w:val="002B6D38"/>
    <w:rsid w:val="002C018A"/>
    <w:rsid w:val="002C28AC"/>
    <w:rsid w:val="002C2F0C"/>
    <w:rsid w:val="002D43A3"/>
    <w:rsid w:val="002E64CF"/>
    <w:rsid w:val="002F3C72"/>
    <w:rsid w:val="002F73CC"/>
    <w:rsid w:val="002F7AD5"/>
    <w:rsid w:val="00311B27"/>
    <w:rsid w:val="003141CA"/>
    <w:rsid w:val="00316CD3"/>
    <w:rsid w:val="00321B48"/>
    <w:rsid w:val="00323EB9"/>
    <w:rsid w:val="003340F3"/>
    <w:rsid w:val="00335869"/>
    <w:rsid w:val="00342A56"/>
    <w:rsid w:val="00344BB6"/>
    <w:rsid w:val="00345F45"/>
    <w:rsid w:val="00352B3B"/>
    <w:rsid w:val="00355886"/>
    <w:rsid w:val="00355E44"/>
    <w:rsid w:val="00361FCA"/>
    <w:rsid w:val="0036293A"/>
    <w:rsid w:val="00362B6F"/>
    <w:rsid w:val="003703A0"/>
    <w:rsid w:val="00371443"/>
    <w:rsid w:val="003715E2"/>
    <w:rsid w:val="0037604E"/>
    <w:rsid w:val="00377D0C"/>
    <w:rsid w:val="0038677F"/>
    <w:rsid w:val="0039261F"/>
    <w:rsid w:val="003A7B31"/>
    <w:rsid w:val="003C5A69"/>
    <w:rsid w:val="003D3AB7"/>
    <w:rsid w:val="003D76D9"/>
    <w:rsid w:val="003E0E12"/>
    <w:rsid w:val="003E1611"/>
    <w:rsid w:val="003F506E"/>
    <w:rsid w:val="00403C93"/>
    <w:rsid w:val="00405E54"/>
    <w:rsid w:val="00411B9F"/>
    <w:rsid w:val="00412492"/>
    <w:rsid w:val="00422D84"/>
    <w:rsid w:val="00427318"/>
    <w:rsid w:val="004360E9"/>
    <w:rsid w:val="00447B5F"/>
    <w:rsid w:val="00453359"/>
    <w:rsid w:val="00457167"/>
    <w:rsid w:val="004571E7"/>
    <w:rsid w:val="00460ED3"/>
    <w:rsid w:val="0046689B"/>
    <w:rsid w:val="00466D3F"/>
    <w:rsid w:val="00467E60"/>
    <w:rsid w:val="00472469"/>
    <w:rsid w:val="00472F7F"/>
    <w:rsid w:val="00474462"/>
    <w:rsid w:val="00475D69"/>
    <w:rsid w:val="00476030"/>
    <w:rsid w:val="0047792C"/>
    <w:rsid w:val="00490AD7"/>
    <w:rsid w:val="00491A32"/>
    <w:rsid w:val="00492203"/>
    <w:rsid w:val="00492767"/>
    <w:rsid w:val="004A19D8"/>
    <w:rsid w:val="004A1E42"/>
    <w:rsid w:val="004A2DF7"/>
    <w:rsid w:val="004A41E9"/>
    <w:rsid w:val="004A55F4"/>
    <w:rsid w:val="004A5AD6"/>
    <w:rsid w:val="004A60F1"/>
    <w:rsid w:val="004A67E2"/>
    <w:rsid w:val="004A76E3"/>
    <w:rsid w:val="004B39AC"/>
    <w:rsid w:val="004C5B7E"/>
    <w:rsid w:val="004C6159"/>
    <w:rsid w:val="004C7864"/>
    <w:rsid w:val="004C7DD5"/>
    <w:rsid w:val="004D0E21"/>
    <w:rsid w:val="004D22FD"/>
    <w:rsid w:val="004D41C1"/>
    <w:rsid w:val="004E04DD"/>
    <w:rsid w:val="004E5538"/>
    <w:rsid w:val="004E5844"/>
    <w:rsid w:val="00502CD6"/>
    <w:rsid w:val="005051AA"/>
    <w:rsid w:val="00505720"/>
    <w:rsid w:val="00506BE6"/>
    <w:rsid w:val="00510344"/>
    <w:rsid w:val="00515992"/>
    <w:rsid w:val="00522D3F"/>
    <w:rsid w:val="00526032"/>
    <w:rsid w:val="00527868"/>
    <w:rsid w:val="00530204"/>
    <w:rsid w:val="00540CD8"/>
    <w:rsid w:val="00541865"/>
    <w:rsid w:val="005435FB"/>
    <w:rsid w:val="0055442C"/>
    <w:rsid w:val="00557CDF"/>
    <w:rsid w:val="00562032"/>
    <w:rsid w:val="0057728D"/>
    <w:rsid w:val="005774B6"/>
    <w:rsid w:val="005851A6"/>
    <w:rsid w:val="00585473"/>
    <w:rsid w:val="005854F7"/>
    <w:rsid w:val="00592A64"/>
    <w:rsid w:val="00597571"/>
    <w:rsid w:val="005A0320"/>
    <w:rsid w:val="005A09B9"/>
    <w:rsid w:val="005A765B"/>
    <w:rsid w:val="005B4C98"/>
    <w:rsid w:val="005B650C"/>
    <w:rsid w:val="005B6662"/>
    <w:rsid w:val="005C5B31"/>
    <w:rsid w:val="005C6FD2"/>
    <w:rsid w:val="005D1216"/>
    <w:rsid w:val="005D1E84"/>
    <w:rsid w:val="005D21E5"/>
    <w:rsid w:val="005D6E0B"/>
    <w:rsid w:val="005E1C1D"/>
    <w:rsid w:val="005E2D91"/>
    <w:rsid w:val="005E5EFE"/>
    <w:rsid w:val="006119BA"/>
    <w:rsid w:val="00611F9C"/>
    <w:rsid w:val="00612D49"/>
    <w:rsid w:val="00617ACF"/>
    <w:rsid w:val="00620980"/>
    <w:rsid w:val="006219C1"/>
    <w:rsid w:val="00630D39"/>
    <w:rsid w:val="00633DE9"/>
    <w:rsid w:val="00636B4B"/>
    <w:rsid w:val="00637C64"/>
    <w:rsid w:val="00640F22"/>
    <w:rsid w:val="00641C31"/>
    <w:rsid w:val="00651834"/>
    <w:rsid w:val="0066050B"/>
    <w:rsid w:val="00660C00"/>
    <w:rsid w:val="00662881"/>
    <w:rsid w:val="00665A77"/>
    <w:rsid w:val="00667A9D"/>
    <w:rsid w:val="00670529"/>
    <w:rsid w:val="00673BC1"/>
    <w:rsid w:val="006912A3"/>
    <w:rsid w:val="00693DC8"/>
    <w:rsid w:val="00697775"/>
    <w:rsid w:val="00697C6B"/>
    <w:rsid w:val="00697E4D"/>
    <w:rsid w:val="00697E6D"/>
    <w:rsid w:val="006A4A85"/>
    <w:rsid w:val="006A5B0D"/>
    <w:rsid w:val="006B6D4C"/>
    <w:rsid w:val="006C3626"/>
    <w:rsid w:val="006C5E01"/>
    <w:rsid w:val="006D224A"/>
    <w:rsid w:val="006D3961"/>
    <w:rsid w:val="006E0C8B"/>
    <w:rsid w:val="006E39E9"/>
    <w:rsid w:val="006E504C"/>
    <w:rsid w:val="006E7AD7"/>
    <w:rsid w:val="006F1C6D"/>
    <w:rsid w:val="006F62EB"/>
    <w:rsid w:val="00702EC5"/>
    <w:rsid w:val="007032CF"/>
    <w:rsid w:val="00715B32"/>
    <w:rsid w:val="0071610A"/>
    <w:rsid w:val="00717425"/>
    <w:rsid w:val="00727706"/>
    <w:rsid w:val="00743BE1"/>
    <w:rsid w:val="00743DEE"/>
    <w:rsid w:val="00744394"/>
    <w:rsid w:val="00745120"/>
    <w:rsid w:val="00745928"/>
    <w:rsid w:val="00756F2F"/>
    <w:rsid w:val="00767E2C"/>
    <w:rsid w:val="007727B6"/>
    <w:rsid w:val="00775351"/>
    <w:rsid w:val="00775C76"/>
    <w:rsid w:val="007826C8"/>
    <w:rsid w:val="007827AD"/>
    <w:rsid w:val="007851F2"/>
    <w:rsid w:val="0079005B"/>
    <w:rsid w:val="007927A5"/>
    <w:rsid w:val="007A1E5F"/>
    <w:rsid w:val="007B7289"/>
    <w:rsid w:val="007C5F7F"/>
    <w:rsid w:val="007C6898"/>
    <w:rsid w:val="007D08EE"/>
    <w:rsid w:val="007D6F6A"/>
    <w:rsid w:val="007E4075"/>
    <w:rsid w:val="007F480A"/>
    <w:rsid w:val="008001A1"/>
    <w:rsid w:val="008125E8"/>
    <w:rsid w:val="008168E4"/>
    <w:rsid w:val="008219C1"/>
    <w:rsid w:val="008244C0"/>
    <w:rsid w:val="008313A2"/>
    <w:rsid w:val="0084026C"/>
    <w:rsid w:val="00843DE6"/>
    <w:rsid w:val="0084785D"/>
    <w:rsid w:val="00847D82"/>
    <w:rsid w:val="00847D9A"/>
    <w:rsid w:val="008626B2"/>
    <w:rsid w:val="0086549D"/>
    <w:rsid w:val="00870E49"/>
    <w:rsid w:val="008717AA"/>
    <w:rsid w:val="008734DD"/>
    <w:rsid w:val="00875D5F"/>
    <w:rsid w:val="00880E00"/>
    <w:rsid w:val="00886345"/>
    <w:rsid w:val="00887E50"/>
    <w:rsid w:val="00890BD7"/>
    <w:rsid w:val="00891FBE"/>
    <w:rsid w:val="0089610D"/>
    <w:rsid w:val="00897D7E"/>
    <w:rsid w:val="008A0E34"/>
    <w:rsid w:val="008A217A"/>
    <w:rsid w:val="008B22B5"/>
    <w:rsid w:val="008B5D41"/>
    <w:rsid w:val="008C3A9E"/>
    <w:rsid w:val="008C54A7"/>
    <w:rsid w:val="008C5D28"/>
    <w:rsid w:val="008C6951"/>
    <w:rsid w:val="008D0352"/>
    <w:rsid w:val="008D79B3"/>
    <w:rsid w:val="008E63D6"/>
    <w:rsid w:val="008E7412"/>
    <w:rsid w:val="008F51C0"/>
    <w:rsid w:val="0090073A"/>
    <w:rsid w:val="009016FF"/>
    <w:rsid w:val="00902125"/>
    <w:rsid w:val="00902179"/>
    <w:rsid w:val="009027C8"/>
    <w:rsid w:val="00902E2D"/>
    <w:rsid w:val="0090540B"/>
    <w:rsid w:val="00912E16"/>
    <w:rsid w:val="00914F48"/>
    <w:rsid w:val="00915F84"/>
    <w:rsid w:val="00916E8D"/>
    <w:rsid w:val="00917634"/>
    <w:rsid w:val="00922B9D"/>
    <w:rsid w:val="00931138"/>
    <w:rsid w:val="00931B1C"/>
    <w:rsid w:val="00931B21"/>
    <w:rsid w:val="00935596"/>
    <w:rsid w:val="00942E5C"/>
    <w:rsid w:val="00943283"/>
    <w:rsid w:val="00944E77"/>
    <w:rsid w:val="009455F4"/>
    <w:rsid w:val="00945655"/>
    <w:rsid w:val="00955B1D"/>
    <w:rsid w:val="00957CEE"/>
    <w:rsid w:val="00962D51"/>
    <w:rsid w:val="009646F7"/>
    <w:rsid w:val="00973840"/>
    <w:rsid w:val="00973E14"/>
    <w:rsid w:val="00975034"/>
    <w:rsid w:val="00977BCA"/>
    <w:rsid w:val="009862E5"/>
    <w:rsid w:val="00990121"/>
    <w:rsid w:val="009920EA"/>
    <w:rsid w:val="0099304A"/>
    <w:rsid w:val="00997999"/>
    <w:rsid w:val="009A5922"/>
    <w:rsid w:val="009A5BC3"/>
    <w:rsid w:val="009A6E66"/>
    <w:rsid w:val="009B2586"/>
    <w:rsid w:val="009B3E49"/>
    <w:rsid w:val="009C001E"/>
    <w:rsid w:val="009C12DF"/>
    <w:rsid w:val="009C3E7C"/>
    <w:rsid w:val="009C7B8E"/>
    <w:rsid w:val="009D1228"/>
    <w:rsid w:val="009D1379"/>
    <w:rsid w:val="009D1FA6"/>
    <w:rsid w:val="009D544F"/>
    <w:rsid w:val="009D6B3A"/>
    <w:rsid w:val="009E3E7B"/>
    <w:rsid w:val="009E49B2"/>
    <w:rsid w:val="009E4CCB"/>
    <w:rsid w:val="00A0060E"/>
    <w:rsid w:val="00A01057"/>
    <w:rsid w:val="00A152A4"/>
    <w:rsid w:val="00A1603F"/>
    <w:rsid w:val="00A21261"/>
    <w:rsid w:val="00A31AAB"/>
    <w:rsid w:val="00A46731"/>
    <w:rsid w:val="00A46FA5"/>
    <w:rsid w:val="00A6011C"/>
    <w:rsid w:val="00A608F2"/>
    <w:rsid w:val="00A63D37"/>
    <w:rsid w:val="00A63E91"/>
    <w:rsid w:val="00A66B0E"/>
    <w:rsid w:val="00A71C0B"/>
    <w:rsid w:val="00A72ED2"/>
    <w:rsid w:val="00A740D0"/>
    <w:rsid w:val="00A84367"/>
    <w:rsid w:val="00A85D38"/>
    <w:rsid w:val="00A87A51"/>
    <w:rsid w:val="00A91685"/>
    <w:rsid w:val="00AA10CD"/>
    <w:rsid w:val="00AA3B87"/>
    <w:rsid w:val="00AA6D0F"/>
    <w:rsid w:val="00AB01C8"/>
    <w:rsid w:val="00AC1E5D"/>
    <w:rsid w:val="00AD1552"/>
    <w:rsid w:val="00AD5460"/>
    <w:rsid w:val="00AD6F47"/>
    <w:rsid w:val="00AF15F7"/>
    <w:rsid w:val="00AF3D83"/>
    <w:rsid w:val="00B032F4"/>
    <w:rsid w:val="00B03C5B"/>
    <w:rsid w:val="00B1552E"/>
    <w:rsid w:val="00B250CF"/>
    <w:rsid w:val="00B31348"/>
    <w:rsid w:val="00B34ED1"/>
    <w:rsid w:val="00B41938"/>
    <w:rsid w:val="00B439B5"/>
    <w:rsid w:val="00B45569"/>
    <w:rsid w:val="00B45C37"/>
    <w:rsid w:val="00B461EB"/>
    <w:rsid w:val="00B50F94"/>
    <w:rsid w:val="00B5520B"/>
    <w:rsid w:val="00B62955"/>
    <w:rsid w:val="00B70D38"/>
    <w:rsid w:val="00B72031"/>
    <w:rsid w:val="00B773DD"/>
    <w:rsid w:val="00B7778A"/>
    <w:rsid w:val="00B77E55"/>
    <w:rsid w:val="00B77F89"/>
    <w:rsid w:val="00B80C73"/>
    <w:rsid w:val="00B8445F"/>
    <w:rsid w:val="00B85344"/>
    <w:rsid w:val="00B8696C"/>
    <w:rsid w:val="00B878BA"/>
    <w:rsid w:val="00B91526"/>
    <w:rsid w:val="00B96657"/>
    <w:rsid w:val="00B9670E"/>
    <w:rsid w:val="00BB6248"/>
    <w:rsid w:val="00BC42F4"/>
    <w:rsid w:val="00BD414C"/>
    <w:rsid w:val="00C0783F"/>
    <w:rsid w:val="00C14FF4"/>
    <w:rsid w:val="00C15DEE"/>
    <w:rsid w:val="00C21ABF"/>
    <w:rsid w:val="00C227F6"/>
    <w:rsid w:val="00C2424C"/>
    <w:rsid w:val="00C27A89"/>
    <w:rsid w:val="00C27D2A"/>
    <w:rsid w:val="00C30636"/>
    <w:rsid w:val="00C33CFD"/>
    <w:rsid w:val="00C36C40"/>
    <w:rsid w:val="00C37AE1"/>
    <w:rsid w:val="00C37C79"/>
    <w:rsid w:val="00C46132"/>
    <w:rsid w:val="00C46EA9"/>
    <w:rsid w:val="00C47283"/>
    <w:rsid w:val="00C50EF0"/>
    <w:rsid w:val="00C52F94"/>
    <w:rsid w:val="00C541EB"/>
    <w:rsid w:val="00C55D29"/>
    <w:rsid w:val="00C568C7"/>
    <w:rsid w:val="00C72274"/>
    <w:rsid w:val="00C734DE"/>
    <w:rsid w:val="00C7549F"/>
    <w:rsid w:val="00C76061"/>
    <w:rsid w:val="00C76192"/>
    <w:rsid w:val="00C80E68"/>
    <w:rsid w:val="00CA02F3"/>
    <w:rsid w:val="00CA392E"/>
    <w:rsid w:val="00CA4420"/>
    <w:rsid w:val="00CA4CFD"/>
    <w:rsid w:val="00CC1242"/>
    <w:rsid w:val="00CC2951"/>
    <w:rsid w:val="00CD5042"/>
    <w:rsid w:val="00CE7B8C"/>
    <w:rsid w:val="00D0450B"/>
    <w:rsid w:val="00D04C84"/>
    <w:rsid w:val="00D05167"/>
    <w:rsid w:val="00D05E22"/>
    <w:rsid w:val="00D10881"/>
    <w:rsid w:val="00D173A0"/>
    <w:rsid w:val="00D209F6"/>
    <w:rsid w:val="00D23801"/>
    <w:rsid w:val="00D23947"/>
    <w:rsid w:val="00D23CF6"/>
    <w:rsid w:val="00D42D9A"/>
    <w:rsid w:val="00D50C7F"/>
    <w:rsid w:val="00D61448"/>
    <w:rsid w:val="00D6298B"/>
    <w:rsid w:val="00D64302"/>
    <w:rsid w:val="00D64352"/>
    <w:rsid w:val="00D66BAF"/>
    <w:rsid w:val="00D67125"/>
    <w:rsid w:val="00D6752E"/>
    <w:rsid w:val="00D72083"/>
    <w:rsid w:val="00D725B1"/>
    <w:rsid w:val="00D768DC"/>
    <w:rsid w:val="00D83007"/>
    <w:rsid w:val="00D959DF"/>
    <w:rsid w:val="00D96BB7"/>
    <w:rsid w:val="00DA28DE"/>
    <w:rsid w:val="00DA4758"/>
    <w:rsid w:val="00DC0085"/>
    <w:rsid w:val="00DC4DE4"/>
    <w:rsid w:val="00DD2C60"/>
    <w:rsid w:val="00DD4305"/>
    <w:rsid w:val="00DD52D7"/>
    <w:rsid w:val="00DD7CD1"/>
    <w:rsid w:val="00DF438D"/>
    <w:rsid w:val="00DF4861"/>
    <w:rsid w:val="00DF76CB"/>
    <w:rsid w:val="00E02562"/>
    <w:rsid w:val="00E03D3D"/>
    <w:rsid w:val="00E05777"/>
    <w:rsid w:val="00E11598"/>
    <w:rsid w:val="00E13F18"/>
    <w:rsid w:val="00E1427B"/>
    <w:rsid w:val="00E15DAF"/>
    <w:rsid w:val="00E161B2"/>
    <w:rsid w:val="00E167BF"/>
    <w:rsid w:val="00E35A9F"/>
    <w:rsid w:val="00E35B23"/>
    <w:rsid w:val="00E36289"/>
    <w:rsid w:val="00E40DEB"/>
    <w:rsid w:val="00E44775"/>
    <w:rsid w:val="00E468E3"/>
    <w:rsid w:val="00E60D6C"/>
    <w:rsid w:val="00E65D68"/>
    <w:rsid w:val="00E66A7B"/>
    <w:rsid w:val="00E71999"/>
    <w:rsid w:val="00E72599"/>
    <w:rsid w:val="00E854F0"/>
    <w:rsid w:val="00E85909"/>
    <w:rsid w:val="00E8602A"/>
    <w:rsid w:val="00E8745B"/>
    <w:rsid w:val="00E96935"/>
    <w:rsid w:val="00EA1D9C"/>
    <w:rsid w:val="00EA2B94"/>
    <w:rsid w:val="00EB78E3"/>
    <w:rsid w:val="00ED2D2E"/>
    <w:rsid w:val="00ED3D1F"/>
    <w:rsid w:val="00ED43D5"/>
    <w:rsid w:val="00ED5A85"/>
    <w:rsid w:val="00ED6F60"/>
    <w:rsid w:val="00EE1200"/>
    <w:rsid w:val="00EF5978"/>
    <w:rsid w:val="00F040D2"/>
    <w:rsid w:val="00F07834"/>
    <w:rsid w:val="00F12469"/>
    <w:rsid w:val="00F124E6"/>
    <w:rsid w:val="00F12DA1"/>
    <w:rsid w:val="00F15A42"/>
    <w:rsid w:val="00F24302"/>
    <w:rsid w:val="00F27FDD"/>
    <w:rsid w:val="00F33075"/>
    <w:rsid w:val="00F3780B"/>
    <w:rsid w:val="00F404DC"/>
    <w:rsid w:val="00F42FE5"/>
    <w:rsid w:val="00F45EFC"/>
    <w:rsid w:val="00F46BC1"/>
    <w:rsid w:val="00F51F86"/>
    <w:rsid w:val="00F525E6"/>
    <w:rsid w:val="00F538DC"/>
    <w:rsid w:val="00F53E48"/>
    <w:rsid w:val="00F60FD6"/>
    <w:rsid w:val="00F61926"/>
    <w:rsid w:val="00F67FE1"/>
    <w:rsid w:val="00F70DFB"/>
    <w:rsid w:val="00F74D2B"/>
    <w:rsid w:val="00F816C2"/>
    <w:rsid w:val="00FC16B7"/>
    <w:rsid w:val="00FC24E3"/>
    <w:rsid w:val="00FC28AD"/>
    <w:rsid w:val="00FC45C9"/>
    <w:rsid w:val="00FC79E9"/>
    <w:rsid w:val="00FC7A46"/>
    <w:rsid w:val="00FD3723"/>
    <w:rsid w:val="00FE07FE"/>
    <w:rsid w:val="00FE1EA4"/>
    <w:rsid w:val="00FE58AB"/>
    <w:rsid w:val="00FE7583"/>
    <w:rsid w:val="00FF36AA"/>
    <w:rsid w:val="01B010BF"/>
    <w:rsid w:val="06744454"/>
    <w:rsid w:val="182A5635"/>
    <w:rsid w:val="1CED23CD"/>
    <w:rsid w:val="1D220385"/>
    <w:rsid w:val="209507F0"/>
    <w:rsid w:val="298962E5"/>
    <w:rsid w:val="319E57BC"/>
    <w:rsid w:val="42B375DC"/>
    <w:rsid w:val="43B9736F"/>
    <w:rsid w:val="48E40097"/>
    <w:rsid w:val="5FEA00D9"/>
    <w:rsid w:val="73590E8E"/>
    <w:rsid w:val="75365142"/>
    <w:rsid w:val="7C8D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FAAEE"/>
  <w15:docId w15:val="{89F0144C-F81A-754E-B594-37F765CA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qFormat="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rPr>
  </w:style>
  <w:style w:type="paragraph" w:styleId="3">
    <w:name w:val="heading 3"/>
    <w:basedOn w:val="a6"/>
    <w:next w:val="a6"/>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basedOn w:val="a6"/>
    <w:qFormat/>
    <w:pPr>
      <w:spacing w:line="440" w:lineRule="exact"/>
      <w:ind w:right="21"/>
    </w:pPr>
    <w:rPr>
      <w:rFonts w:ascii="宋体"/>
      <w:b/>
      <w:sz w:val="24"/>
    </w:rPr>
  </w:style>
  <w:style w:type="paragraph" w:styleId="ab">
    <w:name w:val="Body Text Indent"/>
    <w:basedOn w:val="a6"/>
    <w:link w:val="ac"/>
    <w:qFormat/>
    <w:pPr>
      <w:spacing w:after="120"/>
      <w:ind w:leftChars="200" w:left="420"/>
    </w:pPr>
  </w:style>
  <w:style w:type="paragraph" w:styleId="2">
    <w:name w:val="Body Text Indent 2"/>
    <w:basedOn w:val="a6"/>
    <w:link w:val="20"/>
    <w:qFormat/>
    <w:pPr>
      <w:spacing w:after="120" w:line="480" w:lineRule="auto"/>
      <w:ind w:leftChars="200" w:left="420"/>
    </w:pPr>
  </w:style>
  <w:style w:type="paragraph" w:styleId="ad">
    <w:name w:val="footer"/>
    <w:basedOn w:val="a6"/>
    <w:qFormat/>
    <w:pPr>
      <w:tabs>
        <w:tab w:val="center" w:pos="4153"/>
        <w:tab w:val="right" w:pos="8306"/>
      </w:tabs>
      <w:snapToGrid w:val="0"/>
      <w:jc w:val="left"/>
    </w:pPr>
    <w:rPr>
      <w:sz w:val="18"/>
      <w:szCs w:val="18"/>
    </w:rPr>
  </w:style>
  <w:style w:type="paragraph" w:styleId="ae">
    <w:name w:val="header"/>
    <w:basedOn w:val="a6"/>
    <w:qFormat/>
    <w:pPr>
      <w:pBdr>
        <w:bottom w:val="single" w:sz="6" w:space="1" w:color="auto"/>
      </w:pBdr>
      <w:tabs>
        <w:tab w:val="center" w:pos="4153"/>
        <w:tab w:val="right" w:pos="8306"/>
      </w:tabs>
      <w:snapToGrid w:val="0"/>
      <w:jc w:val="center"/>
    </w:pPr>
    <w:rPr>
      <w:sz w:val="18"/>
    </w:rPr>
  </w:style>
  <w:style w:type="paragraph" w:styleId="31">
    <w:name w:val="Body Text Indent 3"/>
    <w:basedOn w:val="a6"/>
    <w:link w:val="32"/>
    <w:semiHidden/>
    <w:unhideWhenUsed/>
    <w:qFormat/>
    <w:pPr>
      <w:spacing w:after="120"/>
      <w:ind w:leftChars="200" w:left="420"/>
    </w:pPr>
    <w:rPr>
      <w:sz w:val="16"/>
      <w:szCs w:val="16"/>
    </w:rPr>
  </w:style>
  <w:style w:type="table" w:styleId="af">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7"/>
    <w:qFormat/>
  </w:style>
  <w:style w:type="character" w:styleId="af1">
    <w:name w:val="Emphasis"/>
    <w:basedOn w:val="a7"/>
    <w:uiPriority w:val="20"/>
    <w:qFormat/>
    <w:rPr>
      <w:i/>
      <w:iCs/>
    </w:rPr>
  </w:style>
  <w:style w:type="character" w:styleId="af2">
    <w:name w:val="Hyperlink"/>
    <w:basedOn w:val="a7"/>
    <w:uiPriority w:val="99"/>
    <w:unhideWhenUsed/>
    <w:qFormat/>
    <w:rPr>
      <w:color w:val="0000FF"/>
      <w:u w:val="single"/>
    </w:rPr>
  </w:style>
  <w:style w:type="paragraph" w:customStyle="1" w:styleId="a">
    <w:name w:val="前言、引言标题"/>
    <w:next w:val="a6"/>
    <w:qFormat/>
    <w:pPr>
      <w:numPr>
        <w:numId w:val="1"/>
      </w:numPr>
      <w:shd w:val="clear" w:color="FFFFFF" w:fill="FFFFFF"/>
      <w:spacing w:before="640" w:after="560"/>
      <w:jc w:val="center"/>
      <w:outlineLvl w:val="0"/>
    </w:pPr>
    <w:rPr>
      <w:rFonts w:ascii="黑体" w:eastAsia="黑体"/>
      <w:sz w:val="32"/>
    </w:rPr>
  </w:style>
  <w:style w:type="paragraph" w:customStyle="1" w:styleId="a0">
    <w:name w:val="章标题"/>
    <w:next w:val="a6"/>
    <w:qFormat/>
    <w:pPr>
      <w:numPr>
        <w:ilvl w:val="1"/>
        <w:numId w:val="1"/>
      </w:numPr>
      <w:spacing w:before="50" w:after="50"/>
      <w:jc w:val="both"/>
      <w:outlineLvl w:val="1"/>
    </w:pPr>
    <w:rPr>
      <w:rFonts w:ascii="黑体" w:eastAsia="黑体"/>
      <w:sz w:val="21"/>
    </w:rPr>
  </w:style>
  <w:style w:type="paragraph" w:customStyle="1" w:styleId="a1">
    <w:name w:val="一级条标题"/>
    <w:basedOn w:val="a0"/>
    <w:next w:val="a6"/>
    <w:qFormat/>
    <w:pPr>
      <w:numPr>
        <w:ilvl w:val="2"/>
      </w:numPr>
      <w:tabs>
        <w:tab w:val="left" w:pos="360"/>
      </w:tabs>
      <w:spacing w:before="0" w:after="0"/>
      <w:outlineLvl w:val="2"/>
    </w:pPr>
  </w:style>
  <w:style w:type="paragraph" w:customStyle="1" w:styleId="a2">
    <w:name w:val="二级条标题"/>
    <w:basedOn w:val="a1"/>
    <w:next w:val="a6"/>
    <w:qFormat/>
    <w:pPr>
      <w:numPr>
        <w:ilvl w:val="3"/>
      </w:numPr>
      <w:outlineLvl w:val="3"/>
    </w:pPr>
  </w:style>
  <w:style w:type="paragraph" w:customStyle="1" w:styleId="a3">
    <w:name w:val="三级条标题"/>
    <w:basedOn w:val="a2"/>
    <w:next w:val="a6"/>
    <w:qFormat/>
    <w:pPr>
      <w:numPr>
        <w:ilvl w:val="4"/>
      </w:numPr>
      <w:outlineLvl w:val="4"/>
    </w:pPr>
  </w:style>
  <w:style w:type="paragraph" w:customStyle="1" w:styleId="a4">
    <w:name w:val="四级条标题"/>
    <w:basedOn w:val="a3"/>
    <w:next w:val="a6"/>
    <w:qFormat/>
    <w:pPr>
      <w:numPr>
        <w:ilvl w:val="5"/>
      </w:numPr>
      <w:outlineLvl w:val="5"/>
    </w:pPr>
  </w:style>
  <w:style w:type="paragraph" w:customStyle="1" w:styleId="a5">
    <w:name w:val="五级条标题"/>
    <w:basedOn w:val="a4"/>
    <w:next w:val="a6"/>
    <w:qFormat/>
    <w:pPr>
      <w:numPr>
        <w:ilvl w:val="6"/>
      </w:numPr>
      <w:outlineLvl w:val="6"/>
    </w:pPr>
  </w:style>
  <w:style w:type="character" w:customStyle="1" w:styleId="ac">
    <w:name w:val="正文文本缩进 字符"/>
    <w:basedOn w:val="a7"/>
    <w:link w:val="ab"/>
    <w:qFormat/>
    <w:rPr>
      <w:kern w:val="2"/>
      <w:sz w:val="21"/>
    </w:rPr>
  </w:style>
  <w:style w:type="character" w:customStyle="1" w:styleId="20">
    <w:name w:val="正文文本缩进 2 字符"/>
    <w:basedOn w:val="a7"/>
    <w:link w:val="2"/>
    <w:qFormat/>
    <w:rPr>
      <w:kern w:val="2"/>
      <w:sz w:val="21"/>
    </w:rPr>
  </w:style>
  <w:style w:type="character" w:customStyle="1" w:styleId="card">
    <w:name w:val="card"/>
    <w:basedOn w:val="a7"/>
    <w:qFormat/>
  </w:style>
  <w:style w:type="character" w:customStyle="1" w:styleId="30">
    <w:name w:val="标题 3 字符"/>
    <w:basedOn w:val="a7"/>
    <w:link w:val="3"/>
    <w:uiPriority w:val="9"/>
    <w:qFormat/>
    <w:rPr>
      <w:rFonts w:ascii="宋体" w:hAnsi="宋体" w:cs="宋体"/>
      <w:b/>
      <w:bCs/>
      <w:sz w:val="27"/>
      <w:szCs w:val="27"/>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32">
    <w:name w:val="正文文本缩进 3 字符"/>
    <w:basedOn w:val="a7"/>
    <w:link w:val="31"/>
    <w:semiHidden/>
    <w:qFormat/>
    <w:rPr>
      <w:kern w:val="2"/>
      <w:sz w:val="16"/>
      <w:szCs w:val="16"/>
    </w:rPr>
  </w:style>
  <w:style w:type="paragraph" w:styleId="af3">
    <w:name w:val="List Paragraph"/>
    <w:basedOn w:val="a6"/>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219</Words>
  <Characters>1250</Characters>
  <Application>Microsoft Office Word</Application>
  <DocSecurity>0</DocSecurity>
  <Lines>10</Lines>
  <Paragraphs>2</Paragraphs>
  <ScaleCrop>false</ScaleCrop>
  <Company>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编写说明</dc:title>
  <dc:creator>xiao</dc:creator>
  <cp:lastModifiedBy>想靓 刘</cp:lastModifiedBy>
  <cp:revision>32</cp:revision>
  <cp:lastPrinted>2006-08-25T02:17:00Z</cp:lastPrinted>
  <dcterms:created xsi:type="dcterms:W3CDTF">2018-02-25T14:48:00Z</dcterms:created>
  <dcterms:modified xsi:type="dcterms:W3CDTF">2024-09-07T05:09:00Z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F89E2B856B014F3D83C0A0BC6E8C94D8_13</vt:lpwstr>
  </property>
</Properties>
</file>