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EAF58">
      <w:pPr>
        <w:spacing w:line="220" w:lineRule="atLeast"/>
        <w:ind w:right="485" w:rightChars="231"/>
        <w:jc w:val="right"/>
        <w:rPr>
          <w:rFonts w:ascii="Times New Roman" w:hAnsi="Times New Roman" w:eastAsia="宋体"/>
          <w:sz w:val="48"/>
          <w:szCs w:val="48"/>
        </w:rPr>
      </w:pPr>
      <w:r>
        <w:rPr>
          <w:rFonts w:ascii="Times New Roman" w:hAnsi="Times New Roman" w:eastAsia="宋体"/>
          <w:sz w:val="80"/>
          <w:szCs w:val="80"/>
        </w:rPr>
        <w:drawing>
          <wp:inline distT="0" distB="0" distL="114300" distR="114300">
            <wp:extent cx="1788160" cy="720090"/>
            <wp:effectExtent l="0" t="0" r="2540" b="3810"/>
            <wp:docPr id="1" name="图片 1" descr="C:\Users\Administrator\Desktop\JJ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JJG.jpg"/>
                    <pic:cNvPicPr>
                      <a:picLocks noChangeAspect="1"/>
                    </pic:cNvPicPr>
                  </pic:nvPicPr>
                  <pic:blipFill>
                    <a:blip r:embed="rId7"/>
                    <a:stretch>
                      <a:fillRect/>
                    </a:stretch>
                  </pic:blipFill>
                  <pic:spPr>
                    <a:xfrm>
                      <a:off x="0" y="0"/>
                      <a:ext cx="1788160" cy="720090"/>
                    </a:xfrm>
                    <a:prstGeom prst="rect">
                      <a:avLst/>
                    </a:prstGeom>
                    <a:noFill/>
                    <a:ln>
                      <a:noFill/>
                    </a:ln>
                  </pic:spPr>
                </pic:pic>
              </a:graphicData>
            </a:graphic>
          </wp:inline>
        </w:drawing>
      </w:r>
    </w:p>
    <w:p w14:paraId="3FEB79D5">
      <w:pPr>
        <w:spacing w:line="220" w:lineRule="atLeast"/>
        <w:jc w:val="center"/>
        <w:rPr>
          <w:rFonts w:ascii="Times New Roman" w:hAnsi="Times New Roman" w:eastAsia="宋体"/>
          <w:b/>
          <w:sz w:val="48"/>
          <w:szCs w:val="48"/>
        </w:rPr>
      </w:pPr>
      <w:r>
        <w:rPr>
          <w:rFonts w:ascii="Times New Roman" w:hAnsi="宋体" w:eastAsia="宋体"/>
          <w:b/>
          <w:sz w:val="52"/>
          <w:szCs w:val="48"/>
        </w:rPr>
        <w:t>中华人民共和国国家计量检定规程</w:t>
      </w:r>
    </w:p>
    <w:p w14:paraId="1CB2E447">
      <w:pPr>
        <w:spacing w:line="220" w:lineRule="atLeast"/>
        <w:ind w:right="756" w:rightChars="360"/>
        <w:jc w:val="right"/>
        <w:rPr>
          <w:rFonts w:ascii="Times New Roman" w:hAnsi="Times New Roman" w:eastAsia="黑体"/>
          <w:b/>
          <w:sz w:val="28"/>
          <w:szCs w:val="28"/>
        </w:rPr>
      </w:pPr>
      <w:r>
        <w:rPr>
          <w:rFonts w:ascii="Times New Roman" w:hAnsi="Times New Roman" w:eastAsia="黑体"/>
          <w:b/>
          <w:sz w:val="28"/>
          <w:szCs w:val="28"/>
        </w:rPr>
        <w:t>JJG 312</w:t>
      </w:r>
      <w:r>
        <w:rPr>
          <w:rFonts w:hint="eastAsia" w:ascii="Times New Roman" w:hAnsi="Times New Roman" w:eastAsia="黑体"/>
          <w:b/>
          <w:sz w:val="28"/>
          <w:szCs w:val="28"/>
        </w:rPr>
        <w:t>—</w:t>
      </w:r>
      <w:r>
        <w:rPr>
          <w:rFonts w:ascii="Times New Roman" w:hAnsi="Times New Roman" w:eastAsia="黑体"/>
          <w:b/>
          <w:sz w:val="28"/>
          <w:szCs w:val="28"/>
        </w:rPr>
        <w:t>202X</w:t>
      </w:r>
    </w:p>
    <w:p w14:paraId="765CBC20">
      <w:pPr>
        <w:spacing w:line="220" w:lineRule="atLeast"/>
        <w:jc w:val="center"/>
        <w:rPr>
          <w:rFonts w:ascii="Times New Roman" w:hAnsi="Times New Roman" w:eastAsia="宋体"/>
          <w:b/>
          <w:sz w:val="36"/>
          <w:szCs w:val="36"/>
        </w:rPr>
      </w:pPr>
      <w:r>
        <w:rPr>
          <w:rFonts w:ascii="Times New Roman" w:hAnsi="Times New Roman" w:eastAsia="宋体"/>
          <w:b/>
          <w:sz w:val="36"/>
          <w:szCs w:val="36"/>
        </w:rPr>
        <w:pict>
          <v:shape id="_x0000_s2054" o:spid="_x0000_s2054" o:spt="32" type="#_x0000_t32" style="position:absolute;left:0pt;flip:y;margin-left:30pt;margin-top:12.65pt;height:0.75pt;width:374.25pt;z-index:251659264;mso-width-relative:page;mso-height-relative:page;" o:connectortype="straight" filled="f" coordsize="21600,21600">
            <v:path arrowok="t"/>
            <v:fill on="f" focussize="0,0"/>
            <v:stroke/>
            <v:imagedata o:title=""/>
            <o:lock v:ext="edit"/>
          </v:shape>
        </w:pict>
      </w:r>
    </w:p>
    <w:p w14:paraId="7BE1E531">
      <w:pPr>
        <w:rPr>
          <w:rFonts w:ascii="Times New Roman" w:hAnsi="Times New Roman" w:eastAsia="宋体"/>
          <w:sz w:val="36"/>
          <w:szCs w:val="36"/>
        </w:rPr>
      </w:pPr>
    </w:p>
    <w:p w14:paraId="18B7F520">
      <w:pPr>
        <w:rPr>
          <w:rFonts w:ascii="Times New Roman" w:hAnsi="Times New Roman" w:eastAsia="宋体"/>
          <w:sz w:val="36"/>
          <w:szCs w:val="36"/>
        </w:rPr>
      </w:pPr>
    </w:p>
    <w:p w14:paraId="6E575AAC">
      <w:pPr>
        <w:ind w:left="208"/>
        <w:jc w:val="center"/>
        <w:rPr>
          <w:rFonts w:ascii="Times New Roman" w:hAnsi="Times New Roman" w:eastAsia="黑体"/>
          <w:b/>
          <w:sz w:val="52"/>
          <w:szCs w:val="52"/>
          <w:lang w:eastAsia="en-US"/>
        </w:rPr>
      </w:pPr>
      <w:r>
        <w:rPr>
          <w:rFonts w:ascii="Times New Roman" w:hAnsi="黑体" w:eastAsia="黑体"/>
          <w:b/>
          <w:w w:val="105"/>
          <w:sz w:val="52"/>
          <w:szCs w:val="52"/>
          <w:lang w:eastAsia="en-US"/>
        </w:rPr>
        <w:t>激光</w:t>
      </w:r>
      <w:r>
        <w:rPr>
          <w:rFonts w:hint="eastAsia" w:ascii="Times New Roman" w:hAnsi="黑体" w:eastAsia="黑体"/>
          <w:b/>
          <w:w w:val="105"/>
          <w:sz w:val="52"/>
          <w:szCs w:val="52"/>
        </w:rPr>
        <w:t>能量</w:t>
      </w:r>
      <w:r>
        <w:rPr>
          <w:rFonts w:ascii="Times New Roman" w:hAnsi="黑体" w:eastAsia="黑体"/>
          <w:b/>
          <w:w w:val="105"/>
          <w:sz w:val="52"/>
          <w:szCs w:val="52"/>
          <w:lang w:eastAsia="en-US"/>
        </w:rPr>
        <w:t>计</w:t>
      </w:r>
    </w:p>
    <w:p w14:paraId="79A6B3D2">
      <w:pPr>
        <w:widowControl w:val="0"/>
        <w:autoSpaceDE w:val="0"/>
        <w:autoSpaceDN w:val="0"/>
        <w:adjustRightInd/>
        <w:snapToGrid/>
        <w:spacing w:before="268" w:after="0"/>
        <w:ind w:left="216"/>
        <w:jc w:val="center"/>
        <w:outlineLvl w:val="1"/>
        <w:rPr>
          <w:rFonts w:ascii="Times New Roman" w:hAnsi="Times New Roman" w:eastAsia="宋体"/>
          <w:b/>
          <w:sz w:val="28"/>
          <w:szCs w:val="28"/>
          <w:lang w:eastAsia="en-US"/>
        </w:rPr>
      </w:pPr>
      <w:r>
        <w:rPr>
          <w:rFonts w:ascii="Times New Roman" w:hAnsi="Times New Roman" w:eastAsia="宋体"/>
          <w:b/>
          <w:w w:val="105"/>
          <w:sz w:val="28"/>
          <w:szCs w:val="28"/>
          <w:lang w:eastAsia="en-US"/>
        </w:rPr>
        <w:t xml:space="preserve">Laser </w:t>
      </w:r>
      <w:r>
        <w:rPr>
          <w:rFonts w:hint="eastAsia" w:ascii="Times New Roman" w:hAnsi="Times New Roman" w:eastAsia="宋体"/>
          <w:b/>
          <w:w w:val="105"/>
          <w:sz w:val="28"/>
          <w:szCs w:val="28"/>
        </w:rPr>
        <w:t>Energy</w:t>
      </w:r>
      <w:r>
        <w:rPr>
          <w:rFonts w:ascii="Times New Roman" w:hAnsi="Times New Roman" w:eastAsia="宋体"/>
          <w:b/>
          <w:w w:val="105"/>
          <w:sz w:val="28"/>
          <w:szCs w:val="28"/>
          <w:lang w:eastAsia="en-US"/>
        </w:rPr>
        <w:t xml:space="preserve"> Meters</w:t>
      </w:r>
    </w:p>
    <w:p w14:paraId="5141B9C0">
      <w:pPr>
        <w:tabs>
          <w:tab w:val="left" w:pos="2775"/>
        </w:tabs>
        <w:rPr>
          <w:rFonts w:ascii="Times New Roman" w:hAnsi="Times New Roman" w:eastAsia="宋体"/>
          <w:sz w:val="36"/>
          <w:szCs w:val="36"/>
        </w:rPr>
      </w:pPr>
    </w:p>
    <w:p w14:paraId="47399109">
      <w:pPr>
        <w:tabs>
          <w:tab w:val="left" w:pos="2775"/>
        </w:tabs>
        <w:jc w:val="center"/>
        <w:rPr>
          <w:rFonts w:ascii="Times New Roman" w:hAnsi="Times New Roman" w:eastAsia="宋体"/>
          <w:sz w:val="36"/>
          <w:szCs w:val="36"/>
        </w:rPr>
      </w:pPr>
      <w:r>
        <w:rPr>
          <w:rFonts w:ascii="Times New Roman" w:hAnsi="宋体" w:eastAsia="宋体"/>
          <w:sz w:val="36"/>
          <w:szCs w:val="36"/>
        </w:rPr>
        <w:t>（</w:t>
      </w:r>
      <w:r>
        <w:rPr>
          <w:rFonts w:hint="eastAsia" w:ascii="Times New Roman" w:hAnsi="宋体" w:eastAsia="宋体"/>
          <w:sz w:val="36"/>
          <w:szCs w:val="36"/>
        </w:rPr>
        <w:t>征求意见</w:t>
      </w:r>
      <w:r>
        <w:rPr>
          <w:rFonts w:ascii="Times New Roman" w:hAnsi="宋体" w:eastAsia="宋体"/>
          <w:sz w:val="36"/>
          <w:szCs w:val="36"/>
        </w:rPr>
        <w:t>稿）</w:t>
      </w:r>
    </w:p>
    <w:p w14:paraId="169A0057">
      <w:pPr>
        <w:tabs>
          <w:tab w:val="left" w:pos="2775"/>
        </w:tabs>
        <w:rPr>
          <w:rFonts w:ascii="Times New Roman" w:hAnsi="Times New Roman" w:eastAsia="宋体"/>
          <w:sz w:val="36"/>
          <w:szCs w:val="36"/>
        </w:rPr>
      </w:pPr>
    </w:p>
    <w:p w14:paraId="6C1C38C2">
      <w:pPr>
        <w:tabs>
          <w:tab w:val="left" w:pos="2775"/>
        </w:tabs>
        <w:rPr>
          <w:rFonts w:ascii="Times New Roman" w:hAnsi="Times New Roman" w:eastAsia="宋体"/>
          <w:sz w:val="36"/>
          <w:szCs w:val="36"/>
        </w:rPr>
      </w:pPr>
    </w:p>
    <w:p w14:paraId="70362202">
      <w:pPr>
        <w:tabs>
          <w:tab w:val="left" w:pos="2775"/>
        </w:tabs>
        <w:rPr>
          <w:rFonts w:ascii="Times New Roman" w:hAnsi="Times New Roman" w:eastAsia="宋体"/>
          <w:sz w:val="36"/>
          <w:szCs w:val="36"/>
        </w:rPr>
      </w:pPr>
    </w:p>
    <w:p w14:paraId="484D4E01">
      <w:pPr>
        <w:tabs>
          <w:tab w:val="left" w:pos="2775"/>
        </w:tabs>
        <w:rPr>
          <w:rFonts w:ascii="Times New Roman" w:hAnsi="Times New Roman" w:eastAsia="宋体"/>
          <w:sz w:val="36"/>
          <w:szCs w:val="36"/>
        </w:rPr>
      </w:pPr>
    </w:p>
    <w:p w14:paraId="4B15DC4D">
      <w:pPr>
        <w:tabs>
          <w:tab w:val="left" w:pos="2775"/>
        </w:tabs>
        <w:rPr>
          <w:rFonts w:ascii="Times New Roman" w:hAnsi="Times New Roman" w:eastAsia="宋体"/>
          <w:sz w:val="36"/>
          <w:szCs w:val="36"/>
        </w:rPr>
      </w:pPr>
    </w:p>
    <w:p w14:paraId="6B339E84">
      <w:pPr>
        <w:tabs>
          <w:tab w:val="left" w:pos="2775"/>
        </w:tabs>
        <w:rPr>
          <w:rFonts w:ascii="Times New Roman" w:hAnsi="Times New Roman" w:eastAsia="宋体"/>
          <w:sz w:val="36"/>
          <w:szCs w:val="36"/>
        </w:rPr>
      </w:pPr>
    </w:p>
    <w:p w14:paraId="3FC2E1D5">
      <w:pPr>
        <w:tabs>
          <w:tab w:val="left" w:pos="2775"/>
        </w:tabs>
        <w:rPr>
          <w:rFonts w:ascii="Times New Roman" w:hAnsi="Times New Roman" w:eastAsia="宋体"/>
          <w:sz w:val="36"/>
          <w:szCs w:val="36"/>
        </w:rPr>
      </w:pPr>
    </w:p>
    <w:p w14:paraId="7A40BA8D">
      <w:pPr>
        <w:tabs>
          <w:tab w:val="left" w:pos="2775"/>
        </w:tabs>
        <w:rPr>
          <w:rFonts w:ascii="Times New Roman" w:hAnsi="Times New Roman" w:eastAsia="宋体"/>
          <w:sz w:val="36"/>
          <w:szCs w:val="36"/>
        </w:rPr>
      </w:pPr>
    </w:p>
    <w:p w14:paraId="59165474">
      <w:pPr>
        <w:tabs>
          <w:tab w:val="left" w:pos="2775"/>
        </w:tabs>
        <w:rPr>
          <w:rFonts w:ascii="Times New Roman" w:hAnsi="Times New Roman" w:eastAsia="宋体"/>
          <w:sz w:val="36"/>
          <w:szCs w:val="36"/>
        </w:rPr>
      </w:pPr>
    </w:p>
    <w:p w14:paraId="23FC7028">
      <w:pPr>
        <w:tabs>
          <w:tab w:val="left" w:pos="2775"/>
        </w:tabs>
        <w:rPr>
          <w:rFonts w:ascii="Times New Roman" w:hAnsi="Times New Roman" w:eastAsia="宋体"/>
          <w:sz w:val="36"/>
          <w:szCs w:val="36"/>
        </w:rPr>
      </w:pPr>
    </w:p>
    <w:p w14:paraId="682E501F">
      <w:pPr>
        <w:tabs>
          <w:tab w:val="left" w:pos="2775"/>
        </w:tabs>
        <w:rPr>
          <w:rFonts w:ascii="Times New Roman" w:hAnsi="Times New Roman" w:eastAsia="宋体"/>
          <w:sz w:val="36"/>
          <w:szCs w:val="36"/>
        </w:rPr>
      </w:pPr>
    </w:p>
    <w:p w14:paraId="45B53DAF">
      <w:pPr>
        <w:tabs>
          <w:tab w:val="left" w:pos="2775"/>
        </w:tabs>
        <w:rPr>
          <w:rFonts w:ascii="Times New Roman" w:hAnsi="Times New Roman" w:eastAsia="宋体"/>
          <w:sz w:val="36"/>
          <w:szCs w:val="36"/>
        </w:rPr>
      </w:pPr>
    </w:p>
    <w:p w14:paraId="27DB17E6">
      <w:pPr>
        <w:tabs>
          <w:tab w:val="left" w:pos="2775"/>
        </w:tabs>
        <w:rPr>
          <w:rFonts w:ascii="Times New Roman" w:hAnsi="Times New Roman" w:eastAsia="宋体"/>
          <w:sz w:val="36"/>
          <w:szCs w:val="36"/>
        </w:rPr>
      </w:pPr>
    </w:p>
    <w:p w14:paraId="5B682905">
      <w:pPr>
        <w:tabs>
          <w:tab w:val="left" w:pos="2775"/>
        </w:tabs>
        <w:rPr>
          <w:rFonts w:ascii="Times New Roman" w:hAnsi="Times New Roman" w:eastAsia="宋体"/>
          <w:sz w:val="36"/>
          <w:szCs w:val="36"/>
        </w:rPr>
      </w:pPr>
    </w:p>
    <w:p w14:paraId="69E0179D">
      <w:pPr>
        <w:tabs>
          <w:tab w:val="left" w:pos="2775"/>
        </w:tabs>
        <w:rPr>
          <w:rFonts w:ascii="Times New Roman" w:hAnsi="Times New Roman" w:eastAsia="黑体"/>
          <w:sz w:val="36"/>
          <w:szCs w:val="36"/>
        </w:rPr>
      </w:pPr>
    </w:p>
    <w:p w14:paraId="3A651C2D">
      <w:pPr>
        <w:tabs>
          <w:tab w:val="left" w:pos="6060"/>
        </w:tabs>
        <w:rPr>
          <w:rFonts w:ascii="Times New Roman" w:hAnsi="Times New Roman" w:eastAsia="黑体"/>
          <w:sz w:val="28"/>
          <w:szCs w:val="28"/>
        </w:rPr>
      </w:pPr>
      <w:r>
        <w:rPr>
          <w:rFonts w:ascii="Times New Roman" w:hAnsi="Times New Roman" w:eastAsia="黑体"/>
          <w:sz w:val="28"/>
          <w:szCs w:val="28"/>
        </w:rPr>
        <w:pict>
          <v:shape id="_x0000_s2055" o:spid="_x0000_s2055" o:spt="32" type="#_x0000_t32" style="position:absolute;left:0pt;margin-left:1.5pt;margin-top:26.05pt;height:0pt;width:411pt;z-index:251660288;mso-width-relative:page;mso-height-relative:page;" o:connectortype="straight" filled="f" coordsize="21600,21600">
            <v:path arrowok="t"/>
            <v:fill on="f" focussize="0,0"/>
            <v:stroke/>
            <v:imagedata o:title=""/>
            <o:lock v:ext="edit"/>
          </v:shape>
        </w:pict>
      </w:r>
      <w:r>
        <w:rPr>
          <w:rFonts w:ascii="Times New Roman" w:hAnsi="Times New Roman" w:eastAsia="黑体"/>
          <w:sz w:val="28"/>
          <w:szCs w:val="28"/>
        </w:rPr>
        <w:t>20</w:t>
      </w:r>
      <w:r>
        <w:rPr>
          <w:rFonts w:hint="eastAsia" w:ascii="Times New Roman" w:hAnsi="Times New Roman" w:eastAsia="黑体"/>
          <w:sz w:val="28"/>
          <w:szCs w:val="28"/>
        </w:rPr>
        <w:t>2</w:t>
      </w:r>
      <w:r>
        <w:rPr>
          <w:rFonts w:ascii="Times New Roman" w:hAnsi="Times New Roman" w:eastAsia="黑体"/>
          <w:sz w:val="28"/>
          <w:szCs w:val="28"/>
        </w:rPr>
        <w:t xml:space="preserve">X-XX-XX </w:t>
      </w:r>
      <w:r>
        <w:rPr>
          <w:rFonts w:ascii="Times New Roman" w:hAnsi="黑体" w:eastAsia="黑体"/>
          <w:sz w:val="28"/>
          <w:szCs w:val="28"/>
        </w:rPr>
        <w:t>发布</w:t>
      </w:r>
      <w:r>
        <w:rPr>
          <w:rFonts w:ascii="Times New Roman" w:hAnsi="Times New Roman" w:eastAsia="黑体"/>
          <w:sz w:val="28"/>
          <w:szCs w:val="28"/>
        </w:rPr>
        <w:tab/>
      </w:r>
      <w:r>
        <w:rPr>
          <w:rFonts w:ascii="Times New Roman" w:hAnsi="Times New Roman" w:eastAsia="黑体"/>
          <w:sz w:val="28"/>
          <w:szCs w:val="28"/>
        </w:rPr>
        <w:t>202X-XX-XX</w:t>
      </w:r>
      <w:r>
        <w:rPr>
          <w:rFonts w:ascii="Times New Roman" w:hAnsi="黑体" w:eastAsia="黑体"/>
          <w:sz w:val="28"/>
          <w:szCs w:val="28"/>
        </w:rPr>
        <w:t>实施</w:t>
      </w:r>
    </w:p>
    <w:p w14:paraId="3E1574DC">
      <w:pPr>
        <w:tabs>
          <w:tab w:val="left" w:pos="2775"/>
        </w:tabs>
        <w:jc w:val="center"/>
        <w:rPr>
          <w:rFonts w:ascii="Times New Roman" w:hAnsi="Times New Roman" w:eastAsia="宋体"/>
          <w:sz w:val="36"/>
          <w:szCs w:val="36"/>
        </w:rPr>
      </w:pPr>
    </w:p>
    <w:p w14:paraId="2025BA98">
      <w:pPr>
        <w:tabs>
          <w:tab w:val="left" w:pos="2775"/>
        </w:tabs>
        <w:jc w:val="center"/>
        <w:rPr>
          <w:rFonts w:ascii="Times New Roman" w:hAnsi="宋体" w:eastAsia="宋体"/>
          <w:b/>
          <w:sz w:val="28"/>
          <w:szCs w:val="28"/>
        </w:rPr>
        <w:sectPr>
          <w:pgSz w:w="11906" w:h="16838"/>
          <w:pgMar w:top="1440" w:right="1800" w:bottom="1440" w:left="1800" w:header="708" w:footer="708" w:gutter="0"/>
          <w:cols w:space="708" w:num="1"/>
          <w:docGrid w:linePitch="360" w:charSpace="0"/>
        </w:sectPr>
      </w:pPr>
      <w:r>
        <w:rPr>
          <w:rFonts w:ascii="Times New Roman" w:hAnsi="宋体" w:eastAsia="宋体"/>
          <w:b/>
          <w:sz w:val="44"/>
          <w:szCs w:val="44"/>
        </w:rPr>
        <w:t>国</w:t>
      </w:r>
      <w:r>
        <w:rPr>
          <w:rFonts w:ascii="Times New Roman" w:hAnsi="Times New Roman" w:eastAsia="宋体"/>
          <w:b/>
          <w:sz w:val="44"/>
          <w:szCs w:val="44"/>
        </w:rPr>
        <w:t xml:space="preserve"> </w:t>
      </w:r>
      <w:r>
        <w:rPr>
          <w:rFonts w:ascii="Times New Roman" w:hAnsi="宋体" w:eastAsia="宋体"/>
          <w:b/>
          <w:sz w:val="44"/>
          <w:szCs w:val="44"/>
        </w:rPr>
        <w:t>家</w:t>
      </w:r>
      <w:r>
        <w:rPr>
          <w:rFonts w:ascii="Times New Roman" w:hAnsi="Times New Roman" w:eastAsia="宋体"/>
          <w:b/>
          <w:sz w:val="44"/>
          <w:szCs w:val="44"/>
        </w:rPr>
        <w:t xml:space="preserve"> </w:t>
      </w:r>
      <w:r>
        <w:rPr>
          <w:rFonts w:ascii="Times New Roman" w:hAnsi="宋体" w:eastAsia="宋体"/>
          <w:b/>
          <w:sz w:val="44"/>
          <w:szCs w:val="44"/>
        </w:rPr>
        <w:t>市</w:t>
      </w:r>
      <w:r>
        <w:rPr>
          <w:rFonts w:ascii="Times New Roman" w:hAnsi="Times New Roman" w:eastAsia="宋体"/>
          <w:b/>
          <w:sz w:val="44"/>
          <w:szCs w:val="44"/>
        </w:rPr>
        <w:t xml:space="preserve"> </w:t>
      </w:r>
      <w:r>
        <w:rPr>
          <w:rFonts w:ascii="Times New Roman" w:hAnsi="宋体" w:eastAsia="宋体"/>
          <w:b/>
          <w:sz w:val="44"/>
          <w:szCs w:val="44"/>
        </w:rPr>
        <w:t>场</w:t>
      </w:r>
      <w:r>
        <w:rPr>
          <w:rFonts w:ascii="Times New Roman" w:hAnsi="Times New Roman" w:eastAsia="宋体"/>
          <w:b/>
          <w:sz w:val="44"/>
          <w:szCs w:val="44"/>
        </w:rPr>
        <w:t xml:space="preserve"> </w:t>
      </w:r>
      <w:r>
        <w:rPr>
          <w:rFonts w:ascii="Times New Roman" w:hAnsi="宋体" w:eastAsia="宋体"/>
          <w:b/>
          <w:sz w:val="44"/>
          <w:szCs w:val="44"/>
        </w:rPr>
        <w:t>监</w:t>
      </w:r>
      <w:r>
        <w:rPr>
          <w:rFonts w:ascii="Times New Roman" w:hAnsi="Times New Roman" w:eastAsia="宋体"/>
          <w:b/>
          <w:sz w:val="44"/>
          <w:szCs w:val="44"/>
        </w:rPr>
        <w:t xml:space="preserve"> </w:t>
      </w:r>
      <w:r>
        <w:rPr>
          <w:rFonts w:ascii="Times New Roman" w:hAnsi="宋体" w:eastAsia="宋体"/>
          <w:b/>
          <w:sz w:val="44"/>
          <w:szCs w:val="44"/>
        </w:rPr>
        <w:t>督</w:t>
      </w:r>
      <w:r>
        <w:rPr>
          <w:rFonts w:ascii="Times New Roman" w:hAnsi="Times New Roman" w:eastAsia="宋体"/>
          <w:b/>
          <w:sz w:val="44"/>
          <w:szCs w:val="44"/>
        </w:rPr>
        <w:t xml:space="preserve"> </w:t>
      </w:r>
      <w:r>
        <w:rPr>
          <w:rFonts w:ascii="Times New Roman" w:hAnsi="宋体" w:eastAsia="宋体"/>
          <w:b/>
          <w:sz w:val="44"/>
          <w:szCs w:val="44"/>
        </w:rPr>
        <w:t>管</w:t>
      </w:r>
      <w:r>
        <w:rPr>
          <w:rFonts w:ascii="Times New Roman" w:hAnsi="Times New Roman" w:eastAsia="宋体"/>
          <w:b/>
          <w:sz w:val="44"/>
          <w:szCs w:val="44"/>
        </w:rPr>
        <w:t xml:space="preserve"> </w:t>
      </w:r>
      <w:r>
        <w:rPr>
          <w:rFonts w:ascii="Times New Roman" w:hAnsi="宋体" w:eastAsia="宋体"/>
          <w:b/>
          <w:sz w:val="44"/>
          <w:szCs w:val="44"/>
        </w:rPr>
        <w:t>理</w:t>
      </w:r>
      <w:r>
        <w:rPr>
          <w:rFonts w:ascii="Times New Roman" w:hAnsi="Times New Roman" w:eastAsia="宋体"/>
          <w:b/>
          <w:sz w:val="44"/>
          <w:szCs w:val="44"/>
        </w:rPr>
        <w:t xml:space="preserve"> </w:t>
      </w:r>
      <w:r>
        <w:rPr>
          <w:rFonts w:ascii="Times New Roman" w:hAnsi="宋体" w:eastAsia="宋体"/>
          <w:b/>
          <w:sz w:val="44"/>
          <w:szCs w:val="44"/>
        </w:rPr>
        <w:t>总</w:t>
      </w:r>
      <w:r>
        <w:rPr>
          <w:rFonts w:ascii="Times New Roman" w:hAnsi="Times New Roman" w:eastAsia="宋体"/>
          <w:b/>
          <w:sz w:val="44"/>
          <w:szCs w:val="44"/>
        </w:rPr>
        <w:t xml:space="preserve"> </w:t>
      </w:r>
      <w:r>
        <w:rPr>
          <w:rFonts w:ascii="Times New Roman" w:hAnsi="宋体" w:eastAsia="宋体"/>
          <w:b/>
          <w:sz w:val="44"/>
          <w:szCs w:val="44"/>
        </w:rPr>
        <w:t>局</w:t>
      </w:r>
      <w:r>
        <w:rPr>
          <w:rFonts w:ascii="Times New Roman" w:hAnsi="Times New Roman" w:eastAsia="宋体"/>
          <w:b/>
          <w:sz w:val="44"/>
          <w:szCs w:val="44"/>
        </w:rPr>
        <w:t xml:space="preserve">  </w:t>
      </w:r>
      <w:r>
        <w:rPr>
          <w:rFonts w:ascii="Times New Roman" w:hAnsi="宋体" w:eastAsia="宋体"/>
          <w:b/>
          <w:sz w:val="28"/>
          <w:szCs w:val="28"/>
        </w:rPr>
        <w:t>发</w:t>
      </w:r>
      <w:r>
        <w:rPr>
          <w:rFonts w:ascii="Times New Roman" w:hAnsi="Times New Roman" w:eastAsia="宋体"/>
          <w:b/>
          <w:sz w:val="28"/>
          <w:szCs w:val="28"/>
        </w:rPr>
        <w:t xml:space="preserve"> </w:t>
      </w:r>
      <w:r>
        <w:rPr>
          <w:rFonts w:ascii="Times New Roman" w:hAnsi="宋体" w:eastAsia="宋体"/>
          <w:b/>
          <w:sz w:val="28"/>
          <w:szCs w:val="28"/>
        </w:rPr>
        <w:t>布</w:t>
      </w:r>
    </w:p>
    <w:p w14:paraId="35C8B1E2">
      <w:pPr>
        <w:rPr>
          <w:rFonts w:ascii="黑体" w:eastAsia="黑体"/>
          <w:sz w:val="28"/>
        </w:rPr>
      </w:pPr>
    </w:p>
    <w:p w14:paraId="2BAF3F7D">
      <w:pPr>
        <w:spacing w:line="271" w:lineRule="auto"/>
        <w:ind w:left="1763" w:hanging="1111"/>
        <w:rPr>
          <w:rFonts w:ascii="Times New Roman" w:hAnsi="Times New Roman" w:eastAsia="宋体"/>
          <w:b/>
          <w:w w:val="110"/>
          <w:sz w:val="32"/>
          <w:szCs w:val="32"/>
        </w:rPr>
      </w:pPr>
      <w:r>
        <w:rPr>
          <w:rFonts w:ascii="Times New Roman" w:hAnsi="Times New Roman" w:eastAsia="Times New Roman"/>
          <w:b/>
          <w:sz w:val="32"/>
          <w:szCs w:val="32"/>
        </w:rPr>
        <w:pict>
          <v:roundrect id="_x0000_s2056" o:spid="_x0000_s2056" o:spt="2" style="position:absolute;left:0pt;margin-left:272.4pt;margin-top:11.25pt;height:78.9pt;width:151.35pt;z-index:251661312;mso-width-relative:page;mso-height-relative:page;" fillcolor="#FFFFFF" filled="t" stroked="t" coordsize="21600,21600" arcsize="0.10875">
            <v:path/>
            <v:fill on="t" color2="#FFFFFF" focussize="0,0"/>
            <v:stroke r:id="rId8" color="#000000" color2="#FFFFFF" o:relid="rId8" filltype="pattern"/>
            <v:imagedata o:title=""/>
            <o:lock v:ext="edit" aspectratio="f"/>
            <v:textbox>
              <w:txbxContent>
                <w:p w14:paraId="62DE00F4">
                  <w:pPr>
                    <w:spacing w:before="120" w:beforeLines="50" w:after="0" w:line="360" w:lineRule="auto"/>
                    <w:ind w:right="-126" w:rightChars="-60"/>
                    <w:rPr>
                      <w:rFonts w:ascii="Times New Roman" w:hAnsi="Times New Roman" w:eastAsia="宋体"/>
                      <w:sz w:val="28"/>
                      <w:szCs w:val="28"/>
                    </w:rPr>
                  </w:pPr>
                  <w:r>
                    <w:rPr>
                      <w:rFonts w:ascii="Times New Roman" w:hAnsi="Times New Roman" w:eastAsia="宋体"/>
                      <w:sz w:val="28"/>
                      <w:szCs w:val="28"/>
                    </w:rPr>
                    <w:t>JJG 312</w:t>
                  </w:r>
                  <w:r>
                    <w:rPr>
                      <w:rFonts w:hint="eastAsia" w:ascii="Times New Roman" w:hAnsi="Times New Roman" w:eastAsia="宋体"/>
                      <w:sz w:val="28"/>
                      <w:szCs w:val="28"/>
                    </w:rPr>
                    <w:t>—</w:t>
                  </w:r>
                  <w:r>
                    <w:rPr>
                      <w:rFonts w:ascii="Times New Roman" w:hAnsi="Times New Roman" w:eastAsia="宋体"/>
                      <w:sz w:val="28"/>
                      <w:szCs w:val="28"/>
                    </w:rPr>
                    <w:t>202X</w:t>
                  </w:r>
                </w:p>
                <w:p w14:paraId="1CAEC365">
                  <w:pPr>
                    <w:spacing w:after="0" w:line="360" w:lineRule="auto"/>
                    <w:ind w:left="-80" w:leftChars="-38" w:right="-126" w:rightChars="-60"/>
                    <w:rPr>
                      <w:sz w:val="21"/>
                    </w:rPr>
                  </w:pPr>
                  <w:r>
                    <w:rPr>
                      <w:rFonts w:ascii="Times New Roman" w:hAnsi="宋体" w:eastAsia="宋体"/>
                      <w:sz w:val="28"/>
                      <w:szCs w:val="28"/>
                    </w:rPr>
                    <w:t>代替</w:t>
                  </w:r>
                  <w:r>
                    <w:rPr>
                      <w:rFonts w:ascii="Times New Roman" w:hAnsi="Times New Roman" w:eastAsia="宋体"/>
                      <w:sz w:val="28"/>
                      <w:szCs w:val="28"/>
                    </w:rPr>
                    <w:t>JJG 312</w:t>
                  </w:r>
                  <w:r>
                    <w:rPr>
                      <w:rFonts w:hint="eastAsia" w:ascii="Times New Roman" w:hAnsi="Times New Roman" w:eastAsia="宋体"/>
                      <w:sz w:val="28"/>
                      <w:szCs w:val="28"/>
                    </w:rPr>
                    <w:t>—</w:t>
                  </w:r>
                  <w:r>
                    <w:rPr>
                      <w:rFonts w:ascii="Times New Roman" w:hAnsi="Times New Roman" w:eastAsia="宋体"/>
                      <w:sz w:val="28"/>
                      <w:szCs w:val="28"/>
                    </w:rPr>
                    <w:t>1983</w:t>
                  </w:r>
                </w:p>
                <w:p w14:paraId="165BE9C5">
                  <w:pPr>
                    <w:spacing w:after="0" w:line="360" w:lineRule="auto"/>
                    <w:ind w:left="-80" w:leftChars="-38" w:right="-126" w:rightChars="-60"/>
                    <w:rPr>
                      <w:sz w:val="21"/>
                    </w:rPr>
                  </w:pPr>
                  <w:r>
                    <w:rPr>
                      <w:rFonts w:ascii="Times New Roman" w:hAnsi="Times New Roman" w:eastAsia="宋体"/>
                      <w:sz w:val="28"/>
                      <w:szCs w:val="28"/>
                    </w:rPr>
                    <w:t>3</w:t>
                  </w:r>
                </w:p>
              </w:txbxContent>
            </v:textbox>
          </v:roundrect>
        </w:pict>
      </w:r>
    </w:p>
    <w:p w14:paraId="489058E5">
      <w:pPr>
        <w:spacing w:line="271" w:lineRule="auto"/>
        <w:ind w:right="2379" w:rightChars="1133" w:firstLine="1457" w:firstLineChars="300"/>
        <w:rPr>
          <w:rFonts w:ascii="宋体" w:hAnsi="宋体" w:eastAsia="宋体"/>
          <w:b/>
          <w:w w:val="110"/>
          <w:sz w:val="44"/>
          <w:szCs w:val="32"/>
        </w:rPr>
      </w:pPr>
      <w:r>
        <w:rPr>
          <w:rFonts w:ascii="宋体" w:hAnsi="宋体" w:eastAsia="宋体"/>
          <w:b/>
          <w:w w:val="110"/>
          <w:sz w:val="44"/>
          <w:szCs w:val="32"/>
        </w:rPr>
        <w:t>激光</w:t>
      </w:r>
      <w:r>
        <w:rPr>
          <w:rFonts w:hint="eastAsia" w:ascii="宋体" w:hAnsi="宋体" w:eastAsia="宋体"/>
          <w:b/>
          <w:w w:val="110"/>
          <w:sz w:val="44"/>
          <w:szCs w:val="32"/>
        </w:rPr>
        <w:t>能量</w:t>
      </w:r>
      <w:r>
        <w:rPr>
          <w:rFonts w:ascii="宋体" w:hAnsi="宋体" w:eastAsia="宋体"/>
          <w:b/>
          <w:w w:val="110"/>
          <w:sz w:val="44"/>
          <w:szCs w:val="32"/>
        </w:rPr>
        <w:t>计</w:t>
      </w:r>
    </w:p>
    <w:p w14:paraId="3A832A33">
      <w:pPr>
        <w:tabs>
          <w:tab w:val="left" w:pos="6570"/>
        </w:tabs>
        <w:spacing w:line="271" w:lineRule="auto"/>
        <w:ind w:left="1623" w:leftChars="773" w:right="2379" w:rightChars="1133"/>
        <w:rPr>
          <w:rFonts w:ascii="Times New Roman" w:hAnsi="Times New Roman"/>
          <w:b/>
          <w:sz w:val="40"/>
          <w:szCs w:val="32"/>
        </w:rPr>
      </w:pPr>
      <w:r>
        <w:rPr>
          <w:rFonts w:ascii="Times New Roman" w:hAnsi="宋体" w:eastAsia="宋体"/>
          <w:b/>
          <w:w w:val="110"/>
          <w:sz w:val="44"/>
          <w:szCs w:val="32"/>
        </w:rPr>
        <w:t>检定规程</w:t>
      </w:r>
    </w:p>
    <w:p w14:paraId="6671D4DF">
      <w:pPr>
        <w:tabs>
          <w:tab w:val="left" w:pos="2775"/>
        </w:tabs>
        <w:ind w:right="2379" w:rightChars="1133"/>
        <w:jc w:val="center"/>
        <w:rPr>
          <w:rFonts w:ascii="Times New Roman" w:hAnsi="Times New Roman" w:eastAsia="宋体"/>
          <w:b/>
          <w:sz w:val="28"/>
          <w:szCs w:val="36"/>
        </w:rPr>
      </w:pPr>
      <w:r>
        <w:rPr>
          <w:rFonts w:ascii="Times New Roman" w:hAnsi="Times New Roman" w:eastAsia="宋体"/>
          <w:b/>
          <w:sz w:val="28"/>
          <w:szCs w:val="36"/>
        </w:rPr>
        <w:t>Verification Regulation of</w:t>
      </w:r>
    </w:p>
    <w:p w14:paraId="21ADCF85">
      <w:pPr>
        <w:tabs>
          <w:tab w:val="left" w:pos="2775"/>
        </w:tabs>
        <w:ind w:right="2379" w:rightChars="1133"/>
        <w:jc w:val="center"/>
        <w:rPr>
          <w:rFonts w:ascii="Times New Roman" w:hAnsi="Times New Roman" w:eastAsia="宋体"/>
          <w:b/>
          <w:sz w:val="28"/>
          <w:szCs w:val="36"/>
        </w:rPr>
      </w:pPr>
      <w:r>
        <w:rPr>
          <w:rFonts w:ascii="Times New Roman" w:hAnsi="Times New Roman" w:eastAsia="宋体"/>
          <w:b/>
          <w:sz w:val="28"/>
          <w:szCs w:val="36"/>
        </w:rPr>
        <w:t xml:space="preserve">Laser </w:t>
      </w:r>
      <w:r>
        <w:rPr>
          <w:rFonts w:hint="eastAsia" w:ascii="Times New Roman" w:hAnsi="Times New Roman" w:eastAsia="宋体"/>
          <w:b/>
          <w:sz w:val="28"/>
          <w:szCs w:val="36"/>
        </w:rPr>
        <w:t>Energy</w:t>
      </w:r>
      <w:r>
        <w:rPr>
          <w:rFonts w:ascii="Times New Roman" w:hAnsi="Times New Roman" w:eastAsia="宋体"/>
          <w:b/>
          <w:sz w:val="28"/>
          <w:szCs w:val="36"/>
        </w:rPr>
        <w:t xml:space="preserve"> Meters</w:t>
      </w:r>
    </w:p>
    <w:p w14:paraId="5D5D06E9">
      <w:pPr>
        <w:tabs>
          <w:tab w:val="left" w:pos="2775"/>
        </w:tabs>
        <w:rPr>
          <w:rFonts w:ascii="Times New Roman" w:hAnsi="Times New Roman" w:eastAsia="宋体"/>
          <w:sz w:val="36"/>
          <w:szCs w:val="36"/>
        </w:rPr>
      </w:pPr>
      <w:r>
        <w:rPr>
          <w:rFonts w:ascii="Times New Roman" w:hAnsi="Times New Roman" w:eastAsia="宋体"/>
          <w:sz w:val="36"/>
          <w:szCs w:val="36"/>
        </w:rPr>
        <w:pict>
          <v:shape id="_x0000_s2057" o:spid="_x0000_s2057" o:spt="32" type="#_x0000_t32" style="position:absolute;left:0pt;flip:y;margin-left:1.5pt;margin-top:19.35pt;height:2.25pt;width:436.5pt;z-index:251662336;mso-width-relative:page;mso-height-relative:page;" o:connectortype="straight" filled="f" coordsize="21600,21600">
            <v:path arrowok="t"/>
            <v:fill on="f" focussize="0,0"/>
            <v:stroke weight="1pt"/>
            <v:imagedata o:title=""/>
            <o:lock v:ext="edit"/>
          </v:shape>
        </w:pict>
      </w:r>
    </w:p>
    <w:p w14:paraId="37EDB14E">
      <w:pPr>
        <w:tabs>
          <w:tab w:val="left" w:pos="2775"/>
        </w:tabs>
        <w:ind w:firstLine="560" w:firstLineChars="200"/>
        <w:rPr>
          <w:rFonts w:ascii="Times New Roman" w:hAnsi="Times New Roman" w:eastAsia="宋体"/>
          <w:sz w:val="28"/>
          <w:szCs w:val="28"/>
        </w:rPr>
      </w:pPr>
      <w:r>
        <w:rPr>
          <w:rFonts w:ascii="Times New Roman" w:hAnsi="宋体" w:eastAsia="宋体"/>
          <w:sz w:val="28"/>
          <w:szCs w:val="28"/>
        </w:rPr>
        <w:t>本规程经国家</w:t>
      </w:r>
      <w:r>
        <w:rPr>
          <w:rFonts w:hint="eastAsia" w:ascii="Times New Roman" w:hAnsi="宋体" w:eastAsia="宋体"/>
          <w:sz w:val="28"/>
          <w:szCs w:val="28"/>
        </w:rPr>
        <w:t>市场</w:t>
      </w:r>
      <w:r>
        <w:rPr>
          <w:rFonts w:ascii="Times New Roman" w:hAnsi="宋体" w:eastAsia="宋体"/>
          <w:sz w:val="28"/>
          <w:szCs w:val="28"/>
        </w:rPr>
        <w:t>监督</w:t>
      </w:r>
      <w:r>
        <w:rPr>
          <w:rFonts w:hint="eastAsia" w:ascii="Times New Roman" w:hAnsi="宋体" w:eastAsia="宋体"/>
          <w:sz w:val="28"/>
          <w:szCs w:val="28"/>
        </w:rPr>
        <w:t>管理</w:t>
      </w:r>
      <w:r>
        <w:rPr>
          <w:rFonts w:ascii="Times New Roman" w:hAnsi="宋体" w:eastAsia="宋体"/>
          <w:sz w:val="28"/>
          <w:szCs w:val="28"/>
        </w:rPr>
        <w:t>总局于</w:t>
      </w:r>
      <w:r>
        <w:rPr>
          <w:rFonts w:ascii="Times New Roman" w:hAnsi="Times New Roman" w:eastAsia="宋体"/>
          <w:sz w:val="28"/>
          <w:szCs w:val="28"/>
        </w:rPr>
        <w:t>20</w:t>
      </w:r>
      <w:r>
        <w:rPr>
          <w:rFonts w:hint="eastAsia" w:ascii="Times New Roman" w:hAnsi="Times New Roman" w:eastAsia="宋体"/>
          <w:sz w:val="28"/>
          <w:szCs w:val="28"/>
        </w:rPr>
        <w:t>2X</w:t>
      </w:r>
      <w:r>
        <w:rPr>
          <w:rFonts w:ascii="Times New Roman" w:hAnsi="宋体" w:eastAsia="宋体"/>
          <w:sz w:val="28"/>
          <w:szCs w:val="28"/>
        </w:rPr>
        <w:t>年</w:t>
      </w:r>
      <w:r>
        <w:rPr>
          <w:rFonts w:hint="eastAsia" w:ascii="Times New Roman" w:hAnsi="Times New Roman" w:eastAsia="宋体"/>
          <w:sz w:val="28"/>
          <w:szCs w:val="28"/>
        </w:rPr>
        <w:t>XX</w:t>
      </w:r>
      <w:r>
        <w:rPr>
          <w:rFonts w:ascii="Times New Roman" w:hAnsi="宋体" w:eastAsia="宋体"/>
          <w:sz w:val="28"/>
          <w:szCs w:val="28"/>
        </w:rPr>
        <w:t>月</w:t>
      </w:r>
      <w:r>
        <w:rPr>
          <w:rFonts w:hint="eastAsia" w:ascii="Times New Roman" w:hAnsi="Times New Roman" w:eastAsia="宋体"/>
          <w:sz w:val="28"/>
          <w:szCs w:val="28"/>
        </w:rPr>
        <w:t>XX</w:t>
      </w:r>
      <w:r>
        <w:rPr>
          <w:rFonts w:ascii="Times New Roman" w:hAnsi="宋体" w:eastAsia="宋体"/>
          <w:sz w:val="28"/>
          <w:szCs w:val="28"/>
        </w:rPr>
        <w:t>日批准</w:t>
      </w:r>
      <w:r>
        <w:rPr>
          <w:rFonts w:ascii="Times New Roman" w:hAnsi="Times New Roman" w:eastAsia="宋体"/>
          <w:sz w:val="28"/>
          <w:szCs w:val="28"/>
        </w:rPr>
        <w:t>,</w:t>
      </w:r>
      <w:r>
        <w:rPr>
          <w:rFonts w:ascii="Times New Roman" w:hAnsi="宋体" w:eastAsia="宋体"/>
          <w:sz w:val="28"/>
          <w:szCs w:val="28"/>
        </w:rPr>
        <w:t>并自</w:t>
      </w:r>
      <w:r>
        <w:rPr>
          <w:rFonts w:ascii="Times New Roman" w:hAnsi="Times New Roman" w:eastAsia="宋体"/>
          <w:sz w:val="28"/>
          <w:szCs w:val="28"/>
        </w:rPr>
        <w:t>20</w:t>
      </w:r>
      <w:r>
        <w:rPr>
          <w:rFonts w:hint="eastAsia" w:ascii="Times New Roman" w:hAnsi="Times New Roman" w:eastAsia="宋体"/>
          <w:sz w:val="28"/>
          <w:szCs w:val="28"/>
        </w:rPr>
        <w:t>2X</w:t>
      </w:r>
      <w:r>
        <w:rPr>
          <w:rFonts w:ascii="Times New Roman" w:hAnsi="宋体" w:eastAsia="宋体"/>
          <w:sz w:val="28"/>
          <w:szCs w:val="28"/>
        </w:rPr>
        <w:t>年</w:t>
      </w:r>
      <w:r>
        <w:rPr>
          <w:rFonts w:hint="eastAsia" w:ascii="Times New Roman" w:hAnsi="Times New Roman" w:eastAsia="宋体"/>
          <w:sz w:val="28"/>
          <w:szCs w:val="28"/>
        </w:rPr>
        <w:t>XX</w:t>
      </w:r>
      <w:r>
        <w:rPr>
          <w:rFonts w:ascii="Times New Roman" w:hAnsi="宋体" w:eastAsia="宋体"/>
          <w:sz w:val="28"/>
          <w:szCs w:val="28"/>
        </w:rPr>
        <w:t>月</w:t>
      </w:r>
      <w:r>
        <w:rPr>
          <w:rFonts w:hint="eastAsia" w:ascii="Times New Roman" w:hAnsi="Times New Roman" w:eastAsia="宋体"/>
          <w:sz w:val="28"/>
          <w:szCs w:val="28"/>
        </w:rPr>
        <w:t>XX</w:t>
      </w:r>
      <w:r>
        <w:rPr>
          <w:rFonts w:ascii="Times New Roman" w:hAnsi="宋体" w:eastAsia="宋体"/>
          <w:sz w:val="28"/>
          <w:szCs w:val="28"/>
        </w:rPr>
        <w:t>日起施行。</w:t>
      </w:r>
    </w:p>
    <w:p w14:paraId="398A65E2">
      <w:pPr>
        <w:tabs>
          <w:tab w:val="left" w:pos="2775"/>
        </w:tabs>
        <w:ind w:firstLine="560" w:firstLineChars="200"/>
        <w:rPr>
          <w:rFonts w:ascii="Times New Roman" w:hAnsi="Times New Roman" w:eastAsia="宋体"/>
          <w:sz w:val="28"/>
          <w:szCs w:val="28"/>
        </w:rPr>
      </w:pPr>
    </w:p>
    <w:p w14:paraId="026D218A">
      <w:pPr>
        <w:tabs>
          <w:tab w:val="left" w:pos="2775"/>
        </w:tabs>
        <w:ind w:firstLine="560" w:firstLineChars="200"/>
        <w:rPr>
          <w:rFonts w:ascii="Times New Roman" w:hAnsi="Times New Roman" w:eastAsia="宋体"/>
          <w:sz w:val="28"/>
          <w:szCs w:val="28"/>
        </w:rPr>
      </w:pPr>
    </w:p>
    <w:p w14:paraId="67FDFFF1">
      <w:pPr>
        <w:tabs>
          <w:tab w:val="left" w:pos="2775"/>
        </w:tabs>
        <w:ind w:firstLine="560" w:firstLineChars="200"/>
        <w:rPr>
          <w:rFonts w:ascii="Times New Roman" w:hAnsi="Times New Roman" w:eastAsia="宋体"/>
          <w:sz w:val="28"/>
          <w:szCs w:val="28"/>
        </w:rPr>
      </w:pPr>
    </w:p>
    <w:p w14:paraId="5B0BBA18">
      <w:pPr>
        <w:tabs>
          <w:tab w:val="left" w:pos="2775"/>
        </w:tabs>
        <w:ind w:firstLine="560" w:firstLineChars="200"/>
        <w:rPr>
          <w:rFonts w:ascii="Times New Roman" w:hAnsi="Times New Roman" w:eastAsia="宋体"/>
          <w:sz w:val="28"/>
          <w:szCs w:val="28"/>
        </w:rPr>
      </w:pPr>
    </w:p>
    <w:p w14:paraId="03986A1F">
      <w:pPr>
        <w:tabs>
          <w:tab w:val="left" w:pos="2775"/>
        </w:tabs>
        <w:ind w:firstLine="562" w:firstLineChars="200"/>
        <w:rPr>
          <w:rFonts w:ascii="Times New Roman" w:hAnsi="Times New Roman" w:eastAsia="宋体"/>
          <w:b/>
          <w:sz w:val="28"/>
          <w:szCs w:val="30"/>
        </w:rPr>
      </w:pPr>
      <w:r>
        <w:rPr>
          <w:rFonts w:ascii="Times New Roman" w:hAnsi="宋体" w:eastAsia="宋体"/>
          <w:b/>
          <w:sz w:val="28"/>
          <w:szCs w:val="30"/>
        </w:rPr>
        <w:t>归</w:t>
      </w:r>
      <w:r>
        <w:rPr>
          <w:rFonts w:hint="eastAsia" w:ascii="Times New Roman" w:hAnsi="宋体" w:eastAsia="宋体"/>
          <w:b/>
          <w:sz w:val="28"/>
          <w:szCs w:val="30"/>
        </w:rPr>
        <w:t xml:space="preserve"> </w:t>
      </w:r>
      <w:r>
        <w:rPr>
          <w:rFonts w:ascii="Times New Roman" w:hAnsi="宋体" w:eastAsia="宋体"/>
          <w:b/>
          <w:sz w:val="28"/>
          <w:szCs w:val="30"/>
        </w:rPr>
        <w:t>口</w:t>
      </w:r>
      <w:r>
        <w:rPr>
          <w:rFonts w:hint="eastAsia" w:ascii="Times New Roman" w:hAnsi="宋体" w:eastAsia="宋体"/>
          <w:b/>
          <w:sz w:val="28"/>
          <w:szCs w:val="30"/>
        </w:rPr>
        <w:t xml:space="preserve"> </w:t>
      </w:r>
      <w:r>
        <w:rPr>
          <w:rFonts w:ascii="Times New Roman" w:hAnsi="宋体" w:eastAsia="宋体"/>
          <w:b/>
          <w:sz w:val="28"/>
          <w:szCs w:val="30"/>
        </w:rPr>
        <w:t>单</w:t>
      </w:r>
      <w:r>
        <w:rPr>
          <w:rFonts w:hint="eastAsia" w:ascii="Times New Roman" w:hAnsi="宋体" w:eastAsia="宋体"/>
          <w:b/>
          <w:sz w:val="28"/>
          <w:szCs w:val="30"/>
        </w:rPr>
        <w:t xml:space="preserve"> </w:t>
      </w:r>
      <w:r>
        <w:rPr>
          <w:rFonts w:ascii="Times New Roman" w:hAnsi="宋体" w:eastAsia="宋体"/>
          <w:b/>
          <w:sz w:val="28"/>
          <w:szCs w:val="30"/>
        </w:rPr>
        <w:t>位：</w:t>
      </w:r>
      <w:r>
        <w:rPr>
          <w:rFonts w:ascii="Times New Roman" w:hAnsi="宋体" w:eastAsia="宋体"/>
          <w:sz w:val="28"/>
          <w:szCs w:val="30"/>
        </w:rPr>
        <w:t>全国光学计量技术委员会</w:t>
      </w:r>
    </w:p>
    <w:p w14:paraId="0BAA006A">
      <w:pPr>
        <w:tabs>
          <w:tab w:val="left" w:pos="2775"/>
        </w:tabs>
        <w:ind w:firstLine="562" w:firstLineChars="200"/>
        <w:rPr>
          <w:rFonts w:ascii="Times New Roman" w:hAnsi="宋体" w:eastAsia="宋体"/>
          <w:sz w:val="28"/>
          <w:szCs w:val="30"/>
        </w:rPr>
      </w:pPr>
      <w:r>
        <w:rPr>
          <w:rFonts w:hint="eastAsia" w:ascii="Times New Roman" w:hAnsi="宋体" w:eastAsia="宋体"/>
          <w:b/>
          <w:sz w:val="28"/>
          <w:szCs w:val="30"/>
        </w:rPr>
        <w:t>主要</w:t>
      </w:r>
      <w:r>
        <w:rPr>
          <w:rFonts w:ascii="Times New Roman" w:hAnsi="宋体" w:eastAsia="宋体"/>
          <w:b/>
          <w:sz w:val="28"/>
          <w:szCs w:val="30"/>
        </w:rPr>
        <w:t>起草单位：</w:t>
      </w:r>
      <w:r>
        <w:rPr>
          <w:rFonts w:ascii="Times New Roman" w:hAnsi="宋体" w:eastAsia="宋体"/>
          <w:sz w:val="28"/>
          <w:szCs w:val="30"/>
        </w:rPr>
        <w:t>中国计量科学研究院</w:t>
      </w:r>
    </w:p>
    <w:p w14:paraId="7ED0CF36">
      <w:pPr>
        <w:tabs>
          <w:tab w:val="left" w:pos="2775"/>
        </w:tabs>
        <w:ind w:firstLine="562" w:firstLineChars="200"/>
        <w:rPr>
          <w:rFonts w:ascii="Times New Roman" w:hAnsi="宋体" w:eastAsia="宋体"/>
          <w:sz w:val="28"/>
          <w:szCs w:val="30"/>
        </w:rPr>
      </w:pPr>
      <w:r>
        <w:rPr>
          <w:rFonts w:hint="eastAsia" w:ascii="Times New Roman" w:hAnsi="宋体" w:eastAsia="宋体"/>
          <w:b/>
          <w:sz w:val="28"/>
          <w:szCs w:val="30"/>
        </w:rPr>
        <w:t>参加</w:t>
      </w:r>
      <w:r>
        <w:rPr>
          <w:rFonts w:ascii="Times New Roman" w:hAnsi="宋体" w:eastAsia="宋体"/>
          <w:b/>
          <w:sz w:val="28"/>
          <w:szCs w:val="30"/>
        </w:rPr>
        <w:t>起草单位：</w:t>
      </w:r>
      <w:r>
        <w:rPr>
          <w:rFonts w:hint="eastAsia" w:ascii="Times New Roman" w:hAnsi="宋体" w:eastAsia="宋体"/>
          <w:sz w:val="28"/>
          <w:szCs w:val="30"/>
        </w:rPr>
        <w:t>中国测试技术研究院</w:t>
      </w:r>
    </w:p>
    <w:p w14:paraId="22B164A1">
      <w:pPr>
        <w:tabs>
          <w:tab w:val="left" w:pos="2775"/>
        </w:tabs>
        <w:ind w:firstLine="2550" w:firstLineChars="911"/>
        <w:rPr>
          <w:rFonts w:hint="eastAsia" w:ascii="Times New Roman" w:hAnsi="宋体" w:eastAsia="宋体"/>
          <w:sz w:val="28"/>
          <w:szCs w:val="30"/>
        </w:rPr>
      </w:pPr>
      <w:r>
        <w:rPr>
          <w:rFonts w:hint="eastAsia" w:ascii="Times New Roman" w:hAnsi="宋体" w:eastAsia="宋体"/>
          <w:sz w:val="28"/>
          <w:szCs w:val="30"/>
        </w:rPr>
        <w:t>北京市计量检测科学研究院</w:t>
      </w:r>
    </w:p>
    <w:p w14:paraId="472F8629">
      <w:pPr>
        <w:tabs>
          <w:tab w:val="left" w:pos="2775"/>
        </w:tabs>
        <w:ind w:firstLine="2550" w:firstLineChars="911"/>
        <w:rPr>
          <w:rFonts w:hint="eastAsia" w:ascii="Times New Roman" w:hAnsi="宋体" w:eastAsia="宋体"/>
          <w:sz w:val="28"/>
          <w:szCs w:val="30"/>
        </w:rPr>
      </w:pPr>
      <w:r>
        <w:rPr>
          <w:rFonts w:hint="eastAsia" w:ascii="Times New Roman" w:hAnsi="宋体" w:eastAsia="宋体"/>
          <w:sz w:val="28"/>
          <w:szCs w:val="30"/>
        </w:rPr>
        <w:t>上海市</w:t>
      </w:r>
      <w:r>
        <w:rPr>
          <w:rFonts w:ascii="Times New Roman" w:hAnsi="宋体" w:eastAsia="宋体"/>
          <w:sz w:val="28"/>
          <w:szCs w:val="30"/>
        </w:rPr>
        <w:t>计量</w:t>
      </w:r>
      <w:r>
        <w:rPr>
          <w:rFonts w:hint="eastAsia" w:ascii="Times New Roman" w:hAnsi="宋体" w:eastAsia="宋体"/>
          <w:sz w:val="28"/>
          <w:szCs w:val="30"/>
        </w:rPr>
        <w:t>测试技术</w:t>
      </w:r>
      <w:r>
        <w:rPr>
          <w:rFonts w:ascii="Times New Roman" w:hAnsi="宋体" w:eastAsia="宋体"/>
          <w:sz w:val="28"/>
          <w:szCs w:val="30"/>
        </w:rPr>
        <w:t>研究院</w:t>
      </w:r>
    </w:p>
    <w:p w14:paraId="435B3DDC">
      <w:pPr>
        <w:tabs>
          <w:tab w:val="left" w:pos="2775"/>
        </w:tabs>
        <w:ind w:firstLine="2550" w:firstLineChars="911"/>
        <w:rPr>
          <w:rFonts w:ascii="Times New Roman" w:hAnsi="Times New Roman" w:eastAsia="宋体"/>
          <w:sz w:val="30"/>
          <w:szCs w:val="30"/>
        </w:rPr>
      </w:pPr>
      <w:r>
        <w:rPr>
          <w:rFonts w:hint="eastAsia" w:ascii="Times New Roman" w:hAnsi="Times New Roman" w:eastAsia="宋体"/>
          <w:sz w:val="28"/>
          <w:szCs w:val="30"/>
        </w:rPr>
        <w:t>湖北省</w:t>
      </w:r>
      <w:r>
        <w:rPr>
          <w:rFonts w:hint="eastAsia" w:ascii="Times New Roman" w:hAnsi="宋体" w:eastAsia="宋体"/>
          <w:sz w:val="28"/>
          <w:szCs w:val="30"/>
        </w:rPr>
        <w:t>计量测试技术</w:t>
      </w:r>
      <w:r>
        <w:rPr>
          <w:rFonts w:hint="eastAsia" w:ascii="Times New Roman" w:hAnsi="Times New Roman" w:eastAsia="宋体"/>
          <w:sz w:val="28"/>
          <w:szCs w:val="30"/>
        </w:rPr>
        <w:t>研究院</w:t>
      </w:r>
    </w:p>
    <w:p w14:paraId="01B82D65">
      <w:pPr>
        <w:tabs>
          <w:tab w:val="left" w:pos="2775"/>
        </w:tabs>
        <w:ind w:firstLine="600" w:firstLineChars="200"/>
        <w:rPr>
          <w:rFonts w:ascii="Times New Roman" w:hAnsi="Times New Roman" w:eastAsia="宋体"/>
          <w:sz w:val="30"/>
          <w:szCs w:val="30"/>
        </w:rPr>
      </w:pPr>
    </w:p>
    <w:p w14:paraId="362D0CDA">
      <w:pPr>
        <w:tabs>
          <w:tab w:val="left" w:pos="2775"/>
        </w:tabs>
        <w:ind w:firstLine="600" w:firstLineChars="200"/>
        <w:rPr>
          <w:rFonts w:ascii="Times New Roman" w:hAnsi="Times New Roman" w:eastAsia="宋体"/>
          <w:sz w:val="30"/>
          <w:szCs w:val="30"/>
        </w:rPr>
      </w:pPr>
    </w:p>
    <w:p w14:paraId="1FC72D57">
      <w:pPr>
        <w:rPr>
          <w:rFonts w:ascii="黑体" w:hAnsi="黑体" w:eastAsia="黑体"/>
          <w:sz w:val="28"/>
          <w:szCs w:val="28"/>
        </w:rPr>
      </w:pPr>
      <w:r>
        <w:rPr>
          <w:rFonts w:ascii="Times New Roman" w:hAnsi="宋体" w:eastAsia="宋体"/>
          <w:b/>
          <w:sz w:val="28"/>
          <w:szCs w:val="30"/>
        </w:rPr>
        <w:t>本规程委托全国光学计量技术委员会负责解释</w:t>
      </w:r>
      <w:r>
        <w:rPr>
          <w:rFonts w:ascii="Times New Roman" w:hAnsi="宋体" w:eastAsia="宋体"/>
          <w:b/>
          <w:sz w:val="28"/>
          <w:szCs w:val="30"/>
        </w:rPr>
        <w:br w:type="page"/>
      </w:r>
    </w:p>
    <w:p w14:paraId="78E5F7F3">
      <w:pPr>
        <w:tabs>
          <w:tab w:val="left" w:pos="2775"/>
        </w:tabs>
        <w:ind w:firstLine="562" w:firstLineChars="200"/>
        <w:jc w:val="center"/>
        <w:rPr>
          <w:rFonts w:ascii="Times New Roman" w:hAnsi="宋体" w:eastAsia="宋体"/>
          <w:b/>
          <w:sz w:val="28"/>
          <w:szCs w:val="30"/>
        </w:rPr>
      </w:pPr>
    </w:p>
    <w:p w14:paraId="4B552109">
      <w:pPr>
        <w:tabs>
          <w:tab w:val="left" w:pos="2775"/>
        </w:tabs>
        <w:ind w:firstLine="560" w:firstLineChars="200"/>
        <w:rPr>
          <w:rFonts w:ascii="Times New Roman" w:hAnsi="Times New Roman" w:eastAsia="宋体"/>
          <w:sz w:val="28"/>
          <w:szCs w:val="30"/>
        </w:rPr>
      </w:pPr>
    </w:p>
    <w:p w14:paraId="2F15466E">
      <w:pPr>
        <w:tabs>
          <w:tab w:val="left" w:pos="2775"/>
        </w:tabs>
        <w:ind w:firstLine="560" w:firstLineChars="200"/>
        <w:rPr>
          <w:rFonts w:ascii="Times New Roman" w:hAnsi="Times New Roman" w:eastAsia="宋体"/>
          <w:sz w:val="28"/>
          <w:szCs w:val="30"/>
        </w:rPr>
      </w:pPr>
    </w:p>
    <w:p w14:paraId="5E0D50F5">
      <w:pPr>
        <w:tabs>
          <w:tab w:val="left" w:pos="2775"/>
        </w:tabs>
        <w:ind w:firstLine="562" w:firstLineChars="200"/>
        <w:rPr>
          <w:rFonts w:ascii="Times New Roman" w:hAnsi="Times New Roman" w:eastAsia="宋体"/>
          <w:b/>
          <w:sz w:val="28"/>
          <w:szCs w:val="30"/>
        </w:rPr>
      </w:pPr>
      <w:r>
        <w:rPr>
          <w:rFonts w:ascii="Times New Roman" w:hAnsi="宋体" w:eastAsia="宋体"/>
          <w:b/>
          <w:sz w:val="28"/>
          <w:szCs w:val="30"/>
        </w:rPr>
        <w:t>本规程主要起草人：</w:t>
      </w:r>
    </w:p>
    <w:p w14:paraId="17811E68">
      <w:pPr>
        <w:tabs>
          <w:tab w:val="left" w:pos="2775"/>
        </w:tabs>
        <w:ind w:firstLine="2097" w:firstLineChars="749"/>
        <w:rPr>
          <w:rFonts w:ascii="Times New Roman" w:hAnsi="宋体" w:eastAsia="宋体"/>
          <w:sz w:val="28"/>
          <w:szCs w:val="30"/>
        </w:rPr>
      </w:pPr>
      <w:r>
        <w:rPr>
          <w:rFonts w:hint="eastAsia" w:ascii="Times New Roman" w:hAnsi="Times New Roman" w:eastAsia="宋体"/>
          <w:sz w:val="28"/>
          <w:szCs w:val="30"/>
        </w:rPr>
        <w:t xml:space="preserve">马 </w:t>
      </w:r>
      <w:r>
        <w:rPr>
          <w:rFonts w:ascii="Times New Roman" w:hAnsi="Times New Roman" w:eastAsia="宋体"/>
          <w:sz w:val="28"/>
          <w:szCs w:val="30"/>
        </w:rPr>
        <w:t xml:space="preserve"> </w:t>
      </w:r>
      <w:r>
        <w:rPr>
          <w:rFonts w:hint="eastAsia" w:ascii="Times New Roman" w:hAnsi="Times New Roman" w:eastAsia="宋体"/>
          <w:sz w:val="28"/>
          <w:szCs w:val="30"/>
        </w:rPr>
        <w:t>冲</w:t>
      </w:r>
      <w:r>
        <w:rPr>
          <w:rFonts w:ascii="Times New Roman" w:hAnsi="Times New Roman" w:eastAsia="宋体"/>
          <w:sz w:val="28"/>
          <w:szCs w:val="30"/>
        </w:rPr>
        <w:t xml:space="preserve">    </w:t>
      </w:r>
      <w:r>
        <w:rPr>
          <w:rFonts w:ascii="Times New Roman" w:hAnsi="宋体" w:eastAsia="宋体"/>
          <w:sz w:val="28"/>
          <w:szCs w:val="30"/>
        </w:rPr>
        <w:t>（中国计量科学研究院）</w:t>
      </w:r>
    </w:p>
    <w:p w14:paraId="31A7EF47">
      <w:pPr>
        <w:tabs>
          <w:tab w:val="left" w:pos="2280"/>
        </w:tabs>
        <w:ind w:firstLine="2100" w:firstLineChars="750"/>
        <w:rPr>
          <w:rFonts w:ascii="Times New Roman" w:hAnsi="宋体" w:eastAsia="宋体"/>
          <w:sz w:val="28"/>
          <w:szCs w:val="30"/>
        </w:rPr>
      </w:pPr>
      <w:r>
        <w:rPr>
          <w:rFonts w:hint="eastAsia" w:ascii="Times New Roman" w:hAnsi="宋体" w:eastAsia="宋体"/>
          <w:sz w:val="28"/>
          <w:szCs w:val="30"/>
        </w:rPr>
        <w:t>邓玉强</w:t>
      </w:r>
      <w:r>
        <w:rPr>
          <w:rFonts w:ascii="Times New Roman" w:hAnsi="Times New Roman" w:eastAsia="宋体"/>
          <w:sz w:val="28"/>
          <w:szCs w:val="30"/>
        </w:rPr>
        <w:t xml:space="preserve">    </w:t>
      </w:r>
      <w:r>
        <w:rPr>
          <w:rFonts w:ascii="Times New Roman" w:hAnsi="宋体" w:eastAsia="宋体"/>
          <w:sz w:val="28"/>
          <w:szCs w:val="30"/>
        </w:rPr>
        <w:t>（中国计量科学研究院）</w:t>
      </w:r>
    </w:p>
    <w:p w14:paraId="345D443B">
      <w:pPr>
        <w:tabs>
          <w:tab w:val="left" w:pos="2280"/>
        </w:tabs>
        <w:ind w:firstLine="2100" w:firstLineChars="750"/>
        <w:rPr>
          <w:rFonts w:ascii="Times New Roman" w:hAnsi="宋体" w:eastAsia="宋体"/>
          <w:sz w:val="28"/>
          <w:szCs w:val="30"/>
        </w:rPr>
      </w:pPr>
      <w:r>
        <w:rPr>
          <w:rFonts w:hint="eastAsia" w:ascii="Times New Roman" w:hAnsi="宋体" w:eastAsia="宋体"/>
          <w:sz w:val="28"/>
          <w:szCs w:val="30"/>
        </w:rPr>
        <w:t xml:space="preserve">张云鹏   </w:t>
      </w:r>
      <w:r>
        <w:rPr>
          <w:rFonts w:ascii="Times New Roman" w:hAnsi="Times New Roman" w:eastAsia="宋体"/>
          <w:sz w:val="28"/>
          <w:szCs w:val="30"/>
        </w:rPr>
        <w:t xml:space="preserve"> </w:t>
      </w:r>
      <w:r>
        <w:rPr>
          <w:rFonts w:ascii="Times New Roman" w:hAnsi="宋体" w:eastAsia="宋体"/>
          <w:sz w:val="28"/>
          <w:szCs w:val="30"/>
        </w:rPr>
        <w:t>（中国计量科学研究院）</w:t>
      </w:r>
    </w:p>
    <w:p w14:paraId="3A5D17D0">
      <w:pPr>
        <w:tabs>
          <w:tab w:val="left" w:pos="1050"/>
        </w:tabs>
        <w:ind w:firstLine="1546" w:firstLineChars="550"/>
        <w:rPr>
          <w:rFonts w:ascii="Times New Roman" w:hAnsi="Times New Roman" w:eastAsia="宋体"/>
          <w:sz w:val="28"/>
          <w:szCs w:val="30"/>
        </w:rPr>
      </w:pPr>
      <w:r>
        <w:rPr>
          <w:rFonts w:ascii="Times New Roman" w:hAnsi="宋体" w:eastAsia="宋体"/>
          <w:b/>
          <w:sz w:val="28"/>
          <w:szCs w:val="30"/>
        </w:rPr>
        <w:t>参加起草人</w:t>
      </w:r>
      <w:r>
        <w:rPr>
          <w:rFonts w:ascii="Times New Roman" w:hAnsi="宋体" w:eastAsia="宋体"/>
          <w:sz w:val="28"/>
          <w:szCs w:val="30"/>
        </w:rPr>
        <w:t>：</w:t>
      </w:r>
    </w:p>
    <w:p w14:paraId="410ED5AD">
      <w:pPr>
        <w:tabs>
          <w:tab w:val="left" w:pos="1050"/>
        </w:tabs>
        <w:ind w:firstLine="2100" w:firstLineChars="750"/>
        <w:rPr>
          <w:rFonts w:ascii="Times New Roman" w:hAnsi="宋体" w:eastAsia="宋体"/>
          <w:sz w:val="28"/>
          <w:szCs w:val="30"/>
        </w:rPr>
      </w:pPr>
      <w:r>
        <w:rPr>
          <w:rFonts w:hint="eastAsia" w:ascii="Times New Roman" w:hAnsi="宋体" w:eastAsia="宋体"/>
          <w:sz w:val="28"/>
          <w:szCs w:val="30"/>
        </w:rPr>
        <w:t>陈潇潇    （中国测试技术研究院）</w:t>
      </w:r>
    </w:p>
    <w:p w14:paraId="08228055">
      <w:pPr>
        <w:tabs>
          <w:tab w:val="left" w:pos="1050"/>
        </w:tabs>
        <w:ind w:firstLine="2100" w:firstLineChars="750"/>
        <w:rPr>
          <w:rFonts w:ascii="Times New Roman" w:hAnsi="宋体" w:eastAsia="宋体"/>
          <w:sz w:val="28"/>
          <w:szCs w:val="30"/>
        </w:rPr>
      </w:pPr>
      <w:r>
        <w:rPr>
          <w:rFonts w:hint="eastAsia" w:ascii="Times New Roman" w:hAnsi="宋体" w:eastAsia="宋体"/>
          <w:sz w:val="28"/>
          <w:szCs w:val="30"/>
        </w:rPr>
        <w:t xml:space="preserve">贾亚青   </w:t>
      </w:r>
      <w:r>
        <w:rPr>
          <w:rFonts w:ascii="Times New Roman" w:hAnsi="Times New Roman" w:eastAsia="宋体"/>
          <w:sz w:val="28"/>
          <w:szCs w:val="30"/>
        </w:rPr>
        <w:t xml:space="preserve"> </w:t>
      </w:r>
      <w:r>
        <w:rPr>
          <w:rFonts w:ascii="Times New Roman" w:hAnsi="宋体" w:eastAsia="宋体"/>
          <w:sz w:val="28"/>
          <w:szCs w:val="30"/>
        </w:rPr>
        <w:t>（</w:t>
      </w:r>
      <w:r>
        <w:rPr>
          <w:rFonts w:hint="eastAsia" w:ascii="Times New Roman" w:hAnsi="宋体" w:eastAsia="宋体"/>
          <w:sz w:val="28"/>
          <w:szCs w:val="30"/>
        </w:rPr>
        <w:t>北京市计量检测科学研究院</w:t>
      </w:r>
      <w:r>
        <w:rPr>
          <w:rFonts w:ascii="Times New Roman" w:hAnsi="宋体" w:eastAsia="宋体"/>
          <w:sz w:val="28"/>
          <w:szCs w:val="30"/>
        </w:rPr>
        <w:t>）</w:t>
      </w:r>
    </w:p>
    <w:p w14:paraId="1268CF47">
      <w:pPr>
        <w:tabs>
          <w:tab w:val="left" w:pos="2280"/>
        </w:tabs>
        <w:ind w:firstLine="2100" w:firstLineChars="750"/>
        <w:rPr>
          <w:rFonts w:ascii="Times New Roman" w:hAnsi="宋体" w:eastAsia="宋体"/>
          <w:sz w:val="28"/>
          <w:szCs w:val="30"/>
        </w:rPr>
      </w:pPr>
      <w:r>
        <w:rPr>
          <w:rFonts w:hint="eastAsia" w:ascii="Times New Roman" w:hAnsi="宋体" w:eastAsia="宋体"/>
          <w:sz w:val="28"/>
          <w:szCs w:val="30"/>
        </w:rPr>
        <w:t>夏  铭</w:t>
      </w:r>
      <w:r>
        <w:rPr>
          <w:rFonts w:ascii="Times New Roman" w:hAnsi="Times New Roman" w:eastAsia="宋体"/>
          <w:sz w:val="28"/>
          <w:szCs w:val="30"/>
        </w:rPr>
        <w:t xml:space="preserve">    </w:t>
      </w:r>
      <w:r>
        <w:rPr>
          <w:rFonts w:ascii="Times New Roman" w:hAnsi="宋体" w:eastAsia="宋体"/>
          <w:sz w:val="28"/>
          <w:szCs w:val="30"/>
        </w:rPr>
        <w:t>（</w:t>
      </w:r>
      <w:r>
        <w:rPr>
          <w:rFonts w:hint="eastAsia" w:ascii="Times New Roman" w:hAnsi="宋体" w:eastAsia="宋体"/>
          <w:sz w:val="28"/>
          <w:szCs w:val="30"/>
        </w:rPr>
        <w:t>上海市</w:t>
      </w:r>
      <w:r>
        <w:rPr>
          <w:rFonts w:ascii="Times New Roman" w:hAnsi="宋体" w:eastAsia="宋体"/>
          <w:sz w:val="28"/>
          <w:szCs w:val="30"/>
        </w:rPr>
        <w:t>计量</w:t>
      </w:r>
      <w:r>
        <w:rPr>
          <w:rFonts w:hint="eastAsia" w:ascii="Times New Roman" w:hAnsi="宋体" w:eastAsia="宋体"/>
          <w:sz w:val="28"/>
          <w:szCs w:val="30"/>
        </w:rPr>
        <w:t>测试技术</w:t>
      </w:r>
      <w:r>
        <w:rPr>
          <w:rFonts w:ascii="Times New Roman" w:hAnsi="宋体" w:eastAsia="宋体"/>
          <w:sz w:val="28"/>
          <w:szCs w:val="30"/>
        </w:rPr>
        <w:t>研究院）</w:t>
      </w:r>
    </w:p>
    <w:p w14:paraId="34649BB4">
      <w:pPr>
        <w:tabs>
          <w:tab w:val="left" w:pos="2280"/>
        </w:tabs>
        <w:ind w:firstLine="2100" w:firstLineChars="750"/>
        <w:rPr>
          <w:rFonts w:ascii="Times New Roman" w:hAnsi="宋体" w:eastAsia="宋体"/>
          <w:sz w:val="28"/>
          <w:szCs w:val="30"/>
        </w:rPr>
      </w:pPr>
      <w:r>
        <w:rPr>
          <w:rFonts w:hint="eastAsia" w:ascii="Times New Roman" w:hAnsi="宋体" w:eastAsia="宋体"/>
          <w:sz w:val="28"/>
          <w:szCs w:val="30"/>
        </w:rPr>
        <w:t xml:space="preserve">徐 </w:t>
      </w:r>
      <w:r>
        <w:rPr>
          <w:rFonts w:ascii="Times New Roman" w:hAnsi="宋体" w:eastAsia="宋体"/>
          <w:sz w:val="28"/>
          <w:szCs w:val="30"/>
        </w:rPr>
        <w:t xml:space="preserve"> </w:t>
      </w:r>
      <w:r>
        <w:rPr>
          <w:rFonts w:hint="eastAsia" w:ascii="Times New Roman" w:hAnsi="宋体" w:eastAsia="宋体"/>
          <w:sz w:val="28"/>
          <w:szCs w:val="30"/>
        </w:rPr>
        <w:t xml:space="preserve">迅   </w:t>
      </w:r>
      <w:r>
        <w:rPr>
          <w:rFonts w:ascii="Times New Roman" w:hAnsi="Times New Roman" w:eastAsia="宋体"/>
          <w:sz w:val="28"/>
          <w:szCs w:val="30"/>
        </w:rPr>
        <w:t xml:space="preserve"> </w:t>
      </w:r>
      <w:r>
        <w:rPr>
          <w:rFonts w:hint="eastAsia" w:ascii="Times New Roman" w:hAnsi="Times New Roman" w:eastAsia="宋体"/>
          <w:sz w:val="28"/>
          <w:szCs w:val="30"/>
        </w:rPr>
        <w:t>（湖北省</w:t>
      </w:r>
      <w:r>
        <w:rPr>
          <w:rFonts w:ascii="Times New Roman" w:hAnsi="宋体" w:eastAsia="宋体"/>
          <w:sz w:val="28"/>
          <w:szCs w:val="30"/>
        </w:rPr>
        <w:t>计量</w:t>
      </w:r>
      <w:r>
        <w:rPr>
          <w:rFonts w:hint="eastAsia" w:ascii="Times New Roman" w:hAnsi="宋体" w:eastAsia="宋体"/>
          <w:sz w:val="28"/>
          <w:szCs w:val="30"/>
        </w:rPr>
        <w:t>测试技术</w:t>
      </w:r>
      <w:r>
        <w:rPr>
          <w:rFonts w:ascii="Times New Roman" w:hAnsi="宋体" w:eastAsia="宋体"/>
          <w:sz w:val="28"/>
          <w:szCs w:val="30"/>
        </w:rPr>
        <w:t>研究院</w:t>
      </w:r>
      <w:r>
        <w:rPr>
          <w:rFonts w:hint="eastAsia" w:ascii="Times New Roman" w:hAnsi="Times New Roman" w:eastAsia="宋体"/>
          <w:sz w:val="28"/>
          <w:szCs w:val="30"/>
        </w:rPr>
        <w:t>）</w:t>
      </w:r>
    </w:p>
    <w:p w14:paraId="1B324671">
      <w:pPr>
        <w:ind w:firstLine="2240" w:firstLineChars="800"/>
        <w:rPr>
          <w:rFonts w:asciiTheme="minorEastAsia" w:hAnsiTheme="minorEastAsia" w:eastAsiaTheme="minorEastAsia"/>
          <w:sz w:val="28"/>
          <w:szCs w:val="28"/>
        </w:rPr>
      </w:pPr>
    </w:p>
    <w:p w14:paraId="442C57A2">
      <w:pPr>
        <w:jc w:val="center"/>
        <w:rPr>
          <w:rFonts w:ascii="黑体" w:hAnsi="黑体" w:eastAsia="黑体"/>
          <w:sz w:val="28"/>
          <w:szCs w:val="28"/>
        </w:rPr>
      </w:pPr>
    </w:p>
    <w:p w14:paraId="4602DF95">
      <w:pPr>
        <w:jc w:val="center"/>
        <w:rPr>
          <w:rFonts w:ascii="黑体" w:hAnsi="黑体" w:eastAsia="黑体"/>
          <w:sz w:val="28"/>
          <w:szCs w:val="28"/>
        </w:rPr>
      </w:pPr>
    </w:p>
    <w:p w14:paraId="7E5B0209">
      <w:pPr>
        <w:jc w:val="center"/>
        <w:rPr>
          <w:rFonts w:ascii="黑体" w:hAnsi="黑体" w:eastAsia="黑体"/>
          <w:sz w:val="28"/>
          <w:szCs w:val="28"/>
        </w:rPr>
      </w:pPr>
    </w:p>
    <w:p w14:paraId="11E49E04">
      <w:pPr>
        <w:jc w:val="center"/>
        <w:rPr>
          <w:rFonts w:ascii="黑体" w:hAnsi="黑体" w:eastAsia="黑体"/>
          <w:sz w:val="28"/>
          <w:szCs w:val="28"/>
        </w:rPr>
      </w:pPr>
    </w:p>
    <w:p w14:paraId="2C4C7E79">
      <w:pPr>
        <w:jc w:val="center"/>
        <w:rPr>
          <w:rFonts w:ascii="黑体" w:hAnsi="黑体" w:eastAsia="黑体"/>
          <w:sz w:val="28"/>
          <w:szCs w:val="28"/>
        </w:rPr>
      </w:pPr>
    </w:p>
    <w:p w14:paraId="028202D6">
      <w:pPr>
        <w:jc w:val="center"/>
        <w:rPr>
          <w:rFonts w:ascii="黑体" w:hAnsi="黑体" w:eastAsia="黑体"/>
          <w:sz w:val="28"/>
          <w:szCs w:val="28"/>
        </w:rPr>
      </w:pPr>
    </w:p>
    <w:p w14:paraId="6AE32663">
      <w:pPr>
        <w:jc w:val="center"/>
        <w:rPr>
          <w:rFonts w:ascii="黑体" w:hAnsi="黑体" w:eastAsia="黑体"/>
          <w:sz w:val="28"/>
          <w:szCs w:val="28"/>
        </w:rPr>
      </w:pPr>
      <w:bookmarkStart w:id="0" w:name="_GoBack"/>
      <w:bookmarkEnd w:id="0"/>
    </w:p>
    <w:p w14:paraId="24192B98">
      <w:pPr>
        <w:jc w:val="center"/>
        <w:rPr>
          <w:rFonts w:ascii="黑体" w:hAnsi="黑体" w:eastAsia="黑体"/>
          <w:sz w:val="28"/>
          <w:szCs w:val="28"/>
        </w:rPr>
      </w:pPr>
    </w:p>
    <w:p w14:paraId="392A35CA">
      <w:pPr>
        <w:rPr>
          <w:rFonts w:ascii="黑体" w:hAnsi="黑体" w:eastAsia="黑体"/>
          <w:sz w:val="44"/>
          <w:szCs w:val="44"/>
        </w:rPr>
      </w:pPr>
    </w:p>
    <w:p w14:paraId="57DF978D">
      <w:pPr>
        <w:jc w:val="center"/>
        <w:rPr>
          <w:rFonts w:ascii="黑体" w:hAnsi="黑体" w:eastAsia="黑体"/>
          <w:sz w:val="44"/>
          <w:szCs w:val="44"/>
        </w:rPr>
      </w:pPr>
      <w:r>
        <w:rPr>
          <w:rFonts w:hint="eastAsia" w:ascii="黑体" w:hAnsi="黑体" w:eastAsia="黑体"/>
          <w:sz w:val="44"/>
          <w:szCs w:val="44"/>
        </w:rPr>
        <w:t>目    录</w:t>
      </w:r>
    </w:p>
    <w:p w14:paraId="601DFDC2"/>
    <w:p w14:paraId="39BA5ED3">
      <w:r>
        <w:rPr>
          <w:rFonts w:hint="eastAsia"/>
        </w:rPr>
        <w:t xml:space="preserve">引言 </w:t>
      </w:r>
    </w:p>
    <w:p w14:paraId="79B94E56">
      <w:r>
        <w:rPr>
          <w:rFonts w:hint="eastAsia"/>
        </w:rPr>
        <w:t xml:space="preserve">1 范围 </w:t>
      </w:r>
      <w:r>
        <w:rPr>
          <w:rFonts w:hint="eastAsia" w:ascii="宋体" w:hAnsi="宋体"/>
        </w:rPr>
        <w:t>………………………………………………………………………………………（1）</w:t>
      </w:r>
    </w:p>
    <w:p w14:paraId="366EBE3B">
      <w:r>
        <w:rPr>
          <w:rFonts w:hint="eastAsia"/>
        </w:rPr>
        <w:t xml:space="preserve">2 引用文件 </w:t>
      </w:r>
      <w:r>
        <w:rPr>
          <w:rFonts w:hint="eastAsia" w:ascii="宋体" w:hAnsi="宋体"/>
        </w:rPr>
        <w:t>…………………………………………………………………………………（1）</w:t>
      </w:r>
    </w:p>
    <w:p w14:paraId="7D1AA731">
      <w:r>
        <w:rPr>
          <w:rFonts w:hint="eastAsia"/>
        </w:rPr>
        <w:t xml:space="preserve">3 概述 </w:t>
      </w:r>
      <w:r>
        <w:rPr>
          <w:rFonts w:hint="eastAsia" w:ascii="宋体" w:hAnsi="宋体"/>
        </w:rPr>
        <w:t>………………………………………………………………………………………（1）</w:t>
      </w:r>
    </w:p>
    <w:p w14:paraId="44870F53">
      <w:r>
        <w:rPr>
          <w:rFonts w:hint="eastAsia"/>
        </w:rPr>
        <w:t xml:space="preserve">4 计量性能要求 </w:t>
      </w:r>
      <w:r>
        <w:rPr>
          <w:rFonts w:hint="eastAsia" w:ascii="宋体" w:hAnsi="宋体"/>
        </w:rPr>
        <w:t>……………………………………………………………………………（1）</w:t>
      </w:r>
    </w:p>
    <w:p w14:paraId="749EC04C">
      <w:r>
        <w:rPr>
          <w:rFonts w:hint="eastAsia"/>
        </w:rPr>
        <w:t xml:space="preserve">5 通用技术要求 </w:t>
      </w:r>
      <w:r>
        <w:rPr>
          <w:rFonts w:hint="eastAsia" w:ascii="宋体" w:hAnsi="宋体"/>
        </w:rPr>
        <w:t>……………………………………………………………………………（1）</w:t>
      </w:r>
    </w:p>
    <w:p w14:paraId="53F5933E">
      <w:r>
        <w:rPr>
          <w:rFonts w:hint="eastAsia"/>
        </w:rPr>
        <w:t xml:space="preserve">5.1 标志 </w:t>
      </w:r>
      <w:r>
        <w:rPr>
          <w:rFonts w:hint="eastAsia" w:ascii="宋体" w:hAnsi="宋体"/>
        </w:rPr>
        <w:t>……………………………………………………………………………………（1）</w:t>
      </w:r>
    </w:p>
    <w:p w14:paraId="7EF2AEF6">
      <w:r>
        <w:rPr>
          <w:rFonts w:hint="eastAsia"/>
        </w:rPr>
        <w:t xml:space="preserve">5.2 技术资料及附件 </w:t>
      </w:r>
      <w:r>
        <w:rPr>
          <w:rFonts w:hint="eastAsia" w:ascii="宋体" w:hAnsi="宋体"/>
        </w:rPr>
        <w:t>………………………………………………………………………（1）</w:t>
      </w:r>
    </w:p>
    <w:p w14:paraId="5B7ADBB1">
      <w:r>
        <w:rPr>
          <w:rFonts w:hint="eastAsia"/>
        </w:rPr>
        <w:t xml:space="preserve">5.3 外观 </w:t>
      </w:r>
      <w:r>
        <w:rPr>
          <w:rFonts w:hint="eastAsia" w:ascii="宋体" w:hAnsi="宋体"/>
        </w:rPr>
        <w:t>……………………………………………………………………………………（1）</w:t>
      </w:r>
    </w:p>
    <w:p w14:paraId="42842AD9">
      <w:r>
        <w:rPr>
          <w:rFonts w:hint="eastAsia"/>
        </w:rPr>
        <w:t xml:space="preserve">5.4 安全防护说明 </w:t>
      </w:r>
      <w:r>
        <w:rPr>
          <w:rFonts w:hint="eastAsia" w:ascii="宋体" w:hAnsi="宋体"/>
        </w:rPr>
        <w:t>…………………………………………………………………………（1）</w:t>
      </w:r>
    </w:p>
    <w:p w14:paraId="1798F3B4">
      <w:r>
        <w:rPr>
          <w:rFonts w:hint="eastAsia"/>
        </w:rPr>
        <w:t xml:space="preserve">6. 计量器具控制 </w:t>
      </w:r>
      <w:r>
        <w:rPr>
          <w:rFonts w:hint="eastAsia" w:ascii="宋体" w:hAnsi="宋体"/>
        </w:rPr>
        <w:t>……………………………………………………………………………（2）</w:t>
      </w:r>
    </w:p>
    <w:p w14:paraId="038BE2B7">
      <w:r>
        <w:rPr>
          <w:rFonts w:hint="eastAsia"/>
        </w:rPr>
        <w:t xml:space="preserve">6.1 检定条件 </w:t>
      </w:r>
      <w:r>
        <w:rPr>
          <w:rFonts w:hint="eastAsia" w:ascii="宋体" w:hAnsi="宋体"/>
        </w:rPr>
        <w:t>………………………………………………………………………………（2）</w:t>
      </w:r>
    </w:p>
    <w:p w14:paraId="539C39B6">
      <w:r>
        <w:rPr>
          <w:rFonts w:hint="eastAsia"/>
        </w:rPr>
        <w:t xml:space="preserve">6.2 检定项目与检定方法 </w:t>
      </w:r>
      <w:r>
        <w:rPr>
          <w:rFonts w:hint="eastAsia" w:ascii="宋体" w:hAnsi="宋体"/>
        </w:rPr>
        <w:t>…………………………………………………………………（3）</w:t>
      </w:r>
    </w:p>
    <w:p w14:paraId="0ECAB657">
      <w:r>
        <w:rPr>
          <w:rFonts w:hint="eastAsia"/>
        </w:rPr>
        <w:t xml:space="preserve">6.3 检定结果处理 </w:t>
      </w:r>
      <w:r>
        <w:rPr>
          <w:rFonts w:hint="eastAsia" w:ascii="宋体" w:hAnsi="宋体"/>
        </w:rPr>
        <w:t>…………………………………………………………………………（7）</w:t>
      </w:r>
    </w:p>
    <w:p w14:paraId="28432892">
      <w:r>
        <w:rPr>
          <w:rFonts w:hint="eastAsia"/>
        </w:rPr>
        <w:t xml:space="preserve">6.4 检定周期 </w:t>
      </w:r>
      <w:r>
        <w:rPr>
          <w:rFonts w:hint="eastAsia" w:ascii="宋体" w:hAnsi="宋体"/>
        </w:rPr>
        <w:t>………………………………………………………………………………（7）</w:t>
      </w:r>
    </w:p>
    <w:p w14:paraId="029E066F">
      <w:r>
        <w:rPr>
          <w:rFonts w:hint="eastAsia"/>
        </w:rPr>
        <w:t xml:space="preserve">附录 A检定记录格式 </w:t>
      </w:r>
      <w:r>
        <w:rPr>
          <w:rFonts w:hint="eastAsia" w:ascii="宋体" w:hAnsi="宋体"/>
        </w:rPr>
        <w:t>………………………………………………………………………（8）</w:t>
      </w:r>
    </w:p>
    <w:p w14:paraId="4567AA1B">
      <w:r>
        <w:rPr>
          <w:rFonts w:hint="eastAsia"/>
        </w:rPr>
        <w:t xml:space="preserve">附录 B 检定证书与检定结果通知书内页格式 </w:t>
      </w:r>
      <w:r>
        <w:rPr>
          <w:rFonts w:hint="eastAsia" w:ascii="宋体" w:hAnsi="宋体"/>
        </w:rPr>
        <w:t>…………………………………………（10）</w:t>
      </w:r>
    </w:p>
    <w:p w14:paraId="6FDDA5E8">
      <w:r>
        <w:rPr>
          <w:rFonts w:hint="eastAsia"/>
        </w:rPr>
        <w:t>附录 C</w:t>
      </w:r>
      <w:r>
        <w:rPr>
          <w:rFonts w:hint="eastAsia" w:asciiTheme="majorEastAsia" w:hAnsiTheme="majorEastAsia" w:eastAsiaTheme="majorEastAsia"/>
          <w:color w:val="000000" w:themeColor="text1"/>
        </w:rPr>
        <w:t>激光能量计响应度和修正因子检定结果不确定度评定示例</w:t>
      </w:r>
      <w:r>
        <w:rPr>
          <w:rFonts w:hint="eastAsia" w:ascii="宋体" w:hAnsi="宋体"/>
        </w:rPr>
        <w:t>……………………（12）</w:t>
      </w:r>
    </w:p>
    <w:p w14:paraId="020D3BAA">
      <w:r>
        <w:rPr>
          <w:rFonts w:hint="eastAsia"/>
        </w:rPr>
        <w:t>附录 D</w:t>
      </w:r>
      <w:r>
        <w:rPr>
          <w:rFonts w:hint="eastAsia" w:asciiTheme="minorEastAsia" w:hAnsiTheme="minorEastAsia" w:eastAsiaTheme="minorEastAsia"/>
        </w:rPr>
        <w:t xml:space="preserve">省略激光器输出能量分束监测系统的检定装置的相关说明 </w:t>
      </w:r>
      <w:r>
        <w:rPr>
          <w:rFonts w:hint="eastAsia" w:ascii="宋体" w:hAnsi="宋体"/>
        </w:rPr>
        <w:t>…………………（17）</w:t>
      </w:r>
    </w:p>
    <w:p w14:paraId="28EC98C4"/>
    <w:p w14:paraId="35AA9231">
      <w:pPr>
        <w:rPr>
          <w:rFonts w:asciiTheme="minorEastAsia" w:hAnsiTheme="minorEastAsia" w:eastAsiaTheme="minorEastAsia"/>
        </w:rPr>
      </w:pPr>
    </w:p>
    <w:p w14:paraId="169CE3B0">
      <w:pPr>
        <w:jc w:val="center"/>
        <w:rPr>
          <w:rFonts w:asciiTheme="majorEastAsia" w:hAnsiTheme="majorEastAsia" w:eastAsiaTheme="majorEastAsia"/>
          <w:color w:val="000000" w:themeColor="text1"/>
        </w:rPr>
      </w:pPr>
    </w:p>
    <w:p w14:paraId="1CB24333"/>
    <w:p w14:paraId="479F76EB"/>
    <w:p w14:paraId="42305AB6"/>
    <w:p w14:paraId="32C6C6EB"/>
    <w:p w14:paraId="44C309A7"/>
    <w:p w14:paraId="44052AA5"/>
    <w:p w14:paraId="2697A4D7"/>
    <w:p w14:paraId="00F4B1A6"/>
    <w:p w14:paraId="1EB8D475"/>
    <w:p w14:paraId="08D18D5B"/>
    <w:p w14:paraId="4CD83F7D"/>
    <w:p w14:paraId="001D1B78"/>
    <w:p w14:paraId="3BB5FDBD"/>
    <w:p w14:paraId="4DE56A41"/>
    <w:p w14:paraId="6C9A71D1"/>
    <w:p w14:paraId="22F53451"/>
    <w:p w14:paraId="1D4025FE"/>
    <w:p w14:paraId="3B681C91"/>
    <w:p w14:paraId="2C410B91"/>
    <w:p w14:paraId="712BAF73">
      <w:r>
        <w:rPr>
          <w:rFonts w:hint="eastAsia"/>
        </w:rPr>
        <w:t>引言</w:t>
      </w:r>
    </w:p>
    <w:p w14:paraId="250F60A3"/>
    <w:p w14:paraId="6B2476F6">
      <w:r>
        <w:rPr>
          <w:rFonts w:hint="eastAsia"/>
        </w:rPr>
        <w:t>JJF 1002 《国家计量检定规程编写规范》、JJF 1001 《通用计量术语及定义》、JJF 1059.1 《测量不确定度评定与表示》共同构成支撑本规程修订工作的基础性系列文件。</w:t>
      </w:r>
    </w:p>
    <w:p w14:paraId="2C214763">
      <w:r>
        <w:rPr>
          <w:rFonts w:hint="eastAsia"/>
        </w:rPr>
        <w:t>JJG 312《激光能量计》是对JJG 312-1983 的修订。与JJG 312-1983相比，除了编辑性修改外，主要内容变化如下：</w:t>
      </w:r>
    </w:p>
    <w:p w14:paraId="7D8EF655">
      <w:r>
        <w:rPr>
          <w:rFonts w:hint="eastAsia"/>
        </w:rPr>
        <w:t>　－增加了引言；</w:t>
      </w:r>
    </w:p>
    <w:p w14:paraId="078212FF">
      <w:r>
        <w:rPr>
          <w:rFonts w:hint="eastAsia"/>
        </w:rPr>
        <w:t xml:space="preserve">  －修改了检定条件中的“环境温度”“相对湿度”</w:t>
      </w:r>
    </w:p>
    <w:p w14:paraId="22546CAE">
      <w:pPr>
        <w:ind w:firstLine="210" w:firstLineChars="100"/>
      </w:pPr>
      <w:r>
        <w:rPr>
          <w:rFonts w:hint="eastAsia"/>
        </w:rPr>
        <w:t>－删除了激光能量计分级相关内容</w:t>
      </w:r>
    </w:p>
    <w:p w14:paraId="69F7FAB7">
      <w:pPr>
        <w:ind w:firstLine="210" w:firstLineChars="100"/>
      </w:pPr>
      <w:r>
        <w:rPr>
          <w:rFonts w:hint="eastAsia"/>
        </w:rPr>
        <w:t>－删除了检定装置中白炽灯模拟脉冲光装置</w:t>
      </w:r>
    </w:p>
    <w:p w14:paraId="24C66F16">
      <w:pPr>
        <w:ind w:firstLine="210" w:firstLineChars="100"/>
      </w:pPr>
      <w:r>
        <w:rPr>
          <w:rFonts w:hint="eastAsia"/>
        </w:rPr>
        <w:t>－删除了检定装置中变连续激光为脉冲激光装置</w:t>
      </w:r>
    </w:p>
    <w:p w14:paraId="7F7A44B5">
      <w:pPr>
        <w:ind w:firstLine="210" w:firstLineChars="100"/>
      </w:pPr>
      <w:r>
        <w:rPr>
          <w:rFonts w:hint="eastAsia"/>
        </w:rPr>
        <w:t>－删除了电校准灵敏度相关内容</w:t>
      </w:r>
    </w:p>
    <w:p w14:paraId="02B44EAD">
      <w:r>
        <w:rPr>
          <w:rFonts w:hint="eastAsia"/>
        </w:rPr>
        <w:t>　－删除了时间常数相关内容</w:t>
      </w:r>
    </w:p>
    <w:p w14:paraId="67E82286">
      <w:r>
        <w:rPr>
          <w:rFonts w:hint="eastAsia"/>
        </w:rPr>
        <w:t>　－修改了</w:t>
      </w:r>
      <w:r>
        <w:t>“</w:t>
      </w:r>
      <w:r>
        <w:rPr>
          <w:rFonts w:hint="eastAsia"/>
        </w:rPr>
        <w:t>修正系数</w:t>
      </w:r>
      <w:r>
        <w:t>”、“灵敏度”检定的</w:t>
      </w:r>
      <w:r>
        <w:rPr>
          <w:rFonts w:hint="eastAsia"/>
        </w:rPr>
        <w:t>相关内容</w:t>
      </w:r>
    </w:p>
    <w:p w14:paraId="70A69E12">
      <w:r>
        <w:rPr>
          <w:rFonts w:hint="eastAsia"/>
        </w:rPr>
        <w:t>　－增加了附录C不确定度评定示例</w:t>
      </w:r>
    </w:p>
    <w:p w14:paraId="046CDF11">
      <w:r>
        <w:rPr>
          <w:rFonts w:hint="eastAsia"/>
        </w:rPr>
        <w:t>　－增加了附录 D</w:t>
      </w:r>
      <w:r>
        <w:rPr>
          <w:rFonts w:hint="eastAsia" w:asciiTheme="minorEastAsia" w:hAnsiTheme="minorEastAsia" w:eastAsiaTheme="minorEastAsia"/>
        </w:rPr>
        <w:t>省略激光器输出能量分束监测系统的检定装置的相关说明</w:t>
      </w:r>
    </w:p>
    <w:p w14:paraId="50850140"/>
    <w:p w14:paraId="0D13D14B">
      <w:r>
        <w:rPr>
          <w:rFonts w:hint="eastAsia"/>
        </w:rPr>
        <w:t>本规程历次版本发布情况为：</w:t>
      </w:r>
    </w:p>
    <w:p w14:paraId="1FF79859">
      <w:r>
        <w:rPr>
          <w:rFonts w:hint="eastAsia"/>
        </w:rPr>
        <w:t>－JJG 312-1983。</w:t>
      </w:r>
    </w:p>
    <w:p w14:paraId="2774454E"/>
    <w:p w14:paraId="1D4332B0"/>
    <w:p w14:paraId="1C453E1C"/>
    <w:p w14:paraId="693D1154">
      <w:pPr>
        <w:sectPr>
          <w:footerReference r:id="rId3" w:type="default"/>
          <w:pgSz w:w="11906" w:h="16838"/>
          <w:pgMar w:top="1440" w:right="1800" w:bottom="1440" w:left="1800" w:header="851" w:footer="992" w:gutter="0"/>
          <w:cols w:space="425" w:num="1"/>
          <w:docGrid w:type="lines" w:linePitch="312" w:charSpace="0"/>
        </w:sectPr>
      </w:pPr>
    </w:p>
    <w:p w14:paraId="1DF8FF20">
      <w:pPr>
        <w:jc w:val="center"/>
        <w:rPr>
          <w:rFonts w:ascii="黑体" w:hAnsi="黑体" w:eastAsia="黑体"/>
          <w:sz w:val="28"/>
          <w:szCs w:val="28"/>
        </w:rPr>
      </w:pPr>
      <w:r>
        <w:rPr>
          <w:rFonts w:hint="eastAsia" w:ascii="黑体" w:hAnsi="黑体" w:eastAsia="黑体"/>
          <w:sz w:val="28"/>
          <w:szCs w:val="28"/>
        </w:rPr>
        <w:t>激光能量计检定规程</w:t>
      </w:r>
    </w:p>
    <w:p w14:paraId="274C531B"/>
    <w:p w14:paraId="0788022A">
      <w:pPr>
        <w:rPr>
          <w:rFonts w:ascii="黑体" w:hAnsi="黑体" w:eastAsia="黑体"/>
        </w:rPr>
      </w:pPr>
      <w:r>
        <w:rPr>
          <w:rFonts w:hint="eastAsia" w:ascii="黑体" w:hAnsi="黑体" w:eastAsia="黑体"/>
        </w:rPr>
        <w:t>1 范围</w:t>
      </w:r>
    </w:p>
    <w:p w14:paraId="19F559AC">
      <w:pPr>
        <w:rPr>
          <w:rFonts w:ascii="黑体" w:hAnsi="黑体" w:eastAsia="黑体"/>
        </w:rPr>
      </w:pPr>
    </w:p>
    <w:p w14:paraId="72D146B6">
      <w:pPr>
        <w:ind w:firstLine="420"/>
      </w:pPr>
      <w:r>
        <w:rPr>
          <w:rFonts w:hint="eastAsia"/>
        </w:rPr>
        <w:t xml:space="preserve">本规程适用于10 mJ~100 J能量范围，0.3 </w:t>
      </w:r>
      <w:r>
        <w:rPr>
          <w:rFonts w:cs="Times New Roman"/>
        </w:rPr>
        <w:t>μ</w:t>
      </w:r>
      <w:r>
        <w:rPr>
          <w:rFonts w:hint="eastAsia"/>
        </w:rPr>
        <w:t xml:space="preserve">m~11 </w:t>
      </w:r>
      <w:r>
        <w:rPr>
          <w:rFonts w:cs="Times New Roman"/>
        </w:rPr>
        <w:t>μ</w:t>
      </w:r>
      <w:r>
        <w:rPr>
          <w:rFonts w:hint="eastAsia"/>
        </w:rPr>
        <w:t>m波长范围内激光能量计的首次检定、后续检定和使用中检查。其它范围的激光能量计校准可参照本规程执行。</w:t>
      </w:r>
    </w:p>
    <w:p w14:paraId="579E5484">
      <w:pPr>
        <w:ind w:firstLine="420"/>
      </w:pPr>
    </w:p>
    <w:p w14:paraId="06F19F5C">
      <w:pPr>
        <w:rPr>
          <w:rFonts w:ascii="黑体" w:hAnsi="黑体" w:eastAsia="黑体"/>
        </w:rPr>
      </w:pPr>
      <w:r>
        <w:rPr>
          <w:rFonts w:hint="eastAsia" w:ascii="黑体" w:hAnsi="黑体" w:eastAsia="黑体"/>
        </w:rPr>
        <w:t>2 引用文件</w:t>
      </w:r>
    </w:p>
    <w:p w14:paraId="6CCFB106">
      <w:pPr>
        <w:rPr>
          <w:rFonts w:ascii="黑体" w:hAnsi="黑体" w:eastAsia="黑体"/>
        </w:rPr>
      </w:pPr>
    </w:p>
    <w:p w14:paraId="5B004E8D">
      <w:pPr>
        <w:ind w:firstLine="420" w:firstLineChars="200"/>
      </w:pPr>
      <w:r>
        <w:rPr>
          <w:rFonts w:hint="eastAsia"/>
        </w:rPr>
        <w:t>本规程引用下列文件</w:t>
      </w:r>
    </w:p>
    <w:p w14:paraId="0F142195">
      <w:pPr>
        <w:ind w:firstLine="420" w:firstLineChars="200"/>
      </w:pPr>
      <w:r>
        <w:rPr>
          <w:rFonts w:hint="eastAsia"/>
        </w:rPr>
        <w:t>JJG 2088激光能量计量器具检定系统</w:t>
      </w:r>
    </w:p>
    <w:p w14:paraId="7A5976AE">
      <w:pPr>
        <w:ind w:firstLine="420" w:firstLineChars="200"/>
      </w:pPr>
      <w:r>
        <w:rPr>
          <w:rFonts w:hint="eastAsia"/>
        </w:rPr>
        <w:t>GB/T 6360-1995 激光功率能量测试仪器规范</w:t>
      </w:r>
    </w:p>
    <w:p w14:paraId="3207E3B6">
      <w:pPr>
        <w:ind w:firstLine="420" w:firstLineChars="200"/>
      </w:pPr>
      <w:r>
        <w:rPr>
          <w:rFonts w:hint="eastAsia"/>
        </w:rPr>
        <w:t>凡是注日期的引用文件，仅注日期的版本适用于本规程；凡是不注日期的引用文件，其最新版本（包括所有的修改单）适用于本规程。</w:t>
      </w:r>
    </w:p>
    <w:p w14:paraId="55867FAD"/>
    <w:p w14:paraId="24FFA473">
      <w:pPr>
        <w:rPr>
          <w:rFonts w:ascii="黑体" w:hAnsi="黑体" w:eastAsia="黑体"/>
        </w:rPr>
      </w:pPr>
      <w:r>
        <w:rPr>
          <w:rFonts w:hint="eastAsia" w:ascii="黑体" w:hAnsi="黑体" w:eastAsia="黑体"/>
        </w:rPr>
        <w:t>3 概述</w:t>
      </w:r>
    </w:p>
    <w:p w14:paraId="1CBD7BC4">
      <w:pPr>
        <w:rPr>
          <w:rFonts w:ascii="黑体" w:hAnsi="黑体" w:eastAsia="黑体"/>
        </w:rPr>
      </w:pPr>
    </w:p>
    <w:p w14:paraId="0106537A">
      <w:pPr>
        <w:ind w:firstLine="420" w:firstLineChars="200"/>
      </w:pPr>
      <w:r>
        <w:rPr>
          <w:rFonts w:hint="eastAsia"/>
        </w:rPr>
        <w:t>激光能量计是用于测量激光辐射能量量值的仪器。激光能量计通常由激光能量探测器和显示仪表组成。其工作原理是激光辐射能量被激光能量探测器探测后，直接或间接转换为电信号，由显示仪表显示。</w:t>
      </w:r>
    </w:p>
    <w:p w14:paraId="7D3234C1">
      <w:pPr>
        <w:ind w:firstLine="420" w:firstLineChars="200"/>
      </w:pPr>
      <w:r>
        <w:rPr>
          <w:rFonts w:hint="eastAsia"/>
        </w:rPr>
        <w:t>激光能量计按测量原理可分为光电型、热电型和热释电型，按几何构造可分为平面型和空腔型，按光谱响应特性可分为光谱响应平坦型和光谱响应选择型，按测量结果读出方式可分为直读型和非直读型，按是否具有自校准功能还可分为绝对型和相对型。</w:t>
      </w:r>
    </w:p>
    <w:p w14:paraId="04E4FDBD"/>
    <w:p w14:paraId="64E15595">
      <w:pPr>
        <w:rPr>
          <w:rFonts w:ascii="黑体" w:hAnsi="黑体" w:eastAsia="黑体"/>
        </w:rPr>
      </w:pPr>
      <w:r>
        <w:rPr>
          <w:rFonts w:hint="eastAsia" w:ascii="黑体" w:hAnsi="黑体" w:eastAsia="黑体"/>
        </w:rPr>
        <w:t>4 计量性能要求</w:t>
      </w:r>
    </w:p>
    <w:p w14:paraId="45AA653A">
      <w:pPr>
        <w:rPr>
          <w:rFonts w:ascii="黑体" w:hAnsi="黑体" w:eastAsia="黑体"/>
        </w:rPr>
      </w:pPr>
    </w:p>
    <w:p w14:paraId="7F171458">
      <w:r>
        <w:rPr>
          <w:rFonts w:hint="eastAsia"/>
        </w:rPr>
        <w:t>4.1 响应不均匀性：不超过</w:t>
      </w:r>
      <w:r>
        <w:rPr>
          <w:rFonts w:hint="eastAsia" w:ascii="宋体" w:hAnsi="宋体"/>
        </w:rPr>
        <w:t>±</w:t>
      </w:r>
      <w:r>
        <w:rPr>
          <w:rFonts w:hint="eastAsia"/>
        </w:rPr>
        <w:t>5%；</w:t>
      </w:r>
    </w:p>
    <w:p w14:paraId="7D64A480">
      <w:r>
        <w:rPr>
          <w:rFonts w:hint="eastAsia"/>
        </w:rPr>
        <w:t>4.2 响应非线性：不超过5%；</w:t>
      </w:r>
    </w:p>
    <w:p w14:paraId="58EDF542">
      <w:r>
        <w:rPr>
          <w:rFonts w:hint="eastAsia"/>
        </w:rPr>
        <w:t>4.3</w:t>
      </w:r>
      <w:r>
        <w:rPr>
          <w:rFonts w:hint="eastAsia" w:ascii="宋体" w:hAnsi="宋体"/>
        </w:rPr>
        <w:t>相对示值误差</w:t>
      </w:r>
      <w:r>
        <w:rPr>
          <w:rFonts w:hint="eastAsia"/>
        </w:rPr>
        <w:t>：不超过</w:t>
      </w:r>
      <w:r>
        <w:rPr>
          <w:rFonts w:hint="eastAsia" w:ascii="宋体" w:hAnsi="宋体"/>
        </w:rPr>
        <w:t>±</w:t>
      </w:r>
      <w:r>
        <w:rPr>
          <w:rFonts w:hint="eastAsia"/>
        </w:rPr>
        <w:t>5%</w:t>
      </w:r>
      <w:r>
        <w:rPr>
          <w:rFonts w:hint="eastAsia" w:ascii="宋体" w:hAnsi="宋体"/>
        </w:rPr>
        <w:t>；</w:t>
      </w:r>
    </w:p>
    <w:p w14:paraId="33E14E13">
      <w:r>
        <w:rPr>
          <w:rFonts w:hint="eastAsia"/>
        </w:rPr>
        <w:t>4.4</w:t>
      </w:r>
      <w:r>
        <w:rPr>
          <w:rFonts w:hint="eastAsia" w:ascii="宋体" w:hAnsi="宋体"/>
        </w:rPr>
        <w:t>相对扩展不确定度</w:t>
      </w:r>
      <w:r>
        <w:rPr>
          <w:rFonts w:hint="eastAsia"/>
        </w:rPr>
        <w:t>：不超过20%</w:t>
      </w:r>
      <w:r>
        <w:rPr>
          <w:rFonts w:hint="eastAsia" w:ascii="宋体" w:hAnsi="宋体"/>
        </w:rPr>
        <w:t>；</w:t>
      </w:r>
    </w:p>
    <w:p w14:paraId="72AE845F">
      <w:r>
        <w:rPr>
          <w:rFonts w:hint="eastAsia"/>
        </w:rPr>
        <w:t>4.5</w:t>
      </w:r>
      <w:r>
        <w:rPr>
          <w:rFonts w:hint="eastAsia" w:ascii="宋体" w:hAnsi="宋体"/>
        </w:rPr>
        <w:t>修正因子或响应度年变化</w:t>
      </w:r>
      <w:r>
        <w:rPr>
          <w:rFonts w:hint="eastAsia"/>
        </w:rPr>
        <w:t>：不超过</w:t>
      </w:r>
      <w:r>
        <w:rPr>
          <w:rFonts w:hint="eastAsia" w:ascii="宋体" w:hAnsi="宋体"/>
        </w:rPr>
        <w:t>±</w:t>
      </w:r>
      <w:r>
        <w:rPr>
          <w:rFonts w:hint="eastAsia"/>
        </w:rPr>
        <w:t>5%</w:t>
      </w:r>
      <w:r>
        <w:rPr>
          <w:rFonts w:hint="eastAsia" w:ascii="宋体" w:hAnsi="宋体"/>
        </w:rPr>
        <w:t>。</w:t>
      </w:r>
    </w:p>
    <w:p w14:paraId="279DDA15"/>
    <w:p w14:paraId="79DE0C15">
      <w:pPr>
        <w:rPr>
          <w:rFonts w:ascii="黑体" w:hAnsi="黑体" w:eastAsia="黑体"/>
        </w:rPr>
      </w:pPr>
      <w:r>
        <w:rPr>
          <w:rFonts w:hint="eastAsia" w:ascii="黑体" w:hAnsi="黑体" w:eastAsia="黑体"/>
        </w:rPr>
        <w:t>5 通用技术要求</w:t>
      </w:r>
    </w:p>
    <w:p w14:paraId="6D448E9E">
      <w:pPr>
        <w:rPr>
          <w:rFonts w:ascii="黑体" w:hAnsi="黑体" w:eastAsia="黑体"/>
        </w:rPr>
      </w:pPr>
    </w:p>
    <w:p w14:paraId="340BBFA4">
      <w:r>
        <w:rPr>
          <w:rFonts w:hint="eastAsia"/>
        </w:rPr>
        <w:t>5.1 标志</w:t>
      </w:r>
    </w:p>
    <w:p w14:paraId="29BF7920">
      <w:pPr>
        <w:ind w:firstLine="420" w:firstLineChars="200"/>
      </w:pPr>
      <w:r>
        <w:rPr>
          <w:rFonts w:hint="eastAsia"/>
        </w:rPr>
        <w:t>被检仪器应具有标牌，标明仪器的名称、型号、出厂编号及制造厂商等信息。</w:t>
      </w:r>
    </w:p>
    <w:p w14:paraId="2CA10746">
      <w:r>
        <w:rPr>
          <w:rFonts w:hint="eastAsia"/>
        </w:rPr>
        <w:t>5.2 技术资料及附件</w:t>
      </w:r>
    </w:p>
    <w:p w14:paraId="14B8C76C">
      <w:pPr>
        <w:ind w:firstLine="420" w:firstLineChars="200"/>
      </w:pPr>
      <w:r>
        <w:rPr>
          <w:rFonts w:hint="eastAsia"/>
        </w:rPr>
        <w:t>应提供必要的技术资料、附件、配件。其中技术资料的内容应包含（包括但不限于）探测器的光谱响应特性、探测器的损伤阈值、探测器适用的脉冲宽度和最高脉冲重复频率等。</w:t>
      </w:r>
    </w:p>
    <w:p w14:paraId="0EBF6668">
      <w:r>
        <w:rPr>
          <w:rFonts w:hint="eastAsia"/>
        </w:rPr>
        <w:t>5.3 外观</w:t>
      </w:r>
    </w:p>
    <w:p w14:paraId="37C40F38">
      <w:pPr>
        <w:ind w:firstLine="420" w:firstLineChars="200"/>
      </w:pPr>
      <w:r>
        <w:rPr>
          <w:rFonts w:hint="eastAsia"/>
        </w:rPr>
        <w:t>探测器应无影响工作性能的电气、光学及机械故障或损伤；显示屏可正确判读显示信息；开关、按键标识清晰、接触良好。</w:t>
      </w:r>
    </w:p>
    <w:p w14:paraId="541499B9">
      <w:r>
        <w:rPr>
          <w:rFonts w:hint="eastAsia"/>
        </w:rPr>
        <w:t>5.4 安全防护说明</w:t>
      </w:r>
    </w:p>
    <w:p w14:paraId="45DFF680">
      <w:pPr>
        <w:ind w:firstLine="420" w:firstLineChars="200"/>
      </w:pPr>
      <w:r>
        <w:rPr>
          <w:rFonts w:hint="eastAsia"/>
        </w:rPr>
        <w:t>使用时若可能产生危险辐射，需要明确的防护要求或安全说明。</w:t>
      </w:r>
    </w:p>
    <w:p w14:paraId="2711C557">
      <w:pPr>
        <w:rPr>
          <w:rFonts w:ascii="黑体" w:hAnsi="黑体" w:eastAsia="黑体"/>
        </w:rPr>
      </w:pPr>
      <w:r>
        <w:rPr>
          <w:rFonts w:hint="eastAsia" w:ascii="黑体" w:hAnsi="黑体" w:eastAsia="黑体"/>
        </w:rPr>
        <w:t>6 计量器具控制</w:t>
      </w:r>
    </w:p>
    <w:p w14:paraId="27BECDB4">
      <w:pPr>
        <w:rPr>
          <w:rFonts w:ascii="黑体" w:hAnsi="黑体" w:eastAsia="黑体"/>
        </w:rPr>
      </w:pPr>
    </w:p>
    <w:p w14:paraId="43D3A515">
      <w:pPr>
        <w:ind w:firstLine="420" w:firstLineChars="200"/>
      </w:pPr>
      <w:r>
        <w:rPr>
          <w:rFonts w:hint="eastAsia"/>
        </w:rPr>
        <w:t>计量器具控制包括首次检定、后续检定和使用中检查。</w:t>
      </w:r>
    </w:p>
    <w:p w14:paraId="10B10C1D">
      <w:r>
        <w:rPr>
          <w:rFonts w:hint="eastAsia"/>
        </w:rPr>
        <w:t>6.1检定条件</w:t>
      </w:r>
    </w:p>
    <w:p w14:paraId="539BA536">
      <w:r>
        <w:rPr>
          <w:rFonts w:hint="eastAsia"/>
        </w:rPr>
        <w:t>6.1.1 环境条件</w:t>
      </w:r>
    </w:p>
    <w:p w14:paraId="0FF5AA3E">
      <w:pPr>
        <w:ind w:firstLine="420" w:firstLineChars="200"/>
        <w:rPr>
          <w:rFonts w:ascii="宋体" w:hAnsi="宋体"/>
        </w:rPr>
      </w:pPr>
      <w:r>
        <w:rPr>
          <w:rFonts w:hint="eastAsia"/>
        </w:rPr>
        <w:t>环境温度：23</w:t>
      </w:r>
      <w:r>
        <w:rPr>
          <w:rFonts w:hint="eastAsia" w:ascii="宋体" w:hAnsi="宋体"/>
        </w:rPr>
        <w:t>℃</w:t>
      </w:r>
      <w:r>
        <w:rPr>
          <w:rFonts w:cs="Times New Roman"/>
        </w:rPr>
        <w:t>±</w:t>
      </w:r>
      <w:r>
        <w:rPr>
          <w:rFonts w:hint="eastAsia" w:ascii="宋体" w:hAnsi="宋体"/>
        </w:rPr>
        <w:t>5℃，检定期间内温度变化不超过</w:t>
      </w:r>
      <w:r>
        <w:rPr>
          <w:rFonts w:cs="Times New Roman"/>
        </w:rPr>
        <w:t>±</w:t>
      </w:r>
      <w:r>
        <w:rPr>
          <w:rFonts w:hint="eastAsia" w:ascii="宋体" w:hAnsi="宋体"/>
        </w:rPr>
        <w:t>2℃；</w:t>
      </w:r>
    </w:p>
    <w:p w14:paraId="76CCC933">
      <w:pPr>
        <w:ind w:firstLine="420" w:firstLineChars="200"/>
        <w:rPr>
          <w:rFonts w:ascii="宋体" w:hAnsi="宋体"/>
        </w:rPr>
      </w:pPr>
      <w:r>
        <w:rPr>
          <w:rFonts w:hint="eastAsia" w:ascii="宋体" w:hAnsi="宋体"/>
        </w:rPr>
        <w:t>相对湿度：≤85%；</w:t>
      </w:r>
    </w:p>
    <w:p w14:paraId="6E77165D">
      <w:pPr>
        <w:ind w:firstLine="420" w:firstLineChars="200"/>
        <w:rPr>
          <w:rFonts w:ascii="宋体" w:hAnsi="宋体"/>
        </w:rPr>
      </w:pPr>
      <w:r>
        <w:rPr>
          <w:rFonts w:hint="eastAsia" w:ascii="宋体" w:hAnsi="宋体"/>
        </w:rPr>
        <w:t>其它要求：检定区域内应无影响测量结果的空气扰动，电磁干扰及杂散辐射。</w:t>
      </w:r>
    </w:p>
    <w:p w14:paraId="2CE7CFC3">
      <w:pPr>
        <w:rPr>
          <w:rFonts w:ascii="宋体" w:hAnsi="宋体"/>
        </w:rPr>
      </w:pPr>
      <w:r>
        <w:rPr>
          <w:rFonts w:cs="Times New Roman"/>
        </w:rPr>
        <w:t xml:space="preserve">6.1.2 </w:t>
      </w:r>
      <w:r>
        <w:rPr>
          <w:rFonts w:hint="eastAsia" w:ascii="宋体" w:hAnsi="宋体"/>
        </w:rPr>
        <w:t>计量标准器和主要设备</w:t>
      </w:r>
    </w:p>
    <w:p w14:paraId="2DD078BA">
      <w:pPr>
        <w:rPr>
          <w:rFonts w:ascii="宋体" w:hAnsi="宋体"/>
        </w:rPr>
      </w:pPr>
      <w:r>
        <w:rPr>
          <w:rFonts w:cs="Times New Roman"/>
        </w:rPr>
        <w:t xml:space="preserve">6.1.2.1 </w:t>
      </w:r>
      <w:r>
        <w:rPr>
          <w:rFonts w:hint="eastAsia" w:ascii="宋体" w:hAnsi="宋体"/>
        </w:rPr>
        <w:t>标准激光能量计</w:t>
      </w:r>
    </w:p>
    <w:p w14:paraId="1EF07B30">
      <w:pPr>
        <w:ind w:firstLine="420" w:firstLineChars="200"/>
        <w:rPr>
          <w:rFonts w:ascii="宋体" w:hAnsi="宋体"/>
        </w:rPr>
      </w:pPr>
      <w:r>
        <w:rPr>
          <w:rFonts w:hint="eastAsia" w:ascii="宋体" w:hAnsi="宋体"/>
        </w:rPr>
        <w:t>按JJG2088中4.2、4.3和4.4的规定，标准激光能量计应满足以下要求：</w:t>
      </w:r>
    </w:p>
    <w:p w14:paraId="1B7BFB17">
      <w:pPr>
        <w:ind w:firstLine="420" w:firstLineChars="200"/>
        <w:rPr>
          <w:rFonts w:ascii="宋体" w:hAnsi="宋体"/>
        </w:rPr>
      </w:pPr>
      <w:r>
        <w:rPr>
          <w:rFonts w:hint="eastAsia" w:ascii="宋体" w:hAnsi="宋体"/>
        </w:rPr>
        <w:t>能量范围：</w:t>
      </w:r>
      <w:r>
        <w:rPr>
          <w:rFonts w:hint="eastAsia" w:cs="Times New Roman"/>
        </w:rPr>
        <w:t xml:space="preserve">10 </w:t>
      </w:r>
      <w:r>
        <w:rPr>
          <w:rFonts w:cs="Times New Roman"/>
        </w:rPr>
        <w:t>mJ~</w:t>
      </w:r>
      <w:r>
        <w:rPr>
          <w:rFonts w:hint="eastAsia" w:cs="Times New Roman"/>
        </w:rPr>
        <w:t>1</w:t>
      </w:r>
      <w:r>
        <w:rPr>
          <w:rFonts w:cs="Times New Roman"/>
        </w:rPr>
        <w:t>00</w:t>
      </w:r>
      <w:r>
        <w:rPr>
          <w:rFonts w:hint="eastAsia" w:cs="Times New Roman"/>
        </w:rPr>
        <w:t xml:space="preserve"> </w:t>
      </w:r>
      <w:r>
        <w:rPr>
          <w:rFonts w:cs="Times New Roman"/>
        </w:rPr>
        <w:t>J</w:t>
      </w:r>
      <w:r>
        <w:rPr>
          <w:rFonts w:hAnsi="Arial" w:cs="Times New Roman"/>
        </w:rPr>
        <w:t>；</w:t>
      </w:r>
    </w:p>
    <w:p w14:paraId="2ED68472">
      <w:pPr>
        <w:ind w:firstLine="420" w:firstLineChars="200"/>
        <w:rPr>
          <w:rFonts w:ascii="宋体" w:hAnsi="宋体"/>
        </w:rPr>
      </w:pPr>
      <w:r>
        <w:rPr>
          <w:rFonts w:hint="eastAsia" w:ascii="宋体" w:hAnsi="宋体"/>
        </w:rPr>
        <w:t>波长：</w:t>
      </w:r>
      <w:r>
        <w:rPr>
          <w:rFonts w:cs="Times New Roman"/>
        </w:rPr>
        <w:t>0.3</w:t>
      </w:r>
      <w:r>
        <w:rPr>
          <w:rFonts w:hint="eastAsia" w:cs="Times New Roman"/>
        </w:rPr>
        <w:t xml:space="preserve"> </w:t>
      </w:r>
      <w:r>
        <w:rPr>
          <w:rFonts w:cs="Times New Roman"/>
        </w:rPr>
        <w:t>μm~11</w:t>
      </w:r>
      <w:r>
        <w:rPr>
          <w:rFonts w:hint="eastAsia" w:cs="Times New Roman"/>
        </w:rPr>
        <w:t xml:space="preserve"> </w:t>
      </w:r>
      <w:r>
        <w:rPr>
          <w:rFonts w:cs="Times New Roman"/>
        </w:rPr>
        <w:t>μm</w:t>
      </w:r>
      <w:r>
        <w:rPr>
          <w:rFonts w:ascii="Arial" w:hAnsi="Arial" w:cs="Arial"/>
        </w:rPr>
        <w:t>（或特定波长）；</w:t>
      </w:r>
    </w:p>
    <w:p w14:paraId="77C34EDD">
      <w:pPr>
        <w:ind w:firstLine="420" w:firstLineChars="200"/>
        <w:rPr>
          <w:rFonts w:ascii="宋体" w:hAnsi="宋体"/>
        </w:rPr>
      </w:pPr>
      <w:r>
        <w:rPr>
          <w:rFonts w:hint="eastAsia" w:ascii="宋体" w:hAnsi="宋体"/>
        </w:rPr>
        <w:t>相对扩展不确定度：1.6%；</w:t>
      </w:r>
    </w:p>
    <w:p w14:paraId="68346B5D">
      <w:pPr>
        <w:ind w:firstLine="420" w:firstLineChars="200"/>
      </w:pPr>
      <w:r>
        <w:rPr>
          <w:rFonts w:hint="eastAsia"/>
        </w:rPr>
        <w:t>响应不均匀性：</w:t>
      </w:r>
      <w:r>
        <w:rPr>
          <w:rFonts w:hint="eastAsia" w:ascii="宋体" w:hAnsi="宋体"/>
        </w:rPr>
        <w:t>不超过±</w:t>
      </w:r>
      <w:r>
        <w:rPr>
          <w:rFonts w:hint="eastAsia"/>
        </w:rPr>
        <w:t>1%；</w:t>
      </w:r>
    </w:p>
    <w:p w14:paraId="4A872896">
      <w:pPr>
        <w:ind w:firstLine="420" w:firstLineChars="200"/>
      </w:pPr>
      <w:r>
        <w:rPr>
          <w:rFonts w:hint="eastAsia" w:ascii="宋体" w:hAnsi="宋体"/>
        </w:rPr>
        <w:t>修正因子或响应度年变化</w:t>
      </w:r>
      <w:r>
        <w:rPr>
          <w:rFonts w:hint="eastAsia"/>
        </w:rPr>
        <w:t>：不超过</w:t>
      </w:r>
      <w:r>
        <w:rPr>
          <w:rFonts w:hint="eastAsia" w:ascii="宋体" w:hAnsi="宋体"/>
        </w:rPr>
        <w:t>±</w:t>
      </w:r>
      <w:r>
        <w:rPr>
          <w:rFonts w:hint="eastAsia"/>
        </w:rPr>
        <w:t>1%。</w:t>
      </w:r>
    </w:p>
    <w:p w14:paraId="2BC46D27">
      <w:pPr>
        <w:ind w:firstLine="420" w:firstLineChars="200"/>
        <w:rPr>
          <w:rFonts w:ascii="Arial" w:hAnsi="Arial" w:cs="Arial"/>
        </w:rPr>
      </w:pPr>
      <w:r>
        <w:rPr>
          <w:rFonts w:ascii="宋体" w:hAnsi="宋体"/>
        </w:rPr>
        <w:t>注：当标准激光能量计的能量范围无法满足</w:t>
      </w:r>
      <w:r>
        <w:rPr>
          <w:rFonts w:cs="Times New Roman"/>
        </w:rPr>
        <w:t>0.1mJ~200J</w:t>
      </w:r>
      <w:r>
        <w:rPr>
          <w:rFonts w:ascii="Arial" w:hAnsi="Arial" w:cs="Arial"/>
        </w:rPr>
        <w:t>时，可以采用标准衰减器外推</w:t>
      </w:r>
    </w:p>
    <w:p w14:paraId="4D02F434">
      <w:pPr>
        <w:ind w:firstLine="420" w:firstLineChars="200"/>
        <w:rPr>
          <w:rFonts w:ascii="Arial" w:hAnsi="Arial" w:cs="Arial"/>
        </w:rPr>
      </w:pPr>
      <w:r>
        <w:rPr>
          <w:rFonts w:ascii="Arial" w:hAnsi="Arial" w:cs="Arial"/>
        </w:rPr>
        <w:t>检定量程</w:t>
      </w:r>
      <w:r>
        <w:rPr>
          <w:rFonts w:hint="eastAsia" w:ascii="Arial" w:hAnsi="Arial" w:cs="Arial"/>
        </w:rPr>
        <w:t>。</w:t>
      </w:r>
    </w:p>
    <w:p w14:paraId="5B908343">
      <w:pPr>
        <w:ind w:firstLine="420" w:firstLineChars="200"/>
        <w:rPr>
          <w:rFonts w:ascii="宋体" w:hAnsi="宋体"/>
        </w:rPr>
      </w:pPr>
    </w:p>
    <w:p w14:paraId="68D1DE5D">
      <w:pPr>
        <w:rPr>
          <w:rFonts w:ascii="宋体" w:hAnsi="宋体"/>
        </w:rPr>
      </w:pPr>
      <w:r>
        <w:rPr>
          <w:rFonts w:cs="Times New Roman"/>
        </w:rPr>
        <w:t>6.1.2.</w:t>
      </w:r>
      <w:r>
        <w:rPr>
          <w:rFonts w:hint="eastAsia" w:cs="Times New Roman"/>
        </w:rPr>
        <w:t>2</w:t>
      </w:r>
      <w:r>
        <w:rPr>
          <w:rFonts w:hint="eastAsia" w:ascii="宋体" w:hAnsi="宋体"/>
        </w:rPr>
        <w:t xml:space="preserve"> 脉冲激光器（选配分束监测系统）</w:t>
      </w:r>
    </w:p>
    <w:p w14:paraId="5713A11C">
      <w:pPr>
        <w:ind w:firstLine="420" w:firstLineChars="200"/>
        <w:rPr>
          <w:rFonts w:ascii="宋体" w:hAnsi="宋体"/>
        </w:rPr>
      </w:pPr>
      <w:r>
        <w:rPr>
          <w:rFonts w:hint="eastAsia" w:ascii="宋体" w:hAnsi="宋体"/>
        </w:rPr>
        <w:t>能量范围：</w:t>
      </w:r>
      <w:r>
        <w:rPr>
          <w:rFonts w:hint="eastAsia" w:cs="Times New Roman"/>
        </w:rPr>
        <w:t xml:space="preserve">10 </w:t>
      </w:r>
      <w:r>
        <w:rPr>
          <w:rFonts w:cs="Times New Roman"/>
        </w:rPr>
        <w:t>mJ~</w:t>
      </w:r>
      <w:r>
        <w:rPr>
          <w:rFonts w:hint="eastAsia" w:cs="Times New Roman"/>
        </w:rPr>
        <w:t>1</w:t>
      </w:r>
      <w:r>
        <w:rPr>
          <w:rFonts w:cs="Times New Roman"/>
        </w:rPr>
        <w:t>00</w:t>
      </w:r>
      <w:r>
        <w:rPr>
          <w:rFonts w:hint="eastAsia" w:cs="Times New Roman"/>
        </w:rPr>
        <w:t xml:space="preserve"> </w:t>
      </w:r>
      <w:r>
        <w:rPr>
          <w:rFonts w:cs="Times New Roman"/>
        </w:rPr>
        <w:t>J（</w:t>
      </w:r>
      <w:r>
        <w:rPr>
          <w:rFonts w:hint="eastAsia" w:cs="Times New Roman"/>
        </w:rPr>
        <w:t>或</w:t>
      </w:r>
      <w:r>
        <w:rPr>
          <w:rFonts w:cs="Times New Roman"/>
        </w:rPr>
        <w:t>通过衰减等方式达到此范围内）</w:t>
      </w:r>
      <w:r>
        <w:rPr>
          <w:rFonts w:ascii="Arial" w:hAnsi="Arial" w:cs="Arial"/>
        </w:rPr>
        <w:t>；</w:t>
      </w:r>
    </w:p>
    <w:p w14:paraId="481D76AD">
      <w:pPr>
        <w:ind w:firstLine="420" w:firstLineChars="200"/>
        <w:rPr>
          <w:rFonts w:ascii="宋体" w:hAnsi="宋体"/>
        </w:rPr>
      </w:pPr>
      <w:r>
        <w:rPr>
          <w:rFonts w:hint="eastAsia" w:ascii="宋体" w:hAnsi="宋体"/>
        </w:rPr>
        <w:t>波长：</w:t>
      </w:r>
      <w:r>
        <w:rPr>
          <w:rFonts w:cs="Times New Roman"/>
        </w:rPr>
        <w:t>0.3</w:t>
      </w:r>
      <w:r>
        <w:rPr>
          <w:rFonts w:hint="eastAsia" w:cs="Times New Roman"/>
        </w:rPr>
        <w:t xml:space="preserve"> </w:t>
      </w:r>
      <w:r>
        <w:rPr>
          <w:rFonts w:cs="Times New Roman"/>
        </w:rPr>
        <w:t>μm~11</w:t>
      </w:r>
      <w:r>
        <w:rPr>
          <w:rFonts w:hint="eastAsia" w:cs="Times New Roman"/>
        </w:rPr>
        <w:t xml:space="preserve"> </w:t>
      </w:r>
      <w:r>
        <w:rPr>
          <w:rFonts w:cs="Times New Roman"/>
        </w:rPr>
        <w:t>μm</w:t>
      </w:r>
      <w:r>
        <w:rPr>
          <w:rFonts w:ascii="Arial" w:hAnsi="Arial" w:cs="Arial"/>
        </w:rPr>
        <w:t>（或特定波长）；</w:t>
      </w:r>
    </w:p>
    <w:p w14:paraId="2FCBF9B3">
      <w:pPr>
        <w:ind w:firstLine="420" w:firstLineChars="200"/>
        <w:rPr>
          <w:rFonts w:ascii="宋体" w:hAnsi="宋体"/>
        </w:rPr>
      </w:pPr>
      <w:r>
        <w:rPr>
          <w:rFonts w:hint="eastAsia" w:ascii="宋体" w:hAnsi="宋体"/>
        </w:rPr>
        <w:t>输出能量不稳定度或能量分束监测比测量重复性（1小时）：不超过0.3%。</w:t>
      </w:r>
    </w:p>
    <w:p w14:paraId="70C7AEC6">
      <w:pPr>
        <w:ind w:firstLine="420" w:firstLineChars="200"/>
        <w:rPr>
          <w:rFonts w:ascii="Arial" w:hAnsi="Arial" w:cs="Arial"/>
        </w:rPr>
      </w:pPr>
      <w:r>
        <w:rPr>
          <w:rFonts w:ascii="宋体" w:hAnsi="宋体"/>
        </w:rPr>
        <w:t>注：</w:t>
      </w:r>
      <w:r>
        <w:rPr>
          <w:rFonts w:hint="eastAsia" w:ascii="宋体" w:hAnsi="宋体"/>
        </w:rPr>
        <w:t>输出能量不稳定度</w:t>
      </w:r>
      <w:r>
        <w:rPr>
          <w:rFonts w:ascii="宋体" w:hAnsi="宋体"/>
        </w:rPr>
        <w:t>为</w:t>
      </w:r>
      <w:r>
        <w:rPr>
          <w:rFonts w:hint="eastAsia" w:ascii="宋体" w:hAnsi="宋体"/>
        </w:rPr>
        <w:t>1小时内的输出能量值的标准差</w:t>
      </w:r>
      <w:r>
        <w:rPr>
          <w:rFonts w:hint="eastAsia" w:ascii="Arial" w:hAnsi="Arial" w:cs="Arial"/>
        </w:rPr>
        <w:t>。</w:t>
      </w:r>
    </w:p>
    <w:p w14:paraId="05B4A78D">
      <w:pPr>
        <w:ind w:firstLine="420" w:firstLineChars="200"/>
        <w:rPr>
          <w:rFonts w:ascii="宋体" w:hAnsi="宋体"/>
        </w:rPr>
      </w:pPr>
    </w:p>
    <w:p w14:paraId="1793F2EF">
      <w:pPr>
        <w:rPr>
          <w:rFonts w:ascii="宋体" w:hAnsi="宋体"/>
        </w:rPr>
      </w:pPr>
      <w:r>
        <w:rPr>
          <w:rFonts w:cs="Times New Roman"/>
        </w:rPr>
        <w:t>6.1.2.</w:t>
      </w:r>
      <w:r>
        <w:rPr>
          <w:rFonts w:hint="eastAsia" w:cs="Times New Roman"/>
        </w:rPr>
        <w:t>3</w:t>
      </w:r>
      <w:r>
        <w:rPr>
          <w:rFonts w:hint="eastAsia" w:ascii="宋体" w:hAnsi="宋体"/>
        </w:rPr>
        <w:t xml:space="preserve"> 监测激光能量计</w:t>
      </w:r>
    </w:p>
    <w:p w14:paraId="7DEBE1C6">
      <w:pPr>
        <w:ind w:firstLine="420" w:firstLineChars="200"/>
        <w:rPr>
          <w:rFonts w:ascii="宋体" w:hAnsi="宋体"/>
        </w:rPr>
      </w:pPr>
      <w:r>
        <w:rPr>
          <w:rFonts w:hint="eastAsia" w:ascii="宋体" w:hAnsi="宋体"/>
        </w:rPr>
        <w:t>监测激光能量计应满足以下要求：</w:t>
      </w:r>
    </w:p>
    <w:p w14:paraId="3E8BA1A7">
      <w:pPr>
        <w:ind w:firstLine="420" w:firstLineChars="200"/>
        <w:rPr>
          <w:rFonts w:ascii="宋体" w:hAnsi="宋体"/>
        </w:rPr>
      </w:pPr>
      <w:r>
        <w:rPr>
          <w:rFonts w:hint="eastAsia" w:ascii="宋体" w:hAnsi="宋体"/>
        </w:rPr>
        <w:t>能量范围：</w:t>
      </w:r>
      <w:r>
        <w:rPr>
          <w:rFonts w:hint="eastAsia" w:cs="Times New Roman"/>
        </w:rPr>
        <w:t xml:space="preserve">0.5 </w:t>
      </w:r>
      <w:r>
        <w:rPr>
          <w:rFonts w:cs="Times New Roman"/>
        </w:rPr>
        <w:t>mJ~</w:t>
      </w:r>
      <w:r>
        <w:rPr>
          <w:rFonts w:hint="eastAsia" w:cs="Times New Roman"/>
        </w:rPr>
        <w:t xml:space="preserve">5 </w:t>
      </w:r>
      <w:r>
        <w:rPr>
          <w:rFonts w:cs="Times New Roman"/>
        </w:rPr>
        <w:t>J</w:t>
      </w:r>
      <w:r>
        <w:rPr>
          <w:rFonts w:ascii="Arial" w:hAnsi="Arial" w:cs="Arial"/>
        </w:rPr>
        <w:t>；</w:t>
      </w:r>
    </w:p>
    <w:p w14:paraId="4B33868D">
      <w:pPr>
        <w:ind w:firstLine="420" w:firstLineChars="200"/>
        <w:rPr>
          <w:rFonts w:ascii="宋体" w:hAnsi="宋体"/>
        </w:rPr>
      </w:pPr>
      <w:r>
        <w:rPr>
          <w:rFonts w:hint="eastAsia" w:ascii="宋体" w:hAnsi="宋体"/>
        </w:rPr>
        <w:t>波长：</w:t>
      </w:r>
      <w:r>
        <w:rPr>
          <w:rFonts w:cs="Times New Roman"/>
        </w:rPr>
        <w:t>0.3μm~11μm</w:t>
      </w:r>
      <w:r>
        <w:rPr>
          <w:rFonts w:ascii="Arial" w:hAnsi="Arial" w:cs="Arial"/>
        </w:rPr>
        <w:t>（或特定波长）；</w:t>
      </w:r>
    </w:p>
    <w:p w14:paraId="48CBFF1F">
      <w:pPr>
        <w:ind w:firstLine="420" w:firstLineChars="200"/>
        <w:rPr>
          <w:rFonts w:ascii="宋体" w:hAnsi="宋体"/>
        </w:rPr>
      </w:pPr>
      <w:r>
        <w:rPr>
          <w:rFonts w:hint="eastAsia" w:ascii="宋体" w:hAnsi="宋体"/>
        </w:rPr>
        <w:t>能量分束监测比测量重复性（1小时）：不超过0.3%；</w:t>
      </w:r>
    </w:p>
    <w:p w14:paraId="4B70096A">
      <w:pPr>
        <w:ind w:firstLine="420" w:firstLineChars="200"/>
        <w:rPr>
          <w:rFonts w:ascii="宋体" w:hAnsi="宋体"/>
        </w:rPr>
      </w:pPr>
      <w:r>
        <w:rPr>
          <w:rFonts w:ascii="宋体" w:hAnsi="宋体"/>
        </w:rPr>
        <w:t>非线性度：不超过</w:t>
      </w:r>
      <w:r>
        <w:rPr>
          <w:rFonts w:hint="eastAsia" w:ascii="宋体" w:hAnsi="宋体"/>
        </w:rPr>
        <w:t>0.5%。</w:t>
      </w:r>
    </w:p>
    <w:p w14:paraId="42017CF1">
      <w:pPr>
        <w:ind w:firstLine="420" w:firstLineChars="200"/>
        <w:rPr>
          <w:rFonts w:ascii="宋体" w:hAnsi="宋体"/>
        </w:rPr>
      </w:pPr>
      <w:r>
        <w:rPr>
          <w:rFonts w:ascii="宋体" w:hAnsi="宋体"/>
        </w:rPr>
        <w:t>注：非线性度的要求仅适用于使用标准</w:t>
      </w:r>
      <w:r>
        <w:rPr>
          <w:rFonts w:hint="eastAsia" w:ascii="Arial" w:hAnsi="Arial" w:cs="Arial"/>
        </w:rPr>
        <w:t>激光衰减器外推检定量程时。</w:t>
      </w:r>
    </w:p>
    <w:p w14:paraId="09718E76">
      <w:pPr>
        <w:rPr>
          <w:rFonts w:ascii="宋体" w:hAnsi="宋体"/>
        </w:rPr>
      </w:pPr>
    </w:p>
    <w:p w14:paraId="77EF6BDD">
      <w:pPr>
        <w:rPr>
          <w:rFonts w:ascii="宋体" w:hAnsi="宋体"/>
        </w:rPr>
      </w:pPr>
      <w:r>
        <w:rPr>
          <w:rFonts w:cs="Times New Roman"/>
        </w:rPr>
        <w:t>6.1.2.4</w:t>
      </w:r>
      <w:r>
        <w:rPr>
          <w:rFonts w:hint="eastAsia" w:ascii="宋体" w:hAnsi="宋体"/>
        </w:rPr>
        <w:t xml:space="preserve"> 标准激光衰减器</w:t>
      </w:r>
    </w:p>
    <w:p w14:paraId="3667A1F3">
      <w:pPr>
        <w:ind w:firstLine="420" w:firstLineChars="200"/>
        <w:rPr>
          <w:rFonts w:ascii="Arial" w:hAnsi="Arial" w:cs="Arial"/>
        </w:rPr>
      </w:pPr>
      <w:r>
        <w:rPr>
          <w:rFonts w:ascii="宋体" w:hAnsi="宋体"/>
        </w:rPr>
        <w:t>波长范围：</w:t>
      </w:r>
      <w:r>
        <w:rPr>
          <w:rFonts w:cs="Times New Roman"/>
        </w:rPr>
        <w:t>0.3μm~11μm</w:t>
      </w:r>
      <w:r>
        <w:rPr>
          <w:rFonts w:ascii="Arial" w:hAnsi="Arial" w:cs="Arial"/>
        </w:rPr>
        <w:t>（或特定波长）；</w:t>
      </w:r>
    </w:p>
    <w:p w14:paraId="37C26B76">
      <w:pPr>
        <w:ind w:firstLine="420" w:firstLineChars="200"/>
        <w:rPr>
          <w:rFonts w:ascii="Arial" w:hAnsi="Arial" w:cs="Arial"/>
        </w:rPr>
      </w:pPr>
      <w:r>
        <w:rPr>
          <w:rFonts w:hint="eastAsia" w:ascii="宋体" w:hAnsi="宋体"/>
        </w:rPr>
        <w:t>相对扩展不确定度：不超过1%。</w:t>
      </w:r>
    </w:p>
    <w:p w14:paraId="2A396101">
      <w:pPr>
        <w:ind w:firstLine="420" w:firstLineChars="200"/>
        <w:rPr>
          <w:rFonts w:ascii="Arial" w:hAnsi="Arial" w:cs="Arial"/>
        </w:rPr>
      </w:pPr>
      <w:r>
        <w:rPr>
          <w:rFonts w:hint="eastAsia" w:ascii="Arial" w:hAnsi="Arial" w:cs="Arial"/>
        </w:rPr>
        <w:t>注：使用标准激光衰减器时应注意其使适用波长及能量损伤阈值，且保证激光器输出窗</w:t>
      </w:r>
    </w:p>
    <w:p w14:paraId="5F060767">
      <w:pPr>
        <w:ind w:firstLine="420" w:firstLineChars="200"/>
        <w:rPr>
          <w:rFonts w:ascii="Arial" w:hAnsi="Arial" w:cs="Arial"/>
        </w:rPr>
      </w:pPr>
      <w:r>
        <w:rPr>
          <w:rFonts w:hint="eastAsia" w:ascii="Arial" w:hAnsi="Arial" w:cs="Arial"/>
        </w:rPr>
        <w:t>口、激光衰减器、探测器之间无引起辐射危害的反射和散射，并且无影响衰减量的干涉；</w:t>
      </w:r>
    </w:p>
    <w:p w14:paraId="6A2E06E8">
      <w:pPr>
        <w:ind w:firstLine="420" w:firstLineChars="200"/>
        <w:rPr>
          <w:rFonts w:ascii="Arial" w:hAnsi="Arial" w:cs="Arial"/>
        </w:rPr>
      </w:pPr>
      <w:r>
        <w:rPr>
          <w:rFonts w:hint="eastAsia" w:ascii="Arial" w:hAnsi="Arial" w:cs="Arial"/>
        </w:rPr>
        <w:t>激光标准衰减器的</w:t>
      </w:r>
      <w:r>
        <w:rPr>
          <w:rFonts w:hint="eastAsia" w:ascii="宋体" w:hAnsi="宋体"/>
        </w:rPr>
        <w:t>相对扩展不确定度</w:t>
      </w:r>
      <w:r>
        <w:rPr>
          <w:rFonts w:ascii="宋体" w:hAnsi="宋体"/>
        </w:rPr>
        <w:t>要求仅适用于使用标准</w:t>
      </w:r>
      <w:r>
        <w:rPr>
          <w:rFonts w:hint="eastAsia" w:ascii="Arial" w:hAnsi="Arial" w:cs="Arial"/>
        </w:rPr>
        <w:t>激光衰减器外推检定量程</w:t>
      </w:r>
    </w:p>
    <w:p w14:paraId="575D7875">
      <w:pPr>
        <w:ind w:firstLine="420" w:firstLineChars="200"/>
        <w:rPr>
          <w:rFonts w:ascii="Arial" w:hAnsi="Arial" w:cs="Arial"/>
        </w:rPr>
      </w:pPr>
      <w:r>
        <w:rPr>
          <w:rFonts w:hint="eastAsia" w:ascii="Arial" w:hAnsi="Arial" w:cs="Arial"/>
        </w:rPr>
        <w:t>时；当激光器或检定系统具备的输出能量调节能力可以满足6.1.2.3对于能量范围的要</w:t>
      </w:r>
    </w:p>
    <w:p w14:paraId="241A15CA">
      <w:pPr>
        <w:ind w:firstLine="420" w:firstLineChars="200"/>
        <w:rPr>
          <w:rFonts w:ascii="Arial" w:hAnsi="Arial" w:cs="Arial"/>
        </w:rPr>
      </w:pPr>
      <w:r>
        <w:rPr>
          <w:rFonts w:hint="eastAsia" w:ascii="Arial" w:hAnsi="Arial" w:cs="Arial"/>
        </w:rPr>
        <w:t>求且不需要外推检定量程时，标准激光衰减器并非必备项。</w:t>
      </w:r>
    </w:p>
    <w:p w14:paraId="1090A3B0">
      <w:pPr>
        <w:rPr>
          <w:rFonts w:ascii="Arial" w:hAnsi="Arial" w:cs="Arial"/>
        </w:rPr>
      </w:pPr>
    </w:p>
    <w:p w14:paraId="2813C737">
      <w:pPr>
        <w:rPr>
          <w:rFonts w:ascii="宋体" w:hAnsi="宋体"/>
        </w:rPr>
      </w:pPr>
      <w:r>
        <w:rPr>
          <w:rFonts w:cs="Times New Roman"/>
        </w:rPr>
        <w:t>6.1.2.5</w:t>
      </w:r>
      <w:r>
        <w:rPr>
          <w:rFonts w:hint="eastAsia" w:ascii="宋体" w:hAnsi="宋体"/>
        </w:rPr>
        <w:t>激光扩束器和缩束器</w:t>
      </w:r>
    </w:p>
    <w:p w14:paraId="7B781F2E">
      <w:pPr>
        <w:ind w:firstLine="420" w:firstLineChars="200"/>
        <w:rPr>
          <w:rFonts w:ascii="Arial" w:hAnsi="Arial" w:cs="Arial"/>
        </w:rPr>
      </w:pPr>
      <w:r>
        <w:rPr>
          <w:rFonts w:hint="eastAsia" w:ascii="宋体" w:hAnsi="宋体"/>
        </w:rPr>
        <w:t>激光扩束器和缩束器用于改变激光束的直径，以适应不同接收口径的激光能量计的检定需要，激光扩束器和缩束器</w:t>
      </w:r>
      <w:r>
        <w:rPr>
          <w:rFonts w:hint="eastAsia" w:ascii="Arial" w:hAnsi="Arial" w:cs="Arial"/>
        </w:rPr>
        <w:t>使用时应注意其使适用波长及能量损伤阈值，且保证其在光路中不引起具有辐射危害的反射和散射；</w:t>
      </w:r>
      <w:r>
        <w:rPr>
          <w:rFonts w:hint="eastAsia" w:ascii="宋体" w:hAnsi="宋体"/>
        </w:rPr>
        <w:t>激光扩束器和缩束器</w:t>
      </w:r>
      <w:r>
        <w:rPr>
          <w:rFonts w:hint="eastAsia" w:ascii="Arial" w:hAnsi="Arial" w:cs="Arial"/>
        </w:rPr>
        <w:t>并非必备项。</w:t>
      </w:r>
    </w:p>
    <w:p w14:paraId="161A37E3">
      <w:pPr>
        <w:rPr>
          <w:rFonts w:ascii="宋体" w:hAnsi="宋体"/>
        </w:rPr>
      </w:pPr>
    </w:p>
    <w:p w14:paraId="7C910B3E">
      <w:pPr>
        <w:rPr>
          <w:rFonts w:ascii="宋体" w:hAnsi="宋体"/>
        </w:rPr>
      </w:pPr>
      <w:r>
        <w:rPr>
          <w:rFonts w:cs="Times New Roman"/>
        </w:rPr>
        <w:t>6.2</w:t>
      </w:r>
      <w:r>
        <w:rPr>
          <w:rFonts w:hint="eastAsia" w:ascii="宋体" w:hAnsi="宋体"/>
        </w:rPr>
        <w:t xml:space="preserve"> 检定项目与检定方法</w:t>
      </w:r>
    </w:p>
    <w:p w14:paraId="02B5AC4B">
      <w:pPr>
        <w:rPr>
          <w:rFonts w:ascii="宋体" w:hAnsi="宋体"/>
        </w:rPr>
      </w:pPr>
      <w:r>
        <w:rPr>
          <w:rFonts w:cs="Times New Roman"/>
        </w:rPr>
        <w:t>6.2.1</w:t>
      </w:r>
      <w:r>
        <w:rPr>
          <w:rFonts w:hint="eastAsia" w:ascii="宋体" w:hAnsi="宋体"/>
        </w:rPr>
        <w:t xml:space="preserve"> 检定项目</w:t>
      </w:r>
    </w:p>
    <w:p w14:paraId="61B280F9">
      <w:pPr>
        <w:rPr>
          <w:rFonts w:ascii="宋体" w:hAnsi="宋体"/>
        </w:rPr>
      </w:pPr>
      <w:r>
        <w:rPr>
          <w:rFonts w:hint="eastAsia" w:ascii="宋体" w:hAnsi="宋体"/>
        </w:rPr>
        <w:t>检定项目见表1。</w:t>
      </w:r>
    </w:p>
    <w:p w14:paraId="4826C0F6">
      <w:pPr>
        <w:jc w:val="center"/>
        <w:rPr>
          <w:rFonts w:ascii="黑体" w:hAnsi="黑体" w:eastAsia="黑体"/>
        </w:rPr>
      </w:pPr>
      <w:r>
        <w:rPr>
          <w:rFonts w:hint="eastAsia" w:ascii="黑体" w:hAnsi="黑体" w:eastAsia="黑体"/>
        </w:rPr>
        <w:t>表1 检定项目一览表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1434"/>
        <w:gridCol w:w="1434"/>
        <w:gridCol w:w="1435"/>
      </w:tblGrid>
      <w:tr w14:paraId="738F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7846A89">
            <w:pPr>
              <w:jc w:val="center"/>
              <w:rPr>
                <w:rFonts w:ascii="宋体" w:hAnsi="宋体"/>
              </w:rPr>
            </w:pPr>
            <w:r>
              <w:rPr>
                <w:rFonts w:hint="eastAsia" w:ascii="宋体" w:hAnsi="宋体"/>
              </w:rPr>
              <w:t>检定项目</w:t>
            </w:r>
          </w:p>
        </w:tc>
        <w:tc>
          <w:tcPr>
            <w:tcW w:w="1434" w:type="dxa"/>
          </w:tcPr>
          <w:p w14:paraId="4B66E322">
            <w:pPr>
              <w:jc w:val="center"/>
              <w:rPr>
                <w:rFonts w:ascii="宋体" w:hAnsi="宋体"/>
              </w:rPr>
            </w:pPr>
            <w:r>
              <w:rPr>
                <w:rFonts w:hint="eastAsia" w:ascii="宋体" w:hAnsi="宋体"/>
              </w:rPr>
              <w:t>首次检定</w:t>
            </w:r>
          </w:p>
        </w:tc>
        <w:tc>
          <w:tcPr>
            <w:tcW w:w="1434" w:type="dxa"/>
          </w:tcPr>
          <w:p w14:paraId="701B91FE">
            <w:pPr>
              <w:jc w:val="center"/>
              <w:rPr>
                <w:rFonts w:ascii="宋体" w:hAnsi="宋体"/>
              </w:rPr>
            </w:pPr>
            <w:r>
              <w:rPr>
                <w:rFonts w:hint="eastAsia" w:ascii="宋体" w:hAnsi="宋体"/>
              </w:rPr>
              <w:t>后续检定</w:t>
            </w:r>
          </w:p>
        </w:tc>
        <w:tc>
          <w:tcPr>
            <w:tcW w:w="1435" w:type="dxa"/>
          </w:tcPr>
          <w:p w14:paraId="7D4C5A91">
            <w:pPr>
              <w:jc w:val="center"/>
              <w:rPr>
                <w:rFonts w:ascii="宋体" w:hAnsi="宋体"/>
              </w:rPr>
            </w:pPr>
            <w:r>
              <w:rPr>
                <w:rFonts w:hint="eastAsia" w:ascii="宋体" w:hAnsi="宋体"/>
              </w:rPr>
              <w:t>使用中检查</w:t>
            </w:r>
          </w:p>
        </w:tc>
      </w:tr>
      <w:tr w14:paraId="103A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C492625">
            <w:pPr>
              <w:rPr>
                <w:rFonts w:ascii="宋体" w:hAnsi="宋体"/>
              </w:rPr>
            </w:pPr>
            <w:r>
              <w:rPr>
                <w:rFonts w:hint="eastAsia" w:ascii="宋体" w:hAnsi="宋体"/>
              </w:rPr>
              <w:t>外观与功能检查</w:t>
            </w:r>
          </w:p>
        </w:tc>
        <w:tc>
          <w:tcPr>
            <w:tcW w:w="1434" w:type="dxa"/>
          </w:tcPr>
          <w:p w14:paraId="0E6EB376">
            <w:pPr>
              <w:jc w:val="center"/>
              <w:rPr>
                <w:rFonts w:ascii="宋体" w:hAnsi="宋体"/>
              </w:rPr>
            </w:pPr>
            <w:r>
              <w:rPr>
                <w:rFonts w:hint="eastAsia" w:ascii="宋体" w:hAnsi="宋体"/>
              </w:rPr>
              <w:t>+</w:t>
            </w:r>
          </w:p>
        </w:tc>
        <w:tc>
          <w:tcPr>
            <w:tcW w:w="1434" w:type="dxa"/>
          </w:tcPr>
          <w:p w14:paraId="50CBE14E">
            <w:pPr>
              <w:jc w:val="center"/>
              <w:rPr>
                <w:rFonts w:ascii="宋体" w:hAnsi="宋体"/>
              </w:rPr>
            </w:pPr>
            <w:r>
              <w:rPr>
                <w:rFonts w:hint="eastAsia" w:ascii="宋体" w:hAnsi="宋体"/>
              </w:rPr>
              <w:t>+</w:t>
            </w:r>
          </w:p>
        </w:tc>
        <w:tc>
          <w:tcPr>
            <w:tcW w:w="1435" w:type="dxa"/>
          </w:tcPr>
          <w:p w14:paraId="2A908369">
            <w:pPr>
              <w:jc w:val="center"/>
              <w:rPr>
                <w:rFonts w:ascii="宋体" w:hAnsi="宋体"/>
              </w:rPr>
            </w:pPr>
            <w:r>
              <w:rPr>
                <w:rFonts w:hint="eastAsia" w:ascii="宋体" w:hAnsi="宋体"/>
              </w:rPr>
              <w:t>+</w:t>
            </w:r>
          </w:p>
        </w:tc>
      </w:tr>
      <w:tr w14:paraId="7699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208E696">
            <w:pPr>
              <w:rPr>
                <w:rFonts w:ascii="宋体" w:hAnsi="宋体"/>
              </w:rPr>
            </w:pPr>
            <w:r>
              <w:rPr>
                <w:rFonts w:hint="eastAsia" w:ascii="宋体" w:hAnsi="宋体"/>
              </w:rPr>
              <w:t>响应不均匀性</w:t>
            </w:r>
          </w:p>
        </w:tc>
        <w:tc>
          <w:tcPr>
            <w:tcW w:w="1434" w:type="dxa"/>
          </w:tcPr>
          <w:p w14:paraId="76977778">
            <w:pPr>
              <w:jc w:val="center"/>
              <w:rPr>
                <w:rFonts w:ascii="宋体" w:hAnsi="宋体"/>
              </w:rPr>
            </w:pPr>
            <w:r>
              <w:rPr>
                <w:rFonts w:hint="eastAsia" w:ascii="宋体" w:hAnsi="宋体"/>
              </w:rPr>
              <w:t>+</w:t>
            </w:r>
          </w:p>
        </w:tc>
        <w:tc>
          <w:tcPr>
            <w:tcW w:w="1434" w:type="dxa"/>
          </w:tcPr>
          <w:p w14:paraId="5469CE32">
            <w:pPr>
              <w:jc w:val="center"/>
              <w:rPr>
                <w:rFonts w:ascii="宋体" w:hAnsi="宋体"/>
              </w:rPr>
            </w:pPr>
            <w:r>
              <w:rPr>
                <w:rFonts w:hint="eastAsia" w:ascii="宋体" w:hAnsi="宋体"/>
              </w:rPr>
              <w:t>-</w:t>
            </w:r>
          </w:p>
        </w:tc>
        <w:tc>
          <w:tcPr>
            <w:tcW w:w="1435" w:type="dxa"/>
          </w:tcPr>
          <w:p w14:paraId="33497979">
            <w:pPr>
              <w:jc w:val="center"/>
              <w:rPr>
                <w:rFonts w:ascii="宋体" w:hAnsi="宋体"/>
              </w:rPr>
            </w:pPr>
            <w:r>
              <w:rPr>
                <w:rFonts w:hint="eastAsia" w:ascii="宋体" w:hAnsi="宋体"/>
              </w:rPr>
              <w:t>-</w:t>
            </w:r>
          </w:p>
        </w:tc>
      </w:tr>
      <w:tr w14:paraId="25CC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50CE249">
            <w:pPr>
              <w:rPr>
                <w:rFonts w:ascii="宋体" w:hAnsi="宋体"/>
              </w:rPr>
            </w:pPr>
            <w:r>
              <w:rPr>
                <w:rFonts w:hint="eastAsia" w:ascii="宋体" w:hAnsi="宋体"/>
              </w:rPr>
              <w:t>响应非线性</w:t>
            </w:r>
          </w:p>
        </w:tc>
        <w:tc>
          <w:tcPr>
            <w:tcW w:w="1434" w:type="dxa"/>
          </w:tcPr>
          <w:p w14:paraId="170C6AFE">
            <w:pPr>
              <w:jc w:val="center"/>
              <w:rPr>
                <w:rFonts w:ascii="宋体" w:hAnsi="宋体"/>
              </w:rPr>
            </w:pPr>
            <w:r>
              <w:rPr>
                <w:rFonts w:hint="eastAsia" w:ascii="宋体" w:hAnsi="宋体"/>
              </w:rPr>
              <w:t>+</w:t>
            </w:r>
          </w:p>
        </w:tc>
        <w:tc>
          <w:tcPr>
            <w:tcW w:w="1434" w:type="dxa"/>
          </w:tcPr>
          <w:p w14:paraId="548F1820">
            <w:pPr>
              <w:jc w:val="center"/>
              <w:rPr>
                <w:rFonts w:ascii="宋体" w:hAnsi="宋体"/>
              </w:rPr>
            </w:pPr>
            <w:r>
              <w:rPr>
                <w:rFonts w:hint="eastAsia" w:ascii="宋体" w:hAnsi="宋体"/>
              </w:rPr>
              <w:t>-</w:t>
            </w:r>
          </w:p>
        </w:tc>
        <w:tc>
          <w:tcPr>
            <w:tcW w:w="1435" w:type="dxa"/>
          </w:tcPr>
          <w:p w14:paraId="06B52E5B">
            <w:pPr>
              <w:jc w:val="center"/>
              <w:rPr>
                <w:rFonts w:ascii="宋体" w:hAnsi="宋体"/>
              </w:rPr>
            </w:pPr>
            <w:r>
              <w:rPr>
                <w:rFonts w:hint="eastAsia" w:ascii="宋体" w:hAnsi="宋体"/>
              </w:rPr>
              <w:t>-</w:t>
            </w:r>
          </w:p>
        </w:tc>
      </w:tr>
      <w:tr w14:paraId="4277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192F189">
            <w:pPr>
              <w:rPr>
                <w:rFonts w:ascii="宋体" w:hAnsi="宋体"/>
              </w:rPr>
            </w:pPr>
            <w:r>
              <w:rPr>
                <w:rFonts w:hint="eastAsia" w:ascii="宋体" w:hAnsi="宋体"/>
              </w:rPr>
              <w:t>相对示值误差（仅适用于直读型激光能量计）</w:t>
            </w:r>
          </w:p>
        </w:tc>
        <w:tc>
          <w:tcPr>
            <w:tcW w:w="1434" w:type="dxa"/>
          </w:tcPr>
          <w:p w14:paraId="22074FE7">
            <w:pPr>
              <w:jc w:val="center"/>
              <w:rPr>
                <w:rFonts w:ascii="宋体" w:hAnsi="宋体"/>
              </w:rPr>
            </w:pPr>
            <w:r>
              <w:rPr>
                <w:rFonts w:hint="eastAsia" w:ascii="宋体" w:hAnsi="宋体"/>
              </w:rPr>
              <w:t>+</w:t>
            </w:r>
          </w:p>
        </w:tc>
        <w:tc>
          <w:tcPr>
            <w:tcW w:w="1434" w:type="dxa"/>
          </w:tcPr>
          <w:p w14:paraId="0A108E29">
            <w:pPr>
              <w:jc w:val="center"/>
              <w:rPr>
                <w:rFonts w:ascii="宋体" w:hAnsi="宋体"/>
              </w:rPr>
            </w:pPr>
            <w:r>
              <w:rPr>
                <w:rFonts w:hint="eastAsia" w:ascii="宋体" w:hAnsi="宋体"/>
              </w:rPr>
              <w:t>+</w:t>
            </w:r>
          </w:p>
        </w:tc>
        <w:tc>
          <w:tcPr>
            <w:tcW w:w="1435" w:type="dxa"/>
          </w:tcPr>
          <w:p w14:paraId="0405ECE4">
            <w:pPr>
              <w:jc w:val="center"/>
              <w:rPr>
                <w:rFonts w:ascii="宋体" w:hAnsi="宋体"/>
              </w:rPr>
            </w:pPr>
            <w:r>
              <w:rPr>
                <w:rFonts w:hint="eastAsia" w:ascii="宋体" w:hAnsi="宋体"/>
              </w:rPr>
              <w:t>+</w:t>
            </w:r>
          </w:p>
        </w:tc>
      </w:tr>
      <w:tr w14:paraId="5483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0027D43">
            <w:pPr>
              <w:rPr>
                <w:rFonts w:ascii="宋体" w:hAnsi="宋体"/>
              </w:rPr>
            </w:pPr>
            <w:r>
              <w:rPr>
                <w:rFonts w:hint="eastAsia" w:ascii="宋体" w:hAnsi="宋体"/>
              </w:rPr>
              <w:t>修正因子或响应度</w:t>
            </w:r>
          </w:p>
        </w:tc>
        <w:tc>
          <w:tcPr>
            <w:tcW w:w="1434" w:type="dxa"/>
          </w:tcPr>
          <w:p w14:paraId="04E1997D">
            <w:pPr>
              <w:jc w:val="center"/>
              <w:rPr>
                <w:rFonts w:ascii="宋体" w:hAnsi="宋体"/>
              </w:rPr>
            </w:pPr>
            <w:r>
              <w:rPr>
                <w:rFonts w:hint="eastAsia" w:ascii="宋体" w:hAnsi="宋体"/>
              </w:rPr>
              <w:t>+</w:t>
            </w:r>
          </w:p>
        </w:tc>
        <w:tc>
          <w:tcPr>
            <w:tcW w:w="1434" w:type="dxa"/>
          </w:tcPr>
          <w:p w14:paraId="4A27425F">
            <w:pPr>
              <w:jc w:val="center"/>
              <w:rPr>
                <w:rFonts w:ascii="宋体" w:hAnsi="宋体"/>
              </w:rPr>
            </w:pPr>
            <w:r>
              <w:rPr>
                <w:rFonts w:hint="eastAsia" w:ascii="宋体" w:hAnsi="宋体"/>
              </w:rPr>
              <w:t>+</w:t>
            </w:r>
          </w:p>
        </w:tc>
        <w:tc>
          <w:tcPr>
            <w:tcW w:w="1435" w:type="dxa"/>
          </w:tcPr>
          <w:p w14:paraId="25107B33">
            <w:pPr>
              <w:jc w:val="center"/>
              <w:rPr>
                <w:rFonts w:ascii="宋体" w:hAnsi="宋体"/>
              </w:rPr>
            </w:pPr>
            <w:r>
              <w:rPr>
                <w:rFonts w:hint="eastAsia" w:ascii="宋体" w:hAnsi="宋体"/>
              </w:rPr>
              <w:t>+</w:t>
            </w:r>
          </w:p>
        </w:tc>
      </w:tr>
      <w:tr w14:paraId="2EEB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20A27081">
            <w:pPr>
              <w:rPr>
                <w:rFonts w:ascii="宋体" w:hAnsi="宋体"/>
              </w:rPr>
            </w:pPr>
            <w:r>
              <w:rPr>
                <w:rFonts w:hint="eastAsia" w:ascii="宋体" w:hAnsi="宋体"/>
              </w:rPr>
              <w:t>注：“+”表示必检项目，“-”表示可不检项目。</w:t>
            </w:r>
          </w:p>
        </w:tc>
      </w:tr>
    </w:tbl>
    <w:p w14:paraId="69FEC477">
      <w:pPr>
        <w:rPr>
          <w:rFonts w:ascii="宋体" w:hAnsi="宋体"/>
        </w:rPr>
      </w:pPr>
    </w:p>
    <w:p w14:paraId="5AF31161">
      <w:pPr>
        <w:rPr>
          <w:rFonts w:ascii="宋体" w:hAnsi="宋体"/>
        </w:rPr>
      </w:pPr>
      <w:r>
        <w:rPr>
          <w:rFonts w:cs="Times New Roman"/>
        </w:rPr>
        <w:t>6.2.2</w:t>
      </w:r>
      <w:r>
        <w:rPr>
          <w:rFonts w:hint="eastAsia" w:ascii="宋体" w:hAnsi="宋体"/>
        </w:rPr>
        <w:t xml:space="preserve"> 检定方法</w:t>
      </w:r>
    </w:p>
    <w:p w14:paraId="22F0E999">
      <w:pPr>
        <w:rPr>
          <w:rFonts w:ascii="宋体" w:hAnsi="宋体"/>
        </w:rPr>
      </w:pPr>
      <w:r>
        <w:rPr>
          <w:rFonts w:cs="Times New Roman"/>
        </w:rPr>
        <w:t xml:space="preserve">6.2.2.1 </w:t>
      </w:r>
      <w:r>
        <w:rPr>
          <w:rFonts w:hint="eastAsia" w:ascii="宋体" w:hAnsi="宋体"/>
        </w:rPr>
        <w:t>外观与功能检查</w:t>
      </w:r>
    </w:p>
    <w:p w14:paraId="6C9A43BE">
      <w:pPr>
        <w:ind w:firstLine="420"/>
        <w:rPr>
          <w:rFonts w:ascii="宋体" w:hAnsi="宋体"/>
        </w:rPr>
      </w:pPr>
      <w:r>
        <w:rPr>
          <w:rFonts w:hint="eastAsia" w:ascii="宋体" w:hAnsi="宋体"/>
        </w:rPr>
        <w:t>按照</w:t>
      </w:r>
      <w:r>
        <w:rPr>
          <w:rFonts w:cs="Times New Roman"/>
        </w:rPr>
        <w:t>5.1~5.4</w:t>
      </w:r>
      <w:r>
        <w:rPr>
          <w:rFonts w:hint="eastAsia" w:ascii="宋体" w:hAnsi="宋体"/>
        </w:rPr>
        <w:t>条款规定的内容，通过目视观察和上电试验检查。</w:t>
      </w:r>
    </w:p>
    <w:p w14:paraId="1C2CCF9A">
      <w:pPr>
        <w:rPr>
          <w:rFonts w:ascii="宋体" w:hAnsi="宋体"/>
        </w:rPr>
      </w:pPr>
      <w:r>
        <w:rPr>
          <w:rFonts w:cs="Times New Roman"/>
        </w:rPr>
        <w:t>6.2.2.2 被检激光能量计</w:t>
      </w:r>
      <w:r>
        <w:rPr>
          <w:rFonts w:hint="eastAsia" w:ascii="宋体" w:hAnsi="宋体"/>
        </w:rPr>
        <w:t xml:space="preserve">接收器响应不均匀性检定 </w:t>
      </w:r>
    </w:p>
    <w:p w14:paraId="1369ED36">
      <w:pPr>
        <w:ind w:firstLine="420" w:firstLineChars="200"/>
        <w:rPr>
          <w:rFonts w:ascii="宋体" w:hAnsi="宋体"/>
        </w:rPr>
      </w:pPr>
      <w:r>
        <w:rPr>
          <w:rFonts w:hint="eastAsia" w:ascii="宋体" w:hAnsi="宋体"/>
        </w:rPr>
        <w:t>a. 检定装置框图</w:t>
      </w:r>
    </w:p>
    <w:p w14:paraId="6E38AE74">
      <w:pPr>
        <w:ind w:firstLine="420" w:firstLineChars="200"/>
        <w:rPr>
          <w:rFonts w:ascii="宋体" w:hAnsi="宋体"/>
        </w:rPr>
      </w:pPr>
      <w:r>
        <w:drawing>
          <wp:inline distT="0" distB="0" distL="114300" distR="114300">
            <wp:extent cx="5269865" cy="1032510"/>
            <wp:effectExtent l="0" t="0" r="6985" b="152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cstate="print"/>
                    <a:stretch>
                      <a:fillRect/>
                    </a:stretch>
                  </pic:blipFill>
                  <pic:spPr>
                    <a:xfrm>
                      <a:off x="0" y="0"/>
                      <a:ext cx="5269865" cy="1032510"/>
                    </a:xfrm>
                    <a:prstGeom prst="rect">
                      <a:avLst/>
                    </a:prstGeom>
                    <a:noFill/>
                    <a:ln>
                      <a:noFill/>
                    </a:ln>
                  </pic:spPr>
                </pic:pic>
              </a:graphicData>
            </a:graphic>
          </wp:inline>
        </w:drawing>
      </w:r>
    </w:p>
    <w:p w14:paraId="0E9A4BE0">
      <w:pPr>
        <w:ind w:firstLine="420" w:firstLineChars="200"/>
        <w:rPr>
          <w:rFonts w:ascii="宋体" w:hAnsi="宋体"/>
        </w:rPr>
      </w:pPr>
    </w:p>
    <w:p w14:paraId="4B619DD8">
      <w:pPr>
        <w:jc w:val="center"/>
        <w:rPr>
          <w:rFonts w:ascii="宋体" w:hAnsi="宋体"/>
        </w:rPr>
      </w:pPr>
      <w:r>
        <w:rPr>
          <w:rFonts w:hint="eastAsia" w:ascii="宋体" w:hAnsi="宋体"/>
        </w:rPr>
        <w:t xml:space="preserve">图1  </w:t>
      </w:r>
      <w:r>
        <w:rPr>
          <w:rFonts w:cs="Times New Roman"/>
        </w:rPr>
        <w:t>被检激光能量计</w:t>
      </w:r>
      <w:r>
        <w:rPr>
          <w:rFonts w:hint="eastAsia" w:ascii="宋体" w:hAnsi="宋体"/>
        </w:rPr>
        <w:t>接收器响应不均匀性检定装置框图</w:t>
      </w:r>
    </w:p>
    <w:p w14:paraId="2F691B72">
      <w:pPr>
        <w:ind w:firstLine="420" w:firstLineChars="200"/>
        <w:rPr>
          <w:rFonts w:ascii="宋体" w:hAnsi="宋体"/>
        </w:rPr>
      </w:pPr>
      <w:r>
        <w:rPr>
          <w:rFonts w:hint="eastAsia" w:ascii="宋体" w:hAnsi="宋体"/>
        </w:rPr>
        <w:t>b. 检定方法</w:t>
      </w:r>
    </w:p>
    <w:p w14:paraId="57E7E8AE">
      <w:pPr>
        <w:ind w:firstLine="420" w:firstLineChars="200"/>
        <w:rPr>
          <w:rFonts w:ascii="宋体" w:hAnsi="宋体"/>
        </w:rPr>
      </w:pPr>
      <w:r>
        <w:rPr>
          <w:rFonts w:hint="eastAsia" w:ascii="宋体" w:hAnsi="宋体"/>
        </w:rPr>
        <w:t>按图1所示调整检定装置。通过调节激光器或标准激光衰减器，使入射到</w:t>
      </w:r>
      <w:r>
        <w:rPr>
          <w:rFonts w:cs="Times New Roman"/>
        </w:rPr>
        <w:t>被检激光能量计</w:t>
      </w:r>
      <w:r>
        <w:rPr>
          <w:rFonts w:hint="eastAsia" w:ascii="宋体" w:hAnsi="宋体"/>
        </w:rPr>
        <w:t>接收器的激光能量处于检定范围内某一挡位的30%</w:t>
      </w:r>
      <w:r>
        <w:rPr>
          <w:rFonts w:cs="Times New Roman"/>
        </w:rPr>
        <w:t>~</w:t>
      </w:r>
      <w:r>
        <w:rPr>
          <w:rFonts w:hint="eastAsia" w:ascii="宋体" w:hAnsi="宋体"/>
        </w:rPr>
        <w:t>80%之间，调整</w:t>
      </w:r>
      <w:r>
        <w:rPr>
          <w:rFonts w:cs="Times New Roman"/>
        </w:rPr>
        <w:t>被检激光能量计</w:t>
      </w:r>
      <w:r>
        <w:rPr>
          <w:rFonts w:hint="eastAsia" w:ascii="宋体" w:hAnsi="宋体"/>
        </w:rPr>
        <w:t>接收器位置与角度，使接收面法线平行于激光束，且接收面处的激光光斑直径为被检激光能量计接收器直径或对角线的1/5</w:t>
      </w:r>
      <w:r>
        <w:rPr>
          <w:rFonts w:cs="Times New Roman"/>
        </w:rPr>
        <w:t>~</w:t>
      </w:r>
      <w:r>
        <w:rPr>
          <w:rFonts w:hint="eastAsia" w:ascii="宋体" w:hAnsi="宋体"/>
        </w:rPr>
        <w:t>1/20。分别沿水平和垂直方向等间距移动被检激光能量计接收器，记录每一位置的被检激光能量计示值与监测激光能量计示值的比值。每一位置重复测量至少6次，计算平均值。各方向取奇数个等间距测量点（至少取3个），且每一方向上间隔最远的两个测量点的间距应不小于被检激光能量计接收器直径或对角线的2/3。接收器响应不均匀性检定测量点位置示意图如图2所示，其中实心圆点为测量点位置，空心圆点为可增加的测量点位置。</w:t>
      </w:r>
    </w:p>
    <w:p w14:paraId="33EC3F63">
      <w:pPr>
        <w:jc w:val="center"/>
        <w:rPr>
          <w:rFonts w:ascii="宋体" w:hAnsi="宋体"/>
        </w:rPr>
      </w:pPr>
      <w:r>
        <w:drawing>
          <wp:inline distT="0" distB="0" distL="114300" distR="114300">
            <wp:extent cx="1639570" cy="1639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srcRect l="32639" t="12759" r="32118" b="17241"/>
                    <a:stretch>
                      <a:fillRect/>
                    </a:stretch>
                  </pic:blipFill>
                  <pic:spPr>
                    <a:xfrm>
                      <a:off x="0" y="0"/>
                      <a:ext cx="1639570" cy="1639570"/>
                    </a:xfrm>
                    <a:prstGeom prst="rect">
                      <a:avLst/>
                    </a:prstGeom>
                    <a:noFill/>
                    <a:ln w="9525">
                      <a:noFill/>
                      <a:miter lim="800000"/>
                      <a:headEnd/>
                      <a:tailEnd/>
                    </a:ln>
                  </pic:spPr>
                </pic:pic>
              </a:graphicData>
            </a:graphic>
          </wp:inline>
        </w:drawing>
      </w:r>
    </w:p>
    <w:p w14:paraId="513E9D8F">
      <w:pPr>
        <w:jc w:val="center"/>
        <w:rPr>
          <w:rFonts w:ascii="宋体" w:hAnsi="宋体"/>
        </w:rPr>
      </w:pPr>
      <w:r>
        <w:rPr>
          <w:rFonts w:hint="eastAsia" w:ascii="宋体" w:hAnsi="宋体"/>
        </w:rPr>
        <w:t xml:space="preserve">图2  </w:t>
      </w:r>
      <w:r>
        <w:rPr>
          <w:rFonts w:cs="Times New Roman"/>
        </w:rPr>
        <w:t>被检激光能量计</w:t>
      </w:r>
      <w:r>
        <w:rPr>
          <w:rFonts w:hint="eastAsia" w:ascii="宋体" w:hAnsi="宋体"/>
        </w:rPr>
        <w:t>接收器响应不均匀性检定测量点示意图</w:t>
      </w:r>
    </w:p>
    <w:p w14:paraId="388CFB4A">
      <w:pPr>
        <w:ind w:firstLine="420" w:firstLineChars="200"/>
        <w:rPr>
          <w:rFonts w:ascii="宋体" w:hAnsi="宋体"/>
        </w:rPr>
      </w:pPr>
      <w:r>
        <w:rPr>
          <w:rFonts w:hint="eastAsia" w:ascii="宋体" w:hAnsi="宋体"/>
        </w:rPr>
        <w:t>当激光器输出能量不稳定度能够达到6.1.2.2的要求时，检定时可以省略激光器输出能量分束监测系统，相应的检定方法见附录D。</w:t>
      </w:r>
    </w:p>
    <w:p w14:paraId="70F947C3">
      <w:pPr>
        <w:ind w:firstLine="420" w:firstLineChars="200"/>
        <w:rPr>
          <w:rFonts w:ascii="宋体" w:hAnsi="宋体"/>
        </w:rPr>
      </w:pPr>
      <w:r>
        <w:rPr>
          <w:rFonts w:hint="eastAsia" w:ascii="宋体" w:hAnsi="宋体"/>
        </w:rPr>
        <w:t>c. 数据处理</w:t>
      </w:r>
    </w:p>
    <w:p w14:paraId="01CFBC41">
      <w:pPr>
        <w:rPr>
          <w:rFonts w:ascii="宋体" w:hAnsi="宋体"/>
        </w:rPr>
      </w:pPr>
      <w:r>
        <w:rPr>
          <w:rFonts w:hint="eastAsia" w:ascii="宋体" w:hAnsi="宋体"/>
        </w:rPr>
        <w:t xml:space="preserve">    按公式（1）和（2）计算</w:t>
      </w:r>
      <w:r>
        <w:rPr>
          <w:rFonts w:cs="Times New Roman"/>
        </w:rPr>
        <w:t>被检激光能量计</w:t>
      </w:r>
      <w:r>
        <w:rPr>
          <w:rFonts w:hint="eastAsia" w:ascii="宋体" w:hAnsi="宋体"/>
        </w:rPr>
        <w:t>接收器响应不均匀性</w:t>
      </w:r>
      <w:r>
        <w:rPr>
          <w:rFonts w:ascii="Cambria Math" w:hAnsi="Cambria Math"/>
          <w:i/>
        </w:rPr>
        <w:t>Δ</w:t>
      </w:r>
      <w:r>
        <w:rPr>
          <w:rFonts w:ascii="Cambria Math" w:hAnsi="Cambria Math"/>
          <w:vertAlign w:val="subscript"/>
        </w:rPr>
        <w:t>U</w:t>
      </w:r>
      <w:r>
        <w:rPr>
          <w:rFonts w:ascii="Cambria Math" w:hAnsi="Cambria Math"/>
        </w:rPr>
        <w:t>。</w:t>
      </w:r>
    </w:p>
    <w:p w14:paraId="15D51144">
      <w:pPr>
        <w:ind w:firstLine="420"/>
        <w:rPr>
          <w:rFonts w:ascii="宋体" w:hAnsi="宋体"/>
        </w:rPr>
      </w:pPr>
      <w:r>
        <w:rPr>
          <w:rFonts w:hint="eastAsia" w:ascii="宋体" w:hAnsi="宋体"/>
        </w:rPr>
        <w:t xml:space="preserve">                   </w:t>
      </w:r>
      <m:oMath>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m</m:t>
            </m:r>
            <m:ctrlPr>
              <w:rPr>
                <w:rFonts w:ascii="Cambria Math" w:hAnsi="Cambria Math"/>
              </w:rPr>
            </m:ctrlPr>
          </m:sub>
        </m:sSub>
        <m:r>
          <m:rPr>
            <m:sty m:val="p"/>
          </m:rPr>
          <w:rPr>
            <w:rFonts w:ascii="Cambria Math" w:hAnsi="Cambria Math"/>
          </w:rPr>
          <m:t>=(</m:t>
        </m:r>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f>
              <m:fPr>
                <m:ctrlPr>
                  <w:rPr>
                    <w:rFonts w:ascii="Cambria Math" w:hAnsi="Cambria Math"/>
                  </w:rPr>
                </m:ctrlPr>
              </m:fPr>
              <m:num>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DUT</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m</m:t>
                    </m:r>
                    <m:ctrlPr>
                      <w:rPr>
                        <w:rFonts w:ascii="Cambria Math" w:hAnsi="Cambria Math"/>
                      </w:rPr>
                    </m:ctrlPr>
                  </m:sub>
                </m:sSub>
                <m:ctrlPr>
                  <w:rPr>
                    <w:rFonts w:ascii="Cambria Math" w:hAnsi="Cambria Math"/>
                  </w:rPr>
                </m:ctrlPr>
              </m:den>
            </m:f>
            <m:r>
              <m:rPr>
                <m:sty m:val="p"/>
              </m:rPr>
              <w:rPr>
                <w:rFonts w:ascii="Cambria Math" w:hAnsi="Cambria Math"/>
              </w:rPr>
              <m:t>)/</m:t>
            </m:r>
            <m:r>
              <m:rPr/>
              <w:rPr>
                <w:rFonts w:ascii="Cambria Math" w:hAnsi="Cambria Math"/>
              </w:rPr>
              <m:t>n</m:t>
            </m:r>
            <m:ctrlPr>
              <w:rPr>
                <w:rFonts w:ascii="Cambria Math" w:hAnsi="Cambria Math"/>
              </w:rPr>
            </m:ctrlPr>
          </m:e>
        </m:nary>
      </m:oMath>
      <w:r>
        <w:rPr>
          <w:rFonts w:hint="eastAsia" w:ascii="宋体" w:hAnsi="宋体"/>
        </w:rPr>
        <w:t xml:space="preserve">  或  </w:t>
      </w:r>
      <m:oMath>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m</m:t>
            </m:r>
            <m:ctrlPr>
              <w:rPr>
                <w:rFonts w:ascii="Cambria Math" w:hAnsi="Cambria Math"/>
              </w:rPr>
            </m:ctrlPr>
          </m:sub>
        </m:sSub>
        <m:r>
          <m:rPr>
            <m:sty m:val="p"/>
          </m:rPr>
          <w:rPr>
            <w:rFonts w:ascii="Cambria Math" w:hAnsi="Cambria Math"/>
          </w:rPr>
          <m:t>=(</m:t>
        </m:r>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f>
              <m:fPr>
                <m:ctrlPr>
                  <w:rPr>
                    <w:rFonts w:ascii="Cambria Math" w:hAnsi="Cambria Math"/>
                  </w:rPr>
                </m:ctrlPr>
              </m:fPr>
              <m:num>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hAnsi="Cambria Math"/>
                      </w:rPr>
                      <m:t>DUT</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m</m:t>
                    </m:r>
                    <m:ctrlPr>
                      <w:rPr>
                        <w:rFonts w:ascii="Cambria Math" w:hAnsi="Cambria Math"/>
                      </w:rPr>
                    </m:ctrlPr>
                  </m:sub>
                </m:sSub>
                <m:ctrlPr>
                  <w:rPr>
                    <w:rFonts w:ascii="Cambria Math" w:hAnsi="Cambria Math"/>
                  </w:rPr>
                </m:ctrlPr>
              </m:den>
            </m:f>
            <m:ctrlPr>
              <w:rPr>
                <w:rFonts w:ascii="Cambria Math" w:hAnsi="Cambria Math"/>
              </w:rPr>
            </m:ctrlPr>
          </m:e>
        </m:nary>
        <m:r>
          <m:rPr>
            <m:sty m:val="p"/>
          </m:rPr>
          <w:rPr>
            <w:rFonts w:ascii="Cambria Math" w:hAnsi="Cambria Math"/>
          </w:rPr>
          <m:t>)/</m:t>
        </m:r>
        <m:r>
          <m:rPr/>
          <w:rPr>
            <w:rFonts w:ascii="Cambria Math" w:hAnsi="Cambria Math"/>
          </w:rPr>
          <m:t>n</m:t>
        </m:r>
      </m:oMath>
      <w:r>
        <w:rPr>
          <w:rFonts w:hint="eastAsia" w:ascii="宋体" w:hAnsi="宋体"/>
        </w:rPr>
        <w:t xml:space="preserve">                 （1）</w:t>
      </w:r>
    </w:p>
    <w:p w14:paraId="29451943">
      <w:pPr>
        <w:ind w:firstLine="3150" w:firstLineChars="1500"/>
        <w:rPr>
          <w:rFonts w:ascii="宋体" w:hAnsi="宋体"/>
        </w:rPr>
      </w:pPr>
      <w:r>
        <w:rPr>
          <w:rFonts w:hint="eastAsia" w:ascii="宋体" w:hAnsi="宋体"/>
        </w:rPr>
        <w:t xml:space="preserve"> </w:t>
      </w:r>
      <m:oMath>
        <m:sSub>
          <m:sSubPr>
            <m:ctrlPr>
              <w:rPr>
                <w:rFonts w:ascii="Cambria Math" w:hAnsi="Cambria Math"/>
                <w:i/>
              </w:rPr>
            </m:ctrlPr>
          </m:sSubPr>
          <m:e>
            <m:r>
              <m:rPr>
                <m:sty m:val="bi"/>
              </m:rPr>
              <w:rPr>
                <w:rFonts w:ascii="Cambria Math" w:hAnsi="Cambria Math"/>
              </w:rPr>
              <m:t>∆</m:t>
            </m:r>
            <m:ctrlPr>
              <w:rPr>
                <w:rFonts w:ascii="Cambria Math" w:hAnsi="Cambria Math"/>
                <w:i/>
              </w:rPr>
            </m:ctrlPr>
          </m:e>
          <m:sub>
            <m:r>
              <m:rPr>
                <m:sty m:val="p"/>
              </m:rPr>
              <w:rPr>
                <w:rFonts w:ascii="Cambria Math" w:hAnsi="Cambria Math"/>
              </w:rPr>
              <m:t>U</m:t>
            </m:r>
            <m:ctrlPr>
              <w:rPr>
                <w:rFonts w:ascii="Cambria Math" w:hAnsi="Cambria Math"/>
                <w:i/>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m,max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m,min</m:t>
                </m:r>
                <m:ctrlPr>
                  <w:rPr>
                    <w:rFonts w:ascii="Cambria Math" w:hAnsi="Cambria Math"/>
                  </w:rPr>
                </m:ctrlPr>
              </m:sub>
            </m:sSub>
            <m:ctrlPr>
              <w:rPr>
                <w:rFonts w:ascii="Cambria Math" w:hAnsi="Cambria Math"/>
              </w:rPr>
            </m:ctrlPr>
          </m:num>
          <m:den>
            <m:r>
              <m:rPr>
                <m:sty m:val="p"/>
              </m:rPr>
              <w:rPr>
                <w:rFonts w:ascii="Cambria Math" w:hAnsi="Cambria Math"/>
              </w:rPr>
              <m:t>2</m:t>
            </m:r>
            <m:acc>
              <m:accPr>
                <m:chr m:val="̅"/>
                <m:ctrlPr>
                  <w:rPr>
                    <w:rFonts w:ascii="Cambria Math" w:hAnsi="Cambria Math"/>
                  </w:rPr>
                </m:ctrlPr>
              </m:accPr>
              <m:e>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m</m:t>
                    </m:r>
                    <m:ctrlPr>
                      <w:rPr>
                        <w:rFonts w:ascii="Cambria Math" w:hAnsi="Cambria Math"/>
                      </w:rPr>
                    </m:ctrlPr>
                  </m:sub>
                </m:sSub>
                <m:ctrlPr>
                  <w:rPr>
                    <w:rFonts w:ascii="Cambria Math" w:hAnsi="Cambria Math"/>
                  </w:rPr>
                </m:ctrlPr>
              </m:e>
            </m:acc>
            <m:ctrlPr>
              <w:rPr>
                <w:rFonts w:ascii="Cambria Math" w:hAnsi="Cambria Math"/>
              </w:rPr>
            </m:ctrlPr>
          </m:den>
        </m:f>
      </m:oMath>
      <w:r>
        <w:rPr>
          <w:rFonts w:hint="eastAsia" w:ascii="宋体" w:hAnsi="宋体"/>
        </w:rPr>
        <w:t xml:space="preserve">                            （2）</w:t>
      </w:r>
    </w:p>
    <w:p w14:paraId="0462C1A8">
      <w:pPr>
        <w:ind w:firstLine="420" w:firstLineChars="200"/>
        <w:rPr>
          <w:rFonts w:ascii="宋体" w:hAnsi="宋体"/>
        </w:rPr>
      </w:pPr>
      <w:r>
        <w:rPr>
          <w:rFonts w:hint="eastAsia" w:ascii="宋体" w:hAnsi="宋体"/>
        </w:rPr>
        <w:t>式中：</w:t>
      </w:r>
    </w:p>
    <w:p w14:paraId="147D0066">
      <w:pPr>
        <w:ind w:firstLine="420"/>
        <w:rPr>
          <w:rFonts w:asciiTheme="majorEastAsia" w:hAnsiTheme="majorEastAsia" w:eastAsiaTheme="majorEastAsia"/>
        </w:rPr>
      </w:pPr>
      <w:r>
        <w:rPr>
          <w:rFonts w:ascii="Cambria Math" w:hAnsi="Cambria Math"/>
          <w:i/>
        </w:rPr>
        <w:t>Q</w:t>
      </w:r>
      <w:r>
        <w:rPr>
          <w:rFonts w:ascii="Cambria Math" w:hAnsi="Cambria Math"/>
          <w:vertAlign w:val="subscript"/>
        </w:rPr>
        <w:t>DUT</w:t>
      </w:r>
      <w:r>
        <w:rPr>
          <w:rFonts w:hint="eastAsia" w:ascii="宋体" w:hAnsi="宋体"/>
        </w:rPr>
        <w:t>或</w:t>
      </w:r>
      <w:r>
        <w:rPr>
          <w:rFonts w:ascii="Cambria Math" w:hAnsi="Cambria Math"/>
          <w:i/>
        </w:rPr>
        <w:t>U</w:t>
      </w:r>
      <w:r>
        <w:rPr>
          <w:rFonts w:ascii="Cambria Math" w:hAnsi="Cambria Math"/>
          <w:vertAlign w:val="subscript"/>
        </w:rPr>
        <w:t>DUT</w:t>
      </w:r>
      <w:r>
        <w:rPr>
          <w:rFonts w:hint="eastAsia" w:asciiTheme="majorEastAsia" w:hAnsiTheme="majorEastAsia" w:eastAsiaTheme="majorEastAsia"/>
        </w:rPr>
        <w:t>-直读型和非直读型</w:t>
      </w:r>
      <w:r>
        <w:rPr>
          <w:rFonts w:hint="eastAsia" w:ascii="宋体" w:hAnsi="宋体"/>
        </w:rPr>
        <w:t>被检激光能量计示值；</w:t>
      </w:r>
    </w:p>
    <w:p w14:paraId="1BA048D1">
      <w:pPr>
        <w:ind w:firstLine="420"/>
        <w:rPr>
          <w:rFonts w:ascii="宋体" w:hAnsi="宋体"/>
        </w:rPr>
      </w:pPr>
      <w:r>
        <w:rPr>
          <w:rFonts w:ascii="Cambria Math" w:hAnsi="Cambria Math"/>
          <w:i/>
        </w:rPr>
        <w:t>Q</w:t>
      </w:r>
      <w:r>
        <w:rPr>
          <w:rFonts w:hint="eastAsia" w:ascii="Cambria Math" w:hAnsi="Cambria Math"/>
          <w:vertAlign w:val="subscript"/>
        </w:rPr>
        <w:t>m</w:t>
      </w:r>
      <w:r>
        <w:rPr>
          <w:rFonts w:hint="eastAsia" w:asciiTheme="majorEastAsia" w:hAnsiTheme="majorEastAsia" w:eastAsiaTheme="majorEastAsia"/>
        </w:rPr>
        <w:t>-</w:t>
      </w:r>
      <w:r>
        <w:rPr>
          <w:rFonts w:hint="eastAsia" w:ascii="宋体" w:hAnsi="宋体"/>
        </w:rPr>
        <w:t>监测激光能量计示值；</w:t>
      </w:r>
    </w:p>
    <w:p w14:paraId="2FF4D545">
      <w:pPr>
        <w:ind w:firstLine="420"/>
        <w:rPr>
          <w:rFonts w:ascii="宋体" w:hAnsi="宋体"/>
        </w:rPr>
      </w:pPr>
      <w:r>
        <w:rPr>
          <w:rFonts w:ascii="Cambria Math" w:hAnsi="Cambria Math" w:cstheme="minorHAnsi"/>
          <w:i/>
        </w:rPr>
        <w:t>R</w:t>
      </w:r>
      <w:r>
        <w:rPr>
          <w:rFonts w:ascii="Cambria Math" w:hAnsi="Cambria Math" w:cstheme="minorHAnsi"/>
          <w:vertAlign w:val="subscript"/>
        </w:rPr>
        <w:t>m</w:t>
      </w:r>
      <w:r>
        <w:rPr>
          <w:rFonts w:hint="eastAsia" w:ascii="宋体" w:hAnsi="宋体"/>
        </w:rPr>
        <w:t>-同一位置被检激光能量计示值与监测激光能量计示值比值的平均值；</w:t>
      </w:r>
    </w:p>
    <w:p w14:paraId="471A1D52">
      <w:pPr>
        <w:ind w:firstLine="420"/>
        <w:rPr>
          <w:rFonts w:ascii="宋体" w:hAnsi="宋体"/>
        </w:rPr>
      </w:pPr>
      <w:r>
        <w:rPr>
          <w:rFonts w:hint="eastAsia" w:ascii="Cambria Math" w:hAnsi="Cambria Math"/>
          <w:i/>
        </w:rPr>
        <w:t>R</w:t>
      </w:r>
      <w:r>
        <w:rPr>
          <w:rFonts w:hint="eastAsia" w:ascii="Cambria Math" w:hAnsi="Cambria Math"/>
          <w:vertAlign w:val="subscript"/>
        </w:rPr>
        <w:t>m,max</w:t>
      </w:r>
      <w:r>
        <w:rPr>
          <w:rFonts w:hint="eastAsia" w:asciiTheme="majorEastAsia" w:hAnsiTheme="majorEastAsia" w:eastAsiaTheme="majorEastAsia"/>
        </w:rPr>
        <w:t>-各检定位置</w:t>
      </w:r>
      <w:r>
        <w:rPr>
          <w:rFonts w:hint="eastAsia" w:ascii="宋体" w:hAnsi="宋体"/>
        </w:rPr>
        <w:t>被检激光能量计示值与监测激光能量计示值比值的平均值中的最大值；</w:t>
      </w:r>
    </w:p>
    <w:p w14:paraId="1496B178">
      <w:pPr>
        <w:ind w:firstLine="420"/>
        <w:rPr>
          <w:rFonts w:ascii="宋体" w:hAnsi="宋体"/>
        </w:rPr>
      </w:pPr>
      <w:r>
        <w:rPr>
          <w:rFonts w:hint="eastAsia" w:ascii="Cambria Math" w:hAnsi="Cambria Math"/>
          <w:i/>
        </w:rPr>
        <w:t>R</w:t>
      </w:r>
      <w:r>
        <w:rPr>
          <w:rFonts w:hint="eastAsia" w:ascii="Cambria Math" w:hAnsi="Cambria Math"/>
          <w:vertAlign w:val="subscript"/>
        </w:rPr>
        <w:t>m,min</w:t>
      </w:r>
      <w:r>
        <w:rPr>
          <w:rFonts w:hint="eastAsia" w:asciiTheme="majorEastAsia" w:hAnsiTheme="majorEastAsia" w:eastAsiaTheme="majorEastAsia"/>
        </w:rPr>
        <w:t>-各检定位置</w:t>
      </w:r>
      <w:r>
        <w:rPr>
          <w:rFonts w:hint="eastAsia" w:ascii="宋体" w:hAnsi="宋体"/>
        </w:rPr>
        <w:t>被检激光能量计示值与监测激光能量计示值比值的平均值中的最小值。</w:t>
      </w:r>
    </w:p>
    <w:p w14:paraId="63892381">
      <w:pPr>
        <w:rPr>
          <w:rFonts w:ascii="宋体" w:hAnsi="宋体"/>
        </w:rPr>
      </w:pPr>
    </w:p>
    <w:p w14:paraId="58BED665">
      <w:pPr>
        <w:rPr>
          <w:rFonts w:ascii="宋体" w:hAnsi="宋体"/>
        </w:rPr>
      </w:pPr>
      <w:r>
        <w:rPr>
          <w:rFonts w:cs="Times New Roman"/>
        </w:rPr>
        <w:t>6.2.2.3</w:t>
      </w:r>
      <w:r>
        <w:rPr>
          <w:rFonts w:hint="eastAsia" w:ascii="宋体" w:hAnsi="宋体"/>
        </w:rPr>
        <w:t xml:space="preserve"> 修正因子/响应度检定</w:t>
      </w:r>
    </w:p>
    <w:p w14:paraId="7B0165F0">
      <w:pPr>
        <w:ind w:firstLine="420" w:firstLineChars="200"/>
        <w:rPr>
          <w:rFonts w:ascii="宋体" w:hAnsi="宋体"/>
        </w:rPr>
      </w:pPr>
      <w:r>
        <w:rPr>
          <w:rFonts w:hint="eastAsia" w:ascii="宋体" w:hAnsi="宋体"/>
        </w:rPr>
        <w:t>a. 检定装置框图</w:t>
      </w:r>
    </w:p>
    <w:p w14:paraId="2959D0D4">
      <w:pPr>
        <w:rPr>
          <w:rFonts w:ascii="宋体" w:hAnsi="宋体"/>
        </w:rPr>
      </w:pPr>
      <w:r>
        <w:rPr>
          <w:rFonts w:hint="eastAsia" w:ascii="宋体" w:hAnsi="宋体"/>
        </w:rPr>
        <w:t xml:space="preserve">      </w:t>
      </w:r>
    </w:p>
    <w:p w14:paraId="62388B82">
      <w:pPr>
        <w:rPr>
          <w:rFonts w:ascii="宋体" w:hAnsi="宋体"/>
        </w:rPr>
      </w:pPr>
    </w:p>
    <w:p w14:paraId="0C8340A6">
      <w:pPr>
        <w:rPr>
          <w:rFonts w:ascii="宋体" w:hAnsi="宋体"/>
        </w:rPr>
      </w:pPr>
      <w:r>
        <w:drawing>
          <wp:inline distT="0" distB="0" distL="114300" distR="114300">
            <wp:extent cx="5273040" cy="1150620"/>
            <wp:effectExtent l="0" t="0" r="381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cstate="print"/>
                    <a:stretch>
                      <a:fillRect/>
                    </a:stretch>
                  </pic:blipFill>
                  <pic:spPr>
                    <a:xfrm>
                      <a:off x="0" y="0"/>
                      <a:ext cx="5273040" cy="1150620"/>
                    </a:xfrm>
                    <a:prstGeom prst="rect">
                      <a:avLst/>
                    </a:prstGeom>
                    <a:noFill/>
                    <a:ln>
                      <a:noFill/>
                    </a:ln>
                  </pic:spPr>
                </pic:pic>
              </a:graphicData>
            </a:graphic>
          </wp:inline>
        </w:drawing>
      </w:r>
    </w:p>
    <w:p w14:paraId="10CB478D">
      <w:pPr>
        <w:jc w:val="center"/>
        <w:rPr>
          <w:rFonts w:ascii="宋体" w:hAnsi="宋体"/>
        </w:rPr>
      </w:pPr>
      <w:r>
        <w:rPr>
          <w:rFonts w:hint="eastAsia" w:ascii="宋体" w:hAnsi="宋体"/>
        </w:rPr>
        <w:t xml:space="preserve">图3  </w:t>
      </w:r>
      <w:r>
        <w:rPr>
          <w:rFonts w:cs="Times New Roman"/>
        </w:rPr>
        <w:t>被检激光能量计</w:t>
      </w:r>
      <w:r>
        <w:rPr>
          <w:rFonts w:hint="eastAsia" w:ascii="宋体" w:hAnsi="宋体"/>
        </w:rPr>
        <w:t>修正因子/响应度检定装置框图</w:t>
      </w:r>
    </w:p>
    <w:p w14:paraId="0D1176D6">
      <w:pPr>
        <w:ind w:firstLine="420" w:firstLineChars="200"/>
        <w:rPr>
          <w:rFonts w:ascii="宋体" w:hAnsi="宋体"/>
        </w:rPr>
      </w:pPr>
      <w:r>
        <w:rPr>
          <w:rFonts w:hint="eastAsia" w:ascii="宋体" w:hAnsi="宋体"/>
        </w:rPr>
        <w:t>b. 检定方法（基于标准能量计）</w:t>
      </w:r>
    </w:p>
    <w:p w14:paraId="5B24763E">
      <w:pPr>
        <w:rPr>
          <w:rFonts w:ascii="宋体" w:hAnsi="宋体"/>
        </w:rPr>
      </w:pPr>
      <w:r>
        <w:rPr>
          <w:rFonts w:hint="eastAsia" w:ascii="宋体" w:hAnsi="宋体"/>
        </w:rPr>
        <w:t xml:space="preserve">    b1. 按图3所示调整标准激光能量计接收器，使激光束垂直入射接收面中心，且入射到接收面的激光光斑直径应不大于接收器有效直径（对于长方形或方形接收器，则为接收器短边有效边长）的1/2。通过调节激光器或激光衰减器，使入射到标准激光能量计接收器的激光能量处于检定能量范围内。触发激光器输出，记录标准激光能量计和监测激光能量计的示值，重复测量、记录至少6次，按公式（3）、（4）、（7）计算分束监测比平均值。</w:t>
      </w:r>
    </w:p>
    <w:p w14:paraId="3B3134B0">
      <w:pPr>
        <w:ind w:firstLine="420" w:firstLineChars="200"/>
        <w:rPr>
          <w:rFonts w:ascii="宋体" w:hAnsi="宋体"/>
        </w:rPr>
      </w:pPr>
      <w:r>
        <w:rPr>
          <w:rFonts w:hint="eastAsia" w:ascii="宋体" w:hAnsi="宋体"/>
        </w:rPr>
        <w:t>b2. 将标准激光能量计接收器替换为被检激光能量计接收器，使激光束垂直入射接收面中心，且入射到接收面激光光斑直径应不大于接收器有效直径（对于长方形或方形接收器，则为接收器短边有效边长）的1/2。</w:t>
      </w:r>
    </w:p>
    <w:p w14:paraId="12CC9C32">
      <w:pPr>
        <w:ind w:firstLine="420" w:firstLineChars="200"/>
        <w:rPr>
          <w:rFonts w:ascii="宋体" w:hAnsi="宋体"/>
        </w:rPr>
      </w:pPr>
      <w:r>
        <w:rPr>
          <w:rFonts w:hint="eastAsia" w:ascii="宋体" w:hAnsi="宋体"/>
        </w:rPr>
        <w:t>b3.触发激光器输出，记录被检激光能量计和监测激光能量计的示值，重复测量、记录至少6次。</w:t>
      </w:r>
    </w:p>
    <w:p w14:paraId="721EA2F0">
      <w:pPr>
        <w:ind w:firstLine="420" w:firstLineChars="200"/>
        <w:rPr>
          <w:rFonts w:ascii="宋体" w:hAnsi="宋体"/>
        </w:rPr>
      </w:pPr>
      <w:r>
        <w:rPr>
          <w:rFonts w:hint="eastAsia" w:ascii="宋体" w:hAnsi="宋体"/>
        </w:rPr>
        <w:t>b4. 通过调节激光器或激光衰减器改变入射到标准能量接收器和被检能量接收器的能量，在不同的检定能量点重复b1</w:t>
      </w:r>
      <w:r>
        <w:rPr>
          <w:rFonts w:ascii="Arial" w:hAnsi="Arial" w:cs="Arial"/>
        </w:rPr>
        <w:t>~</w:t>
      </w:r>
      <w:r>
        <w:rPr>
          <w:rFonts w:hint="eastAsia" w:ascii="宋体" w:hAnsi="宋体"/>
        </w:rPr>
        <w:t>b3的测量过程。</w:t>
      </w:r>
    </w:p>
    <w:p w14:paraId="174365A5">
      <w:pPr>
        <w:ind w:firstLine="420" w:firstLineChars="200"/>
        <w:rPr>
          <w:rFonts w:ascii="宋体" w:hAnsi="宋体"/>
        </w:rPr>
      </w:pPr>
      <w:r>
        <w:rPr>
          <w:rFonts w:hint="eastAsia" w:ascii="宋体" w:hAnsi="宋体"/>
        </w:rPr>
        <w:t>当激光器输出能量不稳定度能够达到6.1.2.2的要求时，检定时可以省略激光器输出能量分束监测系统，相应的检定方法见附录D。</w:t>
      </w:r>
    </w:p>
    <w:p w14:paraId="12BD36F8">
      <w:pPr>
        <w:ind w:firstLine="420" w:firstLineChars="200"/>
        <w:rPr>
          <w:rFonts w:ascii="宋体" w:hAnsi="宋体"/>
        </w:rPr>
      </w:pPr>
      <w:r>
        <w:rPr>
          <w:rFonts w:hint="eastAsia" w:ascii="宋体" w:hAnsi="宋体"/>
        </w:rPr>
        <w:t>c. 数据处理</w:t>
      </w:r>
    </w:p>
    <w:p w14:paraId="43CD498D">
      <w:pPr>
        <w:ind w:firstLine="420" w:firstLineChars="200"/>
        <w:rPr>
          <w:rFonts w:ascii="宋体" w:hAnsi="宋体"/>
        </w:rPr>
      </w:pPr>
      <w:r>
        <w:rPr>
          <w:rFonts w:hint="eastAsia" w:ascii="宋体" w:hAnsi="宋体"/>
        </w:rPr>
        <w:t>对于直读型被检激光能量计可按公式（3）、（4）、（5）、（6）、（7）计算修正因子</w:t>
      </w:r>
      <w:r>
        <w:rPr>
          <w:rFonts w:ascii="Cambria Math" w:hAnsi="Cambria Math"/>
          <w:i/>
        </w:rPr>
        <w:t>C</w:t>
      </w:r>
    </w:p>
    <w:p w14:paraId="23513579">
      <w:pPr>
        <w:rPr>
          <w:rFonts w:hint="eastAsia" w:hAnsi="Cambria Math"/>
        </w:rPr>
      </w:pPr>
      <w:r>
        <w:rPr>
          <w:rFonts w:hint="eastAsia" w:ascii="宋体" w:hAnsi="宋体"/>
          <w:iCs/>
        </w:rPr>
        <w:t xml:space="preserve">                                 </w:t>
      </w:r>
      <m:oMath>
        <m:sSub>
          <m:sSubPr>
            <m:ctrlPr>
              <w:rPr>
                <w:rFonts w:ascii="Cambria Math" w:hAnsi="Cambria Math" w:cs="Times New Roman"/>
                <w:i/>
                <w:iCs/>
              </w:rPr>
            </m:ctrlPr>
          </m:sSubPr>
          <m:e>
            <m:r>
              <m:rPr/>
              <w:rPr>
                <w:rFonts w:ascii="Cambria Math" w:hAnsi="Cambria Math" w:cs="Times New Roman"/>
              </w:rPr>
              <m:t>R</m:t>
            </m:r>
            <m:ctrlPr>
              <w:rPr>
                <w:rFonts w:ascii="Cambria Math" w:hAnsi="Cambria Math" w:cs="Times New Roman"/>
                <w:i/>
                <w:iCs/>
              </w:rPr>
            </m:ctrlPr>
          </m:e>
          <m:sub>
            <m:r>
              <m:rPr/>
              <w:rPr>
                <w:rFonts w:ascii="Cambria Math" w:hAnsi="Cambria Math" w:cs="Times New Roman"/>
              </w:rPr>
              <m:t>i</m:t>
            </m:r>
            <m:ctrlPr>
              <w:rPr>
                <w:rFonts w:ascii="Cambria Math" w:hAnsi="Cambria Math" w:cs="Times New Roman"/>
                <w:i/>
                <w:iCs/>
              </w:rPr>
            </m:ctrlPr>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i/>
                    <w:iCs/>
                  </w:rPr>
                </m:ctrlPr>
              </m:sSubPr>
              <m:e>
                <m:sSub>
                  <m:sSubPr>
                    <m:ctrlPr>
                      <w:rPr>
                        <w:rFonts w:ascii="Cambria Math" w:hAnsi="Cambria Math" w:cs="Times New Roman"/>
                        <w:i/>
                      </w:rPr>
                    </m:ctrlPr>
                  </m:sSubPr>
                  <m:e>
                    <m:r>
                      <m:rPr/>
                      <w:rPr>
                        <w:rFonts w:ascii="Cambria Math" w:hAnsi="Cambria Math" w:cs="Times New Roman"/>
                      </w:rPr>
                      <m:t>C</m:t>
                    </m:r>
                    <m:ctrlPr>
                      <w:rPr>
                        <w:rFonts w:ascii="Cambria Math" w:hAnsi="Cambria Math" w:cs="Times New Roman"/>
                        <w:i/>
                      </w:rPr>
                    </m:ctrlPr>
                  </m:e>
                  <m:sub>
                    <m:r>
                      <m:rPr/>
                      <w:rPr>
                        <w:rFonts w:ascii="Cambria Math" w:hAnsi="Cambria Math" w:cs="Times New Roman"/>
                      </w:rPr>
                      <m:t>std</m:t>
                    </m:r>
                    <m:ctrlPr>
                      <w:rPr>
                        <w:rFonts w:ascii="Cambria Math" w:hAnsi="Cambria Math" w:cs="Times New Roman"/>
                        <w:i/>
                      </w:rPr>
                    </m:ctrlPr>
                  </m:sub>
                </m:sSub>
                <m:r>
                  <m:rPr/>
                  <w:rPr>
                    <w:rFonts w:ascii="Cambria Math" w:hAnsi="Cambria Math" w:cs="Times New Roman"/>
                  </w:rPr>
                  <m:t>×Q</m:t>
                </m:r>
                <m:ctrlPr>
                  <w:rPr>
                    <w:rFonts w:ascii="Cambria Math" w:hAnsi="Cambria Math" w:cs="Times New Roman"/>
                    <w:i/>
                    <w:iCs/>
                  </w:rPr>
                </m:ctrlPr>
              </m:e>
              <m:sub>
                <m:r>
                  <m:rPr>
                    <m:sty m:val="p"/>
                  </m:rPr>
                  <w:rPr>
                    <w:rFonts w:ascii="Cambria Math" w:hAnsi="Cambria Math" w:cs="Times New Roman"/>
                  </w:rPr>
                  <m:t>s, i</m:t>
                </m:r>
                <m:ctrlPr>
                  <w:rPr>
                    <w:rFonts w:ascii="Cambria Math" w:hAnsi="Cambria Math" w:cs="Times New Roman"/>
                    <w:i/>
                    <w:iCs/>
                  </w:rPr>
                </m:ctrlPr>
              </m:sub>
            </m:sSub>
            <m:ctrlPr>
              <w:rPr>
                <w:rFonts w:ascii="Cambria Math" w:hAnsi="Cambria Math" w:cs="Times New Roman"/>
              </w:rPr>
            </m:ctrlPr>
          </m:num>
          <m:den>
            <m:sSub>
              <m:sSubPr>
                <m:ctrlPr>
                  <w:rPr>
                    <w:rFonts w:ascii="Cambria Math" w:hAnsi="Cambria Math" w:cs="Times New Roman"/>
                    <w:i/>
                    <w:iCs/>
                  </w:rPr>
                </m:ctrlPr>
              </m:sSubPr>
              <m:e>
                <m:r>
                  <m:rPr/>
                  <w:rPr>
                    <w:rFonts w:ascii="Cambria Math" w:hAnsi="Cambria Math" w:cs="Times New Roman"/>
                  </w:rPr>
                  <m:t>Q</m:t>
                </m:r>
                <m:ctrlPr>
                  <w:rPr>
                    <w:rFonts w:ascii="Cambria Math" w:hAnsi="Cambria Math" w:cs="Times New Roman"/>
                    <w:i/>
                    <w:iCs/>
                  </w:rPr>
                </m:ctrlPr>
              </m:e>
              <m:sub>
                <m:r>
                  <m:rPr>
                    <m:sty m:val="p"/>
                  </m:rPr>
                  <w:rPr>
                    <w:rFonts w:ascii="Cambria Math" w:hAnsi="Cambria Math" w:cs="Times New Roman"/>
                  </w:rPr>
                  <m:t>m, i</m:t>
                </m:r>
                <m:ctrlPr>
                  <w:rPr>
                    <w:rFonts w:ascii="Cambria Math" w:hAnsi="Cambria Math" w:cs="Times New Roman"/>
                    <w:i/>
                    <w:iCs/>
                  </w:rPr>
                </m:ctrlPr>
              </m:sub>
            </m:sSub>
            <m:ctrlPr>
              <w:rPr>
                <w:rFonts w:ascii="Cambria Math" w:hAnsi="Cambria Math" w:cs="Times New Roman"/>
              </w:rPr>
            </m:ctrlPr>
          </m:den>
        </m:f>
      </m:oMath>
      <w:r>
        <w:rPr>
          <w:rFonts w:hint="eastAsia" w:ascii="宋体" w:hAnsi="宋体"/>
        </w:rPr>
        <w:t xml:space="preserve">                               （</w:t>
      </w:r>
      <w:r>
        <w:rPr>
          <w:rFonts w:hint="eastAsia" w:asciiTheme="minorEastAsia" w:hAnsiTheme="minorEastAsia" w:eastAsiaTheme="minorEastAsia"/>
        </w:rPr>
        <w:t>3</w:t>
      </w:r>
      <w:r>
        <w:rPr>
          <w:rFonts w:hint="eastAsia" w:ascii="宋体" w:hAnsi="宋体"/>
        </w:rPr>
        <w:t>）</w:t>
      </w:r>
      <w:r>
        <w:rPr>
          <w:rFonts w:hint="eastAsia" w:hAnsi="Cambria Math"/>
        </w:rPr>
        <w:t xml:space="preserve">                                </w:t>
      </w:r>
    </w:p>
    <w:p w14:paraId="49C71354">
      <w:pPr>
        <w:rPr>
          <w:rFonts w:hint="eastAsia" w:hAnsi="Cambria Math"/>
        </w:rPr>
      </w:pPr>
      <w:r>
        <w:rPr>
          <w:rFonts w:hint="eastAsia" w:hAnsi="Cambria Math"/>
        </w:rPr>
        <w:t xml:space="preserve">                                   </w:t>
      </w:r>
      <m:oMath>
        <m:acc>
          <m:accPr>
            <m:chr m:val="̅"/>
            <m:ctrlPr>
              <w:rPr>
                <w:rFonts w:ascii="Cambria Math" w:hAnsi="Cambria Math"/>
              </w:rPr>
            </m:ctrlPr>
          </m:accPr>
          <m:e>
            <m:r>
              <m:rPr/>
              <w:rPr>
                <w:rFonts w:ascii="Cambria Math" w:hAnsi="Cambria Math"/>
              </w:rPr>
              <m:t>R</m:t>
            </m:r>
            <m:ctrlPr>
              <w:rPr>
                <w:rFonts w:ascii="Cambria Math" w:hAnsi="Cambria Math"/>
              </w:rPr>
            </m:ctrlPr>
          </m:e>
        </m:acc>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ctrlPr>
              <w:rPr>
                <w:rFonts w:ascii="Cambria Math" w:hAnsi="Cambria Math"/>
              </w:rPr>
            </m:ctrlPr>
          </m:num>
          <m:den>
            <m:r>
              <m:rPr/>
              <w:rPr>
                <w:rFonts w:ascii="Cambria Math" w:hAnsi="Cambria Math"/>
              </w:rPr>
              <m:t>n</m:t>
            </m:r>
            <m:ctrlPr>
              <w:rPr>
                <w:rFonts w:ascii="Cambria Math" w:hAnsi="Cambria Math"/>
              </w:rPr>
            </m:ctrlPr>
          </m:den>
        </m:f>
      </m:oMath>
      <w:r>
        <w:rPr>
          <w:rFonts w:hint="eastAsia" w:hAnsi="Cambria Math"/>
        </w:rPr>
        <w:t xml:space="preserve">                                 </w:t>
      </w:r>
      <w:r>
        <w:rPr>
          <w:rFonts w:hint="eastAsia" w:asciiTheme="majorEastAsia" w:hAnsiTheme="majorEastAsia" w:eastAsiaTheme="majorEastAsia"/>
        </w:rPr>
        <w:t>（</w:t>
      </w:r>
      <w:r>
        <w:rPr>
          <w:rFonts w:hint="eastAsia" w:asciiTheme="minorEastAsia" w:hAnsiTheme="minorEastAsia" w:eastAsiaTheme="minorEastAsia"/>
        </w:rPr>
        <w:t>4</w:t>
      </w:r>
      <w:r>
        <w:rPr>
          <w:rFonts w:hint="eastAsia" w:asciiTheme="majorEastAsia" w:hAnsiTheme="majorEastAsia" w:eastAsiaTheme="majorEastAsia"/>
        </w:rPr>
        <w:t>）</w:t>
      </w:r>
    </w:p>
    <w:p w14:paraId="6C6977BB">
      <w:pPr>
        <w:jc w:val="center"/>
        <w:rPr>
          <w:rFonts w:hint="eastAsia" w:hAnsi="Cambria Math"/>
        </w:rPr>
      </w:pPr>
    </w:p>
    <w:p w14:paraId="5FA214C1">
      <w:pPr>
        <w:rPr>
          <w:rFonts w:hint="eastAsia" w:hAnsi="Cambria Math"/>
        </w:rPr>
      </w:pPr>
      <w:r>
        <w:rPr>
          <w:rFonts w:hint="eastAsia" w:hAnsi="Cambria Math"/>
        </w:rPr>
        <w:t xml:space="preserve">                                   </w:t>
      </w:r>
      <m:oMath>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i</m:t>
            </m:r>
            <m:ctrlPr>
              <w:rPr>
                <w:rFonts w:ascii="Cambria Math" w:hAnsi="Cambria Math"/>
              </w:rPr>
            </m:ctrlPr>
          </m:sub>
        </m:sSub>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w:rPr>
                    <w:rFonts w:ascii="Cambria Math" w:hAnsi="Cambria Math"/>
                  </w:rPr>
                  <m:t>R</m:t>
                </m:r>
                <m:ctrlPr>
                  <w:rPr>
                    <w:rFonts w:ascii="Cambria Math" w:hAnsi="Cambria Math"/>
                  </w:rPr>
                </m:ctrlPr>
              </m:e>
            </m:acc>
            <m:r>
              <m:rPr>
                <m:sty m:val="p"/>
              </m:rPr>
              <w:rPr>
                <w:rFonts w:ascii="Cambria Math" w:hAnsi="Cambria Math"/>
              </w:rPr>
              <m:t>×</m:t>
            </m:r>
            <m:sSub>
              <m:sSubPr>
                <m:ctrlPr>
                  <w:rPr>
                    <w:rFonts w:ascii="Cambria Math" w:hAnsi="Cambria Math"/>
                  </w:rPr>
                </m:ctrlPr>
              </m:sSubPr>
              <m:e>
                <m:r>
                  <m:rPr>
                    <m:sty m:val="p"/>
                  </m:rPr>
                  <w:rPr>
                    <w:rFonts w:ascii="Cambria Math" w:hAnsi="Cambria Math"/>
                  </w:rPr>
                  <m:t>Q'</m:t>
                </m:r>
                <m:ctrlPr>
                  <w:rPr>
                    <w:rFonts w:ascii="Cambria Math" w:hAnsi="Cambria Math"/>
                  </w:rPr>
                </m:ctrlPr>
              </m:e>
              <m:sub>
                <m:r>
                  <m:rPr>
                    <m:sty m:val="p"/>
                  </m:rPr>
                  <w:rPr>
                    <w:rFonts w:ascii="Cambria Math" w:hAnsi="Cambria Math"/>
                  </w:rPr>
                  <m:t>m,i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DUT,i</m:t>
                </m:r>
                <m:ctrlPr>
                  <w:rPr>
                    <w:rFonts w:ascii="Cambria Math" w:hAnsi="Cambria Math"/>
                  </w:rPr>
                </m:ctrlPr>
              </m:sub>
            </m:sSub>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5</w:t>
      </w:r>
      <w:r>
        <w:rPr>
          <w:rFonts w:hint="eastAsia" w:hAnsi="Cambria Math"/>
        </w:rPr>
        <w:t>）</w:t>
      </w:r>
    </w:p>
    <w:p w14:paraId="0D2661A4">
      <w:pPr>
        <w:rPr>
          <w:rFonts w:hint="eastAsia" w:hAnsi="Cambria Math"/>
        </w:rPr>
      </w:pPr>
      <w:r>
        <w:rPr>
          <w:rFonts w:hint="eastAsia" w:hAnsi="Cambria Math"/>
        </w:rPr>
        <w:t xml:space="preserve">                                     </w:t>
      </w:r>
      <m:oMath>
        <m:acc>
          <m:accPr>
            <m:chr m:val="̅"/>
            <m:ctrlPr>
              <w:rPr>
                <w:rFonts w:ascii="Cambria Math" w:hAnsi="Cambria Math"/>
              </w:rPr>
            </m:ctrlPr>
          </m:accPr>
          <m:e>
            <m:r>
              <m:rPr/>
              <w:rPr>
                <w:rFonts w:ascii="Cambria Math" w:hAnsi="Cambria Math"/>
              </w:rPr>
              <m:t>C</m:t>
            </m:r>
            <m:ctrlPr>
              <w:rPr>
                <w:rFonts w:ascii="Cambria Math" w:hAnsi="Cambria Math"/>
              </w:rPr>
            </m:ctrlPr>
          </m:e>
        </m:acc>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ctrlPr>
              <w:rPr>
                <w:rFonts w:ascii="Cambria Math" w:hAnsi="Cambria Math"/>
              </w:rPr>
            </m:ctrlPr>
          </m:num>
          <m:den>
            <m:r>
              <m:rPr/>
              <w:rPr>
                <w:rFonts w:ascii="Cambria Math" w:hAnsi="Cambria Math"/>
              </w:rPr>
              <m:t>n</m:t>
            </m:r>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（6）</w:t>
      </w:r>
    </w:p>
    <w:p w14:paraId="1A8ECDBA">
      <w:pPr>
        <w:rPr>
          <w:rFonts w:hint="eastAsia" w:hAnsi="Cambria Math"/>
        </w:rPr>
      </w:pPr>
    </w:p>
    <w:p w14:paraId="7A6EB9B9">
      <w:pPr>
        <w:ind w:firstLine="420" w:firstLineChars="200"/>
        <w:rPr>
          <w:rFonts w:hint="eastAsia" w:hAnsi="Cambria Math"/>
        </w:rPr>
      </w:pPr>
      <w:r>
        <w:rPr>
          <w:rFonts w:hint="eastAsia" w:hAnsi="Cambria Math"/>
        </w:rPr>
        <w:t>对于非直读型标准能量计，式（3）中的</w:t>
      </w:r>
      <w:r>
        <w:rPr>
          <w:rFonts w:hint="eastAsia" w:hAnsi="Cambria Math"/>
          <w:i/>
          <w:iCs/>
        </w:rPr>
        <w:t>Q</w:t>
      </w:r>
      <w:r>
        <w:rPr>
          <w:rFonts w:hint="eastAsia" w:hAnsi="Cambria Math"/>
          <w:i/>
          <w:iCs/>
          <w:vertAlign w:val="subscript"/>
        </w:rPr>
        <w:t>s,i</w:t>
      </w:r>
      <w:r>
        <w:rPr>
          <w:rFonts w:hint="eastAsia" w:hAnsi="Cambria Math"/>
        </w:rPr>
        <w:t>可按下式计算，同时</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Cambria Math" w:hAnsi="Cambria Math"/>
          <w:iCs/>
        </w:rPr>
        <w:t>取值为1</w:t>
      </w:r>
    </w:p>
    <w:p w14:paraId="30F9DDA8">
      <w:pPr>
        <w:jc w:val="left"/>
        <w:rPr>
          <w:rFonts w:hint="eastAsia" w:hAnsi="Cambria Math"/>
          <w:iCs/>
        </w:rPr>
      </w:pPr>
      <w:r>
        <w:rPr>
          <w:rFonts w:hint="eastAsia" w:hAnsi="Cambria Math"/>
          <w:iCs/>
        </w:rPr>
        <w:t xml:space="preserve">                                   </w:t>
      </w:r>
      <m:oMath>
        <m:sSub>
          <m:sSubPr>
            <m:ctrlPr>
              <w:rPr>
                <w:rFonts w:ascii="Cambria Math" w:hAnsi="Cambria Math"/>
                <w:i/>
                <w:iCs/>
              </w:rPr>
            </m:ctrlPr>
          </m:sSubPr>
          <m:e>
            <m:r>
              <m:rPr/>
              <w:rPr>
                <w:rFonts w:ascii="Cambria Math" w:hAnsi="Cambria Math"/>
              </w:rPr>
              <m:t>Q</m:t>
            </m:r>
            <m:ctrlPr>
              <w:rPr>
                <w:rFonts w:ascii="Cambria Math" w:hAnsi="Cambria Math"/>
                <w:i/>
                <w:iCs/>
              </w:rPr>
            </m:ctrlPr>
          </m:e>
          <m:sub>
            <m:r>
              <m:rPr/>
              <w:rPr>
                <w:rFonts w:ascii="Cambria Math" w:hAnsi="Cambria Math"/>
              </w:rPr>
              <m:t>s, i</m:t>
            </m:r>
            <m:ctrlPr>
              <w:rPr>
                <w:rFonts w:ascii="Cambria Math" w:hAnsi="Cambria Math"/>
                <w:i/>
                <w:iCs/>
              </w:rPr>
            </m:ctrlPr>
          </m:sub>
        </m:sSub>
        <m:r>
          <m:rPr/>
          <w:rPr>
            <w:rFonts w:ascii="Cambria Math" w:hAnsi="Cambria Math"/>
          </w:rPr>
          <m:t>=</m:t>
        </m:r>
        <m:f>
          <m:fPr>
            <m:ctrlPr>
              <w:rPr>
                <w:rFonts w:ascii="Cambria Math" w:hAnsi="Cambria Math"/>
                <w:i/>
                <w:iCs/>
              </w:rPr>
            </m:ctrlPr>
          </m:fPr>
          <m:num>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s, i</m:t>
                </m:r>
                <m:ctrlPr>
                  <w:rPr>
                    <w:rFonts w:ascii="Cambria Math" w:hAnsi="Cambria Math"/>
                    <w:i/>
                    <w:iCs/>
                  </w:rPr>
                </m:ctrlPr>
              </m:sub>
            </m:sSub>
            <m:ctrlPr>
              <w:rPr>
                <w:rFonts w:ascii="Cambria Math" w:hAnsi="Cambria Math"/>
                <w:i/>
                <w:iCs/>
              </w:rPr>
            </m:ctrlPr>
          </m:num>
          <m:den>
            <m:sSub>
              <m:sSubPr>
                <m:ctrlPr>
                  <w:rPr>
                    <w:rFonts w:ascii="Cambria Math" w:hAnsi="Cambria Math"/>
                    <w:i/>
                    <w:iCs/>
                  </w:rPr>
                </m:ctrlPr>
              </m:sSubPr>
              <m:e>
                <m:r>
                  <m:rPr/>
                  <w:rPr>
                    <w:rFonts w:ascii="Cambria Math" w:hAnsi="Cambria Math"/>
                  </w:rPr>
                  <m:t>Res</m:t>
                </m:r>
                <m:ctrlPr>
                  <w:rPr>
                    <w:rFonts w:ascii="Cambria Math" w:hAnsi="Cambria Math"/>
                    <w:i/>
                    <w:iCs/>
                  </w:rPr>
                </m:ctrlPr>
              </m:e>
              <m:sub>
                <m:r>
                  <m:rPr/>
                  <w:rPr>
                    <w:rFonts w:ascii="Cambria Math" w:hAnsi="Cambria Math"/>
                  </w:rPr>
                  <m:t>std</m:t>
                </m:r>
                <m:ctrlPr>
                  <w:rPr>
                    <w:rFonts w:ascii="Cambria Math" w:hAnsi="Cambria Math"/>
                    <w:i/>
                    <w:iCs/>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7</w:t>
      </w:r>
      <w:r>
        <w:rPr>
          <w:rFonts w:hint="eastAsia" w:hAnsi="Cambria Math"/>
          <w:iCs/>
        </w:rPr>
        <w:t>）</w:t>
      </w:r>
    </w:p>
    <w:p w14:paraId="225FCC0E">
      <w:pPr>
        <w:ind w:firstLine="420" w:firstLineChars="200"/>
        <w:rPr>
          <w:rFonts w:hint="eastAsia" w:hAnsi="Cambria Math"/>
        </w:rPr>
      </w:pPr>
      <w:r>
        <w:rPr>
          <w:rFonts w:hint="eastAsia" w:hAnsi="Cambria Math"/>
        </w:rPr>
        <w:t>对于非直读型被检激光能量计，</w:t>
      </w:r>
      <w:r>
        <w:rPr>
          <w:rFonts w:hint="eastAsia" w:ascii="宋体" w:hAnsi="宋体"/>
        </w:rPr>
        <w:t>可按公式（3）、（4）、（7）、（8）、（9）计算响应度</w:t>
      </w:r>
      <w:r>
        <w:rPr>
          <w:rFonts w:ascii="Cambria Math" w:hAnsi="Cambria Math"/>
          <w:i/>
        </w:rPr>
        <w:t>Res</w:t>
      </w:r>
      <w:r>
        <w:rPr>
          <w:rFonts w:ascii="Cambria Math" w:hAnsi="Cambria Math"/>
          <w:vertAlign w:val="subscript"/>
        </w:rPr>
        <w:t>DUT</w:t>
      </w:r>
    </w:p>
    <w:p w14:paraId="0DA87981">
      <w:pPr>
        <w:jc w:val="left"/>
        <w:rPr>
          <w:rFonts w:hint="eastAsia" w:hAnsi="Cambria Math"/>
          <w:iCs/>
        </w:rPr>
      </w:pPr>
      <w:r>
        <w:rPr>
          <w:rFonts w:hint="eastAsia" w:hAnsi="Cambria Math"/>
          <w:iCs/>
        </w:rPr>
        <w:t xml:space="preserve">                                </w:t>
      </w:r>
      <m:oMath>
        <m:sSub>
          <m:sSubPr>
            <m:ctrlPr>
              <w:rPr>
                <w:rFonts w:ascii="Cambria Math" w:hAnsi="Cambria Math"/>
                <w:i/>
                <w:iCs/>
              </w:rPr>
            </m:ctrlPr>
          </m:sSubPr>
          <m:e>
            <m:r>
              <m:rPr/>
              <w:rPr>
                <w:rFonts w:ascii="Cambria Math" w:hAnsi="Cambria Math"/>
              </w:rPr>
              <m:t>Res</m:t>
            </m:r>
            <m:ctrlPr>
              <w:rPr>
                <w:rFonts w:ascii="Cambria Math" w:hAnsi="Cambria Math"/>
                <w:i/>
                <w:iCs/>
              </w:rPr>
            </m:ctrlPr>
          </m:e>
          <m:sub>
            <m:r>
              <m:rPr>
                <m:sty m:val="p"/>
              </m:rPr>
              <w:rPr>
                <w:rFonts w:ascii="Cambria Math" w:hAnsi="Cambria Math"/>
              </w:rPr>
              <m:t>DUT, i</m:t>
            </m:r>
            <m:ctrlPr>
              <w:rPr>
                <w:rFonts w:ascii="Cambria Math" w:hAnsi="Cambria Math"/>
                <w:i/>
                <w:iCs/>
              </w:rPr>
            </m:ctrlPr>
          </m:sub>
        </m:sSub>
        <m:r>
          <m:rPr/>
          <w:rPr>
            <w:rFonts w:ascii="Cambria Math" w:hAnsi="Cambria Math"/>
          </w:rPr>
          <m:t>=</m:t>
        </m:r>
        <m:f>
          <m:fPr>
            <m:ctrlPr>
              <w:rPr>
                <w:rFonts w:ascii="Cambria Math" w:hAnsi="Cambria Math"/>
                <w:i/>
                <w:iCs/>
              </w:rPr>
            </m:ctrlPr>
          </m:fPr>
          <m:num>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DUT, i</m:t>
                </m:r>
                <m:ctrlPr>
                  <w:rPr>
                    <w:rFonts w:ascii="Cambria Math" w:hAnsi="Cambria Math"/>
                    <w:i/>
                    <w:iCs/>
                  </w:rPr>
                </m:ctrlPr>
              </m:sub>
            </m:sSub>
            <m:ctrlPr>
              <w:rPr>
                <w:rFonts w:ascii="Cambria Math" w:hAnsi="Cambria Math"/>
                <w:i/>
                <w:iCs/>
              </w:rPr>
            </m:ctrlPr>
          </m:num>
          <m:den>
            <m:acc>
              <m:accPr>
                <m:chr m:val="̅"/>
                <m:ctrlPr>
                  <w:rPr>
                    <w:rFonts w:ascii="Cambria Math" w:hAnsi="Cambria Math"/>
                    <w:i/>
                    <w:iCs/>
                  </w:rPr>
                </m:ctrlPr>
              </m:accPr>
              <m:e>
                <m:r>
                  <m:rPr/>
                  <w:rPr>
                    <w:rFonts w:ascii="Cambria Math" w:hAnsi="Cambria Math"/>
                  </w:rPr>
                  <m:t>R</m:t>
                </m:r>
                <m:ctrlPr>
                  <w:rPr>
                    <w:rFonts w:ascii="Cambria Math" w:hAnsi="Cambria Math"/>
                    <w:i/>
                    <w:iCs/>
                  </w:rPr>
                </m:ctrlPr>
              </m:e>
            </m:acc>
            <m:r>
              <m:rPr/>
              <w:rPr>
                <w:rFonts w:ascii="Cambria Math" w:hAnsi="Cambria Math"/>
              </w:rPr>
              <m:t>×</m:t>
            </m:r>
            <m:sSub>
              <m:sSubPr>
                <m:ctrlPr>
                  <w:rPr>
                    <w:rFonts w:ascii="Cambria Math" w:hAnsi="Cambria Math"/>
                  </w:rPr>
                </m:ctrlPr>
              </m:sSubPr>
              <m:e>
                <m:r>
                  <m:rPr>
                    <m:sty m:val="p"/>
                  </m:rPr>
                  <w:rPr>
                    <w:rFonts w:ascii="Cambria Math" w:hAnsi="Cambria Math"/>
                  </w:rPr>
                  <m:t>Q'</m:t>
                </m:r>
                <m:ctrlPr>
                  <w:rPr>
                    <w:rFonts w:ascii="Cambria Math" w:hAnsi="Cambria Math"/>
                  </w:rPr>
                </m:ctrlPr>
              </m:e>
              <m:sub>
                <m:r>
                  <m:rPr>
                    <m:sty m:val="p"/>
                  </m:rPr>
                  <w:rPr>
                    <w:rFonts w:ascii="Cambria Math" w:hAnsi="Cambria Math"/>
                  </w:rPr>
                  <m:t>m,i</m:t>
                </m:r>
                <m:ctrlPr>
                  <w:rPr>
                    <w:rFonts w:ascii="Cambria Math" w:hAnsi="Cambria Math"/>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8</w:t>
      </w:r>
      <w:r>
        <w:rPr>
          <w:rFonts w:hint="eastAsia" w:hAnsi="Cambria Math"/>
          <w:iCs/>
        </w:rPr>
        <w:t>）</w:t>
      </w:r>
    </w:p>
    <w:p w14:paraId="6F011C7B">
      <w:pPr>
        <w:rPr>
          <w:rFonts w:hint="eastAsia" w:hAnsi="Cambria Math"/>
        </w:rPr>
      </w:pPr>
      <w:r>
        <w:rPr>
          <w:rFonts w:hint="eastAsia" w:hAnsi="Cambria Math"/>
        </w:rPr>
        <w:t xml:space="preserve">                                </w:t>
      </w:r>
      <m:oMath>
        <m:acc>
          <m:accPr>
            <m:chr m:val="̅"/>
            <m:ctrlPr>
              <w:rPr>
                <w:rFonts w:ascii="Cambria Math" w:hAnsi="Cambria Math"/>
              </w:rPr>
            </m:ctrlPr>
          </m:accPr>
          <m:e>
            <m:sSub>
              <m:sSubPr>
                <m:ctrlPr>
                  <w:rPr>
                    <w:rFonts w:ascii="Cambria Math" w:hAnsi="Cambria Math"/>
                    <w:i/>
                  </w:rPr>
                </m:ctrlPr>
              </m:sSubPr>
              <m:e>
                <m:r>
                  <m:rPr/>
                  <w:rPr>
                    <w:rFonts w:ascii="Cambria Math" w:hAnsi="Cambria Math"/>
                  </w:rPr>
                  <m:t>Res</m:t>
                </m:r>
                <m:ctrlPr>
                  <w:rPr>
                    <w:rFonts w:ascii="Cambria Math" w:hAnsi="Cambria Math"/>
                    <w:i/>
                  </w:rPr>
                </m:ctrlPr>
              </m:e>
              <m:sub>
                <m:r>
                  <m:rPr>
                    <m:sty m:val="p"/>
                  </m:rPr>
                  <w:rPr>
                    <w:rFonts w:ascii="Cambria Math" w:hAnsi="Cambria Math"/>
                  </w:rPr>
                  <m:t>DUT</m:t>
                </m:r>
                <m:ctrlPr>
                  <w:rPr>
                    <w:rFonts w:ascii="Cambria Math" w:hAnsi="Cambria Math"/>
                    <w:i/>
                  </w:rPr>
                </m:ctrlPr>
              </m:sub>
            </m:sSub>
            <m:ctrlPr>
              <w:rPr>
                <w:rFonts w:ascii="Cambria Math" w:hAnsi="Cambria Math"/>
              </w:rPr>
            </m:ctrlPr>
          </m:e>
        </m:acc>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sSub>
                  <m:sSubPr>
                    <m:ctrlPr>
                      <w:rPr>
                        <w:rFonts w:ascii="Cambria Math" w:hAnsi="Cambria Math"/>
                      </w:rPr>
                    </m:ctrlPr>
                  </m:sSubPr>
                  <m:e>
                    <m:r>
                      <m:rPr/>
                      <w:rPr>
                        <w:rFonts w:ascii="Cambria Math" w:hAnsi="Cambria Math"/>
                      </w:rPr>
                      <m:t>Res</m:t>
                    </m:r>
                    <m:ctrlPr>
                      <w:rPr>
                        <w:rFonts w:ascii="Cambria Math" w:hAnsi="Cambria Math"/>
                      </w:rPr>
                    </m:ctrlPr>
                  </m:e>
                  <m:sub>
                    <m:r>
                      <m:rPr>
                        <m:sty m:val="p"/>
                      </m:rPr>
                      <w:rPr>
                        <w:rFonts w:ascii="Cambria Math" w:hAnsi="Cambria Math"/>
                      </w:rPr>
                      <m:t>DUT,i</m:t>
                    </m:r>
                    <m:ctrlPr>
                      <w:rPr>
                        <w:rFonts w:ascii="Cambria Math" w:hAnsi="Cambria Math"/>
                      </w:rPr>
                    </m:ctrlPr>
                  </m:sub>
                </m:sSub>
                <m:ctrlPr>
                  <w:rPr>
                    <w:rFonts w:ascii="Cambria Math" w:hAnsi="Cambria Math"/>
                  </w:rPr>
                </m:ctrlPr>
              </m:e>
            </m:nary>
            <m:ctrlPr>
              <w:rPr>
                <w:rFonts w:ascii="Cambria Math" w:hAnsi="Cambria Math"/>
              </w:rPr>
            </m:ctrlPr>
          </m:num>
          <m:den>
            <m:r>
              <m:rPr/>
              <w:rPr>
                <w:rFonts w:ascii="Cambria Math" w:hAnsi="Cambria Math"/>
              </w:rPr>
              <m:t>n</m:t>
            </m:r>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9</w:t>
      </w:r>
      <w:r>
        <w:rPr>
          <w:rFonts w:hint="eastAsia" w:hAnsi="Cambria Math"/>
        </w:rPr>
        <w:t>）</w:t>
      </w:r>
    </w:p>
    <w:p w14:paraId="225F6D90">
      <w:pPr>
        <w:ind w:firstLine="420" w:firstLineChars="200"/>
        <w:rPr>
          <w:rFonts w:hint="eastAsia" w:hAnsi="Cambria Math"/>
          <w:iCs/>
        </w:rPr>
      </w:pPr>
      <w:r>
        <w:rPr>
          <w:rFonts w:hint="eastAsia" w:hAnsi="Cambria Math"/>
          <w:iCs/>
        </w:rPr>
        <w:t>式中：</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Theme="majorEastAsia" w:hAnsiTheme="majorEastAsia" w:eastAsiaTheme="majorEastAsia"/>
          <w:iCs/>
        </w:rPr>
        <w:t>-直读型标准激光能量计的修正因子；</w:t>
      </w:r>
    </w:p>
    <w:p w14:paraId="7B350E5E">
      <w:pPr>
        <w:ind w:firstLine="1050" w:firstLineChars="500"/>
        <w:rPr>
          <w:rFonts w:hint="eastAsia" w:hAnsi="Cambria Math"/>
          <w:iCs/>
        </w:rPr>
      </w:pPr>
      <w:r>
        <w:rPr>
          <w:rFonts w:ascii="Cambria Math" w:hAnsi="Cambria Math"/>
          <w:i/>
          <w:iCs/>
        </w:rPr>
        <w:t>R</w:t>
      </w:r>
      <w:r>
        <w:rPr>
          <w:rFonts w:hint="eastAsia" w:asciiTheme="majorEastAsia" w:hAnsiTheme="majorEastAsia" w:eastAsiaTheme="majorEastAsia"/>
          <w:iCs/>
        </w:rPr>
        <w:t>-</w:t>
      </w:r>
      <w:r>
        <w:rPr>
          <w:rFonts w:hint="eastAsia" w:ascii="宋体" w:hAnsi="宋体"/>
        </w:rPr>
        <w:t>分束</w:t>
      </w:r>
      <w:r>
        <w:rPr>
          <w:rFonts w:hint="eastAsia" w:asciiTheme="majorEastAsia" w:hAnsiTheme="majorEastAsia" w:eastAsiaTheme="majorEastAsia"/>
          <w:iCs/>
        </w:rPr>
        <w:t>监测比；</w:t>
      </w:r>
    </w:p>
    <w:p w14:paraId="0EFDF5A7">
      <w:pPr>
        <w:ind w:firstLine="1050" w:firstLineChars="500"/>
        <w:rPr>
          <w:rFonts w:asciiTheme="majorEastAsia" w:hAnsiTheme="majorEastAsia" w:eastAsiaTheme="majorEastAsia"/>
          <w:iCs/>
        </w:rPr>
      </w:pPr>
      <w:r>
        <w:rPr>
          <w:rFonts w:ascii="Cambria Math" w:hAnsi="Cambria Math"/>
          <w:i/>
          <w:iCs/>
        </w:rPr>
        <w:t>Q</w:t>
      </w:r>
      <w:r>
        <w:rPr>
          <w:rFonts w:ascii="Cambria Math" w:hAnsi="Cambria Math"/>
          <w:iCs/>
          <w:vertAlign w:val="subscript"/>
        </w:rPr>
        <w:t>s,i</w:t>
      </w:r>
      <w:r>
        <w:rPr>
          <w:rFonts w:ascii="Cambria Math" w:hAnsi="Cambria Math"/>
          <w:iCs/>
        </w:rPr>
        <w:t>和</w:t>
      </w:r>
      <w:r>
        <w:rPr>
          <w:rFonts w:hint="eastAsia" w:ascii="Cambria Math" w:hAnsi="Cambria Math"/>
          <w:i/>
          <w:iCs/>
        </w:rPr>
        <w:t>U</w:t>
      </w:r>
      <w:r>
        <w:rPr>
          <w:rFonts w:ascii="Cambria Math" w:hAnsi="Cambria Math"/>
          <w:iCs/>
          <w:vertAlign w:val="subscript"/>
        </w:rPr>
        <w:t>s,i</w:t>
      </w:r>
      <w:r>
        <w:rPr>
          <w:rFonts w:hint="eastAsia" w:asciiTheme="majorEastAsia" w:hAnsiTheme="majorEastAsia" w:eastAsiaTheme="majorEastAsia"/>
          <w:iCs/>
        </w:rPr>
        <w:t>-直读型和非直读型标准激光能量计第</w:t>
      </w:r>
      <w:r>
        <w:rPr>
          <w:rFonts w:ascii="Cambria Math" w:hAnsi="Cambria Math" w:eastAsiaTheme="majorEastAsia"/>
          <w:i/>
          <w:iCs/>
        </w:rPr>
        <w:t>i</w:t>
      </w:r>
      <w:r>
        <w:rPr>
          <w:rFonts w:hint="eastAsia" w:asciiTheme="majorEastAsia" w:hAnsiTheme="majorEastAsia" w:eastAsiaTheme="majorEastAsia"/>
          <w:iCs/>
        </w:rPr>
        <w:t>次测量示值；</w:t>
      </w:r>
    </w:p>
    <w:p w14:paraId="16002169">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i/>
          <w:iCs/>
        </w:rPr>
        <w:t>Q</w:t>
      </w:r>
      <w:r>
        <w:rPr>
          <w:rFonts w:hint="eastAsia" w:ascii="Cambria Math" w:hAnsi="Cambria Math"/>
          <w:iCs/>
          <w:vertAlign w:val="subscript"/>
        </w:rPr>
        <w:t>m</w:t>
      </w:r>
      <w:r>
        <w:rPr>
          <w:rFonts w:ascii="Cambria Math" w:hAnsi="Cambria Math"/>
          <w:iCs/>
          <w:vertAlign w:val="subscript"/>
        </w:rPr>
        <w:t>,i</w:t>
      </w:r>
      <w:r>
        <w:rPr>
          <w:rFonts w:hint="eastAsia" w:asciiTheme="majorEastAsia" w:hAnsiTheme="majorEastAsia" w:eastAsiaTheme="majorEastAsia"/>
          <w:iCs/>
        </w:rPr>
        <w:t>-标准激光能量计测量时监测激光能量计的第</w:t>
      </w:r>
      <w:r>
        <w:rPr>
          <w:rFonts w:ascii="Cambria Math" w:hAnsi="Cambria Math" w:eastAsiaTheme="majorEastAsia"/>
          <w:i/>
          <w:iCs/>
        </w:rPr>
        <w:t>i</w:t>
      </w:r>
      <w:r>
        <w:rPr>
          <w:rFonts w:hint="eastAsia" w:asciiTheme="majorEastAsia" w:hAnsiTheme="majorEastAsia" w:eastAsiaTheme="majorEastAsia"/>
          <w:iCs/>
        </w:rPr>
        <w:t>次测量示值；</w:t>
      </w:r>
    </w:p>
    <w:p w14:paraId="5106BFC3">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i/>
          <w:iCs/>
        </w:rPr>
        <w:t>Q’</w:t>
      </w:r>
      <w:r>
        <w:rPr>
          <w:rFonts w:hint="eastAsia" w:ascii="Cambria Math" w:hAnsi="Cambria Math"/>
          <w:iCs/>
          <w:vertAlign w:val="subscript"/>
        </w:rPr>
        <w:t>m</w:t>
      </w:r>
      <w:r>
        <w:rPr>
          <w:rFonts w:ascii="Cambria Math" w:hAnsi="Cambria Math"/>
          <w:iCs/>
          <w:vertAlign w:val="subscript"/>
        </w:rPr>
        <w:t>,i</w:t>
      </w:r>
      <w:r>
        <w:rPr>
          <w:rFonts w:hint="eastAsia" w:asciiTheme="majorEastAsia" w:hAnsiTheme="majorEastAsia" w:eastAsiaTheme="majorEastAsia"/>
          <w:iCs/>
        </w:rPr>
        <w:t>-被检激光能量计测量时监测激光能量计的第</w:t>
      </w:r>
      <w:r>
        <w:rPr>
          <w:rFonts w:ascii="Cambria Math" w:hAnsi="Cambria Math" w:eastAsiaTheme="majorEastAsia"/>
          <w:i/>
          <w:iCs/>
        </w:rPr>
        <w:t>i</w:t>
      </w:r>
      <w:r>
        <w:rPr>
          <w:rFonts w:hint="eastAsia" w:asciiTheme="majorEastAsia" w:hAnsiTheme="majorEastAsia" w:eastAsiaTheme="majorEastAsia"/>
          <w:iCs/>
        </w:rPr>
        <w:t>次测量示值；</w:t>
      </w:r>
    </w:p>
    <w:p w14:paraId="62022FA0">
      <w:pPr>
        <w:ind w:firstLine="1050" w:firstLineChars="500"/>
        <w:rPr>
          <w:rFonts w:asciiTheme="majorEastAsia" w:hAnsiTheme="majorEastAsia" w:eastAsiaTheme="majorEastAsia"/>
          <w:iCs/>
        </w:rPr>
      </w:pPr>
      <w:r>
        <w:rPr>
          <w:rFonts w:ascii="Cambria Math" w:hAnsi="Cambria Math"/>
          <w:i/>
          <w:iCs/>
        </w:rPr>
        <w:t>Q</w:t>
      </w:r>
      <w:r>
        <w:rPr>
          <w:rFonts w:hint="eastAsia" w:ascii="Cambria Math" w:hAnsi="Cambria Math"/>
          <w:iCs/>
          <w:vertAlign w:val="subscript"/>
        </w:rPr>
        <w:t>DUT</w:t>
      </w:r>
      <w:r>
        <w:rPr>
          <w:rFonts w:ascii="Cambria Math" w:hAnsi="Cambria Math"/>
          <w:iCs/>
          <w:vertAlign w:val="subscript"/>
        </w:rPr>
        <w:t>,i</w:t>
      </w:r>
      <w:r>
        <w:rPr>
          <w:rFonts w:ascii="Cambria Math" w:hAnsi="Cambria Math"/>
          <w:iCs/>
        </w:rPr>
        <w:t>和</w:t>
      </w:r>
      <w:r>
        <w:rPr>
          <w:rFonts w:hint="eastAsia" w:ascii="Cambria Math" w:hAnsi="Cambria Math"/>
          <w:i/>
          <w:iCs/>
        </w:rPr>
        <w:t>U</w:t>
      </w:r>
      <w:r>
        <w:rPr>
          <w:rFonts w:hint="eastAsia" w:ascii="Cambria Math" w:hAnsi="Cambria Math"/>
          <w:iCs/>
          <w:vertAlign w:val="subscript"/>
        </w:rPr>
        <w:t>DUT</w:t>
      </w:r>
      <w:r>
        <w:rPr>
          <w:rFonts w:ascii="Cambria Math" w:hAnsi="Cambria Math"/>
          <w:iCs/>
          <w:vertAlign w:val="subscript"/>
        </w:rPr>
        <w:t>,i</w:t>
      </w:r>
      <w:r>
        <w:rPr>
          <w:rFonts w:hint="eastAsia" w:asciiTheme="majorEastAsia" w:hAnsiTheme="majorEastAsia" w:eastAsiaTheme="majorEastAsia"/>
          <w:iCs/>
        </w:rPr>
        <w:t>-直读型和非直读型被检激光能量计第</w:t>
      </w:r>
      <w:r>
        <w:rPr>
          <w:rFonts w:ascii="Cambria Math" w:hAnsi="Cambria Math" w:eastAsiaTheme="majorEastAsia"/>
          <w:i/>
          <w:iCs/>
        </w:rPr>
        <w:t>i</w:t>
      </w:r>
      <w:r>
        <w:rPr>
          <w:rFonts w:hint="eastAsia" w:asciiTheme="majorEastAsia" w:hAnsiTheme="majorEastAsia" w:eastAsiaTheme="majorEastAsia"/>
          <w:iCs/>
        </w:rPr>
        <w:t>次测量示值；</w:t>
      </w:r>
    </w:p>
    <w:p w14:paraId="6C551840">
      <w:pPr>
        <w:ind w:firstLine="1050" w:firstLineChars="500"/>
        <w:rPr>
          <w:rFonts w:asciiTheme="majorEastAsia" w:hAnsiTheme="majorEastAsia" w:eastAsiaTheme="majorEastAsia"/>
          <w:iCs/>
        </w:rPr>
      </w:pPr>
      <w:r>
        <w:rPr>
          <w:rFonts w:hint="eastAsia" w:ascii="Cambria Math" w:hAnsi="Cambria Math"/>
          <w:i/>
          <w:iCs/>
        </w:rPr>
        <w:t>Res</w:t>
      </w:r>
      <w:r>
        <w:rPr>
          <w:rFonts w:hint="eastAsia" w:ascii="Cambria Math" w:hAnsi="Cambria Math"/>
          <w:iCs/>
          <w:vertAlign w:val="subscript"/>
        </w:rPr>
        <w:t>std</w:t>
      </w:r>
      <w:r>
        <w:rPr>
          <w:rFonts w:hint="eastAsia" w:asciiTheme="majorEastAsia" w:hAnsiTheme="majorEastAsia" w:eastAsiaTheme="majorEastAsia"/>
          <w:iCs/>
        </w:rPr>
        <w:t>-非直读型标准激光能量计</w:t>
      </w:r>
      <w:r>
        <w:rPr>
          <w:rFonts w:hint="eastAsia" w:ascii="宋体" w:hAnsi="宋体"/>
        </w:rPr>
        <w:t>响应度</w:t>
      </w:r>
      <w:r>
        <w:rPr>
          <w:rFonts w:hint="eastAsia" w:asciiTheme="majorEastAsia" w:hAnsiTheme="majorEastAsia" w:eastAsiaTheme="majorEastAsia"/>
          <w:iCs/>
        </w:rPr>
        <w:t>；</w:t>
      </w:r>
    </w:p>
    <w:p w14:paraId="29C079C0">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eastAsiaTheme="majorEastAsia"/>
          <w:i/>
          <w:iCs/>
        </w:rPr>
        <w:t>n</w:t>
      </w:r>
      <w:r>
        <w:rPr>
          <w:rFonts w:hint="eastAsia" w:asciiTheme="majorEastAsia" w:hAnsiTheme="majorEastAsia" w:eastAsiaTheme="majorEastAsia"/>
          <w:iCs/>
        </w:rPr>
        <w:t>-测量次数。</w:t>
      </w:r>
    </w:p>
    <w:p w14:paraId="59689D5B">
      <w:pPr>
        <w:ind w:firstLine="630" w:firstLineChars="300"/>
        <w:rPr>
          <w:rFonts w:hint="eastAsia" w:hAnsi="Cambria Math"/>
          <w:iCs/>
        </w:rPr>
      </w:pPr>
    </w:p>
    <w:p w14:paraId="1C3B595D">
      <w:pPr>
        <w:ind w:firstLine="420" w:firstLineChars="200"/>
        <w:rPr>
          <w:rFonts w:ascii="宋体" w:hAnsi="宋体"/>
        </w:rPr>
      </w:pPr>
      <w:r>
        <w:rPr>
          <w:rFonts w:hint="eastAsia" w:ascii="宋体" w:hAnsi="宋体"/>
        </w:rPr>
        <w:t>d. 检定方法（基于标准能量计和标准激光衰减器）</w:t>
      </w:r>
    </w:p>
    <w:p w14:paraId="20A248FE">
      <w:pPr>
        <w:ind w:firstLine="420" w:firstLineChars="200"/>
        <w:rPr>
          <w:rFonts w:ascii="宋体" w:hAnsi="宋体"/>
        </w:rPr>
      </w:pPr>
      <w:r>
        <w:rPr>
          <w:rFonts w:hint="eastAsia" w:ascii="宋体" w:hAnsi="宋体"/>
        </w:rPr>
        <w:t>d1. 按图3所示调整标准激光能量计接收器，使激光束垂直入射接收面中心，且入射到接收面激光光斑直径应不大于接收器有效直径（对于长方形或方形接收器，则为接收器短边有效边长）的1/2。通过调节激光器或激光衰减器，使入射到接收器的激光能量处于检定能量范围内。触发激光器输出，记录标准激光能量计和监测能量计的示值，重复测量、记录至少6次，按公式（10）、（11）、（14）计算分束监测比平均值。</w:t>
      </w:r>
    </w:p>
    <w:p w14:paraId="7FE9BCF3">
      <w:pPr>
        <w:ind w:firstLine="420" w:firstLineChars="200"/>
        <w:rPr>
          <w:rFonts w:ascii="宋体" w:hAnsi="宋体"/>
        </w:rPr>
      </w:pPr>
      <w:r>
        <w:rPr>
          <w:rFonts w:hint="eastAsia" w:ascii="宋体" w:hAnsi="宋体"/>
        </w:rPr>
        <w:t>d2. 将标准激光能量计接收器替换为被检激光能量计接收器，使激光束垂直入射接收面中心，且入射到接收面激光光斑直径应不大于接收器有效直径（对于长方形或方形接收器，则为接收器短边有效边长）的1/2。</w:t>
      </w:r>
    </w:p>
    <w:p w14:paraId="6FECAFBD">
      <w:pPr>
        <w:ind w:firstLine="420" w:firstLineChars="200"/>
        <w:rPr>
          <w:rFonts w:ascii="宋体" w:hAnsi="宋体"/>
        </w:rPr>
      </w:pPr>
      <w:r>
        <w:rPr>
          <w:rFonts w:hint="eastAsia" w:ascii="宋体" w:hAnsi="宋体"/>
        </w:rPr>
        <w:t>d3. 通过调节激光器或激光衰减器，使入射到被检激光能量计接收器的激光能量处于检定能量范围内。触发激光器输出，记录被检激光能量计和监测能量计的示值，重复测量、记录至少6次。</w:t>
      </w:r>
    </w:p>
    <w:p w14:paraId="52905C95">
      <w:pPr>
        <w:ind w:firstLine="420" w:firstLineChars="200"/>
        <w:rPr>
          <w:rFonts w:ascii="宋体" w:hAnsi="宋体"/>
        </w:rPr>
      </w:pPr>
      <w:r>
        <w:rPr>
          <w:rFonts w:hint="eastAsia" w:ascii="宋体" w:hAnsi="宋体"/>
        </w:rPr>
        <w:t>d4. 通过调节激光器或激光衰减器改变入射到被检激光能量接收器的能量，在不同的检定能量点重复d3的测量过程。</w:t>
      </w:r>
    </w:p>
    <w:p w14:paraId="11BD4704">
      <w:pPr>
        <w:ind w:firstLine="420" w:firstLineChars="200"/>
        <w:rPr>
          <w:rFonts w:ascii="宋体" w:hAnsi="宋体"/>
        </w:rPr>
      </w:pPr>
      <w:r>
        <w:rPr>
          <w:rFonts w:hint="eastAsia" w:ascii="宋体" w:hAnsi="宋体"/>
        </w:rPr>
        <w:t>当激光器输出能量不稳定度能够达到6.1.2.2的要求时，检定时可以省略激光器输出能量分束监测系统，相应的检定方法见附录。</w:t>
      </w:r>
    </w:p>
    <w:p w14:paraId="393545B2">
      <w:pPr>
        <w:ind w:firstLine="420" w:firstLineChars="200"/>
        <w:rPr>
          <w:rFonts w:ascii="宋体" w:hAnsi="宋体"/>
        </w:rPr>
      </w:pPr>
      <w:r>
        <w:rPr>
          <w:rFonts w:hint="eastAsia" w:ascii="宋体" w:hAnsi="宋体"/>
        </w:rPr>
        <w:t>e. 数据处理</w:t>
      </w:r>
    </w:p>
    <w:p w14:paraId="0531EC3D">
      <w:pPr>
        <w:ind w:firstLine="420" w:firstLineChars="200"/>
        <w:rPr>
          <w:rFonts w:ascii="宋体" w:hAnsi="宋体"/>
        </w:rPr>
      </w:pPr>
      <w:r>
        <w:rPr>
          <w:rFonts w:hint="eastAsia" w:ascii="宋体" w:hAnsi="宋体"/>
        </w:rPr>
        <w:t>对于直读型被检激光能量计可按公式（10）、（11）、（14）、（15）、（16）计算修正因子</w:t>
      </w:r>
      <w:r>
        <w:rPr>
          <w:rFonts w:ascii="Cambria Math" w:hAnsi="Cambria Math"/>
          <w:i/>
        </w:rPr>
        <w:t>C</w:t>
      </w:r>
    </w:p>
    <w:p w14:paraId="17F437C7">
      <w:pPr>
        <w:rPr>
          <w:rFonts w:ascii="宋体" w:hAnsi="宋体"/>
        </w:rPr>
      </w:pPr>
    </w:p>
    <w:p w14:paraId="72006FA9">
      <w:pPr>
        <w:rPr>
          <w:rFonts w:hint="eastAsia" w:hAnsi="Cambria Math"/>
        </w:rPr>
      </w:pPr>
      <w:r>
        <w:rPr>
          <w:rFonts w:hint="eastAsia" w:ascii="宋体" w:hAnsi="宋体"/>
          <w:iCs/>
        </w:rPr>
        <w:t xml:space="preserve">                                 </w:t>
      </w:r>
      <m:oMath>
        <m:sSub>
          <m:sSubPr>
            <m:ctrlPr>
              <w:rPr>
                <w:rFonts w:ascii="Cambria Math" w:hAnsi="Cambria Math" w:cs="Times New Roman"/>
                <w:i/>
                <w:iCs/>
              </w:rPr>
            </m:ctrlPr>
          </m:sSubPr>
          <m:e>
            <m:r>
              <m:rPr/>
              <w:rPr>
                <w:rFonts w:ascii="Cambria Math" w:hAnsi="Cambria Math" w:cs="Times New Roman"/>
              </w:rPr>
              <m:t>R</m:t>
            </m:r>
            <m:ctrlPr>
              <w:rPr>
                <w:rFonts w:ascii="Cambria Math" w:hAnsi="Cambria Math" w:cs="Times New Roman"/>
                <w:i/>
                <w:iCs/>
              </w:rPr>
            </m:ctrlPr>
          </m:e>
          <m:sub>
            <m:r>
              <m:rPr/>
              <w:rPr>
                <w:rFonts w:ascii="Cambria Math" w:hAnsi="Cambria Math" w:cs="Times New Roman"/>
              </w:rPr>
              <m:t>i</m:t>
            </m:r>
            <m:ctrlPr>
              <w:rPr>
                <w:rFonts w:ascii="Cambria Math" w:hAnsi="Cambria Math" w:cs="Times New Roman"/>
                <w:i/>
                <w:iCs/>
              </w:rPr>
            </m:ctrlPr>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i/>
                    <w:iCs/>
                  </w:rPr>
                </m:ctrlPr>
              </m:sSubPr>
              <m:e>
                <m:r>
                  <m:rPr/>
                  <w:rPr>
                    <w:rFonts w:ascii="Cambria Math" w:hAnsi="Cambria Math" w:cs="Times New Roman"/>
                  </w:rPr>
                  <m:t>A×</m:t>
                </m:r>
                <m:sSub>
                  <m:sSubPr>
                    <m:ctrlPr>
                      <w:rPr>
                        <w:rFonts w:ascii="Cambria Math" w:hAnsi="Cambria Math" w:cs="Times New Roman"/>
                        <w:i/>
                      </w:rPr>
                    </m:ctrlPr>
                  </m:sSubPr>
                  <m:e>
                    <m:r>
                      <m:rPr/>
                      <w:rPr>
                        <w:rFonts w:ascii="Cambria Math" w:hAnsi="Cambria Math" w:cs="Times New Roman"/>
                      </w:rPr>
                      <m:t>C</m:t>
                    </m:r>
                    <m:ctrlPr>
                      <w:rPr>
                        <w:rFonts w:ascii="Cambria Math" w:hAnsi="Cambria Math" w:cs="Times New Roman"/>
                        <w:i/>
                      </w:rPr>
                    </m:ctrlPr>
                  </m:e>
                  <m:sub>
                    <m:r>
                      <m:rPr/>
                      <w:rPr>
                        <w:rFonts w:ascii="Cambria Math" w:hAnsi="Cambria Math" w:cs="Times New Roman"/>
                      </w:rPr>
                      <m:t>std</m:t>
                    </m:r>
                    <m:ctrlPr>
                      <w:rPr>
                        <w:rFonts w:ascii="Cambria Math" w:hAnsi="Cambria Math" w:cs="Times New Roman"/>
                        <w:i/>
                      </w:rPr>
                    </m:ctrlPr>
                  </m:sub>
                </m:sSub>
                <m:r>
                  <m:rPr/>
                  <w:rPr>
                    <w:rFonts w:ascii="Cambria Math" w:hAnsi="Cambria Math" w:cs="Times New Roman"/>
                  </w:rPr>
                  <m:t>×Q</m:t>
                </m:r>
                <m:ctrlPr>
                  <w:rPr>
                    <w:rFonts w:ascii="Cambria Math" w:hAnsi="Cambria Math" w:cs="Times New Roman"/>
                    <w:i/>
                    <w:iCs/>
                  </w:rPr>
                </m:ctrlPr>
              </m:e>
              <m:sub>
                <m:r>
                  <m:rPr>
                    <m:sty m:val="p"/>
                  </m:rPr>
                  <w:rPr>
                    <w:rFonts w:ascii="Cambria Math" w:hAnsi="Cambria Math" w:cs="Times New Roman"/>
                  </w:rPr>
                  <m:t>s, i</m:t>
                </m:r>
                <m:ctrlPr>
                  <w:rPr>
                    <w:rFonts w:ascii="Cambria Math" w:hAnsi="Cambria Math" w:cs="Times New Roman"/>
                    <w:i/>
                    <w:iCs/>
                  </w:rPr>
                </m:ctrlPr>
              </m:sub>
            </m:sSub>
            <m:ctrlPr>
              <w:rPr>
                <w:rFonts w:ascii="Cambria Math" w:hAnsi="Cambria Math" w:cs="Times New Roman"/>
              </w:rPr>
            </m:ctrlPr>
          </m:num>
          <m:den>
            <m:sSub>
              <m:sSubPr>
                <m:ctrlPr>
                  <w:rPr>
                    <w:rFonts w:ascii="Cambria Math" w:hAnsi="Cambria Math" w:cs="Times New Roman"/>
                    <w:i/>
                    <w:iCs/>
                  </w:rPr>
                </m:ctrlPr>
              </m:sSubPr>
              <m:e>
                <m:r>
                  <m:rPr/>
                  <w:rPr>
                    <w:rFonts w:ascii="Cambria Math" w:hAnsi="Cambria Math" w:cs="Times New Roman"/>
                  </w:rPr>
                  <m:t>Q</m:t>
                </m:r>
                <m:ctrlPr>
                  <w:rPr>
                    <w:rFonts w:ascii="Cambria Math" w:hAnsi="Cambria Math" w:cs="Times New Roman"/>
                    <w:i/>
                    <w:iCs/>
                  </w:rPr>
                </m:ctrlPr>
              </m:e>
              <m:sub>
                <m:r>
                  <m:rPr>
                    <m:sty m:val="p"/>
                  </m:rPr>
                  <w:rPr>
                    <w:rFonts w:ascii="Cambria Math" w:hAnsi="Cambria Math" w:cs="Times New Roman"/>
                  </w:rPr>
                  <m:t>m, i</m:t>
                </m:r>
                <m:ctrlPr>
                  <w:rPr>
                    <w:rFonts w:ascii="Cambria Math" w:hAnsi="Cambria Math" w:cs="Times New Roman"/>
                    <w:i/>
                    <w:iCs/>
                  </w:rPr>
                </m:ctrlPr>
              </m:sub>
            </m:sSub>
            <m:ctrlPr>
              <w:rPr>
                <w:rFonts w:ascii="Cambria Math" w:hAnsi="Cambria Math" w:cs="Times New Roman"/>
              </w:rPr>
            </m:ctrlPr>
          </m:den>
        </m:f>
      </m:oMath>
      <w:r>
        <w:rPr>
          <w:rFonts w:hint="eastAsia" w:hAnsi="Cambria Math"/>
        </w:rPr>
        <w:t xml:space="preserve">                             （</w:t>
      </w:r>
      <w:r>
        <w:rPr>
          <w:rFonts w:hint="eastAsia" w:asciiTheme="minorEastAsia" w:hAnsiTheme="minorEastAsia" w:eastAsiaTheme="minorEastAsia"/>
        </w:rPr>
        <w:t>10</w:t>
      </w:r>
      <w:r>
        <w:rPr>
          <w:rFonts w:hint="eastAsia" w:hAnsi="Cambria Math"/>
        </w:rPr>
        <w:t>）</w:t>
      </w:r>
    </w:p>
    <w:p w14:paraId="3D2B607D">
      <w:pPr>
        <w:rPr>
          <w:rFonts w:hint="eastAsia" w:hAnsi="Cambria Math"/>
        </w:rPr>
      </w:pPr>
      <w:r>
        <w:rPr>
          <w:rFonts w:hint="eastAsia" w:hAnsi="Cambria Math"/>
        </w:rPr>
        <w:t xml:space="preserve">                                    </w:t>
      </w:r>
      <m:oMath>
        <m:acc>
          <m:accPr>
            <m:chr m:val="̅"/>
            <m:ctrlPr>
              <w:rPr>
                <w:rFonts w:ascii="Cambria Math" w:hAnsi="Cambria Math"/>
              </w:rPr>
            </m:ctrlPr>
          </m:accPr>
          <m:e>
            <m:r>
              <m:rPr/>
              <w:rPr>
                <w:rFonts w:ascii="Cambria Math" w:hAnsi="Cambria Math"/>
              </w:rPr>
              <m:t>R</m:t>
            </m:r>
            <m:ctrlPr>
              <w:rPr>
                <w:rFonts w:ascii="Cambria Math" w:hAnsi="Cambria Math"/>
              </w:rPr>
            </m:ctrlPr>
          </m:e>
        </m:acc>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ctrlPr>
              <w:rPr>
                <w:rFonts w:ascii="Cambria Math" w:hAnsi="Cambria Math"/>
              </w:rPr>
            </m:ctrlPr>
          </m:num>
          <m:den>
            <m:r>
              <m:rPr/>
              <w:rPr>
                <w:rFonts w:ascii="Cambria Math" w:hAnsi="Cambria Math"/>
              </w:rPr>
              <m:t>n</m:t>
            </m:r>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11</w:t>
      </w:r>
      <w:r>
        <w:rPr>
          <w:rFonts w:hint="eastAsia" w:hAnsi="Cambria Math"/>
        </w:rPr>
        <w:t>）</w:t>
      </w:r>
    </w:p>
    <w:p w14:paraId="755582F7">
      <w:pPr>
        <w:jc w:val="center"/>
        <w:rPr>
          <w:rFonts w:hint="eastAsia" w:hAnsi="Cambria Math"/>
        </w:rPr>
      </w:pPr>
    </w:p>
    <w:p w14:paraId="0973209F">
      <w:pPr>
        <w:rPr>
          <w:rFonts w:hint="eastAsia" w:hAnsi="Cambria Math"/>
        </w:rPr>
      </w:pPr>
      <w:r>
        <w:rPr>
          <w:rFonts w:hint="eastAsia" w:hAnsi="Cambria Math"/>
        </w:rPr>
        <w:t xml:space="preserve">                                 </w:t>
      </w:r>
      <m:oMath>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i</m:t>
            </m:r>
            <m:ctrlPr>
              <w:rPr>
                <w:rFonts w:ascii="Cambria Math" w:hAnsi="Cambria Math"/>
              </w:rPr>
            </m:ctrlPr>
          </m:sub>
        </m:sSub>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w:rPr>
                    <w:rFonts w:ascii="Cambria Math" w:hAnsi="Cambria Math"/>
                  </w:rPr>
                  <m:t>R</m:t>
                </m:r>
                <m:ctrlPr>
                  <w:rPr>
                    <w:rFonts w:ascii="Cambria Math" w:hAnsi="Cambria Math"/>
                  </w:rPr>
                </m:ctrlPr>
              </m:e>
            </m:acc>
            <m:r>
              <m:rPr>
                <m:sty m:val="p"/>
              </m:rPr>
              <w:rPr>
                <w:rFonts w:ascii="Cambria Math" w:hAnsi="Cambria Math"/>
              </w:rPr>
              <m:t>×</m:t>
            </m:r>
            <m:sSub>
              <m:sSubPr>
                <m:ctrlPr>
                  <w:rPr>
                    <w:rFonts w:ascii="Cambria Math" w:hAnsi="Cambria Math"/>
                  </w:rPr>
                </m:ctrlPr>
              </m:sSubPr>
              <m:e>
                <m:r>
                  <m:rPr>
                    <m:sty m:val="p"/>
                  </m:rPr>
                  <w:rPr>
                    <w:rFonts w:ascii="Cambria Math" w:hAnsi="Cambria Math"/>
                  </w:rPr>
                  <m:t>Q'</m:t>
                </m:r>
                <m:ctrlPr>
                  <w:rPr>
                    <w:rFonts w:ascii="Cambria Math" w:hAnsi="Cambria Math"/>
                  </w:rPr>
                </m:ctrlPr>
              </m:e>
              <m:sub>
                <m:r>
                  <m:rPr>
                    <m:sty m:val="p"/>
                  </m:rPr>
                  <w:rPr>
                    <w:rFonts w:ascii="Cambria Math" w:hAnsi="Cambria Math"/>
                  </w:rPr>
                  <m:t>m,i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A</m:t>
                </m:r>
                <m:r>
                  <m:rPr>
                    <m:sty m:val="p"/>
                  </m:rPr>
                  <w:rPr>
                    <w:rFonts w:ascii="Cambria Math" w:hAnsi="Cambria Math"/>
                  </w:rPr>
                  <m:t>'</m:t>
                </m:r>
                <m:r>
                  <m:rPr/>
                  <w:rPr>
                    <w:rFonts w:ascii="Cambria Math" w:hAnsi="Cambria Math"/>
                  </w:rPr>
                  <m:t>×Q</m:t>
                </m:r>
                <m:ctrlPr>
                  <w:rPr>
                    <w:rFonts w:ascii="Cambria Math" w:hAnsi="Cambria Math"/>
                  </w:rPr>
                </m:ctrlPr>
              </m:e>
              <m:sub>
                <m:r>
                  <m:rPr>
                    <m:sty m:val="p"/>
                  </m:rPr>
                  <w:rPr>
                    <w:rFonts w:ascii="Cambria Math" w:hAnsi="Cambria Math"/>
                  </w:rPr>
                  <m:t>DUT,i</m:t>
                </m:r>
                <m:ctrlPr>
                  <w:rPr>
                    <w:rFonts w:ascii="Cambria Math" w:hAnsi="Cambria Math"/>
                  </w:rPr>
                </m:ctrlPr>
              </m:sub>
            </m:sSub>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12</w:t>
      </w:r>
      <w:r>
        <w:rPr>
          <w:rFonts w:hint="eastAsia" w:hAnsi="Cambria Math"/>
        </w:rPr>
        <w:t>）</w:t>
      </w:r>
    </w:p>
    <w:p w14:paraId="1669E8C8">
      <w:pPr>
        <w:rPr>
          <w:rFonts w:hint="eastAsia" w:hAnsi="Cambria Math"/>
        </w:rPr>
      </w:pPr>
      <w:r>
        <w:rPr>
          <w:rFonts w:hint="eastAsia" w:hAnsi="Cambria Math"/>
        </w:rPr>
        <w:t xml:space="preserve">                                   </w:t>
      </w:r>
      <m:oMath>
        <m:acc>
          <m:accPr>
            <m:chr m:val="̅"/>
            <m:ctrlPr>
              <w:rPr>
                <w:rFonts w:ascii="Cambria Math" w:hAnsi="Cambria Math"/>
              </w:rPr>
            </m:ctrlPr>
          </m:accPr>
          <m:e>
            <m:r>
              <m:rPr/>
              <w:rPr>
                <w:rFonts w:ascii="Cambria Math" w:hAnsi="Cambria Math"/>
              </w:rPr>
              <m:t>C</m:t>
            </m:r>
            <m:ctrlPr>
              <w:rPr>
                <w:rFonts w:ascii="Cambria Math" w:hAnsi="Cambria Math"/>
              </w:rPr>
            </m:ctrlPr>
          </m:e>
        </m:acc>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ctrlPr>
              <w:rPr>
                <w:rFonts w:ascii="Cambria Math" w:hAnsi="Cambria Math"/>
              </w:rPr>
            </m:ctrlPr>
          </m:num>
          <m:den>
            <m:r>
              <m:rPr/>
              <w:rPr>
                <w:rFonts w:ascii="Cambria Math" w:hAnsi="Cambria Math"/>
              </w:rPr>
              <m:t>n</m:t>
            </m:r>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13</w:t>
      </w:r>
      <w:r>
        <w:rPr>
          <w:rFonts w:hint="eastAsia" w:hAnsi="Cambria Math"/>
        </w:rPr>
        <w:t>）</w:t>
      </w:r>
    </w:p>
    <w:p w14:paraId="646A466C">
      <w:pPr>
        <w:rPr>
          <w:rFonts w:hint="eastAsia" w:hAnsi="Cambria Math"/>
        </w:rPr>
      </w:pPr>
    </w:p>
    <w:p w14:paraId="4A30232E">
      <w:pPr>
        <w:ind w:firstLine="420" w:firstLineChars="200"/>
        <w:rPr>
          <w:rFonts w:hint="eastAsia" w:hAnsi="Cambria Math"/>
        </w:rPr>
      </w:pPr>
      <w:r>
        <w:rPr>
          <w:rFonts w:hint="eastAsia" w:hAnsi="Cambria Math"/>
        </w:rPr>
        <w:t>对于非直读型标准激光能量计，式（10）中的</w:t>
      </w:r>
      <w:r>
        <w:rPr>
          <w:rFonts w:hint="eastAsia" w:hAnsi="Cambria Math"/>
          <w:i/>
          <w:iCs/>
        </w:rPr>
        <w:t>Q</w:t>
      </w:r>
      <w:r>
        <w:rPr>
          <w:rFonts w:hint="eastAsia" w:hAnsi="Cambria Math"/>
          <w:i/>
          <w:iCs/>
          <w:vertAlign w:val="subscript"/>
        </w:rPr>
        <w:t>s,i</w:t>
      </w:r>
      <w:r>
        <w:rPr>
          <w:rFonts w:hint="eastAsia" w:hAnsi="Cambria Math"/>
        </w:rPr>
        <w:t>可按下式计算，同时</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Cambria Math" w:hAnsi="Cambria Math"/>
          <w:iCs/>
        </w:rPr>
        <w:t>取值为1</w:t>
      </w:r>
    </w:p>
    <w:p w14:paraId="1F782D50">
      <w:pPr>
        <w:rPr>
          <w:rFonts w:hint="eastAsia" w:hAnsi="Cambria Math"/>
          <w:iCs/>
        </w:rPr>
      </w:pPr>
      <w:r>
        <w:rPr>
          <w:rFonts w:hint="eastAsia" w:hAnsi="Cambria Math"/>
          <w:iCs/>
        </w:rPr>
        <w:t xml:space="preserve">                                  </w:t>
      </w:r>
      <m:oMath>
        <m:sSub>
          <m:sSubPr>
            <m:ctrlPr>
              <w:rPr>
                <w:rFonts w:ascii="Cambria Math" w:hAnsi="Cambria Math"/>
                <w:i/>
                <w:iCs/>
              </w:rPr>
            </m:ctrlPr>
          </m:sSubPr>
          <m:e>
            <m:r>
              <m:rPr/>
              <w:rPr>
                <w:rFonts w:ascii="Cambria Math" w:hAnsi="Cambria Math"/>
              </w:rPr>
              <m:t>Q</m:t>
            </m:r>
            <m:ctrlPr>
              <w:rPr>
                <w:rFonts w:ascii="Cambria Math" w:hAnsi="Cambria Math"/>
                <w:i/>
                <w:iCs/>
              </w:rPr>
            </m:ctrlPr>
          </m:e>
          <m:sub>
            <m:r>
              <m:rPr/>
              <w:rPr>
                <w:rFonts w:ascii="Cambria Math" w:hAnsi="Cambria Math"/>
              </w:rPr>
              <m:t>s, i</m:t>
            </m:r>
            <m:ctrlPr>
              <w:rPr>
                <w:rFonts w:ascii="Cambria Math" w:hAnsi="Cambria Math"/>
                <w:i/>
                <w:iCs/>
              </w:rPr>
            </m:ctrlPr>
          </m:sub>
        </m:sSub>
        <m:r>
          <m:rPr/>
          <w:rPr>
            <w:rFonts w:ascii="Cambria Math" w:hAnsi="Cambria Math"/>
          </w:rPr>
          <m:t>=</m:t>
        </m:r>
        <m:f>
          <m:fPr>
            <m:ctrlPr>
              <w:rPr>
                <w:rFonts w:ascii="Cambria Math" w:hAnsi="Cambria Math"/>
                <w:i/>
                <w:iCs/>
              </w:rPr>
            </m:ctrlPr>
          </m:fPr>
          <m:num>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s, i</m:t>
                </m:r>
                <m:ctrlPr>
                  <w:rPr>
                    <w:rFonts w:ascii="Cambria Math" w:hAnsi="Cambria Math"/>
                    <w:i/>
                    <w:iCs/>
                  </w:rPr>
                </m:ctrlPr>
              </m:sub>
            </m:sSub>
            <m:ctrlPr>
              <w:rPr>
                <w:rFonts w:ascii="Cambria Math" w:hAnsi="Cambria Math"/>
                <w:i/>
                <w:iCs/>
              </w:rPr>
            </m:ctrlPr>
          </m:num>
          <m:den>
            <m:sSub>
              <m:sSubPr>
                <m:ctrlPr>
                  <w:rPr>
                    <w:rFonts w:ascii="Cambria Math" w:hAnsi="Cambria Math"/>
                    <w:i/>
                    <w:iCs/>
                  </w:rPr>
                </m:ctrlPr>
              </m:sSubPr>
              <m:e>
                <m:r>
                  <m:rPr/>
                  <w:rPr>
                    <w:rFonts w:ascii="Cambria Math" w:hAnsi="Cambria Math"/>
                  </w:rPr>
                  <m:t>Res</m:t>
                </m:r>
                <m:ctrlPr>
                  <w:rPr>
                    <w:rFonts w:ascii="Cambria Math" w:hAnsi="Cambria Math"/>
                    <w:i/>
                    <w:iCs/>
                  </w:rPr>
                </m:ctrlPr>
              </m:e>
              <m:sub>
                <m:r>
                  <m:rPr/>
                  <w:rPr>
                    <w:rFonts w:ascii="Cambria Math" w:hAnsi="Cambria Math"/>
                  </w:rPr>
                  <m:t>std</m:t>
                </m:r>
                <m:ctrlPr>
                  <w:rPr>
                    <w:rFonts w:ascii="Cambria Math" w:hAnsi="Cambria Math"/>
                    <w:i/>
                    <w:iCs/>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14</w:t>
      </w:r>
      <w:r>
        <w:rPr>
          <w:rFonts w:hint="eastAsia" w:hAnsi="Cambria Math"/>
          <w:iCs/>
        </w:rPr>
        <w:t>）</w:t>
      </w:r>
    </w:p>
    <w:p w14:paraId="5BC108B4">
      <w:pPr>
        <w:ind w:firstLine="420" w:firstLineChars="200"/>
        <w:rPr>
          <w:rFonts w:hint="eastAsia" w:hAnsi="Cambria Math"/>
        </w:rPr>
      </w:pPr>
      <w:r>
        <w:rPr>
          <w:rFonts w:hint="eastAsia" w:hAnsi="Cambria Math"/>
        </w:rPr>
        <w:t>对于非直读型被检激光能量计，</w:t>
      </w:r>
      <w:r>
        <w:rPr>
          <w:rFonts w:hint="eastAsia" w:ascii="宋体" w:hAnsi="宋体"/>
        </w:rPr>
        <w:t>可按以下公式计算响应度</w:t>
      </w:r>
      <w:r>
        <w:rPr>
          <w:rFonts w:ascii="Cambria Math" w:hAnsi="Cambria Math"/>
          <w:i/>
        </w:rPr>
        <w:t>Res</w:t>
      </w:r>
      <w:r>
        <w:rPr>
          <w:rFonts w:ascii="Cambria Math" w:hAnsi="Cambria Math"/>
          <w:vertAlign w:val="subscript"/>
        </w:rPr>
        <w:t>DUT</w:t>
      </w:r>
    </w:p>
    <w:p w14:paraId="09DBE40F">
      <w:pPr>
        <w:rPr>
          <w:rFonts w:hint="eastAsia" w:hAnsi="Cambria Math"/>
          <w:iCs/>
        </w:rPr>
      </w:pPr>
      <w:r>
        <w:rPr>
          <w:rFonts w:hint="eastAsia" w:hAnsi="Cambria Math"/>
          <w:iCs/>
        </w:rPr>
        <w:t xml:space="preserve">                               </w:t>
      </w:r>
      <m:oMath>
        <m:sSub>
          <m:sSubPr>
            <m:ctrlPr>
              <w:rPr>
                <w:rFonts w:ascii="Cambria Math" w:hAnsi="Cambria Math"/>
                <w:i/>
                <w:iCs/>
              </w:rPr>
            </m:ctrlPr>
          </m:sSubPr>
          <m:e>
            <m:r>
              <m:rPr/>
              <w:rPr>
                <w:rFonts w:ascii="Cambria Math" w:hAnsi="Cambria Math"/>
              </w:rPr>
              <m:t>Res</m:t>
            </m:r>
            <m:ctrlPr>
              <w:rPr>
                <w:rFonts w:ascii="Cambria Math" w:hAnsi="Cambria Math"/>
                <w:i/>
                <w:iCs/>
              </w:rPr>
            </m:ctrlPr>
          </m:e>
          <m:sub>
            <m:r>
              <m:rPr>
                <m:sty m:val="p"/>
              </m:rPr>
              <w:rPr>
                <w:rFonts w:ascii="Cambria Math" w:hAnsi="Cambria Math"/>
              </w:rPr>
              <m:t>DUT, i</m:t>
            </m:r>
            <m:ctrlPr>
              <w:rPr>
                <w:rFonts w:ascii="Cambria Math" w:hAnsi="Cambria Math"/>
                <w:i/>
                <w:iCs/>
              </w:rPr>
            </m:ctrlPr>
          </m:sub>
        </m:sSub>
        <m:r>
          <m:rPr/>
          <w:rPr>
            <w:rFonts w:ascii="Cambria Math" w:hAnsi="Cambria Math"/>
          </w:rPr>
          <m:t>=</m:t>
        </m:r>
        <m:f>
          <m:fPr>
            <m:ctrlPr>
              <w:rPr>
                <w:rFonts w:ascii="Cambria Math" w:hAnsi="Cambria Math"/>
                <w:i/>
                <w:iCs/>
              </w:rPr>
            </m:ctrlPr>
          </m:fPr>
          <m:num>
            <m:r>
              <m:rPr/>
              <w:rPr>
                <w:rFonts w:ascii="Cambria Math" w:hAnsi="Cambria Math"/>
              </w:rPr>
              <m:t>A</m:t>
            </m:r>
            <m:r>
              <m:rPr>
                <m:sty m:val="p"/>
              </m:rPr>
              <w:rPr>
                <w:rFonts w:ascii="Cambria Math" w:hAnsi="Cambria Math"/>
              </w:rPr>
              <m:t>'</m:t>
            </m:r>
            <m:r>
              <m:rPr/>
              <w:rPr>
                <w:rFonts w:ascii="Cambria Math" w:hAnsi="Cambria Math"/>
              </w:rPr>
              <m:t>×</m:t>
            </m:r>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DUT, i</m:t>
                </m:r>
                <m:ctrlPr>
                  <w:rPr>
                    <w:rFonts w:ascii="Cambria Math" w:hAnsi="Cambria Math"/>
                    <w:i/>
                    <w:iCs/>
                  </w:rPr>
                </m:ctrlPr>
              </m:sub>
            </m:sSub>
            <m:ctrlPr>
              <w:rPr>
                <w:rFonts w:ascii="Cambria Math" w:hAnsi="Cambria Math"/>
                <w:i/>
                <w:iCs/>
              </w:rPr>
            </m:ctrlPr>
          </m:num>
          <m:den>
            <m:acc>
              <m:accPr>
                <m:chr m:val="̅"/>
                <m:ctrlPr>
                  <w:rPr>
                    <w:rFonts w:ascii="Cambria Math" w:hAnsi="Cambria Math"/>
                    <w:i/>
                    <w:iCs/>
                  </w:rPr>
                </m:ctrlPr>
              </m:accPr>
              <m:e>
                <m:r>
                  <m:rPr/>
                  <w:rPr>
                    <w:rFonts w:ascii="Cambria Math" w:hAnsi="Cambria Math"/>
                  </w:rPr>
                  <m:t>R</m:t>
                </m:r>
                <m:ctrlPr>
                  <w:rPr>
                    <w:rFonts w:ascii="Cambria Math" w:hAnsi="Cambria Math"/>
                    <w:i/>
                    <w:iCs/>
                  </w:rPr>
                </m:ctrlPr>
              </m:e>
            </m:acc>
            <m:r>
              <m:rPr/>
              <w:rPr>
                <w:rFonts w:ascii="Cambria Math" w:hAnsi="Cambria Math"/>
              </w:rPr>
              <m:t>×</m:t>
            </m:r>
            <m:sSub>
              <m:sSubPr>
                <m:ctrlPr>
                  <w:rPr>
                    <w:rFonts w:ascii="Cambria Math" w:hAnsi="Cambria Math"/>
                  </w:rPr>
                </m:ctrlPr>
              </m:sSubPr>
              <m:e>
                <m:r>
                  <m:rPr>
                    <m:sty m:val="p"/>
                  </m:rPr>
                  <w:rPr>
                    <w:rFonts w:ascii="Cambria Math" w:hAnsi="Cambria Math"/>
                  </w:rPr>
                  <m:t>Q'</m:t>
                </m:r>
                <m:ctrlPr>
                  <w:rPr>
                    <w:rFonts w:ascii="Cambria Math" w:hAnsi="Cambria Math"/>
                  </w:rPr>
                </m:ctrlPr>
              </m:e>
              <m:sub>
                <m:r>
                  <m:rPr>
                    <m:sty m:val="p"/>
                  </m:rPr>
                  <w:rPr>
                    <w:rFonts w:ascii="Cambria Math" w:hAnsi="Cambria Math"/>
                  </w:rPr>
                  <m:t>m,i</m:t>
                </m:r>
                <m:ctrlPr>
                  <w:rPr>
                    <w:rFonts w:ascii="Cambria Math" w:hAnsi="Cambria Math"/>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15</w:t>
      </w:r>
      <w:r>
        <w:rPr>
          <w:rFonts w:hint="eastAsia" w:hAnsi="Cambria Math"/>
          <w:iCs/>
        </w:rPr>
        <w:t>）</w:t>
      </w:r>
    </w:p>
    <w:p w14:paraId="0459F07A">
      <w:pPr>
        <w:rPr>
          <w:rFonts w:hint="eastAsia" w:hAnsi="Cambria Math"/>
        </w:rPr>
      </w:pPr>
      <w:r>
        <w:rPr>
          <w:rFonts w:hint="eastAsia" w:hAnsi="Cambria Math"/>
        </w:rPr>
        <w:t xml:space="preserve">                               </w:t>
      </w:r>
      <m:oMath>
        <m:acc>
          <m:accPr>
            <m:chr m:val="̅"/>
            <m:ctrlPr>
              <w:rPr>
                <w:rFonts w:ascii="Cambria Math" w:hAnsi="Cambria Math"/>
              </w:rPr>
            </m:ctrlPr>
          </m:accPr>
          <m:e>
            <m:sSub>
              <m:sSubPr>
                <m:ctrlPr>
                  <w:rPr>
                    <w:rFonts w:ascii="Cambria Math" w:hAnsi="Cambria Math"/>
                    <w:i/>
                  </w:rPr>
                </m:ctrlPr>
              </m:sSubPr>
              <m:e>
                <m:r>
                  <m:rPr/>
                  <w:rPr>
                    <w:rFonts w:ascii="Cambria Math" w:hAnsi="Cambria Math"/>
                  </w:rPr>
                  <m:t>Res</m:t>
                </m:r>
                <m:ctrlPr>
                  <w:rPr>
                    <w:rFonts w:ascii="Cambria Math" w:hAnsi="Cambria Math"/>
                    <w:i/>
                  </w:rPr>
                </m:ctrlPr>
              </m:e>
              <m:sub>
                <m:r>
                  <m:rPr>
                    <m:sty m:val="p"/>
                  </m:rPr>
                  <w:rPr>
                    <w:rFonts w:ascii="Cambria Math" w:hAnsi="Cambria Math"/>
                  </w:rPr>
                  <m:t>DUT</m:t>
                </m:r>
                <m:ctrlPr>
                  <w:rPr>
                    <w:rFonts w:ascii="Cambria Math" w:hAnsi="Cambria Math"/>
                    <w:i/>
                  </w:rPr>
                </m:ctrlPr>
              </m:sub>
            </m:sSub>
            <m:ctrlPr>
              <w:rPr>
                <w:rFonts w:ascii="Cambria Math" w:hAnsi="Cambria Math"/>
              </w:rPr>
            </m:ctrlPr>
          </m:e>
        </m:acc>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sSub>
                  <m:sSubPr>
                    <m:ctrlPr>
                      <w:rPr>
                        <w:rFonts w:ascii="Cambria Math" w:hAnsi="Cambria Math"/>
                      </w:rPr>
                    </m:ctrlPr>
                  </m:sSubPr>
                  <m:e>
                    <m:r>
                      <m:rPr/>
                      <w:rPr>
                        <w:rFonts w:ascii="Cambria Math" w:hAnsi="Cambria Math"/>
                      </w:rPr>
                      <m:t>Res</m:t>
                    </m:r>
                    <m:ctrlPr>
                      <w:rPr>
                        <w:rFonts w:ascii="Cambria Math" w:hAnsi="Cambria Math"/>
                      </w:rPr>
                    </m:ctrlPr>
                  </m:e>
                  <m:sub>
                    <m:r>
                      <m:rPr>
                        <m:sty m:val="p"/>
                      </m:rPr>
                      <w:rPr>
                        <w:rFonts w:ascii="Cambria Math" w:hAnsi="Cambria Math"/>
                      </w:rPr>
                      <m:t>DUT,i</m:t>
                    </m:r>
                    <m:ctrlPr>
                      <w:rPr>
                        <w:rFonts w:ascii="Cambria Math" w:hAnsi="Cambria Math"/>
                      </w:rPr>
                    </m:ctrlPr>
                  </m:sub>
                </m:sSub>
                <m:ctrlPr>
                  <w:rPr>
                    <w:rFonts w:ascii="Cambria Math" w:hAnsi="Cambria Math"/>
                  </w:rPr>
                </m:ctrlPr>
              </m:e>
            </m:nary>
            <m:ctrlPr>
              <w:rPr>
                <w:rFonts w:ascii="Cambria Math" w:hAnsi="Cambria Math"/>
              </w:rPr>
            </m:ctrlPr>
          </m:num>
          <m:den>
            <m:r>
              <m:rPr/>
              <w:rPr>
                <w:rFonts w:ascii="Cambria Math" w:hAnsi="Cambria Math"/>
              </w:rPr>
              <m:t>n</m:t>
            </m:r>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16</w:t>
      </w:r>
      <w:r>
        <w:rPr>
          <w:rFonts w:hint="eastAsia" w:hAnsi="Cambria Math"/>
        </w:rPr>
        <w:t>）</w:t>
      </w:r>
    </w:p>
    <w:p w14:paraId="0D4C55DC">
      <w:pPr>
        <w:ind w:firstLine="420" w:firstLineChars="200"/>
        <w:rPr>
          <w:rFonts w:asciiTheme="majorEastAsia" w:hAnsiTheme="majorEastAsia" w:eastAsiaTheme="majorEastAsia"/>
          <w:iCs/>
        </w:rPr>
      </w:pPr>
      <w:r>
        <w:rPr>
          <w:rFonts w:hint="eastAsia" w:hAnsi="Cambria Math"/>
          <w:iCs/>
        </w:rPr>
        <w:t>式中：</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Theme="majorEastAsia" w:hAnsiTheme="majorEastAsia" w:eastAsiaTheme="majorEastAsia"/>
          <w:iCs/>
        </w:rPr>
        <w:t>-直读型标准激光能量计的修正因子；</w:t>
      </w:r>
    </w:p>
    <w:p w14:paraId="497A291F">
      <w:pPr>
        <w:ind w:firstLine="1050" w:firstLineChars="500"/>
        <w:rPr>
          <w:rFonts w:asciiTheme="majorEastAsia" w:hAnsiTheme="majorEastAsia" w:eastAsiaTheme="majorEastAsia"/>
          <w:iCs/>
        </w:rPr>
      </w:pPr>
      <w:r>
        <w:rPr>
          <w:rFonts w:ascii="Cambria Math" w:hAnsi="Cambria Math"/>
          <w:i/>
          <w:iCs/>
        </w:rPr>
        <w:t>R</w:t>
      </w:r>
      <w:r>
        <w:rPr>
          <w:rFonts w:hint="eastAsia" w:asciiTheme="majorEastAsia" w:hAnsiTheme="majorEastAsia" w:eastAsiaTheme="majorEastAsia"/>
          <w:iCs/>
        </w:rPr>
        <w:t>-</w:t>
      </w:r>
      <w:r>
        <w:rPr>
          <w:rFonts w:hint="eastAsia" w:ascii="宋体" w:hAnsi="宋体"/>
        </w:rPr>
        <w:t>分束</w:t>
      </w:r>
      <w:r>
        <w:rPr>
          <w:rFonts w:hint="eastAsia" w:asciiTheme="majorEastAsia" w:hAnsiTheme="majorEastAsia" w:eastAsiaTheme="majorEastAsia"/>
          <w:iCs/>
        </w:rPr>
        <w:t>监测比；</w:t>
      </w:r>
    </w:p>
    <w:p w14:paraId="17E6FFDB">
      <w:pPr>
        <w:ind w:firstLine="1050" w:firstLineChars="500"/>
        <w:rPr>
          <w:rFonts w:asciiTheme="majorEastAsia" w:hAnsiTheme="majorEastAsia" w:eastAsiaTheme="majorEastAsia"/>
          <w:iCs/>
        </w:rPr>
      </w:pPr>
      <w:r>
        <w:rPr>
          <w:rFonts w:ascii="Cambria Math" w:hAnsi="Cambria Math"/>
          <w:i/>
          <w:iCs/>
        </w:rPr>
        <w:t>Q</w:t>
      </w:r>
      <w:r>
        <w:rPr>
          <w:rFonts w:ascii="Cambria Math" w:hAnsi="Cambria Math"/>
          <w:iCs/>
          <w:vertAlign w:val="subscript"/>
        </w:rPr>
        <w:t>s,i</w:t>
      </w:r>
      <w:r>
        <w:rPr>
          <w:rFonts w:ascii="Cambria Math" w:hAnsi="Cambria Math"/>
          <w:iCs/>
        </w:rPr>
        <w:t>和</w:t>
      </w:r>
      <w:r>
        <w:rPr>
          <w:rFonts w:hint="eastAsia" w:ascii="Cambria Math" w:hAnsi="Cambria Math"/>
          <w:i/>
          <w:iCs/>
        </w:rPr>
        <w:t>U</w:t>
      </w:r>
      <w:r>
        <w:rPr>
          <w:rFonts w:ascii="Cambria Math" w:hAnsi="Cambria Math"/>
          <w:iCs/>
          <w:vertAlign w:val="subscript"/>
        </w:rPr>
        <w:t>s,i</w:t>
      </w:r>
      <w:r>
        <w:rPr>
          <w:rFonts w:hint="eastAsia" w:asciiTheme="majorEastAsia" w:hAnsiTheme="majorEastAsia" w:eastAsiaTheme="majorEastAsia"/>
          <w:iCs/>
        </w:rPr>
        <w:t>-直读型和非直读型标准激光能量计第</w:t>
      </w:r>
      <w:r>
        <w:rPr>
          <w:rFonts w:ascii="Cambria Math" w:hAnsi="Cambria Math" w:eastAsiaTheme="majorEastAsia"/>
          <w:i/>
          <w:iCs/>
        </w:rPr>
        <w:t>i</w:t>
      </w:r>
      <w:r>
        <w:rPr>
          <w:rFonts w:hint="eastAsia" w:asciiTheme="majorEastAsia" w:hAnsiTheme="majorEastAsia" w:eastAsiaTheme="majorEastAsia"/>
          <w:iCs/>
        </w:rPr>
        <w:t>次测量示值；</w:t>
      </w:r>
    </w:p>
    <w:p w14:paraId="599FCB49">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i/>
          <w:iCs/>
        </w:rPr>
        <w:t>Q</w:t>
      </w:r>
      <w:r>
        <w:rPr>
          <w:rFonts w:hint="eastAsia" w:ascii="Cambria Math" w:hAnsi="Cambria Math"/>
          <w:iCs/>
          <w:vertAlign w:val="subscript"/>
        </w:rPr>
        <w:t>m</w:t>
      </w:r>
      <w:r>
        <w:rPr>
          <w:rFonts w:ascii="Cambria Math" w:hAnsi="Cambria Math"/>
          <w:iCs/>
          <w:vertAlign w:val="subscript"/>
        </w:rPr>
        <w:t>,i</w:t>
      </w:r>
      <w:r>
        <w:rPr>
          <w:rFonts w:hint="eastAsia" w:asciiTheme="majorEastAsia" w:hAnsiTheme="majorEastAsia" w:eastAsiaTheme="majorEastAsia"/>
          <w:iCs/>
        </w:rPr>
        <w:t>-标准激光能量计测量时监测激光能量计的第</w:t>
      </w:r>
      <w:r>
        <w:rPr>
          <w:rFonts w:ascii="Cambria Math" w:hAnsi="Cambria Math" w:eastAsiaTheme="majorEastAsia"/>
          <w:i/>
          <w:iCs/>
        </w:rPr>
        <w:t>i</w:t>
      </w:r>
      <w:r>
        <w:rPr>
          <w:rFonts w:hint="eastAsia" w:asciiTheme="majorEastAsia" w:hAnsiTheme="majorEastAsia" w:eastAsiaTheme="majorEastAsia"/>
          <w:iCs/>
        </w:rPr>
        <w:t>次测量示值；</w:t>
      </w:r>
    </w:p>
    <w:p w14:paraId="37362765">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i/>
          <w:iCs/>
        </w:rPr>
        <w:t>Q’</w:t>
      </w:r>
      <w:r>
        <w:rPr>
          <w:rFonts w:hint="eastAsia" w:ascii="Cambria Math" w:hAnsi="Cambria Math"/>
          <w:iCs/>
          <w:vertAlign w:val="subscript"/>
        </w:rPr>
        <w:t>m</w:t>
      </w:r>
      <w:r>
        <w:rPr>
          <w:rFonts w:ascii="Cambria Math" w:hAnsi="Cambria Math"/>
          <w:iCs/>
          <w:vertAlign w:val="subscript"/>
        </w:rPr>
        <w:t>,i</w:t>
      </w:r>
      <w:r>
        <w:rPr>
          <w:rFonts w:hint="eastAsia" w:asciiTheme="majorEastAsia" w:hAnsiTheme="majorEastAsia" w:eastAsiaTheme="majorEastAsia"/>
          <w:iCs/>
        </w:rPr>
        <w:t>-被检激光能量计测量时监测激光能量计的第</w:t>
      </w:r>
      <w:r>
        <w:rPr>
          <w:rFonts w:ascii="Cambria Math" w:hAnsi="Cambria Math" w:eastAsiaTheme="majorEastAsia"/>
          <w:i/>
          <w:iCs/>
        </w:rPr>
        <w:t>i</w:t>
      </w:r>
      <w:r>
        <w:rPr>
          <w:rFonts w:hint="eastAsia" w:asciiTheme="majorEastAsia" w:hAnsiTheme="majorEastAsia" w:eastAsiaTheme="majorEastAsia"/>
          <w:iCs/>
        </w:rPr>
        <w:t>次测量示值；</w:t>
      </w:r>
    </w:p>
    <w:p w14:paraId="14829855">
      <w:pPr>
        <w:ind w:firstLine="1050" w:firstLineChars="500"/>
        <w:rPr>
          <w:rFonts w:asciiTheme="majorEastAsia" w:hAnsiTheme="majorEastAsia" w:eastAsiaTheme="majorEastAsia"/>
          <w:iCs/>
        </w:rPr>
      </w:pPr>
      <w:r>
        <w:rPr>
          <w:rFonts w:ascii="Cambria Math" w:hAnsi="Cambria Math"/>
          <w:i/>
          <w:iCs/>
        </w:rPr>
        <w:t>Q</w:t>
      </w:r>
      <w:r>
        <w:rPr>
          <w:rFonts w:hint="eastAsia" w:ascii="Cambria Math" w:hAnsi="Cambria Math"/>
          <w:iCs/>
          <w:vertAlign w:val="subscript"/>
        </w:rPr>
        <w:t>DUT</w:t>
      </w:r>
      <w:r>
        <w:rPr>
          <w:rFonts w:ascii="Cambria Math" w:hAnsi="Cambria Math"/>
          <w:iCs/>
          <w:vertAlign w:val="subscript"/>
        </w:rPr>
        <w:t>,i</w:t>
      </w:r>
      <w:r>
        <w:rPr>
          <w:rFonts w:ascii="Cambria Math" w:hAnsi="Cambria Math"/>
          <w:iCs/>
        </w:rPr>
        <w:t>和</w:t>
      </w:r>
      <w:r>
        <w:rPr>
          <w:rFonts w:hint="eastAsia" w:ascii="Cambria Math" w:hAnsi="Cambria Math"/>
          <w:i/>
          <w:iCs/>
        </w:rPr>
        <w:t>U</w:t>
      </w:r>
      <w:r>
        <w:rPr>
          <w:rFonts w:hint="eastAsia" w:ascii="Cambria Math" w:hAnsi="Cambria Math"/>
          <w:iCs/>
          <w:vertAlign w:val="subscript"/>
        </w:rPr>
        <w:t>DUT</w:t>
      </w:r>
      <w:r>
        <w:rPr>
          <w:rFonts w:ascii="Cambria Math" w:hAnsi="Cambria Math"/>
          <w:iCs/>
          <w:vertAlign w:val="subscript"/>
        </w:rPr>
        <w:t>,i</w:t>
      </w:r>
      <w:r>
        <w:rPr>
          <w:rFonts w:hint="eastAsia" w:asciiTheme="majorEastAsia" w:hAnsiTheme="majorEastAsia" w:eastAsiaTheme="majorEastAsia"/>
          <w:iCs/>
        </w:rPr>
        <w:t>-直读型和非直读型被检激光能量计第</w:t>
      </w:r>
      <w:r>
        <w:rPr>
          <w:rFonts w:ascii="Cambria Math" w:hAnsi="Cambria Math" w:eastAsiaTheme="majorEastAsia"/>
          <w:i/>
          <w:iCs/>
        </w:rPr>
        <w:t>i</w:t>
      </w:r>
      <w:r>
        <w:rPr>
          <w:rFonts w:hint="eastAsia" w:asciiTheme="majorEastAsia" w:hAnsiTheme="majorEastAsia" w:eastAsiaTheme="majorEastAsia"/>
          <w:iCs/>
        </w:rPr>
        <w:t>次测量示值；</w:t>
      </w:r>
    </w:p>
    <w:p w14:paraId="11383BAB">
      <w:pPr>
        <w:ind w:firstLine="1050" w:firstLineChars="500"/>
        <w:rPr>
          <w:rFonts w:asciiTheme="majorEastAsia" w:hAnsiTheme="majorEastAsia" w:eastAsiaTheme="majorEastAsia"/>
          <w:iCs/>
        </w:rPr>
      </w:pPr>
      <w:r>
        <w:rPr>
          <w:rFonts w:hint="eastAsia" w:ascii="Cambria Math" w:hAnsi="Cambria Math"/>
          <w:i/>
          <w:iCs/>
        </w:rPr>
        <w:t>Res</w:t>
      </w:r>
      <w:r>
        <w:rPr>
          <w:rFonts w:hint="eastAsia" w:ascii="Cambria Math" w:hAnsi="Cambria Math"/>
          <w:iCs/>
          <w:vertAlign w:val="subscript"/>
        </w:rPr>
        <w:t>std</w:t>
      </w:r>
      <w:r>
        <w:rPr>
          <w:rFonts w:hint="eastAsia" w:asciiTheme="majorEastAsia" w:hAnsiTheme="majorEastAsia" w:eastAsiaTheme="majorEastAsia"/>
          <w:iCs/>
        </w:rPr>
        <w:t>-非直读型标准激光能量计</w:t>
      </w:r>
      <w:r>
        <w:rPr>
          <w:rFonts w:hint="eastAsia" w:ascii="宋体" w:hAnsi="宋体"/>
        </w:rPr>
        <w:t>响应度</w:t>
      </w:r>
      <w:r>
        <w:rPr>
          <w:rFonts w:hint="eastAsia" w:asciiTheme="majorEastAsia" w:hAnsiTheme="majorEastAsia" w:eastAsiaTheme="majorEastAsia"/>
          <w:iCs/>
        </w:rPr>
        <w:t>；</w:t>
      </w:r>
    </w:p>
    <w:p w14:paraId="4A6686F4">
      <w:pPr>
        <w:rPr>
          <w:rFonts w:asciiTheme="majorEastAsia" w:hAnsiTheme="majorEastAsia" w:eastAsiaTheme="majorEastAsia"/>
          <w:iCs/>
        </w:rPr>
      </w:pPr>
      <w:r>
        <w:rPr>
          <w:rFonts w:hint="eastAsia" w:ascii="宋体" w:hAnsi="宋体"/>
        </w:rPr>
        <w:t xml:space="preserve">          </w:t>
      </w:r>
      <w:r>
        <w:rPr>
          <w:rFonts w:ascii="Arial" w:hAnsi="Arial" w:cs="Arial"/>
          <w:i/>
        </w:rPr>
        <w:t>A</w:t>
      </w:r>
      <w:r>
        <w:rPr>
          <w:rFonts w:hint="eastAsia" w:ascii="宋体" w:hAnsi="宋体"/>
        </w:rPr>
        <w:t>-</w:t>
      </w:r>
      <w:r>
        <w:rPr>
          <w:rFonts w:hint="eastAsia" w:asciiTheme="majorEastAsia" w:hAnsiTheme="majorEastAsia" w:eastAsiaTheme="majorEastAsia"/>
          <w:iCs/>
        </w:rPr>
        <w:t>标准激光能量计测量时光路中所加入的激光标准衰减器的衰减比；</w:t>
      </w:r>
    </w:p>
    <w:p w14:paraId="5B96A10A">
      <w:pPr>
        <w:rPr>
          <w:rFonts w:asciiTheme="majorEastAsia" w:hAnsiTheme="majorEastAsia" w:eastAsiaTheme="majorEastAsia"/>
          <w:iCs/>
        </w:rPr>
      </w:pPr>
      <w:r>
        <w:rPr>
          <w:rFonts w:hint="eastAsia" w:ascii="宋体" w:hAnsi="宋体"/>
        </w:rPr>
        <w:t xml:space="preserve">          </w:t>
      </w:r>
      <w:r>
        <w:rPr>
          <w:rFonts w:ascii="Arial" w:hAnsi="Arial" w:cs="Arial"/>
          <w:i/>
        </w:rPr>
        <w:t>A</w:t>
      </w:r>
      <w:r>
        <w:rPr>
          <w:rFonts w:ascii="Arial" w:hAnsi="Arial" w:cs="Arial"/>
        </w:rPr>
        <w:t>’</w:t>
      </w:r>
      <w:r>
        <w:rPr>
          <w:rFonts w:hint="eastAsia" w:ascii="宋体" w:hAnsi="宋体"/>
        </w:rPr>
        <w:t>-</w:t>
      </w:r>
      <w:r>
        <w:rPr>
          <w:rFonts w:hint="eastAsia" w:asciiTheme="majorEastAsia" w:hAnsiTheme="majorEastAsia" w:eastAsiaTheme="majorEastAsia"/>
          <w:iCs/>
        </w:rPr>
        <w:t>被检激光能量计测量时光路中所加入的激光标准衰减器的衰减比；</w:t>
      </w:r>
    </w:p>
    <w:p w14:paraId="28CD34D7">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eastAsiaTheme="majorEastAsia"/>
          <w:i/>
          <w:iCs/>
        </w:rPr>
        <w:t>n</w:t>
      </w:r>
      <w:r>
        <w:rPr>
          <w:rFonts w:hint="eastAsia" w:asciiTheme="majorEastAsia" w:hAnsiTheme="majorEastAsia" w:eastAsiaTheme="majorEastAsia"/>
          <w:iCs/>
        </w:rPr>
        <w:t>-测量次数。</w:t>
      </w:r>
    </w:p>
    <w:p w14:paraId="013E8B61">
      <w:pPr>
        <w:rPr>
          <w:rFonts w:ascii="宋体" w:hAnsi="宋体"/>
        </w:rPr>
      </w:pPr>
    </w:p>
    <w:p w14:paraId="0CE08491">
      <w:pPr>
        <w:rPr>
          <w:rFonts w:ascii="宋体" w:hAnsi="宋体"/>
        </w:rPr>
      </w:pPr>
      <w:r>
        <w:rPr>
          <w:rFonts w:cs="Times New Roman"/>
        </w:rPr>
        <w:t>6.2.2.4</w:t>
      </w:r>
      <w:r>
        <w:rPr>
          <w:rFonts w:hint="eastAsia" w:ascii="宋体" w:hAnsi="宋体"/>
        </w:rPr>
        <w:t xml:space="preserve"> 相对示值误差检定</w:t>
      </w:r>
    </w:p>
    <w:p w14:paraId="7786EC63">
      <w:pPr>
        <w:ind w:firstLine="420" w:firstLineChars="200"/>
        <w:rPr>
          <w:rFonts w:ascii="宋体" w:hAnsi="宋体"/>
        </w:rPr>
      </w:pPr>
      <w:r>
        <w:rPr>
          <w:rFonts w:hint="eastAsia" w:ascii="宋体" w:hAnsi="宋体"/>
        </w:rPr>
        <w:t>a. 检定装置框图</w:t>
      </w:r>
    </w:p>
    <w:p w14:paraId="31A6617C">
      <w:pPr>
        <w:ind w:firstLine="420" w:firstLineChars="200"/>
        <w:rPr>
          <w:rFonts w:ascii="宋体" w:hAnsi="宋体"/>
        </w:rPr>
      </w:pPr>
      <w:r>
        <w:rPr>
          <w:rFonts w:hint="eastAsia" w:ascii="宋体" w:hAnsi="宋体"/>
        </w:rPr>
        <w:t>同6.2.2.3 。</w:t>
      </w:r>
    </w:p>
    <w:p w14:paraId="1CC90A56">
      <w:pPr>
        <w:ind w:firstLine="420" w:firstLineChars="200"/>
        <w:rPr>
          <w:rFonts w:ascii="宋体" w:hAnsi="宋体"/>
        </w:rPr>
      </w:pPr>
      <w:r>
        <w:rPr>
          <w:rFonts w:hint="eastAsia" w:ascii="宋体" w:hAnsi="宋体"/>
        </w:rPr>
        <w:t>b. 检定方法</w:t>
      </w:r>
    </w:p>
    <w:p w14:paraId="0C2AF99C">
      <w:pPr>
        <w:ind w:firstLine="420" w:firstLineChars="200"/>
        <w:rPr>
          <w:rFonts w:ascii="宋体" w:hAnsi="宋体"/>
        </w:rPr>
      </w:pPr>
      <w:r>
        <w:rPr>
          <w:rFonts w:hint="eastAsia" w:ascii="宋体" w:hAnsi="宋体"/>
        </w:rPr>
        <w:t>同6.2.2.3。</w:t>
      </w:r>
    </w:p>
    <w:p w14:paraId="3D4B6142">
      <w:pPr>
        <w:ind w:firstLine="420" w:firstLineChars="200"/>
        <w:rPr>
          <w:rFonts w:ascii="宋体" w:hAnsi="宋体"/>
        </w:rPr>
      </w:pPr>
      <w:r>
        <w:rPr>
          <w:rFonts w:hint="eastAsia" w:ascii="宋体" w:hAnsi="宋体"/>
        </w:rPr>
        <w:t>c. 数据处理</w:t>
      </w:r>
    </w:p>
    <w:p w14:paraId="2FA715B7">
      <w:pPr>
        <w:ind w:firstLine="420" w:firstLineChars="200"/>
        <w:rPr>
          <w:rFonts w:ascii="宋体" w:hAnsi="宋体"/>
        </w:rPr>
      </w:pPr>
      <w:r>
        <w:rPr>
          <w:rFonts w:hint="eastAsia" w:ascii="宋体" w:hAnsi="宋体"/>
        </w:rPr>
        <w:t>基于标准激光能量计测量时，按式（17）计算示值相对误差：</w:t>
      </w:r>
    </w:p>
    <w:p w14:paraId="450CB7AF">
      <w:pPr>
        <w:rPr>
          <w:rFonts w:ascii="宋体" w:hAnsi="宋体"/>
        </w:rPr>
      </w:pPr>
      <w:r>
        <w:rPr>
          <w:rFonts w:hint="eastAsia" w:ascii="宋体" w:hAnsi="宋体"/>
        </w:rPr>
        <w:t xml:space="preserve">                             </w:t>
      </w:r>
      <m:oMath>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f>
              <m:fPr>
                <m:ctrlPr>
                  <w:rPr>
                    <w:rFonts w:ascii="Cambria Math" w:hAnsi="Cambria Math"/>
                  </w:rPr>
                </m:ctrlPr>
              </m:fPr>
              <m:num>
                <m:sSub>
                  <m:sSubPr>
                    <m:ctrlPr>
                      <w:rPr>
                        <w:rFonts w:ascii="Cambria Math" w:hAnsi="Cambria Math"/>
                      </w:rPr>
                    </m:ctrlPr>
                  </m:sSubPr>
                  <m:e>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DUT,i</m:t>
                        </m:r>
                        <m:ctrlPr>
                          <w:rPr>
                            <w:rFonts w:ascii="Cambria Math" w:hAnsi="Cambria Math"/>
                          </w:rPr>
                        </m:ctrlPr>
                      </m:sub>
                    </m:sSub>
                    <m:r>
                      <m:rPr>
                        <m:sty m:val="p"/>
                      </m:rPr>
                      <w:rPr>
                        <w:rFonts w:ascii="Cambria Math" w:hAnsi="Cambria Math"/>
                      </w:rPr>
                      <m:t>−</m:t>
                    </m:r>
                    <m:acc>
                      <m:accPr>
                        <m:chr m:val="̅"/>
                        <m:ctrlPr>
                          <w:rPr>
                            <w:rFonts w:ascii="Cambria Math" w:hAnsi="Cambria Math"/>
                          </w:rPr>
                        </m:ctrlPr>
                      </m:accPr>
                      <m:e>
                        <m:r>
                          <m:rPr/>
                          <w:rPr>
                            <w:rFonts w:ascii="Cambria Math" w:hAnsi="Cambria Math"/>
                          </w:rPr>
                          <m:t>R</m:t>
                        </m:r>
                        <m:ctrlPr>
                          <w:rPr>
                            <w:rFonts w:ascii="Cambria Math" w:hAnsi="Cambria Math"/>
                          </w:rPr>
                        </m:ctrlPr>
                      </m:e>
                    </m:acc>
                    <m:r>
                      <m:rPr>
                        <m:sty m:val="p"/>
                      </m:rPr>
                      <w:rPr>
                        <w:rFonts w:ascii="Cambria Math" w:hAnsi="Cambria Math"/>
                      </w:rPr>
                      <m:t>×</m:t>
                    </m:r>
                    <m:r>
                      <m:rPr/>
                      <w:rPr>
                        <w:rFonts w:ascii="Cambria Math" w:hAnsi="Cambria Math"/>
                      </w:rPr>
                      <m:t>Q</m:t>
                    </m:r>
                    <m:r>
                      <m:rPr>
                        <m:sty m:val="p"/>
                      </m:rPr>
                      <w:rPr>
                        <w:rFonts w:ascii="Cambria Math" w:hAnsi="Cambria Math"/>
                      </w:rPr>
                      <m:t>'</m:t>
                    </m:r>
                    <m:ctrlPr>
                      <w:rPr>
                        <w:rFonts w:ascii="Cambria Math" w:hAnsi="Cambria Math"/>
                      </w:rPr>
                    </m:ctrlPr>
                  </m:e>
                  <m:sub>
                    <m:r>
                      <m:rPr>
                        <m:sty m:val="p"/>
                      </m:rPr>
                      <w:rPr>
                        <w:rFonts w:ascii="Cambria Math" w:hAnsi="Cambria Math"/>
                      </w:rPr>
                      <m:t>m,i</m:t>
                    </m:r>
                    <m:ctrlPr>
                      <w:rPr>
                        <w:rFonts w:ascii="Cambria Math" w:hAnsi="Cambria Math"/>
                      </w:rPr>
                    </m:ctrlPr>
                  </m:sub>
                </m:sSub>
                <m:ctrlPr>
                  <w:rPr>
                    <w:rFonts w:ascii="Cambria Math" w:hAnsi="Cambria Math"/>
                  </w:rPr>
                </m:ctrlPr>
              </m:num>
              <m:den>
                <m:acc>
                  <m:accPr>
                    <m:chr m:val="̅"/>
                    <m:ctrlPr>
                      <w:rPr>
                        <w:rFonts w:ascii="Cambria Math" w:hAnsi="Cambria Math"/>
                        <w:i/>
                      </w:rPr>
                    </m:ctrlPr>
                  </m:accPr>
                  <m:e>
                    <m:r>
                      <m:rPr/>
                      <w:rPr>
                        <w:rFonts w:ascii="Cambria Math" w:hAnsi="Cambria Math"/>
                      </w:rPr>
                      <m:t>R</m:t>
                    </m:r>
                    <m:ctrlPr>
                      <w:rPr>
                        <w:rFonts w:ascii="Cambria Math" w:hAnsi="Cambria Math"/>
                        <w:i/>
                      </w:rPr>
                    </m:ctrlPr>
                  </m:e>
                </m:acc>
                <m:r>
                  <m:rPr>
                    <m:sty m:val="p"/>
                  </m:rPr>
                  <w:rPr>
                    <w:rFonts w:ascii="Cambria Math" w:hAnsi="Cambria Math"/>
                  </w:rPr>
                  <m:t>×</m:t>
                </m:r>
                <m:sSub>
                  <m:sSubPr>
                    <m:ctrlPr>
                      <w:rPr>
                        <w:rFonts w:ascii="Cambria Math" w:hAnsi="Cambria Math"/>
                        <w:i/>
                      </w:rPr>
                    </m:ctrlPr>
                  </m:sSubPr>
                  <m:e>
                    <m:r>
                      <m:rPr/>
                      <w:rPr>
                        <w:rFonts w:ascii="Cambria Math" w:hAnsi="Cambria Math"/>
                      </w:rPr>
                      <m:t>Q</m:t>
                    </m:r>
                    <m:r>
                      <m:rPr>
                        <m:sty m:val="p"/>
                      </m:rPr>
                      <w:rPr>
                        <w:rFonts w:ascii="Cambria Math" w:hAnsi="Cambria Math"/>
                      </w:rPr>
                      <m:t>'</m:t>
                    </m:r>
                    <m:ctrlPr>
                      <w:rPr>
                        <w:rFonts w:ascii="Cambria Math" w:hAnsi="Cambria Math"/>
                        <w:i/>
                      </w:rPr>
                    </m:ctrlPr>
                  </m:e>
                  <m:sub>
                    <m:r>
                      <m:rPr>
                        <m:sty m:val="p"/>
                      </m:rPr>
                      <w:rPr>
                        <w:rFonts w:ascii="Cambria Math" w:hAnsi="Cambria Math"/>
                      </w:rPr>
                      <m:t>m,i</m:t>
                    </m:r>
                    <m:ctrlPr>
                      <w:rPr>
                        <w:rFonts w:ascii="Cambria Math" w:hAnsi="Cambria Math"/>
                        <w:i/>
                      </w:rPr>
                    </m:ctrlPr>
                  </m:sub>
                </m:sSub>
                <m:ctrlPr>
                  <w:rPr>
                    <w:rFonts w:ascii="Cambria Math" w:hAnsi="Cambria Math"/>
                  </w:rPr>
                </m:ctrlPr>
              </m:den>
            </m:f>
            <m:ctrlPr>
              <w:rPr>
                <w:rFonts w:ascii="Cambria Math" w:hAnsi="Cambria Math"/>
              </w:rPr>
            </m:ctrlPr>
          </m:e>
        </m:nary>
      </m:oMath>
      <w:r>
        <w:rPr>
          <w:rFonts w:hint="eastAsia" w:ascii="宋体" w:hAnsi="宋体"/>
        </w:rPr>
        <w:t xml:space="preserve">                             （</w:t>
      </w:r>
      <w:r>
        <w:rPr>
          <w:rFonts w:hint="eastAsia" w:asciiTheme="minorEastAsia" w:hAnsiTheme="minorEastAsia" w:eastAsiaTheme="minorEastAsia"/>
        </w:rPr>
        <w:t>17</w:t>
      </w:r>
      <w:r>
        <w:rPr>
          <w:rFonts w:hint="eastAsia" w:ascii="宋体" w:hAnsi="宋体"/>
        </w:rPr>
        <w:t>）</w:t>
      </w:r>
    </w:p>
    <w:p w14:paraId="4072C5E3">
      <w:pPr>
        <w:rPr>
          <w:rFonts w:ascii="宋体" w:hAnsi="宋体"/>
        </w:rPr>
      </w:pPr>
    </w:p>
    <w:p w14:paraId="68A43557">
      <w:pPr>
        <w:ind w:firstLine="420" w:firstLineChars="200"/>
        <w:rPr>
          <w:rFonts w:ascii="宋体" w:hAnsi="宋体"/>
        </w:rPr>
      </w:pPr>
      <w:r>
        <w:rPr>
          <w:rFonts w:hint="eastAsia" w:ascii="宋体" w:hAnsi="宋体"/>
        </w:rPr>
        <w:t>基于标准激光能量计和标准激光衰减器测量时，按式（18）计算示值相对误差：</w:t>
      </w:r>
    </w:p>
    <w:p w14:paraId="1D84CDE3">
      <w:pPr>
        <w:ind w:left="420" w:hanging="420" w:hangingChars="200"/>
        <w:rPr>
          <w:rFonts w:ascii="宋体" w:hAnsi="宋体"/>
        </w:rPr>
      </w:pPr>
      <w:r>
        <w:rPr>
          <w:rFonts w:hint="eastAsia" w:ascii="宋体" w:hAnsi="宋体"/>
        </w:rPr>
        <w:t xml:space="preserve">                            </w:t>
      </w:r>
      <m:oMath>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f>
              <m:fPr>
                <m:ctrlPr>
                  <w:rPr>
                    <w:rFonts w:ascii="Cambria Math" w:hAnsi="Cambria Math"/>
                  </w:rPr>
                </m:ctrlPr>
              </m:fPr>
              <m:num>
                <m:sSub>
                  <m:sSubPr>
                    <m:ctrlPr>
                      <w:rPr>
                        <w:rFonts w:ascii="Cambria Math" w:hAnsi="Cambria Math"/>
                      </w:rPr>
                    </m:ctrlPr>
                  </m:sSubPr>
                  <m:e>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DUT,i</m:t>
                        </m:r>
                        <m:ctrlPr>
                          <w:rPr>
                            <w:rFonts w:ascii="Cambria Math" w:hAnsi="Cambria Math"/>
                          </w:rPr>
                        </m:ctrlPr>
                      </m:sub>
                    </m:sSub>
                    <m:r>
                      <m:rPr>
                        <m:sty m:val="p"/>
                      </m:rPr>
                      <w:rPr>
                        <w:rFonts w:ascii="Cambria Math" w:hAnsi="Cambria Math"/>
                      </w:rPr>
                      <m:t>−</m:t>
                    </m:r>
                    <m:acc>
                      <m:accPr>
                        <m:chr m:val="̅"/>
                        <m:ctrlPr>
                          <w:rPr>
                            <w:rFonts w:ascii="Cambria Math" w:hAnsi="Cambria Math"/>
                          </w:rPr>
                        </m:ctrlPr>
                      </m:accPr>
                      <m:e>
                        <m:r>
                          <m:rPr/>
                          <w:rPr>
                            <w:rFonts w:ascii="Cambria Math" w:hAnsi="Cambria Math"/>
                          </w:rPr>
                          <m:t>R</m:t>
                        </m:r>
                        <m:ctrlPr>
                          <w:rPr>
                            <w:rFonts w:ascii="Cambria Math" w:hAnsi="Cambria Math"/>
                          </w:rPr>
                        </m:ctrlPr>
                      </m:e>
                    </m:acc>
                    <m:r>
                      <m:rPr>
                        <m:sty m:val="p"/>
                      </m:rPr>
                      <w:rPr>
                        <w:rFonts w:ascii="Cambria Math" w:hAnsi="Cambria Math"/>
                      </w:rPr>
                      <m:t>×</m:t>
                    </m:r>
                    <m:sSup>
                      <m:sSupPr>
                        <m:ctrlPr>
                          <w:rPr>
                            <w:rFonts w:ascii="Cambria Math" w:hAnsi="Cambria Math"/>
                          </w:rPr>
                        </m:ctrlPr>
                      </m:sSupPr>
                      <m:e>
                        <m:r>
                          <m:rPr/>
                          <w:rPr>
                            <w:rFonts w:ascii="Cambria Math" w:hAnsi="Cambria Math"/>
                          </w:rPr>
                          <m:t>Q</m:t>
                        </m:r>
                        <m:ctrlPr>
                          <w:rPr>
                            <w:rFonts w:ascii="Cambria Math" w:hAnsi="Cambria Math"/>
                            <w:i/>
                          </w:rPr>
                        </m:ctrlPr>
                      </m:e>
                      <m:sup>
                        <m:r>
                          <m:rPr>
                            <m:sty m:val="p"/>
                          </m:rPr>
                          <w:rPr>
                            <w:rFonts w:ascii="Cambria Math" w:hAnsi="Cambria Math"/>
                          </w:rPr>
                          <m:t>'</m:t>
                        </m:r>
                        <m:ctrlPr>
                          <w:rPr>
                            <w:rFonts w:ascii="Cambria Math" w:hAnsi="Cambria Math"/>
                          </w:rPr>
                        </m:ctrlPr>
                      </m:sup>
                    </m:sSup>
                    <m:ctrlPr>
                      <w:rPr>
                        <w:rFonts w:ascii="Cambria Math" w:hAnsi="Cambria Math"/>
                      </w:rPr>
                    </m:ctrlPr>
                  </m:e>
                  <m:sub>
                    <m:r>
                      <m:rPr>
                        <m:sty m:val="p"/>
                      </m:rPr>
                      <w:rPr>
                        <w:rFonts w:ascii="Cambria Math" w:hAnsi="Cambria Math"/>
                      </w:rPr>
                      <m:t>m,i</m:t>
                    </m:r>
                    <m:ctrlPr>
                      <w:rPr>
                        <w:rFonts w:ascii="Cambria Math" w:hAnsi="Cambria Math"/>
                      </w:rPr>
                    </m:ctrlPr>
                  </m:sub>
                </m:sSub>
                <m:r>
                  <m:rPr>
                    <m:sty m:val="p"/>
                  </m:rPr>
                  <w:rPr>
                    <w:rFonts w:ascii="Cambria Math" w:hAnsi="Cambria Math"/>
                  </w:rPr>
                  <m:t>/A'</m:t>
                </m:r>
                <m:ctrlPr>
                  <w:rPr>
                    <w:rFonts w:ascii="Cambria Math" w:hAnsi="Cambria Math"/>
                  </w:rPr>
                </m:ctrlPr>
              </m:num>
              <m:den>
                <m:acc>
                  <m:accPr>
                    <m:chr m:val="̅"/>
                    <m:ctrlPr>
                      <w:rPr>
                        <w:rFonts w:ascii="Cambria Math" w:hAnsi="Cambria Math"/>
                        <w:i/>
                      </w:rPr>
                    </m:ctrlPr>
                  </m:accPr>
                  <m:e>
                    <m:r>
                      <m:rPr/>
                      <w:rPr>
                        <w:rFonts w:ascii="Cambria Math" w:hAnsi="Cambria Math"/>
                      </w:rPr>
                      <m:t>R</m:t>
                    </m:r>
                    <m:ctrlPr>
                      <w:rPr>
                        <w:rFonts w:ascii="Cambria Math" w:hAnsi="Cambria Math"/>
                        <w:i/>
                      </w:rPr>
                    </m:ctrlPr>
                  </m:e>
                </m:acc>
                <m:r>
                  <m:rPr>
                    <m:sty m:val="p"/>
                  </m:rPr>
                  <w:rPr>
                    <w:rFonts w:ascii="Cambria Math" w:hAnsi="Cambria Math"/>
                  </w:rPr>
                  <m:t>×</m:t>
                </m:r>
                <m:sSub>
                  <m:sSubPr>
                    <m:ctrlPr>
                      <w:rPr>
                        <w:rFonts w:ascii="Cambria Math" w:hAnsi="Cambria Math"/>
                        <w:i/>
                      </w:rPr>
                    </m:ctrlPr>
                  </m:sSubPr>
                  <m:e>
                    <m:r>
                      <m:rPr/>
                      <w:rPr>
                        <w:rFonts w:ascii="Cambria Math" w:hAnsi="Cambria Math"/>
                      </w:rPr>
                      <m:t>Q</m:t>
                    </m:r>
                    <m:r>
                      <m:rPr>
                        <m:sty m:val="p"/>
                      </m:rPr>
                      <w:rPr>
                        <w:rFonts w:ascii="Cambria Math" w:hAnsi="Cambria Math"/>
                      </w:rPr>
                      <m:t>'</m:t>
                    </m:r>
                    <m:ctrlPr>
                      <w:rPr>
                        <w:rFonts w:ascii="Cambria Math" w:hAnsi="Cambria Math"/>
                        <w:i/>
                      </w:rPr>
                    </m:ctrlPr>
                  </m:e>
                  <m:sub>
                    <m:r>
                      <m:rPr>
                        <m:sty m:val="p"/>
                      </m:rPr>
                      <w:rPr>
                        <w:rFonts w:ascii="Cambria Math" w:hAnsi="Cambria Math"/>
                      </w:rPr>
                      <m:t>m,i</m:t>
                    </m:r>
                    <m:ctrlPr>
                      <w:rPr>
                        <w:rFonts w:ascii="Cambria Math" w:hAnsi="Cambria Math"/>
                        <w:i/>
                      </w:rPr>
                    </m:ctrlPr>
                  </m:sub>
                </m:sSub>
                <m:r>
                  <m:rPr>
                    <m:sty m:val="p"/>
                  </m:rPr>
                  <w:rPr>
                    <w:rFonts w:ascii="Cambria Math" w:hAnsi="Cambria Math"/>
                  </w:rPr>
                  <m:t>/A'</m:t>
                </m:r>
                <m:ctrlPr>
                  <w:rPr>
                    <w:rFonts w:ascii="Cambria Math" w:hAnsi="Cambria Math"/>
                  </w:rPr>
                </m:ctrlPr>
              </m:den>
            </m:f>
            <m:ctrlPr>
              <w:rPr>
                <w:rFonts w:ascii="Cambria Math" w:hAnsi="Cambria Math"/>
              </w:rPr>
            </m:ctrlPr>
          </m:e>
        </m:nary>
      </m:oMath>
      <w:r>
        <w:rPr>
          <w:rFonts w:hint="eastAsia" w:ascii="宋体" w:hAnsi="宋体"/>
        </w:rPr>
        <w:t xml:space="preserve">                           （</w:t>
      </w:r>
      <w:r>
        <w:rPr>
          <w:rFonts w:hint="eastAsia" w:asciiTheme="minorEastAsia" w:hAnsiTheme="minorEastAsia" w:eastAsiaTheme="minorEastAsia"/>
        </w:rPr>
        <w:t>18</w:t>
      </w:r>
      <w:r>
        <w:rPr>
          <w:rFonts w:hint="eastAsia" w:ascii="宋体" w:hAnsi="宋体"/>
        </w:rPr>
        <w:t>）</w:t>
      </w:r>
      <w:r>
        <w:rPr>
          <w:rFonts w:hint="eastAsia" w:hAnsi="Cambria Math"/>
          <w:iCs/>
        </w:rPr>
        <w:t>式中：</w:t>
      </w:r>
      <w:r>
        <w:rPr>
          <w:rFonts w:ascii="Cambria Math" w:hAnsi="Cambria Math"/>
          <w:i/>
          <w:iCs/>
        </w:rPr>
        <w:t>Q’</w:t>
      </w:r>
      <w:r>
        <w:rPr>
          <w:rFonts w:hint="eastAsia" w:ascii="Cambria Math" w:hAnsi="Cambria Math"/>
          <w:iCs/>
          <w:vertAlign w:val="subscript"/>
        </w:rPr>
        <w:t>m</w:t>
      </w:r>
      <w:r>
        <w:rPr>
          <w:rFonts w:ascii="Cambria Math" w:hAnsi="Cambria Math"/>
          <w:iCs/>
          <w:vertAlign w:val="subscript"/>
        </w:rPr>
        <w:t>,i</w:t>
      </w:r>
      <w:r>
        <w:rPr>
          <w:rFonts w:hint="eastAsia" w:asciiTheme="majorEastAsia" w:hAnsiTheme="majorEastAsia" w:eastAsiaTheme="majorEastAsia"/>
          <w:iCs/>
        </w:rPr>
        <w:t>-被检激光能量计测量时监测能量计的第</w:t>
      </w:r>
      <w:r>
        <w:rPr>
          <w:rFonts w:ascii="Cambria Math" w:hAnsi="Cambria Math" w:eastAsiaTheme="majorEastAsia"/>
          <w:i/>
          <w:iCs/>
        </w:rPr>
        <w:t>i</w:t>
      </w:r>
      <w:r>
        <w:rPr>
          <w:rFonts w:hint="eastAsia" w:asciiTheme="majorEastAsia" w:hAnsiTheme="majorEastAsia" w:eastAsiaTheme="majorEastAsia"/>
          <w:iCs/>
        </w:rPr>
        <w:t>次测量示值；</w:t>
      </w:r>
    </w:p>
    <w:p w14:paraId="2B0A4B19">
      <w:pPr>
        <w:ind w:firstLine="1050" w:firstLineChars="500"/>
        <w:rPr>
          <w:rFonts w:asciiTheme="majorEastAsia" w:hAnsiTheme="majorEastAsia" w:eastAsiaTheme="majorEastAsia"/>
          <w:iCs/>
        </w:rPr>
      </w:pPr>
      <w:r>
        <w:rPr>
          <w:rFonts w:ascii="Cambria Math" w:hAnsi="Cambria Math"/>
          <w:i/>
          <w:iCs/>
        </w:rPr>
        <w:t>Q</w:t>
      </w:r>
      <w:r>
        <w:rPr>
          <w:rFonts w:hint="eastAsia" w:ascii="Cambria Math" w:hAnsi="Cambria Math"/>
          <w:iCs/>
          <w:vertAlign w:val="subscript"/>
        </w:rPr>
        <w:t>DUT</w:t>
      </w:r>
      <w:r>
        <w:rPr>
          <w:rFonts w:ascii="Cambria Math" w:hAnsi="Cambria Math"/>
          <w:iCs/>
          <w:vertAlign w:val="subscript"/>
        </w:rPr>
        <w:t>,i</w:t>
      </w:r>
      <w:r>
        <w:rPr>
          <w:rFonts w:hint="eastAsia" w:asciiTheme="majorEastAsia" w:hAnsiTheme="majorEastAsia" w:eastAsiaTheme="majorEastAsia"/>
          <w:iCs/>
        </w:rPr>
        <w:t>-直读型被检激光能量计第</w:t>
      </w:r>
      <w:r>
        <w:rPr>
          <w:rFonts w:ascii="Cambria Math" w:hAnsi="Cambria Math" w:eastAsiaTheme="majorEastAsia"/>
          <w:i/>
          <w:iCs/>
        </w:rPr>
        <w:t>i</w:t>
      </w:r>
      <w:r>
        <w:rPr>
          <w:rFonts w:hint="eastAsia" w:asciiTheme="majorEastAsia" w:hAnsiTheme="majorEastAsia" w:eastAsiaTheme="majorEastAsia"/>
          <w:iCs/>
        </w:rPr>
        <w:t>次测量示值；</w:t>
      </w:r>
    </w:p>
    <w:p w14:paraId="63E9262A">
      <w:pPr>
        <w:rPr>
          <w:rFonts w:asciiTheme="majorEastAsia" w:hAnsiTheme="majorEastAsia" w:eastAsiaTheme="majorEastAsia"/>
          <w:iCs/>
        </w:rPr>
      </w:pPr>
      <w:r>
        <w:rPr>
          <w:rFonts w:hint="eastAsia" w:ascii="宋体" w:hAnsi="宋体"/>
        </w:rPr>
        <w:t xml:space="preserve">      </w:t>
      </w:r>
      <w:r>
        <w:rPr>
          <w:rFonts w:ascii="Arial" w:hAnsi="Arial" w:cs="Arial"/>
          <w:i/>
        </w:rPr>
        <w:t>A</w:t>
      </w:r>
      <w:r>
        <w:rPr>
          <w:rFonts w:ascii="Arial" w:hAnsi="Arial" w:cs="Arial"/>
        </w:rPr>
        <w:t>’</w:t>
      </w:r>
      <w:r>
        <w:rPr>
          <w:rFonts w:hint="eastAsia" w:ascii="宋体" w:hAnsi="宋体"/>
        </w:rPr>
        <w:t>-</w:t>
      </w:r>
      <w:r>
        <w:rPr>
          <w:rFonts w:hint="eastAsia" w:asciiTheme="majorEastAsia" w:hAnsiTheme="majorEastAsia" w:eastAsiaTheme="majorEastAsia"/>
          <w:iCs/>
        </w:rPr>
        <w:t>被检激光能量计测量时光路中所加入的激光标准衰减器的衰减比；</w:t>
      </w:r>
    </w:p>
    <w:p w14:paraId="1F771CD9">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i/>
          <w:iCs/>
        </w:rPr>
        <w:t>R</w:t>
      </w:r>
      <w:r>
        <w:rPr>
          <w:rFonts w:hint="eastAsia" w:asciiTheme="majorEastAsia" w:hAnsiTheme="majorEastAsia" w:eastAsiaTheme="majorEastAsia"/>
          <w:iCs/>
        </w:rPr>
        <w:t>-</w:t>
      </w:r>
      <w:r>
        <w:rPr>
          <w:rFonts w:hint="eastAsia" w:ascii="宋体" w:hAnsi="宋体"/>
        </w:rPr>
        <w:t>分束</w:t>
      </w:r>
      <w:r>
        <w:rPr>
          <w:rFonts w:hint="eastAsia" w:asciiTheme="majorEastAsia" w:hAnsiTheme="majorEastAsia" w:eastAsiaTheme="majorEastAsia"/>
          <w:iCs/>
        </w:rPr>
        <w:t>监测比；</w:t>
      </w:r>
    </w:p>
    <w:p w14:paraId="32A65E4D">
      <w:pPr>
        <w:rPr>
          <w:rFonts w:asciiTheme="majorEastAsia" w:hAnsiTheme="majorEastAsia" w:eastAsiaTheme="majorEastAsia"/>
          <w:iCs/>
        </w:rPr>
      </w:pPr>
      <w:r>
        <w:rPr>
          <w:rFonts w:hint="eastAsia" w:asciiTheme="majorEastAsia" w:hAnsiTheme="majorEastAsia" w:eastAsiaTheme="majorEastAsia"/>
          <w:iCs/>
        </w:rPr>
        <w:t xml:space="preserve">      </w:t>
      </w:r>
      <w:r>
        <w:rPr>
          <w:rFonts w:ascii="Cambria Math" w:hAnsi="Cambria Math" w:eastAsiaTheme="majorEastAsia"/>
          <w:i/>
          <w:iCs/>
        </w:rPr>
        <w:t>n</w:t>
      </w:r>
      <w:r>
        <w:rPr>
          <w:rFonts w:hint="eastAsia" w:asciiTheme="majorEastAsia" w:hAnsiTheme="majorEastAsia" w:eastAsiaTheme="majorEastAsia"/>
          <w:iCs/>
        </w:rPr>
        <w:t>-测量次数。</w:t>
      </w:r>
    </w:p>
    <w:p w14:paraId="532C5239">
      <w:pPr>
        <w:rPr>
          <w:rFonts w:ascii="宋体" w:hAnsi="宋体"/>
        </w:rPr>
      </w:pPr>
    </w:p>
    <w:p w14:paraId="6DD25E67">
      <w:pPr>
        <w:rPr>
          <w:rFonts w:ascii="宋体" w:hAnsi="宋体"/>
        </w:rPr>
      </w:pPr>
      <w:r>
        <w:rPr>
          <w:rFonts w:cs="Times New Roman"/>
        </w:rPr>
        <w:t>6.2.2.5</w:t>
      </w:r>
      <w:r>
        <w:rPr>
          <w:rFonts w:hint="eastAsia" w:ascii="宋体" w:hAnsi="宋体"/>
        </w:rPr>
        <w:t xml:space="preserve"> 非线性检定</w:t>
      </w:r>
    </w:p>
    <w:p w14:paraId="3C30B09C">
      <w:pPr>
        <w:ind w:firstLine="420" w:firstLineChars="200"/>
        <w:rPr>
          <w:rFonts w:ascii="宋体" w:hAnsi="宋体"/>
        </w:rPr>
      </w:pPr>
      <w:r>
        <w:rPr>
          <w:rFonts w:hint="eastAsia" w:ascii="宋体" w:hAnsi="宋体"/>
        </w:rPr>
        <w:t>a. 检定方法</w:t>
      </w:r>
    </w:p>
    <w:p w14:paraId="167CA045">
      <w:pPr>
        <w:ind w:firstLine="420" w:firstLineChars="200"/>
        <w:rPr>
          <w:rFonts w:ascii="宋体" w:hAnsi="宋体"/>
        </w:rPr>
      </w:pPr>
      <w:r>
        <w:rPr>
          <w:rFonts w:hint="eastAsia" w:ascii="宋体" w:hAnsi="宋体"/>
        </w:rPr>
        <w:t>按6.2.2.3的检定装置和检定方法，测量并计算被检激光能量计在各检定能量点的修正因子或响应度（检定范围内每10倍挡位至少检定一个能量点）。</w:t>
      </w:r>
    </w:p>
    <w:p w14:paraId="79875DC8">
      <w:pPr>
        <w:ind w:firstLine="420" w:firstLineChars="200"/>
        <w:rPr>
          <w:rFonts w:ascii="宋体" w:hAnsi="宋体"/>
        </w:rPr>
      </w:pPr>
      <w:r>
        <w:rPr>
          <w:rFonts w:hint="eastAsia" w:ascii="宋体" w:hAnsi="宋体"/>
        </w:rPr>
        <w:t>b. 数据处理</w:t>
      </w:r>
    </w:p>
    <w:p w14:paraId="65E999B1">
      <w:pPr>
        <w:ind w:firstLine="420" w:firstLineChars="200"/>
        <w:rPr>
          <w:rFonts w:ascii="宋体" w:hAnsi="宋体"/>
        </w:rPr>
      </w:pPr>
      <w:r>
        <w:rPr>
          <w:rFonts w:hint="eastAsia" w:ascii="宋体" w:hAnsi="宋体"/>
        </w:rPr>
        <w:t>按式（19）、（20）计算被检激光能量计的非线性：</w:t>
      </w:r>
    </w:p>
    <w:p w14:paraId="48148C14">
      <w:pPr>
        <w:rPr>
          <w:rFonts w:ascii="宋体" w:hAnsi="宋体"/>
        </w:rPr>
      </w:pPr>
      <w:r>
        <w:rPr>
          <w:rFonts w:hint="eastAsia" w:ascii="宋体" w:hAnsi="宋体"/>
        </w:rPr>
        <w:t xml:space="preserve">                                </w:t>
      </w:r>
      <m:oMath>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max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min</m:t>
                </m:r>
                <m:ctrlPr>
                  <w:rPr>
                    <w:rFonts w:ascii="Cambria Math" w:hAnsi="Cambria Math"/>
                  </w:rPr>
                </m:ctrlPr>
              </m:sub>
            </m:sSub>
            <m:ctrlPr>
              <w:rPr>
                <w:rFonts w:ascii="Cambria Math" w:hAnsi="Cambria Math"/>
              </w:rPr>
            </m:ctrlPr>
          </m:num>
          <m:den>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den>
        </m:f>
      </m:oMath>
      <w:r>
        <w:rPr>
          <w:rFonts w:hint="eastAsia" w:ascii="宋体" w:hAnsi="宋体"/>
        </w:rPr>
        <w:t xml:space="preserve">                               （19）</w:t>
      </w:r>
    </w:p>
    <w:p w14:paraId="3B36DB74">
      <w:pPr>
        <w:jc w:val="center"/>
        <w:rPr>
          <w:rFonts w:ascii="宋体" w:hAnsi="宋体"/>
        </w:rPr>
      </w:pPr>
      <w:r>
        <w:rPr>
          <w:rFonts w:hint="eastAsia" w:ascii="宋体" w:hAnsi="宋体"/>
        </w:rPr>
        <w:t>或</w:t>
      </w:r>
    </w:p>
    <w:p w14:paraId="2B6C1973">
      <w:pPr>
        <w:rPr>
          <w:rFonts w:ascii="宋体" w:hAnsi="宋体"/>
        </w:rPr>
      </w:pPr>
      <w:r>
        <w:rPr>
          <w:rFonts w:hint="eastAsia" w:ascii="宋体" w:hAnsi="宋体"/>
        </w:rPr>
        <w:t xml:space="preserve">                            </w:t>
      </w:r>
      <m:oMath>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Res</m:t>
                </m:r>
                <m:ctrlPr>
                  <w:rPr>
                    <w:rFonts w:ascii="Cambria Math" w:hAnsi="Cambria Math"/>
                  </w:rPr>
                </m:ctrlPr>
              </m:e>
              <m:sub>
                <m:r>
                  <m:rPr>
                    <m:sty m:val="p"/>
                  </m:rPr>
                  <w:rPr>
                    <w:rFonts w:ascii="Cambria Math" w:hAnsi="Cambria Math"/>
                  </w:rPr>
                  <m:t>DUT,max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Res</m:t>
                </m:r>
                <m:ctrlPr>
                  <w:rPr>
                    <w:rFonts w:ascii="Cambria Math" w:hAnsi="Cambria Math"/>
                  </w:rPr>
                </m:ctrlPr>
              </m:e>
              <m:sub>
                <m:r>
                  <m:rPr>
                    <m:sty m:val="p"/>
                  </m:rPr>
                  <w:rPr>
                    <w:rFonts w:ascii="Cambria Math" w:hAnsi="Cambria Math"/>
                  </w:rPr>
                  <m:t>DUT,min</m:t>
                </m:r>
                <m:ctrlPr>
                  <w:rPr>
                    <w:rFonts w:ascii="Cambria Math" w:hAnsi="Cambria Math"/>
                  </w:rPr>
                </m:ctrlPr>
              </m:sub>
            </m:sSub>
            <m:ctrlPr>
              <w:rPr>
                <w:rFonts w:ascii="Cambria Math" w:hAnsi="Cambria Math"/>
              </w:rPr>
            </m:ctrlPr>
          </m:num>
          <m:den>
            <m:acc>
              <m:accPr>
                <m:chr m:val="̅"/>
                <m:ctrlPr>
                  <w:rPr>
                    <w:rFonts w:ascii="Cambria Math" w:hAnsi="Cambria Math"/>
                  </w:rPr>
                </m:ctrlPr>
              </m:accPr>
              <m:e>
                <m:sSub>
                  <m:sSubPr>
                    <m:ctrlPr>
                      <w:rPr>
                        <w:rFonts w:ascii="Cambria Math" w:hAnsi="Cambria Math"/>
                        <w:i/>
                      </w:rPr>
                    </m:ctrlPr>
                  </m:sSubPr>
                  <m:e>
                    <m:r>
                      <m:rPr/>
                      <w:rPr>
                        <w:rFonts w:ascii="Cambria Math" w:hAnsi="Cambria Math"/>
                      </w:rPr>
                      <m:t>Res</m:t>
                    </m:r>
                    <m:ctrlPr>
                      <w:rPr>
                        <w:rFonts w:ascii="Cambria Math" w:hAnsi="Cambria Math"/>
                        <w:i/>
                      </w:rPr>
                    </m:ctrlPr>
                  </m:e>
                  <m:sub>
                    <m:r>
                      <m:rPr/>
                      <w:rPr>
                        <w:rFonts w:ascii="Cambria Math" w:hAnsi="Cambria Math"/>
                      </w:rPr>
                      <m:t>DUT</m:t>
                    </m:r>
                    <m:ctrlPr>
                      <w:rPr>
                        <w:rFonts w:ascii="Cambria Math" w:hAnsi="Cambria Math"/>
                        <w:i/>
                      </w:rPr>
                    </m:ctrlPr>
                  </m:sub>
                </m:sSub>
                <m:ctrlPr>
                  <w:rPr>
                    <w:rFonts w:ascii="Cambria Math" w:hAnsi="Cambria Math"/>
                  </w:rPr>
                </m:ctrlPr>
              </m:e>
            </m:acc>
            <m:ctrlPr>
              <w:rPr>
                <w:rFonts w:ascii="Cambria Math" w:hAnsi="Cambria Math"/>
              </w:rPr>
            </m:ctrlPr>
          </m:den>
        </m:f>
      </m:oMath>
      <w:r>
        <w:rPr>
          <w:rFonts w:hint="eastAsia" w:ascii="宋体" w:hAnsi="宋体"/>
        </w:rPr>
        <w:t xml:space="preserve">                         （20）</w:t>
      </w:r>
    </w:p>
    <w:p w14:paraId="00CCBBFF">
      <w:pPr>
        <w:ind w:firstLine="420" w:firstLineChars="200"/>
        <w:rPr>
          <w:rFonts w:ascii="宋体" w:hAnsi="宋体"/>
        </w:rPr>
      </w:pPr>
      <w:r>
        <w:rPr>
          <w:rFonts w:ascii="宋体" w:hAnsi="宋体"/>
        </w:rPr>
        <w:t>式中：</w:t>
      </w:r>
      <w:r>
        <w:rPr>
          <w:rFonts w:ascii="Cambria Math" w:hAnsi="Cambria Math"/>
          <w:i/>
        </w:rPr>
        <w:t>C</w:t>
      </w:r>
      <w:r>
        <w:rPr>
          <w:rFonts w:ascii="Cambria Math" w:hAnsi="Cambria Math"/>
          <w:vertAlign w:val="subscript"/>
        </w:rPr>
        <w:t>max</w:t>
      </w:r>
      <w:r>
        <w:rPr>
          <w:rFonts w:ascii="Cambria Math" w:hAnsi="宋体"/>
        </w:rPr>
        <w:t>，</w:t>
      </w:r>
      <w:r>
        <w:rPr>
          <w:rFonts w:ascii="Cambria Math" w:hAnsi="Cambria Math"/>
          <w:i/>
        </w:rPr>
        <w:t>C</w:t>
      </w:r>
      <w:r>
        <w:rPr>
          <w:rFonts w:ascii="Cambria Math" w:hAnsi="Cambria Math"/>
          <w:vertAlign w:val="subscript"/>
        </w:rPr>
        <w:t>min</w:t>
      </w:r>
      <w:r>
        <w:rPr>
          <w:rFonts w:hint="eastAsia" w:ascii="宋体" w:hAnsi="宋体"/>
        </w:rPr>
        <w:t>-直读型被检激光能量计检定范围内各挡位修正因子的最大值，最小值；</w:t>
      </w:r>
    </w:p>
    <w:p w14:paraId="0198C8E3">
      <w:pPr>
        <w:ind w:left="1050" w:leftChars="500"/>
        <w:rPr>
          <w:rFonts w:ascii="宋体" w:hAnsi="宋体"/>
        </w:rPr>
      </w:pPr>
      <w:r>
        <w:rPr>
          <w:rFonts w:hint="eastAsia" w:ascii="Cambria Math" w:hAnsi="Cambria Math"/>
          <w:i/>
        </w:rPr>
        <w:t>Res</w:t>
      </w:r>
      <w:r>
        <w:rPr>
          <w:rFonts w:hint="eastAsia" w:ascii="Cambria Math" w:hAnsi="Cambria Math"/>
          <w:vertAlign w:val="subscript"/>
        </w:rPr>
        <w:t>DUT,m</w:t>
      </w:r>
      <w:r>
        <w:rPr>
          <w:rFonts w:ascii="Cambria Math" w:hAnsi="Cambria Math"/>
          <w:vertAlign w:val="subscript"/>
        </w:rPr>
        <w:t>ax</w:t>
      </w:r>
      <w:r>
        <w:rPr>
          <w:rFonts w:ascii="Cambria Math" w:hAnsi="宋体"/>
        </w:rPr>
        <w:t>，</w:t>
      </w:r>
      <w:r>
        <w:rPr>
          <w:rFonts w:hint="eastAsia" w:ascii="Cambria Math" w:hAnsi="Cambria Math"/>
          <w:i/>
        </w:rPr>
        <w:t>Res</w:t>
      </w:r>
      <w:r>
        <w:rPr>
          <w:rFonts w:hint="eastAsia" w:ascii="Cambria Math" w:hAnsi="Cambria Math"/>
          <w:vertAlign w:val="subscript"/>
        </w:rPr>
        <w:t>DUT,</w:t>
      </w:r>
      <w:r>
        <w:rPr>
          <w:rFonts w:ascii="Cambria Math" w:hAnsi="Cambria Math"/>
          <w:vertAlign w:val="subscript"/>
        </w:rPr>
        <w:t>min</w:t>
      </w:r>
      <w:r>
        <w:rPr>
          <w:rFonts w:hint="eastAsia" w:ascii="宋体" w:hAnsi="宋体"/>
        </w:rPr>
        <w:t>-非直读型被检激光能量计检定范围内各挡位响应度的最大值，最小值。</w:t>
      </w:r>
    </w:p>
    <w:p w14:paraId="0BD669B5">
      <w:pPr>
        <w:rPr>
          <w:rFonts w:ascii="宋体" w:hAnsi="宋体"/>
        </w:rPr>
      </w:pPr>
    </w:p>
    <w:p w14:paraId="55F25AF5">
      <w:pPr>
        <w:rPr>
          <w:rFonts w:ascii="宋体" w:hAnsi="宋体"/>
        </w:rPr>
      </w:pPr>
      <w:r>
        <w:rPr>
          <w:rFonts w:cs="Times New Roman"/>
        </w:rPr>
        <w:t>6.3</w:t>
      </w:r>
      <w:r>
        <w:rPr>
          <w:rFonts w:hint="eastAsia" w:ascii="宋体" w:hAnsi="宋体"/>
        </w:rPr>
        <w:t xml:space="preserve"> 检定结果的处理</w:t>
      </w:r>
    </w:p>
    <w:p w14:paraId="1EC65160">
      <w:pPr>
        <w:ind w:firstLine="420" w:firstLineChars="200"/>
        <w:rPr>
          <w:rFonts w:ascii="宋体" w:hAnsi="宋体"/>
        </w:rPr>
      </w:pPr>
      <w:r>
        <w:rPr>
          <w:rFonts w:hint="eastAsia" w:ascii="宋体" w:hAnsi="宋体"/>
        </w:rPr>
        <w:t>经检定合格的激光能量计出具检定证书；检定不合格的激光能量计出具检定结果通知书，并注明不合格项目。</w:t>
      </w:r>
    </w:p>
    <w:p w14:paraId="6578A40B">
      <w:pPr>
        <w:rPr>
          <w:rFonts w:ascii="宋体" w:hAnsi="宋体"/>
        </w:rPr>
      </w:pPr>
    </w:p>
    <w:p w14:paraId="738AE345">
      <w:pPr>
        <w:rPr>
          <w:rFonts w:ascii="宋体" w:hAnsi="宋体"/>
        </w:rPr>
      </w:pPr>
      <w:r>
        <w:rPr>
          <w:rFonts w:cs="Times New Roman"/>
        </w:rPr>
        <w:t>6.4</w:t>
      </w:r>
      <w:r>
        <w:rPr>
          <w:rFonts w:hint="eastAsia" w:ascii="宋体" w:hAnsi="宋体"/>
        </w:rPr>
        <w:t xml:space="preserve"> 检定周期</w:t>
      </w:r>
    </w:p>
    <w:p w14:paraId="62BF76F4">
      <w:pPr>
        <w:ind w:firstLine="420" w:firstLineChars="200"/>
        <w:rPr>
          <w:rFonts w:ascii="宋体" w:hAnsi="宋体"/>
        </w:rPr>
      </w:pPr>
      <w:r>
        <w:rPr>
          <w:rFonts w:hint="eastAsia" w:ascii="宋体" w:hAnsi="宋体"/>
        </w:rPr>
        <w:t>激光能量计检定周期一般不超过一年。</w:t>
      </w:r>
    </w:p>
    <w:p w14:paraId="5A0423E5">
      <w:pPr>
        <w:rPr>
          <w:rFonts w:ascii="宋体" w:hAnsi="宋体"/>
        </w:rPr>
      </w:pPr>
    </w:p>
    <w:p w14:paraId="66C8E2C1">
      <w:pPr>
        <w:rPr>
          <w:rFonts w:ascii="宋体" w:hAnsi="宋体"/>
        </w:rPr>
      </w:pPr>
    </w:p>
    <w:p w14:paraId="2B0528B7">
      <w:pPr>
        <w:rPr>
          <w:rFonts w:ascii="宋体" w:hAnsi="宋体"/>
        </w:rPr>
      </w:pPr>
    </w:p>
    <w:p w14:paraId="1FA3E26D">
      <w:pPr>
        <w:rPr>
          <w:rFonts w:ascii="宋体" w:hAnsi="宋体"/>
        </w:rPr>
      </w:pPr>
    </w:p>
    <w:p w14:paraId="48605AD0">
      <w:pPr>
        <w:rPr>
          <w:rFonts w:ascii="宋体" w:hAnsi="宋体"/>
        </w:rPr>
      </w:pPr>
    </w:p>
    <w:p w14:paraId="25661D6D">
      <w:pPr>
        <w:rPr>
          <w:rFonts w:ascii="宋体" w:hAnsi="宋体"/>
        </w:rPr>
      </w:pPr>
    </w:p>
    <w:p w14:paraId="72F64A0E">
      <w:pPr>
        <w:rPr>
          <w:rFonts w:ascii="宋体" w:hAnsi="宋体"/>
        </w:rPr>
      </w:pPr>
      <w:r>
        <w:rPr>
          <w:rFonts w:hint="eastAsia" w:ascii="宋体" w:hAnsi="宋体"/>
        </w:rPr>
        <w:t>附录 A</w:t>
      </w:r>
    </w:p>
    <w:p w14:paraId="28DB6626">
      <w:pPr>
        <w:jc w:val="center"/>
        <w:rPr>
          <w:rFonts w:ascii="黑体" w:hAnsi="黑体" w:eastAsia="黑体"/>
          <w:sz w:val="28"/>
          <w:szCs w:val="28"/>
        </w:rPr>
      </w:pPr>
      <w:r>
        <w:rPr>
          <w:rFonts w:hint="eastAsia" w:ascii="黑体" w:hAnsi="黑体" w:eastAsia="黑体"/>
          <w:sz w:val="28"/>
          <w:szCs w:val="28"/>
        </w:rPr>
        <w:t>检定记录格式</w:t>
      </w:r>
    </w:p>
    <w:p w14:paraId="3EC78085">
      <w:pPr>
        <w:jc w:val="right"/>
        <w:rPr>
          <w:rFonts w:ascii="宋体" w:hAnsi="宋体"/>
        </w:rPr>
      </w:pPr>
      <w:r>
        <w:rPr>
          <w:rFonts w:hint="eastAsia" w:ascii="宋体" w:hAnsi="宋体"/>
        </w:rPr>
        <w:t>第  页/共  页</w:t>
      </w:r>
    </w:p>
    <w:p w14:paraId="2A2EB955">
      <w:pPr>
        <w:rPr>
          <w:rFonts w:ascii="宋体" w:hAnsi="宋体"/>
          <w:u w:val="single"/>
        </w:rPr>
      </w:pPr>
      <w:r>
        <w:rPr>
          <w:rFonts w:hint="eastAsia" w:ascii="宋体" w:hAnsi="宋体"/>
        </w:rPr>
        <w:t>原始</w:t>
      </w:r>
      <w:r>
        <w:rPr>
          <w:rFonts w:ascii="宋体" w:hAnsi="宋体"/>
        </w:rPr>
        <w:t>记录编号：</w:t>
      </w:r>
      <w:r>
        <w:rPr>
          <w:rFonts w:hint="eastAsia" w:ascii="宋体" w:hAnsi="宋体"/>
          <w:u w:val="single"/>
        </w:rPr>
        <w:t xml:space="preserve">                    </w:t>
      </w:r>
      <w:r>
        <w:rPr>
          <w:rFonts w:hint="eastAsia" w:ascii="宋体" w:hAnsi="宋体"/>
        </w:rPr>
        <w:t xml:space="preserve">        证书编号：</w:t>
      </w:r>
      <w:r>
        <w:rPr>
          <w:rFonts w:hint="eastAsia" w:ascii="宋体" w:hAnsi="宋体"/>
          <w:u w:val="single"/>
        </w:rPr>
        <w:t xml:space="preserve">                  </w:t>
      </w:r>
    </w:p>
    <w:p w14:paraId="66C140D5">
      <w:pPr>
        <w:pStyle w:val="13"/>
        <w:numPr>
          <w:ilvl w:val="0"/>
          <w:numId w:val="1"/>
        </w:numPr>
        <w:ind w:firstLineChars="0"/>
        <w:rPr>
          <w:rFonts w:ascii="宋体" w:hAnsi="宋体"/>
        </w:rPr>
      </w:pPr>
      <w:r>
        <w:rPr>
          <w:rFonts w:hint="eastAsia" w:ascii="宋体" w:hAnsi="宋体"/>
        </w:rPr>
        <w:t>被检激光能量计信息</w:t>
      </w:r>
    </w:p>
    <w:tbl>
      <w:tblPr>
        <w:tblStyle w:val="7"/>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2519"/>
        <w:gridCol w:w="1592"/>
        <w:gridCol w:w="2460"/>
      </w:tblGrid>
      <w:tr w14:paraId="57BE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1" w:type="dxa"/>
            <w:vAlign w:val="center"/>
          </w:tcPr>
          <w:p w14:paraId="31E2BCFD">
            <w:pPr>
              <w:pStyle w:val="13"/>
              <w:ind w:firstLine="0" w:firstLineChars="0"/>
              <w:jc w:val="center"/>
              <w:rPr>
                <w:rFonts w:ascii="宋体" w:hAnsi="宋体"/>
              </w:rPr>
            </w:pPr>
            <w:r>
              <w:rPr>
                <w:rFonts w:hint="eastAsia" w:ascii="宋体" w:hAnsi="宋体"/>
              </w:rPr>
              <w:t>仪器名称</w:t>
            </w:r>
          </w:p>
        </w:tc>
        <w:tc>
          <w:tcPr>
            <w:tcW w:w="2519" w:type="dxa"/>
            <w:vAlign w:val="center"/>
          </w:tcPr>
          <w:p w14:paraId="7126BE35">
            <w:pPr>
              <w:pStyle w:val="13"/>
              <w:ind w:firstLine="0" w:firstLineChars="0"/>
              <w:jc w:val="center"/>
              <w:rPr>
                <w:rFonts w:ascii="宋体" w:hAnsi="宋体"/>
              </w:rPr>
            </w:pPr>
          </w:p>
        </w:tc>
        <w:tc>
          <w:tcPr>
            <w:tcW w:w="1592" w:type="dxa"/>
            <w:vAlign w:val="center"/>
          </w:tcPr>
          <w:p w14:paraId="5770066D">
            <w:pPr>
              <w:pStyle w:val="13"/>
              <w:ind w:firstLine="0" w:firstLineChars="0"/>
              <w:jc w:val="center"/>
              <w:rPr>
                <w:rFonts w:ascii="宋体" w:hAnsi="宋体"/>
              </w:rPr>
            </w:pPr>
            <w:r>
              <w:rPr>
                <w:rFonts w:hint="eastAsia" w:ascii="宋体" w:hAnsi="宋体"/>
              </w:rPr>
              <w:t>仪器型号</w:t>
            </w:r>
          </w:p>
        </w:tc>
        <w:tc>
          <w:tcPr>
            <w:tcW w:w="2460" w:type="dxa"/>
            <w:vAlign w:val="center"/>
          </w:tcPr>
          <w:p w14:paraId="4BE97B57">
            <w:pPr>
              <w:pStyle w:val="13"/>
              <w:ind w:firstLine="0" w:firstLineChars="0"/>
              <w:jc w:val="center"/>
              <w:rPr>
                <w:rFonts w:ascii="宋体" w:hAnsi="宋体"/>
              </w:rPr>
            </w:pPr>
          </w:p>
        </w:tc>
      </w:tr>
      <w:tr w14:paraId="01F8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1" w:type="dxa"/>
            <w:vAlign w:val="center"/>
          </w:tcPr>
          <w:p w14:paraId="48AF711C">
            <w:pPr>
              <w:pStyle w:val="13"/>
              <w:ind w:firstLine="0" w:firstLineChars="0"/>
              <w:jc w:val="center"/>
              <w:rPr>
                <w:rFonts w:ascii="宋体" w:hAnsi="宋体"/>
              </w:rPr>
            </w:pPr>
            <w:r>
              <w:rPr>
                <w:rFonts w:hint="eastAsia" w:ascii="宋体" w:hAnsi="宋体"/>
              </w:rPr>
              <w:t>出厂编号</w:t>
            </w:r>
          </w:p>
        </w:tc>
        <w:tc>
          <w:tcPr>
            <w:tcW w:w="2519" w:type="dxa"/>
            <w:vAlign w:val="center"/>
          </w:tcPr>
          <w:p w14:paraId="129516D0">
            <w:pPr>
              <w:pStyle w:val="13"/>
              <w:ind w:firstLine="0" w:firstLineChars="0"/>
              <w:jc w:val="center"/>
              <w:rPr>
                <w:rFonts w:ascii="宋体" w:hAnsi="宋体"/>
              </w:rPr>
            </w:pPr>
          </w:p>
        </w:tc>
        <w:tc>
          <w:tcPr>
            <w:tcW w:w="1592" w:type="dxa"/>
            <w:vAlign w:val="center"/>
          </w:tcPr>
          <w:p w14:paraId="26FDFB2A">
            <w:pPr>
              <w:pStyle w:val="13"/>
              <w:ind w:firstLine="0" w:firstLineChars="0"/>
              <w:jc w:val="center"/>
              <w:rPr>
                <w:rFonts w:ascii="宋体" w:hAnsi="宋体"/>
              </w:rPr>
            </w:pPr>
            <w:r>
              <w:rPr>
                <w:rFonts w:hint="eastAsia" w:ascii="宋体" w:hAnsi="宋体"/>
              </w:rPr>
              <w:t>制造厂商</w:t>
            </w:r>
          </w:p>
        </w:tc>
        <w:tc>
          <w:tcPr>
            <w:tcW w:w="2460" w:type="dxa"/>
            <w:vAlign w:val="center"/>
          </w:tcPr>
          <w:p w14:paraId="7090B408">
            <w:pPr>
              <w:pStyle w:val="13"/>
              <w:ind w:firstLine="0" w:firstLineChars="0"/>
              <w:jc w:val="center"/>
              <w:rPr>
                <w:rFonts w:ascii="宋体" w:hAnsi="宋体"/>
              </w:rPr>
            </w:pPr>
          </w:p>
        </w:tc>
      </w:tr>
      <w:tr w14:paraId="349D5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1" w:type="dxa"/>
            <w:vAlign w:val="center"/>
          </w:tcPr>
          <w:p w14:paraId="3AFE8214">
            <w:pPr>
              <w:pStyle w:val="13"/>
              <w:ind w:firstLine="0" w:firstLineChars="0"/>
              <w:jc w:val="center"/>
              <w:rPr>
                <w:rFonts w:ascii="宋体" w:hAnsi="宋体"/>
              </w:rPr>
            </w:pPr>
            <w:r>
              <w:rPr>
                <w:rFonts w:hint="eastAsia" w:ascii="宋体" w:hAnsi="宋体"/>
              </w:rPr>
              <w:t>送检单位名称</w:t>
            </w:r>
          </w:p>
        </w:tc>
        <w:tc>
          <w:tcPr>
            <w:tcW w:w="2519" w:type="dxa"/>
            <w:vAlign w:val="center"/>
          </w:tcPr>
          <w:p w14:paraId="2DB31D87">
            <w:pPr>
              <w:pStyle w:val="13"/>
              <w:ind w:firstLine="0" w:firstLineChars="0"/>
              <w:jc w:val="center"/>
              <w:rPr>
                <w:rFonts w:ascii="宋体" w:hAnsi="宋体"/>
              </w:rPr>
            </w:pPr>
          </w:p>
        </w:tc>
        <w:tc>
          <w:tcPr>
            <w:tcW w:w="1592" w:type="dxa"/>
            <w:vAlign w:val="center"/>
          </w:tcPr>
          <w:p w14:paraId="69DC044E">
            <w:pPr>
              <w:pStyle w:val="13"/>
              <w:ind w:firstLine="0" w:firstLineChars="0"/>
              <w:jc w:val="center"/>
              <w:rPr>
                <w:rFonts w:ascii="宋体" w:hAnsi="宋体"/>
              </w:rPr>
            </w:pPr>
            <w:r>
              <w:rPr>
                <w:rFonts w:hint="eastAsia" w:ascii="宋体" w:hAnsi="宋体"/>
              </w:rPr>
              <w:t>送检单位地址</w:t>
            </w:r>
          </w:p>
        </w:tc>
        <w:tc>
          <w:tcPr>
            <w:tcW w:w="2460" w:type="dxa"/>
            <w:vAlign w:val="center"/>
          </w:tcPr>
          <w:p w14:paraId="0CB045A8">
            <w:pPr>
              <w:pStyle w:val="13"/>
              <w:ind w:firstLine="0" w:firstLineChars="0"/>
              <w:jc w:val="center"/>
              <w:rPr>
                <w:rFonts w:ascii="宋体" w:hAnsi="宋体"/>
              </w:rPr>
            </w:pPr>
          </w:p>
        </w:tc>
      </w:tr>
      <w:tr w14:paraId="3941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1" w:type="dxa"/>
            <w:vAlign w:val="center"/>
          </w:tcPr>
          <w:p w14:paraId="47313861">
            <w:pPr>
              <w:pStyle w:val="13"/>
              <w:ind w:firstLine="0" w:firstLineChars="0"/>
              <w:jc w:val="center"/>
              <w:rPr>
                <w:rFonts w:ascii="宋体" w:hAnsi="宋体"/>
              </w:rPr>
            </w:pPr>
            <w:r>
              <w:rPr>
                <w:rFonts w:hint="eastAsia" w:ascii="宋体" w:hAnsi="宋体"/>
              </w:rPr>
              <w:t>联系人</w:t>
            </w:r>
          </w:p>
        </w:tc>
        <w:tc>
          <w:tcPr>
            <w:tcW w:w="2519" w:type="dxa"/>
            <w:vAlign w:val="center"/>
          </w:tcPr>
          <w:p w14:paraId="04AF438A">
            <w:pPr>
              <w:pStyle w:val="13"/>
              <w:ind w:firstLine="0" w:firstLineChars="0"/>
              <w:jc w:val="center"/>
              <w:rPr>
                <w:rFonts w:ascii="宋体" w:hAnsi="宋体"/>
              </w:rPr>
            </w:pPr>
          </w:p>
        </w:tc>
        <w:tc>
          <w:tcPr>
            <w:tcW w:w="1592" w:type="dxa"/>
            <w:vAlign w:val="center"/>
          </w:tcPr>
          <w:p w14:paraId="1B143A2F">
            <w:pPr>
              <w:pStyle w:val="13"/>
              <w:ind w:firstLine="0" w:firstLineChars="0"/>
              <w:jc w:val="center"/>
              <w:rPr>
                <w:rFonts w:ascii="宋体" w:hAnsi="宋体"/>
              </w:rPr>
            </w:pPr>
            <w:r>
              <w:rPr>
                <w:rFonts w:hint="eastAsia" w:ascii="宋体" w:hAnsi="宋体"/>
              </w:rPr>
              <w:t>电话</w:t>
            </w:r>
          </w:p>
        </w:tc>
        <w:tc>
          <w:tcPr>
            <w:tcW w:w="2460" w:type="dxa"/>
            <w:vAlign w:val="center"/>
          </w:tcPr>
          <w:p w14:paraId="4E55E8C0">
            <w:pPr>
              <w:pStyle w:val="13"/>
              <w:ind w:firstLine="0" w:firstLineChars="0"/>
              <w:jc w:val="center"/>
              <w:rPr>
                <w:rFonts w:ascii="宋体" w:hAnsi="宋体"/>
              </w:rPr>
            </w:pPr>
          </w:p>
        </w:tc>
      </w:tr>
    </w:tbl>
    <w:p w14:paraId="546418A4">
      <w:pPr>
        <w:pStyle w:val="13"/>
        <w:ind w:left="420" w:firstLine="0" w:firstLineChars="0"/>
        <w:rPr>
          <w:rFonts w:ascii="宋体" w:hAnsi="宋体"/>
        </w:rPr>
      </w:pPr>
    </w:p>
    <w:p w14:paraId="601072C2">
      <w:pPr>
        <w:pStyle w:val="13"/>
        <w:numPr>
          <w:ilvl w:val="0"/>
          <w:numId w:val="1"/>
        </w:numPr>
        <w:ind w:firstLineChars="0"/>
        <w:rPr>
          <w:rFonts w:ascii="宋体" w:hAnsi="宋体"/>
        </w:rPr>
      </w:pPr>
      <w:r>
        <w:rPr>
          <w:rFonts w:hint="eastAsia" w:ascii="宋体" w:hAnsi="宋体"/>
        </w:rPr>
        <w:t>检定所用计量标准装置及主要仪器设备</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1632"/>
        <w:gridCol w:w="1632"/>
        <w:gridCol w:w="1633"/>
        <w:gridCol w:w="1633"/>
      </w:tblGrid>
      <w:tr w14:paraId="3721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4" w:type="dxa"/>
            <w:vAlign w:val="center"/>
          </w:tcPr>
          <w:p w14:paraId="4E81B016">
            <w:pPr>
              <w:pStyle w:val="13"/>
              <w:ind w:firstLine="0" w:firstLineChars="0"/>
              <w:jc w:val="center"/>
              <w:rPr>
                <w:rFonts w:ascii="宋体" w:hAnsi="宋体"/>
              </w:rPr>
            </w:pPr>
            <w:r>
              <w:rPr>
                <w:rFonts w:hint="eastAsia" w:ascii="宋体" w:hAnsi="宋体"/>
              </w:rPr>
              <w:t>名称</w:t>
            </w:r>
          </w:p>
        </w:tc>
        <w:tc>
          <w:tcPr>
            <w:tcW w:w="1704" w:type="dxa"/>
            <w:vAlign w:val="center"/>
          </w:tcPr>
          <w:p w14:paraId="520E5AB7">
            <w:pPr>
              <w:pStyle w:val="13"/>
              <w:ind w:firstLine="0" w:firstLineChars="0"/>
              <w:jc w:val="center"/>
              <w:rPr>
                <w:rFonts w:ascii="宋体" w:hAnsi="宋体"/>
              </w:rPr>
            </w:pPr>
            <w:r>
              <w:rPr>
                <w:rFonts w:hint="eastAsia" w:ascii="宋体" w:hAnsi="宋体"/>
              </w:rPr>
              <w:t>测量范围</w:t>
            </w:r>
          </w:p>
        </w:tc>
        <w:tc>
          <w:tcPr>
            <w:tcW w:w="1704" w:type="dxa"/>
            <w:vAlign w:val="center"/>
          </w:tcPr>
          <w:p w14:paraId="06406D19">
            <w:pPr>
              <w:pStyle w:val="13"/>
              <w:ind w:firstLine="0" w:firstLineChars="0"/>
              <w:jc w:val="center"/>
              <w:rPr>
                <w:rFonts w:ascii="宋体" w:hAnsi="宋体"/>
              </w:rPr>
            </w:pPr>
            <w:r>
              <w:rPr>
                <w:rFonts w:hint="eastAsia" w:ascii="宋体" w:hAnsi="宋体"/>
              </w:rPr>
              <w:t>不确定度</w:t>
            </w:r>
          </w:p>
        </w:tc>
        <w:tc>
          <w:tcPr>
            <w:tcW w:w="1705" w:type="dxa"/>
            <w:vAlign w:val="center"/>
          </w:tcPr>
          <w:p w14:paraId="082D590B">
            <w:pPr>
              <w:pStyle w:val="13"/>
              <w:ind w:firstLine="0" w:firstLineChars="0"/>
              <w:jc w:val="center"/>
              <w:rPr>
                <w:rFonts w:ascii="宋体" w:hAnsi="宋体"/>
              </w:rPr>
            </w:pPr>
            <w:r>
              <w:rPr>
                <w:rFonts w:hint="eastAsia" w:ascii="宋体" w:hAnsi="宋体"/>
              </w:rPr>
              <w:t>证书编号</w:t>
            </w:r>
          </w:p>
        </w:tc>
        <w:tc>
          <w:tcPr>
            <w:tcW w:w="1705" w:type="dxa"/>
            <w:vAlign w:val="center"/>
          </w:tcPr>
          <w:p w14:paraId="49EE8DB2">
            <w:pPr>
              <w:pStyle w:val="13"/>
              <w:ind w:firstLine="0" w:firstLineChars="0"/>
              <w:jc w:val="center"/>
              <w:rPr>
                <w:rFonts w:ascii="宋体" w:hAnsi="宋体"/>
              </w:rPr>
            </w:pPr>
            <w:r>
              <w:rPr>
                <w:rFonts w:hint="eastAsia" w:ascii="宋体" w:hAnsi="宋体"/>
              </w:rPr>
              <w:t>有效期至</w:t>
            </w:r>
          </w:p>
        </w:tc>
      </w:tr>
      <w:tr w14:paraId="174DE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4" w:type="dxa"/>
          </w:tcPr>
          <w:p w14:paraId="3C5969AB">
            <w:pPr>
              <w:pStyle w:val="13"/>
              <w:ind w:firstLine="0" w:firstLineChars="0"/>
              <w:rPr>
                <w:rFonts w:ascii="宋体" w:hAnsi="宋体"/>
              </w:rPr>
            </w:pPr>
          </w:p>
          <w:p w14:paraId="2CC50A1F">
            <w:pPr>
              <w:pStyle w:val="13"/>
              <w:ind w:firstLine="0" w:firstLineChars="0"/>
              <w:rPr>
                <w:rFonts w:ascii="宋体" w:hAnsi="宋体"/>
              </w:rPr>
            </w:pPr>
          </w:p>
          <w:p w14:paraId="3E0C3B6F">
            <w:pPr>
              <w:pStyle w:val="13"/>
              <w:ind w:firstLine="0" w:firstLineChars="0"/>
              <w:rPr>
                <w:rFonts w:ascii="宋体" w:hAnsi="宋体"/>
              </w:rPr>
            </w:pPr>
          </w:p>
          <w:p w14:paraId="677772FB">
            <w:pPr>
              <w:pStyle w:val="13"/>
              <w:ind w:firstLine="0" w:firstLineChars="0"/>
              <w:rPr>
                <w:rFonts w:ascii="宋体" w:hAnsi="宋体"/>
              </w:rPr>
            </w:pPr>
          </w:p>
        </w:tc>
        <w:tc>
          <w:tcPr>
            <w:tcW w:w="1704" w:type="dxa"/>
          </w:tcPr>
          <w:p w14:paraId="1C5F02D3">
            <w:pPr>
              <w:pStyle w:val="13"/>
              <w:ind w:firstLine="0" w:firstLineChars="0"/>
              <w:rPr>
                <w:rFonts w:ascii="宋体" w:hAnsi="宋体"/>
              </w:rPr>
            </w:pPr>
          </w:p>
        </w:tc>
        <w:tc>
          <w:tcPr>
            <w:tcW w:w="1704" w:type="dxa"/>
          </w:tcPr>
          <w:p w14:paraId="248EF37F">
            <w:pPr>
              <w:pStyle w:val="13"/>
              <w:ind w:firstLine="0" w:firstLineChars="0"/>
              <w:rPr>
                <w:rFonts w:ascii="宋体" w:hAnsi="宋体"/>
              </w:rPr>
            </w:pPr>
          </w:p>
        </w:tc>
        <w:tc>
          <w:tcPr>
            <w:tcW w:w="1705" w:type="dxa"/>
          </w:tcPr>
          <w:p w14:paraId="7398901A">
            <w:pPr>
              <w:pStyle w:val="13"/>
              <w:ind w:firstLine="0" w:firstLineChars="0"/>
              <w:rPr>
                <w:rFonts w:ascii="宋体" w:hAnsi="宋体"/>
              </w:rPr>
            </w:pPr>
          </w:p>
        </w:tc>
        <w:tc>
          <w:tcPr>
            <w:tcW w:w="1705" w:type="dxa"/>
          </w:tcPr>
          <w:p w14:paraId="437ED50D">
            <w:pPr>
              <w:pStyle w:val="13"/>
              <w:ind w:firstLine="0" w:firstLineChars="0"/>
              <w:rPr>
                <w:rFonts w:ascii="宋体" w:hAnsi="宋体"/>
              </w:rPr>
            </w:pPr>
          </w:p>
        </w:tc>
      </w:tr>
    </w:tbl>
    <w:p w14:paraId="568F59FC">
      <w:pPr>
        <w:rPr>
          <w:rFonts w:ascii="宋体" w:hAnsi="宋体"/>
        </w:rPr>
      </w:pPr>
    </w:p>
    <w:p w14:paraId="395C33AE">
      <w:pPr>
        <w:pStyle w:val="13"/>
        <w:numPr>
          <w:ilvl w:val="0"/>
          <w:numId w:val="1"/>
        </w:numPr>
        <w:ind w:firstLineChars="0"/>
        <w:rPr>
          <w:rFonts w:ascii="宋体" w:hAnsi="宋体"/>
        </w:rPr>
      </w:pPr>
      <w:r>
        <w:rPr>
          <w:rFonts w:hint="eastAsia" w:ascii="宋体" w:hAnsi="宋体"/>
        </w:rPr>
        <w:t>检定环境及地点</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2268"/>
        <w:gridCol w:w="1275"/>
        <w:gridCol w:w="3311"/>
      </w:tblGrid>
      <w:tr w14:paraId="00622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8" w:type="dxa"/>
            <w:vAlign w:val="center"/>
          </w:tcPr>
          <w:p w14:paraId="7FF99EBF">
            <w:pPr>
              <w:pStyle w:val="13"/>
              <w:ind w:firstLine="0" w:firstLineChars="0"/>
              <w:jc w:val="center"/>
              <w:rPr>
                <w:rFonts w:ascii="宋体" w:hAnsi="宋体"/>
              </w:rPr>
            </w:pPr>
            <w:r>
              <w:rPr>
                <w:rFonts w:hint="eastAsia" w:ascii="宋体" w:hAnsi="宋体"/>
              </w:rPr>
              <w:t>温度</w:t>
            </w:r>
          </w:p>
        </w:tc>
        <w:tc>
          <w:tcPr>
            <w:tcW w:w="2268" w:type="dxa"/>
            <w:vAlign w:val="center"/>
          </w:tcPr>
          <w:p w14:paraId="13EF5A31">
            <w:pPr>
              <w:pStyle w:val="13"/>
              <w:ind w:firstLine="0" w:firstLineChars="0"/>
              <w:jc w:val="center"/>
              <w:rPr>
                <w:rFonts w:ascii="Arial" w:hAnsi="Arial" w:cs="Arial"/>
              </w:rPr>
            </w:pPr>
            <w:r>
              <w:rPr>
                <w:rFonts w:ascii="Arial" w:hAnsi="宋体" w:cs="Arial"/>
              </w:rPr>
              <w:t>℃</w:t>
            </w:r>
          </w:p>
        </w:tc>
        <w:tc>
          <w:tcPr>
            <w:tcW w:w="1275" w:type="dxa"/>
            <w:vAlign w:val="center"/>
          </w:tcPr>
          <w:p w14:paraId="03F805BE">
            <w:pPr>
              <w:pStyle w:val="13"/>
              <w:ind w:firstLine="0" w:firstLineChars="0"/>
              <w:jc w:val="center"/>
              <w:rPr>
                <w:rFonts w:ascii="宋体" w:hAnsi="宋体"/>
              </w:rPr>
            </w:pPr>
            <w:r>
              <w:rPr>
                <w:rFonts w:hint="eastAsia" w:ascii="宋体" w:hAnsi="宋体"/>
              </w:rPr>
              <w:t>地点</w:t>
            </w:r>
          </w:p>
        </w:tc>
        <w:tc>
          <w:tcPr>
            <w:tcW w:w="3311" w:type="dxa"/>
            <w:vAlign w:val="center"/>
          </w:tcPr>
          <w:p w14:paraId="594E64E0">
            <w:pPr>
              <w:pStyle w:val="13"/>
              <w:ind w:firstLine="0" w:firstLineChars="0"/>
              <w:jc w:val="center"/>
              <w:rPr>
                <w:rFonts w:ascii="宋体" w:hAnsi="宋体"/>
              </w:rPr>
            </w:pPr>
          </w:p>
        </w:tc>
      </w:tr>
      <w:tr w14:paraId="0272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8" w:type="dxa"/>
            <w:vAlign w:val="center"/>
          </w:tcPr>
          <w:p w14:paraId="5727924E">
            <w:pPr>
              <w:pStyle w:val="13"/>
              <w:ind w:firstLine="0" w:firstLineChars="0"/>
              <w:jc w:val="center"/>
              <w:rPr>
                <w:rFonts w:ascii="宋体" w:hAnsi="宋体"/>
              </w:rPr>
            </w:pPr>
            <w:r>
              <w:rPr>
                <w:rFonts w:hint="eastAsia" w:ascii="宋体" w:hAnsi="宋体"/>
              </w:rPr>
              <w:t>湿度</w:t>
            </w:r>
          </w:p>
        </w:tc>
        <w:tc>
          <w:tcPr>
            <w:tcW w:w="2268" w:type="dxa"/>
            <w:vAlign w:val="center"/>
          </w:tcPr>
          <w:p w14:paraId="183C0EBD">
            <w:pPr>
              <w:pStyle w:val="13"/>
              <w:ind w:firstLine="0" w:firstLineChars="0"/>
              <w:jc w:val="center"/>
              <w:rPr>
                <w:rFonts w:ascii="Arial" w:hAnsi="Arial" w:cs="Arial"/>
              </w:rPr>
            </w:pPr>
            <w:r>
              <w:rPr>
                <w:rFonts w:ascii="Arial" w:hAnsi="Arial" w:cs="Arial"/>
              </w:rPr>
              <w:t>%</w:t>
            </w:r>
          </w:p>
        </w:tc>
        <w:tc>
          <w:tcPr>
            <w:tcW w:w="1275" w:type="dxa"/>
            <w:vAlign w:val="center"/>
          </w:tcPr>
          <w:p w14:paraId="58713FBA">
            <w:pPr>
              <w:pStyle w:val="13"/>
              <w:ind w:firstLine="0" w:firstLineChars="0"/>
              <w:jc w:val="center"/>
              <w:rPr>
                <w:rFonts w:ascii="宋体" w:hAnsi="宋体"/>
              </w:rPr>
            </w:pPr>
            <w:r>
              <w:rPr>
                <w:rFonts w:hint="eastAsia" w:ascii="宋体" w:hAnsi="宋体"/>
              </w:rPr>
              <w:t>其他</w:t>
            </w:r>
          </w:p>
        </w:tc>
        <w:tc>
          <w:tcPr>
            <w:tcW w:w="3311" w:type="dxa"/>
            <w:vAlign w:val="center"/>
          </w:tcPr>
          <w:p w14:paraId="7C1CADE6">
            <w:pPr>
              <w:pStyle w:val="13"/>
              <w:ind w:firstLine="0" w:firstLineChars="0"/>
              <w:jc w:val="center"/>
              <w:rPr>
                <w:rFonts w:ascii="宋体" w:hAnsi="宋体"/>
              </w:rPr>
            </w:pPr>
          </w:p>
        </w:tc>
      </w:tr>
    </w:tbl>
    <w:p w14:paraId="578AD464">
      <w:pPr>
        <w:rPr>
          <w:rFonts w:ascii="宋体" w:hAnsi="宋体"/>
        </w:rPr>
      </w:pPr>
    </w:p>
    <w:p w14:paraId="22DACD3F">
      <w:pPr>
        <w:pStyle w:val="13"/>
        <w:numPr>
          <w:ilvl w:val="0"/>
          <w:numId w:val="1"/>
        </w:numPr>
        <w:ind w:firstLineChars="0"/>
        <w:rPr>
          <w:rFonts w:ascii="宋体" w:hAnsi="宋体"/>
        </w:rPr>
      </w:pPr>
      <w:r>
        <w:rPr>
          <w:rFonts w:hint="eastAsia" w:ascii="宋体" w:hAnsi="宋体"/>
        </w:rPr>
        <w:t>检定项目及检定结果</w:t>
      </w:r>
    </w:p>
    <w:p w14:paraId="1FB8D423">
      <w:pPr>
        <w:rPr>
          <w:rFonts w:ascii="宋体" w:hAnsi="宋体"/>
        </w:rPr>
      </w:pPr>
      <w:r>
        <w:rPr>
          <w:rFonts w:hint="eastAsia" w:ascii="宋体" w:hAnsi="宋体"/>
        </w:rPr>
        <w:t>1.外观与功能检查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1664"/>
        <w:gridCol w:w="1559"/>
        <w:gridCol w:w="3169"/>
      </w:tblGrid>
      <w:tr w14:paraId="5B8C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3A0CBB85">
            <w:pPr>
              <w:jc w:val="center"/>
              <w:rPr>
                <w:rFonts w:ascii="宋体" w:hAnsi="宋体"/>
              </w:rPr>
            </w:pPr>
            <w:r>
              <w:rPr>
                <w:rFonts w:hint="eastAsia" w:ascii="宋体" w:hAnsi="宋体"/>
              </w:rPr>
              <w:t>检查内容</w:t>
            </w:r>
          </w:p>
        </w:tc>
        <w:tc>
          <w:tcPr>
            <w:tcW w:w="1664" w:type="dxa"/>
            <w:vAlign w:val="center"/>
          </w:tcPr>
          <w:p w14:paraId="4E2458BA">
            <w:pPr>
              <w:jc w:val="center"/>
              <w:rPr>
                <w:rFonts w:ascii="宋体" w:hAnsi="宋体"/>
              </w:rPr>
            </w:pPr>
            <w:r>
              <w:rPr>
                <w:rFonts w:hint="eastAsia" w:ascii="宋体" w:hAnsi="宋体"/>
              </w:rPr>
              <w:t>完备/完好</w:t>
            </w:r>
          </w:p>
        </w:tc>
        <w:tc>
          <w:tcPr>
            <w:tcW w:w="1559" w:type="dxa"/>
            <w:vAlign w:val="center"/>
          </w:tcPr>
          <w:p w14:paraId="4886CE1B">
            <w:pPr>
              <w:jc w:val="center"/>
              <w:rPr>
                <w:rFonts w:ascii="宋体" w:hAnsi="宋体"/>
              </w:rPr>
            </w:pPr>
            <w:r>
              <w:rPr>
                <w:rFonts w:hint="eastAsia" w:ascii="宋体" w:hAnsi="宋体"/>
              </w:rPr>
              <w:t>有缺陷</w:t>
            </w:r>
          </w:p>
        </w:tc>
        <w:tc>
          <w:tcPr>
            <w:tcW w:w="3169" w:type="dxa"/>
            <w:vAlign w:val="center"/>
          </w:tcPr>
          <w:p w14:paraId="2A906D45">
            <w:pPr>
              <w:jc w:val="center"/>
              <w:rPr>
                <w:rFonts w:ascii="宋体" w:hAnsi="宋体"/>
              </w:rPr>
            </w:pPr>
            <w:r>
              <w:rPr>
                <w:rFonts w:hint="eastAsia" w:ascii="宋体" w:hAnsi="宋体"/>
              </w:rPr>
              <w:t>备注</w:t>
            </w:r>
          </w:p>
        </w:tc>
      </w:tr>
      <w:tr w14:paraId="1105E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6115A75E">
            <w:pPr>
              <w:jc w:val="center"/>
              <w:rPr>
                <w:rFonts w:ascii="宋体" w:hAnsi="宋体"/>
              </w:rPr>
            </w:pPr>
            <w:r>
              <w:rPr>
                <w:rFonts w:hint="eastAsia" w:ascii="宋体" w:hAnsi="宋体"/>
              </w:rPr>
              <w:t>标志</w:t>
            </w:r>
          </w:p>
        </w:tc>
        <w:tc>
          <w:tcPr>
            <w:tcW w:w="1664" w:type="dxa"/>
            <w:vAlign w:val="center"/>
          </w:tcPr>
          <w:p w14:paraId="5E69EB7A">
            <w:pPr>
              <w:jc w:val="center"/>
              <w:rPr>
                <w:rFonts w:ascii="宋体" w:hAnsi="宋体"/>
              </w:rPr>
            </w:pPr>
          </w:p>
        </w:tc>
        <w:tc>
          <w:tcPr>
            <w:tcW w:w="1559" w:type="dxa"/>
            <w:vAlign w:val="center"/>
          </w:tcPr>
          <w:p w14:paraId="1B2FE550">
            <w:pPr>
              <w:jc w:val="center"/>
              <w:rPr>
                <w:rFonts w:ascii="宋体" w:hAnsi="宋体"/>
              </w:rPr>
            </w:pPr>
          </w:p>
        </w:tc>
        <w:tc>
          <w:tcPr>
            <w:tcW w:w="3169" w:type="dxa"/>
            <w:vAlign w:val="center"/>
          </w:tcPr>
          <w:p w14:paraId="44AB0FDA">
            <w:pPr>
              <w:jc w:val="center"/>
              <w:rPr>
                <w:rFonts w:ascii="宋体" w:hAnsi="宋体"/>
              </w:rPr>
            </w:pPr>
          </w:p>
        </w:tc>
      </w:tr>
      <w:tr w14:paraId="5E96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71F5257D">
            <w:pPr>
              <w:jc w:val="center"/>
              <w:rPr>
                <w:rFonts w:ascii="宋体" w:hAnsi="宋体"/>
              </w:rPr>
            </w:pPr>
            <w:r>
              <w:rPr>
                <w:rFonts w:hint="eastAsia" w:ascii="宋体" w:hAnsi="宋体"/>
              </w:rPr>
              <w:t>技术资料及附件</w:t>
            </w:r>
          </w:p>
        </w:tc>
        <w:tc>
          <w:tcPr>
            <w:tcW w:w="1664" w:type="dxa"/>
            <w:vAlign w:val="center"/>
          </w:tcPr>
          <w:p w14:paraId="5E473EC1">
            <w:pPr>
              <w:jc w:val="center"/>
              <w:rPr>
                <w:rFonts w:ascii="宋体" w:hAnsi="宋体"/>
              </w:rPr>
            </w:pPr>
          </w:p>
        </w:tc>
        <w:tc>
          <w:tcPr>
            <w:tcW w:w="1559" w:type="dxa"/>
            <w:vAlign w:val="center"/>
          </w:tcPr>
          <w:p w14:paraId="6357D09C">
            <w:pPr>
              <w:jc w:val="center"/>
              <w:rPr>
                <w:rFonts w:ascii="宋体" w:hAnsi="宋体"/>
              </w:rPr>
            </w:pPr>
          </w:p>
        </w:tc>
        <w:tc>
          <w:tcPr>
            <w:tcW w:w="3169" w:type="dxa"/>
            <w:vAlign w:val="center"/>
          </w:tcPr>
          <w:p w14:paraId="0E40D4A0">
            <w:pPr>
              <w:jc w:val="center"/>
              <w:rPr>
                <w:rFonts w:ascii="宋体" w:hAnsi="宋体"/>
              </w:rPr>
            </w:pPr>
          </w:p>
        </w:tc>
      </w:tr>
      <w:tr w14:paraId="4658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483DD5F5">
            <w:pPr>
              <w:jc w:val="center"/>
              <w:rPr>
                <w:rFonts w:ascii="宋体" w:hAnsi="宋体"/>
              </w:rPr>
            </w:pPr>
            <w:r>
              <w:rPr>
                <w:rFonts w:hint="eastAsia" w:ascii="宋体" w:hAnsi="宋体"/>
              </w:rPr>
              <w:t>外观</w:t>
            </w:r>
          </w:p>
        </w:tc>
        <w:tc>
          <w:tcPr>
            <w:tcW w:w="1664" w:type="dxa"/>
            <w:vAlign w:val="center"/>
          </w:tcPr>
          <w:p w14:paraId="0F452C59">
            <w:pPr>
              <w:jc w:val="center"/>
              <w:rPr>
                <w:rFonts w:ascii="宋体" w:hAnsi="宋体"/>
              </w:rPr>
            </w:pPr>
          </w:p>
        </w:tc>
        <w:tc>
          <w:tcPr>
            <w:tcW w:w="1559" w:type="dxa"/>
            <w:vAlign w:val="center"/>
          </w:tcPr>
          <w:p w14:paraId="509B2EB5">
            <w:pPr>
              <w:jc w:val="center"/>
              <w:rPr>
                <w:rFonts w:ascii="宋体" w:hAnsi="宋体"/>
              </w:rPr>
            </w:pPr>
          </w:p>
        </w:tc>
        <w:tc>
          <w:tcPr>
            <w:tcW w:w="3169" w:type="dxa"/>
            <w:vAlign w:val="center"/>
          </w:tcPr>
          <w:p w14:paraId="5A7F7E80">
            <w:pPr>
              <w:jc w:val="center"/>
              <w:rPr>
                <w:rFonts w:ascii="宋体" w:hAnsi="宋体"/>
              </w:rPr>
            </w:pPr>
          </w:p>
        </w:tc>
      </w:tr>
      <w:tr w14:paraId="7E3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71346A48">
            <w:pPr>
              <w:jc w:val="center"/>
              <w:rPr>
                <w:rFonts w:ascii="宋体" w:hAnsi="宋体"/>
              </w:rPr>
            </w:pPr>
            <w:r>
              <w:rPr>
                <w:rFonts w:hint="eastAsia" w:ascii="宋体" w:hAnsi="宋体"/>
              </w:rPr>
              <w:t>安全防护说明</w:t>
            </w:r>
          </w:p>
        </w:tc>
        <w:tc>
          <w:tcPr>
            <w:tcW w:w="1664" w:type="dxa"/>
            <w:vAlign w:val="center"/>
          </w:tcPr>
          <w:p w14:paraId="0C43DDD1">
            <w:pPr>
              <w:jc w:val="center"/>
              <w:rPr>
                <w:rFonts w:ascii="宋体" w:hAnsi="宋体"/>
              </w:rPr>
            </w:pPr>
          </w:p>
        </w:tc>
        <w:tc>
          <w:tcPr>
            <w:tcW w:w="1559" w:type="dxa"/>
            <w:vAlign w:val="center"/>
          </w:tcPr>
          <w:p w14:paraId="00CFF2F2">
            <w:pPr>
              <w:jc w:val="center"/>
              <w:rPr>
                <w:rFonts w:ascii="宋体" w:hAnsi="宋体"/>
              </w:rPr>
            </w:pPr>
          </w:p>
        </w:tc>
        <w:tc>
          <w:tcPr>
            <w:tcW w:w="3169" w:type="dxa"/>
            <w:vAlign w:val="center"/>
          </w:tcPr>
          <w:p w14:paraId="2C0D215E">
            <w:pPr>
              <w:jc w:val="center"/>
              <w:rPr>
                <w:rFonts w:ascii="宋体" w:hAnsi="宋体"/>
              </w:rPr>
            </w:pPr>
          </w:p>
        </w:tc>
      </w:tr>
    </w:tbl>
    <w:p w14:paraId="7E717C15">
      <w:pPr>
        <w:rPr>
          <w:rFonts w:ascii="宋体" w:hAnsi="宋体"/>
        </w:rPr>
      </w:pPr>
    </w:p>
    <w:p w14:paraId="07D8C066">
      <w:pPr>
        <w:rPr>
          <w:rFonts w:ascii="宋体" w:hAnsi="宋体"/>
        </w:rPr>
      </w:pPr>
      <w:r>
        <w:rPr>
          <w:rFonts w:hint="eastAsia" w:ascii="宋体" w:hAnsi="宋体"/>
        </w:rPr>
        <w:t>2.被检激光能量计接收器响应不均匀性</w:t>
      </w:r>
    </w:p>
    <w:p w14:paraId="31533BE3">
      <w:pPr>
        <w:rPr>
          <w:rFonts w:ascii="宋体" w:hAnsi="宋体"/>
          <w:u w:val="single"/>
        </w:rPr>
      </w:pPr>
      <w:r>
        <w:rPr>
          <w:rFonts w:hint="eastAsia" w:ascii="宋体" w:hAnsi="宋体"/>
        </w:rPr>
        <w:t>激光束直径：</w:t>
      </w:r>
      <w:r>
        <w:rPr>
          <w:rFonts w:hint="eastAsia" w:ascii="宋体" w:hAnsi="宋体"/>
          <w:u w:val="single"/>
        </w:rPr>
        <w:t xml:space="preserve">          </w:t>
      </w:r>
      <w:r>
        <w:rPr>
          <w:rFonts w:hint="eastAsia" w:ascii="宋体" w:hAnsi="宋体"/>
        </w:rPr>
        <w:t>mm   测量点间隔：</w:t>
      </w:r>
      <w:r>
        <w:rPr>
          <w:rFonts w:hint="eastAsia" w:ascii="宋体" w:hAnsi="宋体"/>
          <w:u w:val="single"/>
        </w:rPr>
        <w:t xml:space="preserve">           </w:t>
      </w:r>
      <w:r>
        <w:rPr>
          <w:rFonts w:hint="eastAsia" w:ascii="宋体" w:hAnsi="宋体"/>
        </w:rPr>
        <w:t>mm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6796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0EBD9933">
            <w:pPr>
              <w:jc w:val="center"/>
              <w:rPr>
                <w:rFonts w:ascii="宋体" w:hAnsi="宋体"/>
              </w:rPr>
            </w:pPr>
            <w:r>
              <w:rPr>
                <w:rFonts w:hint="eastAsia" w:ascii="宋体" w:hAnsi="宋体"/>
              </w:rPr>
              <w:t>位置</w:t>
            </w:r>
          </w:p>
        </w:tc>
        <w:tc>
          <w:tcPr>
            <w:tcW w:w="2130" w:type="dxa"/>
            <w:vAlign w:val="center"/>
          </w:tcPr>
          <w:p w14:paraId="241473F9">
            <w:pPr>
              <w:jc w:val="center"/>
              <w:rPr>
                <w:rFonts w:ascii="宋体" w:hAnsi="宋体"/>
              </w:rPr>
            </w:pPr>
            <w:r>
              <w:rPr>
                <w:rFonts w:hint="eastAsia" w:ascii="宋体" w:hAnsi="宋体"/>
              </w:rPr>
              <w:t>左</w:t>
            </w:r>
          </w:p>
        </w:tc>
        <w:tc>
          <w:tcPr>
            <w:tcW w:w="2131" w:type="dxa"/>
            <w:vAlign w:val="center"/>
          </w:tcPr>
          <w:p w14:paraId="75388D79">
            <w:pPr>
              <w:jc w:val="center"/>
              <w:rPr>
                <w:rFonts w:ascii="宋体" w:hAnsi="宋体"/>
              </w:rPr>
            </w:pPr>
            <w:r>
              <w:rPr>
                <w:rFonts w:hint="eastAsia" w:ascii="宋体" w:hAnsi="宋体"/>
              </w:rPr>
              <w:t>中</w:t>
            </w:r>
          </w:p>
        </w:tc>
        <w:tc>
          <w:tcPr>
            <w:tcW w:w="2131" w:type="dxa"/>
            <w:vAlign w:val="center"/>
          </w:tcPr>
          <w:p w14:paraId="6B5C7BC6">
            <w:pPr>
              <w:jc w:val="center"/>
              <w:rPr>
                <w:rFonts w:ascii="宋体" w:hAnsi="宋体"/>
              </w:rPr>
            </w:pPr>
            <w:r>
              <w:rPr>
                <w:rFonts w:hint="eastAsia" w:ascii="宋体" w:hAnsi="宋体"/>
              </w:rPr>
              <w:t>右</w:t>
            </w:r>
          </w:p>
        </w:tc>
      </w:tr>
      <w:tr w14:paraId="0A059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190EF40E">
            <w:pPr>
              <w:jc w:val="center"/>
              <w:rPr>
                <w:rFonts w:ascii="宋体" w:hAnsi="宋体"/>
              </w:rPr>
            </w:pPr>
            <w:r>
              <w:rPr>
                <w:rFonts w:hint="eastAsia" w:ascii="宋体" w:hAnsi="宋体"/>
              </w:rPr>
              <w:t>上</w:t>
            </w:r>
          </w:p>
        </w:tc>
        <w:tc>
          <w:tcPr>
            <w:tcW w:w="2130" w:type="dxa"/>
            <w:vAlign w:val="center"/>
          </w:tcPr>
          <w:p w14:paraId="393B1E8C">
            <w:pPr>
              <w:jc w:val="center"/>
              <w:rPr>
                <w:rFonts w:ascii="宋体" w:hAnsi="宋体"/>
              </w:rPr>
            </w:pPr>
            <w:r>
              <w:rPr>
                <w:rFonts w:hint="eastAsia" w:ascii="宋体" w:hAnsi="宋体"/>
              </w:rPr>
              <w:t>--</w:t>
            </w:r>
          </w:p>
        </w:tc>
        <w:tc>
          <w:tcPr>
            <w:tcW w:w="2131" w:type="dxa"/>
            <w:vAlign w:val="center"/>
          </w:tcPr>
          <w:p w14:paraId="6D76F59E">
            <w:pPr>
              <w:jc w:val="center"/>
              <w:rPr>
                <w:rFonts w:ascii="宋体" w:hAnsi="宋体"/>
              </w:rPr>
            </w:pPr>
          </w:p>
        </w:tc>
        <w:tc>
          <w:tcPr>
            <w:tcW w:w="2131" w:type="dxa"/>
            <w:vAlign w:val="center"/>
          </w:tcPr>
          <w:p w14:paraId="1E9C3BA1">
            <w:pPr>
              <w:jc w:val="center"/>
              <w:rPr>
                <w:rFonts w:ascii="宋体" w:hAnsi="宋体"/>
              </w:rPr>
            </w:pPr>
            <w:r>
              <w:rPr>
                <w:rFonts w:hint="eastAsia" w:ascii="宋体" w:hAnsi="宋体"/>
              </w:rPr>
              <w:t>--</w:t>
            </w:r>
          </w:p>
        </w:tc>
      </w:tr>
      <w:tr w14:paraId="1279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17BE50AD">
            <w:pPr>
              <w:jc w:val="center"/>
              <w:rPr>
                <w:rFonts w:ascii="宋体" w:hAnsi="宋体"/>
              </w:rPr>
            </w:pPr>
            <w:r>
              <w:rPr>
                <w:rFonts w:hint="eastAsia" w:ascii="宋体" w:hAnsi="宋体"/>
              </w:rPr>
              <w:t>中</w:t>
            </w:r>
          </w:p>
        </w:tc>
        <w:tc>
          <w:tcPr>
            <w:tcW w:w="2130" w:type="dxa"/>
            <w:vAlign w:val="center"/>
          </w:tcPr>
          <w:p w14:paraId="521F4E88">
            <w:pPr>
              <w:jc w:val="center"/>
              <w:rPr>
                <w:rFonts w:ascii="宋体" w:hAnsi="宋体"/>
              </w:rPr>
            </w:pPr>
          </w:p>
        </w:tc>
        <w:tc>
          <w:tcPr>
            <w:tcW w:w="2131" w:type="dxa"/>
            <w:vAlign w:val="center"/>
          </w:tcPr>
          <w:p w14:paraId="50D959CE">
            <w:pPr>
              <w:jc w:val="center"/>
              <w:rPr>
                <w:rFonts w:ascii="宋体" w:hAnsi="宋体"/>
              </w:rPr>
            </w:pPr>
          </w:p>
        </w:tc>
        <w:tc>
          <w:tcPr>
            <w:tcW w:w="2131" w:type="dxa"/>
            <w:vAlign w:val="center"/>
          </w:tcPr>
          <w:p w14:paraId="6CFE5BA7">
            <w:pPr>
              <w:jc w:val="center"/>
              <w:rPr>
                <w:rFonts w:ascii="宋体" w:hAnsi="宋体"/>
              </w:rPr>
            </w:pPr>
          </w:p>
        </w:tc>
      </w:tr>
      <w:tr w14:paraId="3682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vAlign w:val="center"/>
          </w:tcPr>
          <w:p w14:paraId="15570D0D">
            <w:pPr>
              <w:jc w:val="center"/>
              <w:rPr>
                <w:rFonts w:ascii="宋体" w:hAnsi="宋体"/>
              </w:rPr>
            </w:pPr>
            <w:r>
              <w:rPr>
                <w:rFonts w:hint="eastAsia" w:ascii="宋体" w:hAnsi="宋体"/>
              </w:rPr>
              <w:t>下</w:t>
            </w:r>
          </w:p>
        </w:tc>
        <w:tc>
          <w:tcPr>
            <w:tcW w:w="2130" w:type="dxa"/>
            <w:vAlign w:val="center"/>
          </w:tcPr>
          <w:p w14:paraId="7049203E">
            <w:pPr>
              <w:jc w:val="center"/>
              <w:rPr>
                <w:rFonts w:ascii="宋体" w:hAnsi="宋体"/>
              </w:rPr>
            </w:pPr>
            <w:r>
              <w:rPr>
                <w:rFonts w:hint="eastAsia" w:ascii="宋体" w:hAnsi="宋体"/>
              </w:rPr>
              <w:t>--</w:t>
            </w:r>
          </w:p>
        </w:tc>
        <w:tc>
          <w:tcPr>
            <w:tcW w:w="2131" w:type="dxa"/>
            <w:vAlign w:val="center"/>
          </w:tcPr>
          <w:p w14:paraId="20607724">
            <w:pPr>
              <w:jc w:val="center"/>
              <w:rPr>
                <w:rFonts w:ascii="宋体" w:hAnsi="宋体"/>
              </w:rPr>
            </w:pPr>
          </w:p>
        </w:tc>
        <w:tc>
          <w:tcPr>
            <w:tcW w:w="2131" w:type="dxa"/>
            <w:vAlign w:val="center"/>
          </w:tcPr>
          <w:p w14:paraId="6E0C3A60">
            <w:pPr>
              <w:jc w:val="center"/>
              <w:rPr>
                <w:rFonts w:ascii="宋体" w:hAnsi="宋体"/>
              </w:rPr>
            </w:pPr>
            <w:r>
              <w:rPr>
                <w:rFonts w:hint="eastAsia" w:ascii="宋体" w:hAnsi="宋体"/>
              </w:rPr>
              <w:t>--</w:t>
            </w:r>
          </w:p>
        </w:tc>
      </w:tr>
    </w:tbl>
    <w:p w14:paraId="50CB70B7">
      <w:pPr>
        <w:rPr>
          <w:rFonts w:ascii="宋体" w:hAnsi="宋体"/>
        </w:rPr>
      </w:pPr>
      <w:r>
        <w:rPr>
          <w:rFonts w:hint="eastAsia" w:ascii="宋体" w:hAnsi="宋体"/>
        </w:rPr>
        <w:t>最大值：</w:t>
      </w:r>
      <w:r>
        <w:rPr>
          <w:rFonts w:hint="eastAsia" w:ascii="宋体" w:hAnsi="宋体"/>
          <w:u w:val="single"/>
        </w:rPr>
        <w:t xml:space="preserve">       </w:t>
      </w:r>
      <w:r>
        <w:rPr>
          <w:rFonts w:hint="eastAsia" w:ascii="宋体" w:hAnsi="宋体"/>
        </w:rPr>
        <w:t xml:space="preserve">  最小值：</w:t>
      </w:r>
      <w:r>
        <w:rPr>
          <w:rFonts w:hint="eastAsia" w:ascii="宋体" w:hAnsi="宋体"/>
          <w:u w:val="single"/>
        </w:rPr>
        <w:t xml:space="preserve">       </w:t>
      </w:r>
      <w:r>
        <w:rPr>
          <w:rFonts w:hint="eastAsia" w:ascii="宋体" w:hAnsi="宋体"/>
        </w:rPr>
        <w:t xml:space="preserve">  平均值：</w:t>
      </w:r>
      <w:r>
        <w:rPr>
          <w:rFonts w:hint="eastAsia" w:ascii="宋体" w:hAnsi="宋体"/>
          <w:u w:val="single"/>
        </w:rPr>
        <w:t xml:space="preserve">       </w:t>
      </w:r>
      <w:r>
        <w:rPr>
          <w:rFonts w:hint="eastAsia" w:ascii="宋体" w:hAnsi="宋体"/>
        </w:rPr>
        <w:t xml:space="preserve">  接收面响应不均匀性：</w:t>
      </w:r>
      <w:r>
        <w:rPr>
          <w:rFonts w:hint="eastAsia" w:ascii="宋体" w:hAnsi="宋体"/>
          <w:u w:val="single"/>
        </w:rPr>
        <w:t xml:space="preserve">       </w:t>
      </w:r>
      <w:r>
        <w:rPr>
          <w:rFonts w:hint="eastAsia" w:ascii="宋体" w:hAnsi="宋体"/>
        </w:rPr>
        <w:t>%</w:t>
      </w:r>
    </w:p>
    <w:p w14:paraId="35AB0F39">
      <w:pPr>
        <w:rPr>
          <w:rFonts w:ascii="宋体" w:hAnsi="宋体"/>
        </w:rPr>
      </w:pPr>
      <w:r>
        <w:rPr>
          <w:rFonts w:hint="eastAsia" w:ascii="宋体" w:hAnsi="宋体"/>
        </w:rPr>
        <w:t>3.被检激光能量计修正因子/响应度/相对示值误差</w:t>
      </w:r>
    </w:p>
    <w:p w14:paraId="0B836D04">
      <w:pPr>
        <w:rPr>
          <w:rFonts w:ascii="宋体" w:hAnsi="宋体"/>
        </w:rPr>
      </w:pPr>
      <w:r>
        <w:rPr>
          <w:rFonts w:hint="eastAsia" w:ascii="宋体" w:hAnsi="宋体"/>
        </w:rPr>
        <w:t>激光波长：</w:t>
      </w:r>
      <w:r>
        <w:rPr>
          <w:rFonts w:hint="eastAsia" w:ascii="宋体" w:hAnsi="宋体"/>
          <w:u w:val="single"/>
        </w:rPr>
        <w:t xml:space="preserve">        </w:t>
      </w:r>
      <w:r>
        <w:rPr>
          <w:rFonts w:hint="eastAsia" w:ascii="宋体" w:hAnsi="宋体"/>
        </w:rPr>
        <w:t>nm  激光束直径：</w:t>
      </w:r>
      <w:r>
        <w:rPr>
          <w:rFonts w:hint="eastAsia" w:ascii="宋体" w:hAnsi="宋体"/>
          <w:u w:val="single"/>
        </w:rPr>
        <w:t xml:space="preserve">       </w:t>
      </w:r>
      <w:r>
        <w:rPr>
          <w:rFonts w:hint="eastAsia" w:ascii="宋体" w:hAnsi="宋体"/>
        </w:rPr>
        <w:t>mm  脉冲宽度：</w:t>
      </w:r>
      <w:r>
        <w:rPr>
          <w:rFonts w:hint="eastAsia" w:ascii="宋体" w:hAnsi="宋体"/>
          <w:u w:val="single"/>
        </w:rPr>
        <w:t xml:space="preserve">       </w:t>
      </w:r>
      <w:r>
        <w:rPr>
          <w:rFonts w:hint="eastAsia" w:ascii="宋体" w:hAnsi="宋体"/>
        </w:rPr>
        <w:t>ns 量程：</w:t>
      </w:r>
      <w:r>
        <w:rPr>
          <w:rFonts w:hint="eastAsia" w:ascii="宋体" w:hAnsi="宋体"/>
          <w:u w:val="single"/>
        </w:rPr>
        <w:t xml:space="preserve">        </w:t>
      </w:r>
      <w:r>
        <w:rPr>
          <w:rFonts w:hint="eastAsia" w:ascii="宋体" w:hAnsi="宋体"/>
        </w:rPr>
        <w:t>J</w:t>
      </w:r>
    </w:p>
    <w:p w14:paraId="243DC00C">
      <w:pPr>
        <w:rPr>
          <w:rFonts w:ascii="宋体" w:hAnsi="宋体"/>
          <w:u w:val="single"/>
        </w:rPr>
      </w:pPr>
      <w:r>
        <w:rPr>
          <w:rFonts w:hint="eastAsia" w:ascii="宋体" w:hAnsi="宋体"/>
        </w:rPr>
        <w:t>标准能量计修正因子/响应度：</w:t>
      </w:r>
      <w:r>
        <w:rPr>
          <w:rFonts w:hint="eastAsia" w:ascii="宋体" w:hAnsi="宋体"/>
          <w:u w:val="single"/>
        </w:rPr>
        <w:t xml:space="preserve">        </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861"/>
        <w:gridCol w:w="992"/>
        <w:gridCol w:w="992"/>
        <w:gridCol w:w="993"/>
        <w:gridCol w:w="850"/>
        <w:gridCol w:w="1039"/>
        <w:gridCol w:w="946"/>
        <w:gridCol w:w="1275"/>
      </w:tblGrid>
      <w:tr w14:paraId="4D81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3CC992A5">
            <w:pPr>
              <w:rPr>
                <w:rFonts w:ascii="宋体" w:hAnsi="宋体"/>
              </w:rPr>
            </w:pPr>
            <w:r>
              <w:rPr>
                <w:rFonts w:hint="eastAsia" w:ascii="宋体" w:hAnsi="宋体"/>
              </w:rPr>
              <w:t>测量序号</w:t>
            </w:r>
          </w:p>
        </w:tc>
        <w:tc>
          <w:tcPr>
            <w:tcW w:w="861" w:type="dxa"/>
          </w:tcPr>
          <w:p w14:paraId="19B3E17C">
            <w:pPr>
              <w:rPr>
                <w:rFonts w:ascii="宋体" w:hAnsi="宋体"/>
              </w:rPr>
            </w:pPr>
            <w:r>
              <w:rPr>
                <w:rFonts w:hint="eastAsia" w:ascii="宋体" w:hAnsi="宋体"/>
              </w:rPr>
              <w:t>衰减器衰减比</w:t>
            </w:r>
          </w:p>
        </w:tc>
        <w:tc>
          <w:tcPr>
            <w:tcW w:w="992" w:type="dxa"/>
          </w:tcPr>
          <w:p w14:paraId="7692B1A7">
            <w:pPr>
              <w:rPr>
                <w:rFonts w:ascii="宋体" w:hAnsi="宋体"/>
              </w:rPr>
            </w:pPr>
            <w:r>
              <w:rPr>
                <w:rFonts w:hint="eastAsia" w:ascii="宋体" w:hAnsi="宋体"/>
              </w:rPr>
              <w:t>标准能量计示值（  ）</w:t>
            </w:r>
          </w:p>
        </w:tc>
        <w:tc>
          <w:tcPr>
            <w:tcW w:w="992" w:type="dxa"/>
          </w:tcPr>
          <w:p w14:paraId="3F3E1DAB">
            <w:pPr>
              <w:rPr>
                <w:rFonts w:ascii="宋体" w:hAnsi="宋体"/>
              </w:rPr>
            </w:pPr>
            <w:r>
              <w:rPr>
                <w:rFonts w:hint="eastAsia" w:ascii="宋体" w:hAnsi="宋体"/>
              </w:rPr>
              <w:t>监测能量计示值</w:t>
            </w:r>
          </w:p>
        </w:tc>
        <w:tc>
          <w:tcPr>
            <w:tcW w:w="993" w:type="dxa"/>
          </w:tcPr>
          <w:p w14:paraId="0C2A6B78">
            <w:pPr>
              <w:rPr>
                <w:rFonts w:ascii="宋体" w:hAnsi="宋体"/>
              </w:rPr>
            </w:pPr>
            <w:r>
              <w:rPr>
                <w:rFonts w:hint="eastAsia" w:ascii="宋体" w:hAnsi="宋体"/>
              </w:rPr>
              <w:t>分束比</w:t>
            </w:r>
          </w:p>
        </w:tc>
        <w:tc>
          <w:tcPr>
            <w:tcW w:w="850" w:type="dxa"/>
          </w:tcPr>
          <w:p w14:paraId="3F10807D">
            <w:pPr>
              <w:rPr>
                <w:rFonts w:ascii="宋体" w:hAnsi="宋体"/>
              </w:rPr>
            </w:pPr>
            <w:r>
              <w:rPr>
                <w:rFonts w:hint="eastAsia" w:ascii="宋体" w:hAnsi="宋体"/>
              </w:rPr>
              <w:t>衰减器衰减比</w:t>
            </w:r>
          </w:p>
        </w:tc>
        <w:tc>
          <w:tcPr>
            <w:tcW w:w="1039" w:type="dxa"/>
          </w:tcPr>
          <w:p w14:paraId="1AF83E60">
            <w:pPr>
              <w:rPr>
                <w:rFonts w:ascii="宋体" w:hAnsi="宋体"/>
              </w:rPr>
            </w:pPr>
            <w:r>
              <w:rPr>
                <w:rFonts w:hint="eastAsia" w:ascii="宋体" w:hAnsi="宋体"/>
              </w:rPr>
              <w:t>被测能量计示值（  ）</w:t>
            </w:r>
          </w:p>
        </w:tc>
        <w:tc>
          <w:tcPr>
            <w:tcW w:w="946" w:type="dxa"/>
          </w:tcPr>
          <w:p w14:paraId="3D5DA997">
            <w:pPr>
              <w:rPr>
                <w:rFonts w:ascii="宋体" w:hAnsi="宋体"/>
              </w:rPr>
            </w:pPr>
            <w:r>
              <w:rPr>
                <w:rFonts w:hint="eastAsia" w:ascii="宋体" w:hAnsi="宋体"/>
              </w:rPr>
              <w:t>监测能量计示值</w:t>
            </w:r>
          </w:p>
        </w:tc>
        <w:tc>
          <w:tcPr>
            <w:tcW w:w="1275" w:type="dxa"/>
          </w:tcPr>
          <w:p w14:paraId="020A3818">
            <w:pPr>
              <w:rPr>
                <w:rFonts w:ascii="宋体" w:hAnsi="宋体"/>
              </w:rPr>
            </w:pPr>
            <w:r>
              <w:rPr>
                <w:rFonts w:hint="eastAsia" w:ascii="宋体" w:hAnsi="宋体"/>
              </w:rPr>
              <w:t>修正因子/响应度/相对示值误差</w:t>
            </w:r>
          </w:p>
        </w:tc>
      </w:tr>
      <w:tr w14:paraId="10CB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6710DCF1">
            <w:pPr>
              <w:rPr>
                <w:rFonts w:ascii="宋体" w:hAnsi="宋体"/>
              </w:rPr>
            </w:pPr>
            <w:r>
              <w:rPr>
                <w:rFonts w:hint="eastAsia" w:ascii="宋体" w:hAnsi="宋体"/>
              </w:rPr>
              <w:t>1</w:t>
            </w:r>
          </w:p>
        </w:tc>
        <w:tc>
          <w:tcPr>
            <w:tcW w:w="861" w:type="dxa"/>
            <w:vMerge w:val="restart"/>
          </w:tcPr>
          <w:p w14:paraId="446C2D32">
            <w:pPr>
              <w:rPr>
                <w:rFonts w:ascii="宋体" w:hAnsi="宋体"/>
              </w:rPr>
            </w:pPr>
          </w:p>
        </w:tc>
        <w:tc>
          <w:tcPr>
            <w:tcW w:w="992" w:type="dxa"/>
          </w:tcPr>
          <w:p w14:paraId="68F16513">
            <w:pPr>
              <w:rPr>
                <w:rFonts w:ascii="宋体" w:hAnsi="宋体"/>
              </w:rPr>
            </w:pPr>
          </w:p>
        </w:tc>
        <w:tc>
          <w:tcPr>
            <w:tcW w:w="992" w:type="dxa"/>
          </w:tcPr>
          <w:p w14:paraId="699A6038">
            <w:pPr>
              <w:rPr>
                <w:rFonts w:ascii="宋体" w:hAnsi="宋体"/>
              </w:rPr>
            </w:pPr>
          </w:p>
        </w:tc>
        <w:tc>
          <w:tcPr>
            <w:tcW w:w="993" w:type="dxa"/>
          </w:tcPr>
          <w:p w14:paraId="3F0A1753">
            <w:pPr>
              <w:rPr>
                <w:rFonts w:ascii="宋体" w:hAnsi="宋体"/>
              </w:rPr>
            </w:pPr>
          </w:p>
        </w:tc>
        <w:tc>
          <w:tcPr>
            <w:tcW w:w="850" w:type="dxa"/>
            <w:vMerge w:val="restart"/>
          </w:tcPr>
          <w:p w14:paraId="1E765944">
            <w:pPr>
              <w:rPr>
                <w:rFonts w:ascii="宋体" w:hAnsi="宋体"/>
              </w:rPr>
            </w:pPr>
          </w:p>
        </w:tc>
        <w:tc>
          <w:tcPr>
            <w:tcW w:w="1039" w:type="dxa"/>
          </w:tcPr>
          <w:p w14:paraId="0F933197">
            <w:pPr>
              <w:rPr>
                <w:rFonts w:ascii="宋体" w:hAnsi="宋体"/>
              </w:rPr>
            </w:pPr>
          </w:p>
        </w:tc>
        <w:tc>
          <w:tcPr>
            <w:tcW w:w="946" w:type="dxa"/>
          </w:tcPr>
          <w:p w14:paraId="0557F318">
            <w:pPr>
              <w:rPr>
                <w:rFonts w:ascii="宋体" w:hAnsi="宋体"/>
              </w:rPr>
            </w:pPr>
          </w:p>
        </w:tc>
        <w:tc>
          <w:tcPr>
            <w:tcW w:w="1275" w:type="dxa"/>
          </w:tcPr>
          <w:p w14:paraId="1DAF0F93">
            <w:pPr>
              <w:rPr>
                <w:rFonts w:ascii="宋体" w:hAnsi="宋体"/>
              </w:rPr>
            </w:pPr>
          </w:p>
        </w:tc>
      </w:tr>
      <w:tr w14:paraId="2800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6C928592">
            <w:pPr>
              <w:rPr>
                <w:rFonts w:ascii="宋体" w:hAnsi="宋体"/>
              </w:rPr>
            </w:pPr>
            <w:r>
              <w:rPr>
                <w:rFonts w:hint="eastAsia" w:ascii="宋体" w:hAnsi="宋体"/>
              </w:rPr>
              <w:t>2</w:t>
            </w:r>
          </w:p>
        </w:tc>
        <w:tc>
          <w:tcPr>
            <w:tcW w:w="861" w:type="dxa"/>
            <w:vMerge w:val="continue"/>
          </w:tcPr>
          <w:p w14:paraId="46A894E0">
            <w:pPr>
              <w:rPr>
                <w:rFonts w:ascii="宋体" w:hAnsi="宋体"/>
              </w:rPr>
            </w:pPr>
          </w:p>
        </w:tc>
        <w:tc>
          <w:tcPr>
            <w:tcW w:w="992" w:type="dxa"/>
          </w:tcPr>
          <w:p w14:paraId="12C24197">
            <w:pPr>
              <w:rPr>
                <w:rFonts w:ascii="宋体" w:hAnsi="宋体"/>
              </w:rPr>
            </w:pPr>
          </w:p>
        </w:tc>
        <w:tc>
          <w:tcPr>
            <w:tcW w:w="992" w:type="dxa"/>
          </w:tcPr>
          <w:p w14:paraId="38916AAB">
            <w:pPr>
              <w:rPr>
                <w:rFonts w:ascii="宋体" w:hAnsi="宋体"/>
              </w:rPr>
            </w:pPr>
          </w:p>
        </w:tc>
        <w:tc>
          <w:tcPr>
            <w:tcW w:w="993" w:type="dxa"/>
          </w:tcPr>
          <w:p w14:paraId="7283EB29">
            <w:pPr>
              <w:rPr>
                <w:rFonts w:ascii="宋体" w:hAnsi="宋体"/>
              </w:rPr>
            </w:pPr>
          </w:p>
        </w:tc>
        <w:tc>
          <w:tcPr>
            <w:tcW w:w="850" w:type="dxa"/>
            <w:vMerge w:val="continue"/>
          </w:tcPr>
          <w:p w14:paraId="19929FD4">
            <w:pPr>
              <w:rPr>
                <w:rFonts w:ascii="宋体" w:hAnsi="宋体"/>
              </w:rPr>
            </w:pPr>
          </w:p>
        </w:tc>
        <w:tc>
          <w:tcPr>
            <w:tcW w:w="1039" w:type="dxa"/>
          </w:tcPr>
          <w:p w14:paraId="34F35487">
            <w:pPr>
              <w:rPr>
                <w:rFonts w:ascii="宋体" w:hAnsi="宋体"/>
              </w:rPr>
            </w:pPr>
          </w:p>
        </w:tc>
        <w:tc>
          <w:tcPr>
            <w:tcW w:w="946" w:type="dxa"/>
          </w:tcPr>
          <w:p w14:paraId="6A32B5D0">
            <w:pPr>
              <w:rPr>
                <w:rFonts w:ascii="宋体" w:hAnsi="宋体"/>
              </w:rPr>
            </w:pPr>
          </w:p>
        </w:tc>
        <w:tc>
          <w:tcPr>
            <w:tcW w:w="1275" w:type="dxa"/>
          </w:tcPr>
          <w:p w14:paraId="0FAFC70C">
            <w:pPr>
              <w:rPr>
                <w:rFonts w:ascii="宋体" w:hAnsi="宋体"/>
              </w:rPr>
            </w:pPr>
          </w:p>
        </w:tc>
      </w:tr>
      <w:tr w14:paraId="7358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5566121E">
            <w:pPr>
              <w:rPr>
                <w:rFonts w:ascii="宋体" w:hAnsi="宋体"/>
              </w:rPr>
            </w:pPr>
            <w:r>
              <w:rPr>
                <w:rFonts w:hint="eastAsia" w:ascii="宋体" w:hAnsi="宋体"/>
              </w:rPr>
              <w:t>3</w:t>
            </w:r>
          </w:p>
        </w:tc>
        <w:tc>
          <w:tcPr>
            <w:tcW w:w="861" w:type="dxa"/>
            <w:vMerge w:val="continue"/>
          </w:tcPr>
          <w:p w14:paraId="7EEB01ED">
            <w:pPr>
              <w:rPr>
                <w:rFonts w:ascii="宋体" w:hAnsi="宋体"/>
              </w:rPr>
            </w:pPr>
          </w:p>
        </w:tc>
        <w:tc>
          <w:tcPr>
            <w:tcW w:w="992" w:type="dxa"/>
          </w:tcPr>
          <w:p w14:paraId="3E1C4DD4">
            <w:pPr>
              <w:rPr>
                <w:rFonts w:ascii="宋体" w:hAnsi="宋体"/>
              </w:rPr>
            </w:pPr>
          </w:p>
        </w:tc>
        <w:tc>
          <w:tcPr>
            <w:tcW w:w="992" w:type="dxa"/>
          </w:tcPr>
          <w:p w14:paraId="028F3E32">
            <w:pPr>
              <w:rPr>
                <w:rFonts w:ascii="宋体" w:hAnsi="宋体"/>
              </w:rPr>
            </w:pPr>
          </w:p>
        </w:tc>
        <w:tc>
          <w:tcPr>
            <w:tcW w:w="993" w:type="dxa"/>
          </w:tcPr>
          <w:p w14:paraId="0A91F48C">
            <w:pPr>
              <w:rPr>
                <w:rFonts w:ascii="宋体" w:hAnsi="宋体"/>
              </w:rPr>
            </w:pPr>
          </w:p>
        </w:tc>
        <w:tc>
          <w:tcPr>
            <w:tcW w:w="850" w:type="dxa"/>
            <w:vMerge w:val="continue"/>
          </w:tcPr>
          <w:p w14:paraId="0A868DF2">
            <w:pPr>
              <w:rPr>
                <w:rFonts w:ascii="宋体" w:hAnsi="宋体"/>
              </w:rPr>
            </w:pPr>
          </w:p>
        </w:tc>
        <w:tc>
          <w:tcPr>
            <w:tcW w:w="1039" w:type="dxa"/>
          </w:tcPr>
          <w:p w14:paraId="0C69A4A3">
            <w:pPr>
              <w:rPr>
                <w:rFonts w:ascii="宋体" w:hAnsi="宋体"/>
              </w:rPr>
            </w:pPr>
          </w:p>
        </w:tc>
        <w:tc>
          <w:tcPr>
            <w:tcW w:w="946" w:type="dxa"/>
          </w:tcPr>
          <w:p w14:paraId="321E2F88">
            <w:pPr>
              <w:rPr>
                <w:rFonts w:ascii="宋体" w:hAnsi="宋体"/>
              </w:rPr>
            </w:pPr>
          </w:p>
        </w:tc>
        <w:tc>
          <w:tcPr>
            <w:tcW w:w="1275" w:type="dxa"/>
          </w:tcPr>
          <w:p w14:paraId="142FC8DF">
            <w:pPr>
              <w:rPr>
                <w:rFonts w:ascii="宋体" w:hAnsi="宋体"/>
              </w:rPr>
            </w:pPr>
          </w:p>
        </w:tc>
      </w:tr>
      <w:tr w14:paraId="593B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20967A35">
            <w:pPr>
              <w:rPr>
                <w:rFonts w:ascii="宋体" w:hAnsi="宋体"/>
              </w:rPr>
            </w:pPr>
            <w:r>
              <w:rPr>
                <w:rFonts w:hint="eastAsia" w:ascii="宋体" w:hAnsi="宋体"/>
              </w:rPr>
              <w:t>4</w:t>
            </w:r>
          </w:p>
        </w:tc>
        <w:tc>
          <w:tcPr>
            <w:tcW w:w="861" w:type="dxa"/>
            <w:vMerge w:val="continue"/>
          </w:tcPr>
          <w:p w14:paraId="714E64AA">
            <w:pPr>
              <w:rPr>
                <w:rFonts w:ascii="宋体" w:hAnsi="宋体"/>
              </w:rPr>
            </w:pPr>
          </w:p>
        </w:tc>
        <w:tc>
          <w:tcPr>
            <w:tcW w:w="992" w:type="dxa"/>
          </w:tcPr>
          <w:p w14:paraId="63D482DC">
            <w:pPr>
              <w:rPr>
                <w:rFonts w:ascii="宋体" w:hAnsi="宋体"/>
              </w:rPr>
            </w:pPr>
          </w:p>
        </w:tc>
        <w:tc>
          <w:tcPr>
            <w:tcW w:w="992" w:type="dxa"/>
          </w:tcPr>
          <w:p w14:paraId="4E85AE8F">
            <w:pPr>
              <w:rPr>
                <w:rFonts w:ascii="宋体" w:hAnsi="宋体"/>
              </w:rPr>
            </w:pPr>
          </w:p>
        </w:tc>
        <w:tc>
          <w:tcPr>
            <w:tcW w:w="993" w:type="dxa"/>
          </w:tcPr>
          <w:p w14:paraId="37EA0CF1">
            <w:pPr>
              <w:rPr>
                <w:rFonts w:ascii="宋体" w:hAnsi="宋体"/>
              </w:rPr>
            </w:pPr>
          </w:p>
        </w:tc>
        <w:tc>
          <w:tcPr>
            <w:tcW w:w="850" w:type="dxa"/>
            <w:vMerge w:val="continue"/>
          </w:tcPr>
          <w:p w14:paraId="34B8E30F">
            <w:pPr>
              <w:rPr>
                <w:rFonts w:ascii="宋体" w:hAnsi="宋体"/>
              </w:rPr>
            </w:pPr>
          </w:p>
        </w:tc>
        <w:tc>
          <w:tcPr>
            <w:tcW w:w="1039" w:type="dxa"/>
          </w:tcPr>
          <w:p w14:paraId="7A4DEFAB">
            <w:pPr>
              <w:rPr>
                <w:rFonts w:ascii="宋体" w:hAnsi="宋体"/>
              </w:rPr>
            </w:pPr>
          </w:p>
        </w:tc>
        <w:tc>
          <w:tcPr>
            <w:tcW w:w="946" w:type="dxa"/>
          </w:tcPr>
          <w:p w14:paraId="2D8C3A63">
            <w:pPr>
              <w:rPr>
                <w:rFonts w:ascii="宋体" w:hAnsi="宋体"/>
              </w:rPr>
            </w:pPr>
          </w:p>
        </w:tc>
        <w:tc>
          <w:tcPr>
            <w:tcW w:w="1275" w:type="dxa"/>
          </w:tcPr>
          <w:p w14:paraId="0AFB9B24">
            <w:pPr>
              <w:rPr>
                <w:rFonts w:ascii="宋体" w:hAnsi="宋体"/>
              </w:rPr>
            </w:pPr>
          </w:p>
        </w:tc>
      </w:tr>
      <w:tr w14:paraId="22B6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35B56744">
            <w:pPr>
              <w:rPr>
                <w:rFonts w:ascii="宋体" w:hAnsi="宋体"/>
              </w:rPr>
            </w:pPr>
            <w:r>
              <w:rPr>
                <w:rFonts w:hint="eastAsia" w:ascii="宋体" w:hAnsi="宋体"/>
              </w:rPr>
              <w:t>5</w:t>
            </w:r>
          </w:p>
        </w:tc>
        <w:tc>
          <w:tcPr>
            <w:tcW w:w="861" w:type="dxa"/>
            <w:vMerge w:val="continue"/>
          </w:tcPr>
          <w:p w14:paraId="4FBAEE4D">
            <w:pPr>
              <w:rPr>
                <w:rFonts w:ascii="宋体" w:hAnsi="宋体"/>
              </w:rPr>
            </w:pPr>
          </w:p>
        </w:tc>
        <w:tc>
          <w:tcPr>
            <w:tcW w:w="992" w:type="dxa"/>
          </w:tcPr>
          <w:p w14:paraId="32C51E01">
            <w:pPr>
              <w:rPr>
                <w:rFonts w:ascii="宋体" w:hAnsi="宋体"/>
              </w:rPr>
            </w:pPr>
          </w:p>
        </w:tc>
        <w:tc>
          <w:tcPr>
            <w:tcW w:w="992" w:type="dxa"/>
          </w:tcPr>
          <w:p w14:paraId="103A6BCF">
            <w:pPr>
              <w:rPr>
                <w:rFonts w:ascii="宋体" w:hAnsi="宋体"/>
              </w:rPr>
            </w:pPr>
          </w:p>
        </w:tc>
        <w:tc>
          <w:tcPr>
            <w:tcW w:w="993" w:type="dxa"/>
          </w:tcPr>
          <w:p w14:paraId="76750ED5">
            <w:pPr>
              <w:rPr>
                <w:rFonts w:ascii="宋体" w:hAnsi="宋体"/>
              </w:rPr>
            </w:pPr>
          </w:p>
        </w:tc>
        <w:tc>
          <w:tcPr>
            <w:tcW w:w="850" w:type="dxa"/>
            <w:vMerge w:val="continue"/>
          </w:tcPr>
          <w:p w14:paraId="6D7AE750">
            <w:pPr>
              <w:rPr>
                <w:rFonts w:ascii="宋体" w:hAnsi="宋体"/>
              </w:rPr>
            </w:pPr>
          </w:p>
        </w:tc>
        <w:tc>
          <w:tcPr>
            <w:tcW w:w="1039" w:type="dxa"/>
          </w:tcPr>
          <w:p w14:paraId="36DCFB64">
            <w:pPr>
              <w:rPr>
                <w:rFonts w:ascii="宋体" w:hAnsi="宋体"/>
              </w:rPr>
            </w:pPr>
          </w:p>
        </w:tc>
        <w:tc>
          <w:tcPr>
            <w:tcW w:w="946" w:type="dxa"/>
          </w:tcPr>
          <w:p w14:paraId="1730AB75">
            <w:pPr>
              <w:rPr>
                <w:rFonts w:ascii="宋体" w:hAnsi="宋体"/>
              </w:rPr>
            </w:pPr>
          </w:p>
        </w:tc>
        <w:tc>
          <w:tcPr>
            <w:tcW w:w="1275" w:type="dxa"/>
          </w:tcPr>
          <w:p w14:paraId="0E6B6B9D">
            <w:pPr>
              <w:rPr>
                <w:rFonts w:ascii="宋体" w:hAnsi="宋体"/>
              </w:rPr>
            </w:pPr>
          </w:p>
        </w:tc>
      </w:tr>
      <w:tr w14:paraId="1797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3B5BE459">
            <w:pPr>
              <w:rPr>
                <w:rFonts w:ascii="宋体" w:hAnsi="宋体"/>
              </w:rPr>
            </w:pPr>
            <w:r>
              <w:rPr>
                <w:rFonts w:hint="eastAsia" w:ascii="宋体" w:hAnsi="宋体"/>
              </w:rPr>
              <w:t>6</w:t>
            </w:r>
          </w:p>
        </w:tc>
        <w:tc>
          <w:tcPr>
            <w:tcW w:w="861" w:type="dxa"/>
            <w:vMerge w:val="continue"/>
          </w:tcPr>
          <w:p w14:paraId="66CA230F">
            <w:pPr>
              <w:rPr>
                <w:rFonts w:ascii="宋体" w:hAnsi="宋体"/>
              </w:rPr>
            </w:pPr>
          </w:p>
        </w:tc>
        <w:tc>
          <w:tcPr>
            <w:tcW w:w="992" w:type="dxa"/>
          </w:tcPr>
          <w:p w14:paraId="0D3877E4">
            <w:pPr>
              <w:rPr>
                <w:rFonts w:ascii="宋体" w:hAnsi="宋体"/>
              </w:rPr>
            </w:pPr>
          </w:p>
        </w:tc>
        <w:tc>
          <w:tcPr>
            <w:tcW w:w="992" w:type="dxa"/>
          </w:tcPr>
          <w:p w14:paraId="1BF6B36E">
            <w:pPr>
              <w:rPr>
                <w:rFonts w:ascii="宋体" w:hAnsi="宋体"/>
              </w:rPr>
            </w:pPr>
          </w:p>
        </w:tc>
        <w:tc>
          <w:tcPr>
            <w:tcW w:w="993" w:type="dxa"/>
          </w:tcPr>
          <w:p w14:paraId="4FF324E3">
            <w:pPr>
              <w:rPr>
                <w:rFonts w:ascii="宋体" w:hAnsi="宋体"/>
              </w:rPr>
            </w:pPr>
          </w:p>
        </w:tc>
        <w:tc>
          <w:tcPr>
            <w:tcW w:w="850" w:type="dxa"/>
            <w:vMerge w:val="continue"/>
          </w:tcPr>
          <w:p w14:paraId="505F63FE">
            <w:pPr>
              <w:rPr>
                <w:rFonts w:ascii="宋体" w:hAnsi="宋体"/>
              </w:rPr>
            </w:pPr>
          </w:p>
        </w:tc>
        <w:tc>
          <w:tcPr>
            <w:tcW w:w="1039" w:type="dxa"/>
          </w:tcPr>
          <w:p w14:paraId="6784EC0C">
            <w:pPr>
              <w:rPr>
                <w:rFonts w:ascii="宋体" w:hAnsi="宋体"/>
              </w:rPr>
            </w:pPr>
          </w:p>
        </w:tc>
        <w:tc>
          <w:tcPr>
            <w:tcW w:w="946" w:type="dxa"/>
          </w:tcPr>
          <w:p w14:paraId="35F6A5DF">
            <w:pPr>
              <w:rPr>
                <w:rFonts w:ascii="宋体" w:hAnsi="宋体"/>
              </w:rPr>
            </w:pPr>
          </w:p>
        </w:tc>
        <w:tc>
          <w:tcPr>
            <w:tcW w:w="1275" w:type="dxa"/>
          </w:tcPr>
          <w:p w14:paraId="55B822B2">
            <w:pPr>
              <w:rPr>
                <w:rFonts w:ascii="宋体" w:hAnsi="宋体"/>
              </w:rPr>
            </w:pPr>
          </w:p>
        </w:tc>
      </w:tr>
      <w:tr w14:paraId="44FB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67D067CC">
            <w:pPr>
              <w:rPr>
                <w:rFonts w:ascii="宋体" w:hAnsi="宋体"/>
              </w:rPr>
            </w:pPr>
            <w:r>
              <w:rPr>
                <w:rFonts w:hint="eastAsia" w:ascii="宋体" w:hAnsi="宋体"/>
              </w:rPr>
              <w:t>平均值</w:t>
            </w:r>
          </w:p>
        </w:tc>
        <w:tc>
          <w:tcPr>
            <w:tcW w:w="861" w:type="dxa"/>
            <w:vAlign w:val="center"/>
          </w:tcPr>
          <w:p w14:paraId="20B03E20">
            <w:pPr>
              <w:jc w:val="center"/>
              <w:rPr>
                <w:rFonts w:ascii="宋体" w:hAnsi="宋体"/>
              </w:rPr>
            </w:pPr>
            <w:r>
              <w:rPr>
                <w:rFonts w:hint="eastAsia" w:ascii="宋体" w:hAnsi="宋体"/>
              </w:rPr>
              <w:t>--</w:t>
            </w:r>
          </w:p>
        </w:tc>
        <w:tc>
          <w:tcPr>
            <w:tcW w:w="992" w:type="dxa"/>
            <w:vAlign w:val="center"/>
          </w:tcPr>
          <w:p w14:paraId="2DB44A41">
            <w:pPr>
              <w:jc w:val="center"/>
              <w:rPr>
                <w:rFonts w:ascii="宋体" w:hAnsi="宋体"/>
              </w:rPr>
            </w:pPr>
            <w:r>
              <w:rPr>
                <w:rFonts w:hint="eastAsia" w:ascii="宋体" w:hAnsi="宋体"/>
              </w:rPr>
              <w:t>--</w:t>
            </w:r>
          </w:p>
        </w:tc>
        <w:tc>
          <w:tcPr>
            <w:tcW w:w="992" w:type="dxa"/>
            <w:vAlign w:val="center"/>
          </w:tcPr>
          <w:p w14:paraId="54AC90E1">
            <w:pPr>
              <w:jc w:val="center"/>
              <w:rPr>
                <w:rFonts w:ascii="宋体" w:hAnsi="宋体"/>
              </w:rPr>
            </w:pPr>
            <w:r>
              <w:rPr>
                <w:rFonts w:hint="eastAsia" w:ascii="宋体" w:hAnsi="宋体"/>
              </w:rPr>
              <w:t>--</w:t>
            </w:r>
          </w:p>
        </w:tc>
        <w:tc>
          <w:tcPr>
            <w:tcW w:w="993" w:type="dxa"/>
            <w:vAlign w:val="center"/>
          </w:tcPr>
          <w:p w14:paraId="1EDCA0B4">
            <w:pPr>
              <w:jc w:val="center"/>
              <w:rPr>
                <w:rFonts w:ascii="宋体" w:hAnsi="宋体"/>
              </w:rPr>
            </w:pPr>
          </w:p>
        </w:tc>
        <w:tc>
          <w:tcPr>
            <w:tcW w:w="850" w:type="dxa"/>
            <w:vAlign w:val="center"/>
          </w:tcPr>
          <w:p w14:paraId="451857B0">
            <w:pPr>
              <w:jc w:val="center"/>
              <w:rPr>
                <w:rFonts w:ascii="宋体" w:hAnsi="宋体"/>
              </w:rPr>
            </w:pPr>
            <w:r>
              <w:rPr>
                <w:rFonts w:hint="eastAsia" w:ascii="宋体" w:hAnsi="宋体"/>
              </w:rPr>
              <w:t>--</w:t>
            </w:r>
          </w:p>
        </w:tc>
        <w:tc>
          <w:tcPr>
            <w:tcW w:w="1039" w:type="dxa"/>
            <w:vAlign w:val="center"/>
          </w:tcPr>
          <w:p w14:paraId="25E95322">
            <w:pPr>
              <w:jc w:val="center"/>
              <w:rPr>
                <w:rFonts w:ascii="宋体" w:hAnsi="宋体"/>
              </w:rPr>
            </w:pPr>
            <w:r>
              <w:rPr>
                <w:rFonts w:hint="eastAsia" w:ascii="宋体" w:hAnsi="宋体"/>
              </w:rPr>
              <w:t>--</w:t>
            </w:r>
          </w:p>
        </w:tc>
        <w:tc>
          <w:tcPr>
            <w:tcW w:w="946" w:type="dxa"/>
            <w:vAlign w:val="center"/>
          </w:tcPr>
          <w:p w14:paraId="514C8610">
            <w:pPr>
              <w:jc w:val="center"/>
              <w:rPr>
                <w:rFonts w:ascii="宋体" w:hAnsi="宋体"/>
              </w:rPr>
            </w:pPr>
            <w:r>
              <w:rPr>
                <w:rFonts w:hint="eastAsia" w:ascii="宋体" w:hAnsi="宋体"/>
              </w:rPr>
              <w:t>--</w:t>
            </w:r>
          </w:p>
        </w:tc>
        <w:tc>
          <w:tcPr>
            <w:tcW w:w="1275" w:type="dxa"/>
            <w:vAlign w:val="center"/>
          </w:tcPr>
          <w:p w14:paraId="67F8AEBC">
            <w:pPr>
              <w:jc w:val="center"/>
              <w:rPr>
                <w:rFonts w:ascii="宋体" w:hAnsi="宋体"/>
              </w:rPr>
            </w:pPr>
          </w:p>
        </w:tc>
      </w:tr>
      <w:tr w14:paraId="20F5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gridSpan w:val="9"/>
          </w:tcPr>
          <w:p w14:paraId="02272B2B">
            <w:pPr>
              <w:rPr>
                <w:rFonts w:ascii="宋体" w:hAnsi="宋体"/>
              </w:rPr>
            </w:pPr>
            <w:r>
              <w:rPr>
                <w:rFonts w:hint="eastAsia" w:ascii="宋体" w:hAnsi="宋体"/>
              </w:rPr>
              <w:t>测量不确定度：</w:t>
            </w:r>
          </w:p>
        </w:tc>
      </w:tr>
    </w:tbl>
    <w:p w14:paraId="72FC2055">
      <w:pPr>
        <w:rPr>
          <w:rFonts w:ascii="宋体" w:hAnsi="宋体"/>
        </w:rPr>
      </w:pPr>
    </w:p>
    <w:p w14:paraId="0354D847">
      <w:pPr>
        <w:rPr>
          <w:rFonts w:ascii="宋体" w:hAnsi="宋体"/>
        </w:rPr>
      </w:pPr>
      <w:r>
        <w:rPr>
          <w:rFonts w:hint="eastAsia" w:ascii="宋体" w:hAnsi="宋体"/>
        </w:rPr>
        <w:t>激光波长：</w:t>
      </w:r>
      <w:r>
        <w:rPr>
          <w:rFonts w:hint="eastAsia" w:ascii="宋体" w:hAnsi="宋体"/>
          <w:u w:val="single"/>
        </w:rPr>
        <w:t xml:space="preserve">        </w:t>
      </w:r>
      <w:r>
        <w:rPr>
          <w:rFonts w:hint="eastAsia" w:ascii="宋体" w:hAnsi="宋体"/>
        </w:rPr>
        <w:t>nm  激光束直径：</w:t>
      </w:r>
      <w:r>
        <w:rPr>
          <w:rFonts w:hint="eastAsia" w:ascii="宋体" w:hAnsi="宋体"/>
          <w:u w:val="single"/>
        </w:rPr>
        <w:t xml:space="preserve">       </w:t>
      </w:r>
      <w:r>
        <w:rPr>
          <w:rFonts w:hint="eastAsia" w:ascii="宋体" w:hAnsi="宋体"/>
        </w:rPr>
        <w:t>mm  脉冲宽度：</w:t>
      </w:r>
      <w:r>
        <w:rPr>
          <w:rFonts w:hint="eastAsia" w:ascii="宋体" w:hAnsi="宋体"/>
          <w:u w:val="single"/>
        </w:rPr>
        <w:t xml:space="preserve">       </w:t>
      </w:r>
      <w:r>
        <w:rPr>
          <w:rFonts w:hint="eastAsia" w:ascii="宋体" w:hAnsi="宋体"/>
        </w:rPr>
        <w:t>ns 量程：</w:t>
      </w:r>
      <w:r>
        <w:rPr>
          <w:rFonts w:hint="eastAsia" w:ascii="宋体" w:hAnsi="宋体"/>
          <w:u w:val="single"/>
        </w:rPr>
        <w:t xml:space="preserve">        </w:t>
      </w:r>
      <w:r>
        <w:rPr>
          <w:rFonts w:hint="eastAsia" w:ascii="宋体" w:hAnsi="宋体"/>
        </w:rPr>
        <w:t>J</w:t>
      </w:r>
    </w:p>
    <w:p w14:paraId="71E4652B">
      <w:pPr>
        <w:rPr>
          <w:rFonts w:ascii="宋体" w:hAnsi="宋体"/>
          <w:u w:val="single"/>
        </w:rPr>
      </w:pPr>
      <w:r>
        <w:rPr>
          <w:rFonts w:hint="eastAsia" w:ascii="宋体" w:hAnsi="宋体"/>
        </w:rPr>
        <w:t>标准能量计修正因子/响应度：</w:t>
      </w:r>
      <w:r>
        <w:rPr>
          <w:rFonts w:hint="eastAsia" w:ascii="宋体" w:hAnsi="宋体"/>
          <w:u w:val="single"/>
        </w:rPr>
        <w:t xml:space="preserve">        </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861"/>
        <w:gridCol w:w="992"/>
        <w:gridCol w:w="992"/>
        <w:gridCol w:w="993"/>
        <w:gridCol w:w="850"/>
        <w:gridCol w:w="992"/>
        <w:gridCol w:w="993"/>
        <w:gridCol w:w="1275"/>
      </w:tblGrid>
      <w:tr w14:paraId="181F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186403F6">
            <w:pPr>
              <w:rPr>
                <w:rFonts w:ascii="宋体" w:hAnsi="宋体"/>
              </w:rPr>
            </w:pPr>
            <w:r>
              <w:rPr>
                <w:rFonts w:hint="eastAsia" w:ascii="宋体" w:hAnsi="宋体"/>
              </w:rPr>
              <w:t>测量序号</w:t>
            </w:r>
          </w:p>
        </w:tc>
        <w:tc>
          <w:tcPr>
            <w:tcW w:w="861" w:type="dxa"/>
          </w:tcPr>
          <w:p w14:paraId="2E96012E">
            <w:pPr>
              <w:rPr>
                <w:rFonts w:ascii="宋体" w:hAnsi="宋体"/>
              </w:rPr>
            </w:pPr>
            <w:r>
              <w:rPr>
                <w:rFonts w:hint="eastAsia" w:ascii="宋体" w:hAnsi="宋体"/>
              </w:rPr>
              <w:t>衰减器衰减比</w:t>
            </w:r>
          </w:p>
        </w:tc>
        <w:tc>
          <w:tcPr>
            <w:tcW w:w="992" w:type="dxa"/>
          </w:tcPr>
          <w:p w14:paraId="45B38B77">
            <w:pPr>
              <w:rPr>
                <w:rFonts w:ascii="宋体" w:hAnsi="宋体"/>
              </w:rPr>
            </w:pPr>
            <w:r>
              <w:rPr>
                <w:rFonts w:hint="eastAsia" w:ascii="宋体" w:hAnsi="宋体"/>
              </w:rPr>
              <w:t>标准能量计示值（  ）</w:t>
            </w:r>
          </w:p>
        </w:tc>
        <w:tc>
          <w:tcPr>
            <w:tcW w:w="992" w:type="dxa"/>
          </w:tcPr>
          <w:p w14:paraId="091B2315">
            <w:pPr>
              <w:rPr>
                <w:rFonts w:ascii="宋体" w:hAnsi="宋体"/>
              </w:rPr>
            </w:pPr>
            <w:r>
              <w:rPr>
                <w:rFonts w:hint="eastAsia" w:ascii="宋体" w:hAnsi="宋体"/>
              </w:rPr>
              <w:t>监测能量计示值（  ）</w:t>
            </w:r>
          </w:p>
        </w:tc>
        <w:tc>
          <w:tcPr>
            <w:tcW w:w="993" w:type="dxa"/>
          </w:tcPr>
          <w:p w14:paraId="43F5D653">
            <w:pPr>
              <w:rPr>
                <w:rFonts w:ascii="宋体" w:hAnsi="宋体"/>
              </w:rPr>
            </w:pPr>
            <w:r>
              <w:rPr>
                <w:rFonts w:hint="eastAsia" w:ascii="宋体" w:hAnsi="宋体"/>
              </w:rPr>
              <w:t>分束比</w:t>
            </w:r>
          </w:p>
        </w:tc>
        <w:tc>
          <w:tcPr>
            <w:tcW w:w="850" w:type="dxa"/>
          </w:tcPr>
          <w:p w14:paraId="5C81F2C6">
            <w:pPr>
              <w:rPr>
                <w:rFonts w:ascii="宋体" w:hAnsi="宋体"/>
              </w:rPr>
            </w:pPr>
            <w:r>
              <w:rPr>
                <w:rFonts w:hint="eastAsia" w:ascii="宋体" w:hAnsi="宋体"/>
              </w:rPr>
              <w:t>衰减器衰减比</w:t>
            </w:r>
          </w:p>
        </w:tc>
        <w:tc>
          <w:tcPr>
            <w:tcW w:w="992" w:type="dxa"/>
          </w:tcPr>
          <w:p w14:paraId="6FD60E8D">
            <w:pPr>
              <w:rPr>
                <w:rFonts w:ascii="宋体" w:hAnsi="宋体"/>
              </w:rPr>
            </w:pPr>
            <w:r>
              <w:rPr>
                <w:rFonts w:hint="eastAsia" w:ascii="宋体" w:hAnsi="宋体"/>
              </w:rPr>
              <w:t>被测能量计示值（  ）</w:t>
            </w:r>
          </w:p>
        </w:tc>
        <w:tc>
          <w:tcPr>
            <w:tcW w:w="993" w:type="dxa"/>
          </w:tcPr>
          <w:p w14:paraId="2C63BC1A">
            <w:pPr>
              <w:rPr>
                <w:rFonts w:ascii="宋体" w:hAnsi="宋体"/>
              </w:rPr>
            </w:pPr>
            <w:r>
              <w:rPr>
                <w:rFonts w:hint="eastAsia" w:ascii="宋体" w:hAnsi="宋体"/>
              </w:rPr>
              <w:t>监测能量计示值（  ）</w:t>
            </w:r>
          </w:p>
        </w:tc>
        <w:tc>
          <w:tcPr>
            <w:tcW w:w="1275" w:type="dxa"/>
          </w:tcPr>
          <w:p w14:paraId="6929A1A7">
            <w:pPr>
              <w:rPr>
                <w:rFonts w:ascii="宋体" w:hAnsi="宋体"/>
              </w:rPr>
            </w:pPr>
            <w:r>
              <w:rPr>
                <w:rFonts w:hint="eastAsia" w:ascii="宋体" w:hAnsi="宋体"/>
              </w:rPr>
              <w:t>修正因子/响应度/相对示值误差</w:t>
            </w:r>
          </w:p>
        </w:tc>
      </w:tr>
      <w:tr w14:paraId="763B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407D4C4D">
            <w:pPr>
              <w:rPr>
                <w:rFonts w:ascii="宋体" w:hAnsi="宋体"/>
              </w:rPr>
            </w:pPr>
            <w:r>
              <w:rPr>
                <w:rFonts w:hint="eastAsia" w:ascii="宋体" w:hAnsi="宋体"/>
              </w:rPr>
              <w:t>1</w:t>
            </w:r>
          </w:p>
        </w:tc>
        <w:tc>
          <w:tcPr>
            <w:tcW w:w="861" w:type="dxa"/>
            <w:vMerge w:val="restart"/>
          </w:tcPr>
          <w:p w14:paraId="71FEEEF3">
            <w:pPr>
              <w:rPr>
                <w:rFonts w:ascii="宋体" w:hAnsi="宋体"/>
              </w:rPr>
            </w:pPr>
          </w:p>
        </w:tc>
        <w:tc>
          <w:tcPr>
            <w:tcW w:w="992" w:type="dxa"/>
          </w:tcPr>
          <w:p w14:paraId="4698F0BC">
            <w:pPr>
              <w:rPr>
                <w:rFonts w:ascii="宋体" w:hAnsi="宋体"/>
              </w:rPr>
            </w:pPr>
          </w:p>
        </w:tc>
        <w:tc>
          <w:tcPr>
            <w:tcW w:w="992" w:type="dxa"/>
          </w:tcPr>
          <w:p w14:paraId="59CB05A2">
            <w:pPr>
              <w:rPr>
                <w:rFonts w:ascii="宋体" w:hAnsi="宋体"/>
              </w:rPr>
            </w:pPr>
          </w:p>
        </w:tc>
        <w:tc>
          <w:tcPr>
            <w:tcW w:w="993" w:type="dxa"/>
          </w:tcPr>
          <w:p w14:paraId="55B0F3DB">
            <w:pPr>
              <w:rPr>
                <w:rFonts w:ascii="宋体" w:hAnsi="宋体"/>
              </w:rPr>
            </w:pPr>
          </w:p>
        </w:tc>
        <w:tc>
          <w:tcPr>
            <w:tcW w:w="850" w:type="dxa"/>
            <w:vMerge w:val="restart"/>
          </w:tcPr>
          <w:p w14:paraId="2946702B">
            <w:pPr>
              <w:rPr>
                <w:rFonts w:ascii="宋体" w:hAnsi="宋体"/>
              </w:rPr>
            </w:pPr>
          </w:p>
        </w:tc>
        <w:tc>
          <w:tcPr>
            <w:tcW w:w="992" w:type="dxa"/>
          </w:tcPr>
          <w:p w14:paraId="70215016">
            <w:pPr>
              <w:rPr>
                <w:rFonts w:ascii="宋体" w:hAnsi="宋体"/>
              </w:rPr>
            </w:pPr>
          </w:p>
        </w:tc>
        <w:tc>
          <w:tcPr>
            <w:tcW w:w="993" w:type="dxa"/>
          </w:tcPr>
          <w:p w14:paraId="7A877408">
            <w:pPr>
              <w:rPr>
                <w:rFonts w:ascii="宋体" w:hAnsi="宋体"/>
              </w:rPr>
            </w:pPr>
          </w:p>
        </w:tc>
        <w:tc>
          <w:tcPr>
            <w:tcW w:w="1275" w:type="dxa"/>
          </w:tcPr>
          <w:p w14:paraId="05C070B1">
            <w:pPr>
              <w:rPr>
                <w:rFonts w:ascii="宋体" w:hAnsi="宋体"/>
              </w:rPr>
            </w:pPr>
          </w:p>
        </w:tc>
      </w:tr>
      <w:tr w14:paraId="1FCF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2CFF5BE9">
            <w:pPr>
              <w:rPr>
                <w:rFonts w:ascii="宋体" w:hAnsi="宋体"/>
              </w:rPr>
            </w:pPr>
            <w:r>
              <w:rPr>
                <w:rFonts w:hint="eastAsia" w:ascii="宋体" w:hAnsi="宋体"/>
              </w:rPr>
              <w:t>2</w:t>
            </w:r>
          </w:p>
        </w:tc>
        <w:tc>
          <w:tcPr>
            <w:tcW w:w="861" w:type="dxa"/>
            <w:vMerge w:val="continue"/>
          </w:tcPr>
          <w:p w14:paraId="39E3129F">
            <w:pPr>
              <w:rPr>
                <w:rFonts w:ascii="宋体" w:hAnsi="宋体"/>
              </w:rPr>
            </w:pPr>
          </w:p>
        </w:tc>
        <w:tc>
          <w:tcPr>
            <w:tcW w:w="992" w:type="dxa"/>
          </w:tcPr>
          <w:p w14:paraId="2E1FA6C9">
            <w:pPr>
              <w:rPr>
                <w:rFonts w:ascii="宋体" w:hAnsi="宋体"/>
              </w:rPr>
            </w:pPr>
          </w:p>
        </w:tc>
        <w:tc>
          <w:tcPr>
            <w:tcW w:w="992" w:type="dxa"/>
          </w:tcPr>
          <w:p w14:paraId="5B598D79">
            <w:pPr>
              <w:rPr>
                <w:rFonts w:ascii="宋体" w:hAnsi="宋体"/>
              </w:rPr>
            </w:pPr>
          </w:p>
        </w:tc>
        <w:tc>
          <w:tcPr>
            <w:tcW w:w="993" w:type="dxa"/>
          </w:tcPr>
          <w:p w14:paraId="22D082DB">
            <w:pPr>
              <w:rPr>
                <w:rFonts w:ascii="宋体" w:hAnsi="宋体"/>
              </w:rPr>
            </w:pPr>
          </w:p>
        </w:tc>
        <w:tc>
          <w:tcPr>
            <w:tcW w:w="850" w:type="dxa"/>
            <w:vMerge w:val="continue"/>
          </w:tcPr>
          <w:p w14:paraId="6DA942AA">
            <w:pPr>
              <w:rPr>
                <w:rFonts w:ascii="宋体" w:hAnsi="宋体"/>
              </w:rPr>
            </w:pPr>
          </w:p>
        </w:tc>
        <w:tc>
          <w:tcPr>
            <w:tcW w:w="992" w:type="dxa"/>
          </w:tcPr>
          <w:p w14:paraId="3AEE1C76">
            <w:pPr>
              <w:rPr>
                <w:rFonts w:ascii="宋体" w:hAnsi="宋体"/>
              </w:rPr>
            </w:pPr>
          </w:p>
        </w:tc>
        <w:tc>
          <w:tcPr>
            <w:tcW w:w="993" w:type="dxa"/>
          </w:tcPr>
          <w:p w14:paraId="009E888D">
            <w:pPr>
              <w:rPr>
                <w:rFonts w:ascii="宋体" w:hAnsi="宋体"/>
              </w:rPr>
            </w:pPr>
          </w:p>
        </w:tc>
        <w:tc>
          <w:tcPr>
            <w:tcW w:w="1275" w:type="dxa"/>
          </w:tcPr>
          <w:p w14:paraId="3DA8905B">
            <w:pPr>
              <w:rPr>
                <w:rFonts w:ascii="宋体" w:hAnsi="宋体"/>
              </w:rPr>
            </w:pPr>
          </w:p>
        </w:tc>
      </w:tr>
      <w:tr w14:paraId="5452C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14865037">
            <w:pPr>
              <w:rPr>
                <w:rFonts w:ascii="宋体" w:hAnsi="宋体"/>
              </w:rPr>
            </w:pPr>
            <w:r>
              <w:rPr>
                <w:rFonts w:hint="eastAsia" w:ascii="宋体" w:hAnsi="宋体"/>
              </w:rPr>
              <w:t>3</w:t>
            </w:r>
          </w:p>
        </w:tc>
        <w:tc>
          <w:tcPr>
            <w:tcW w:w="861" w:type="dxa"/>
            <w:vMerge w:val="continue"/>
          </w:tcPr>
          <w:p w14:paraId="3651C421">
            <w:pPr>
              <w:rPr>
                <w:rFonts w:ascii="宋体" w:hAnsi="宋体"/>
              </w:rPr>
            </w:pPr>
          </w:p>
        </w:tc>
        <w:tc>
          <w:tcPr>
            <w:tcW w:w="992" w:type="dxa"/>
          </w:tcPr>
          <w:p w14:paraId="19977045">
            <w:pPr>
              <w:rPr>
                <w:rFonts w:ascii="宋体" w:hAnsi="宋体"/>
              </w:rPr>
            </w:pPr>
          </w:p>
        </w:tc>
        <w:tc>
          <w:tcPr>
            <w:tcW w:w="992" w:type="dxa"/>
          </w:tcPr>
          <w:p w14:paraId="510FED3A">
            <w:pPr>
              <w:rPr>
                <w:rFonts w:ascii="宋体" w:hAnsi="宋体"/>
              </w:rPr>
            </w:pPr>
          </w:p>
        </w:tc>
        <w:tc>
          <w:tcPr>
            <w:tcW w:w="993" w:type="dxa"/>
          </w:tcPr>
          <w:p w14:paraId="1E8FB543">
            <w:pPr>
              <w:rPr>
                <w:rFonts w:ascii="宋体" w:hAnsi="宋体"/>
              </w:rPr>
            </w:pPr>
          </w:p>
        </w:tc>
        <w:tc>
          <w:tcPr>
            <w:tcW w:w="850" w:type="dxa"/>
            <w:vMerge w:val="continue"/>
          </w:tcPr>
          <w:p w14:paraId="00669DD7">
            <w:pPr>
              <w:rPr>
                <w:rFonts w:ascii="宋体" w:hAnsi="宋体"/>
              </w:rPr>
            </w:pPr>
          </w:p>
        </w:tc>
        <w:tc>
          <w:tcPr>
            <w:tcW w:w="992" w:type="dxa"/>
          </w:tcPr>
          <w:p w14:paraId="3A445703">
            <w:pPr>
              <w:rPr>
                <w:rFonts w:ascii="宋体" w:hAnsi="宋体"/>
              </w:rPr>
            </w:pPr>
          </w:p>
        </w:tc>
        <w:tc>
          <w:tcPr>
            <w:tcW w:w="993" w:type="dxa"/>
          </w:tcPr>
          <w:p w14:paraId="409743E2">
            <w:pPr>
              <w:rPr>
                <w:rFonts w:ascii="宋体" w:hAnsi="宋体"/>
              </w:rPr>
            </w:pPr>
          </w:p>
        </w:tc>
        <w:tc>
          <w:tcPr>
            <w:tcW w:w="1275" w:type="dxa"/>
          </w:tcPr>
          <w:p w14:paraId="46109460">
            <w:pPr>
              <w:rPr>
                <w:rFonts w:ascii="宋体" w:hAnsi="宋体"/>
              </w:rPr>
            </w:pPr>
          </w:p>
        </w:tc>
      </w:tr>
      <w:tr w14:paraId="3AC6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11204DDD">
            <w:pPr>
              <w:rPr>
                <w:rFonts w:ascii="宋体" w:hAnsi="宋体"/>
              </w:rPr>
            </w:pPr>
            <w:r>
              <w:rPr>
                <w:rFonts w:hint="eastAsia" w:ascii="宋体" w:hAnsi="宋体"/>
              </w:rPr>
              <w:t>4</w:t>
            </w:r>
          </w:p>
        </w:tc>
        <w:tc>
          <w:tcPr>
            <w:tcW w:w="861" w:type="dxa"/>
            <w:vMerge w:val="continue"/>
          </w:tcPr>
          <w:p w14:paraId="431EEB87">
            <w:pPr>
              <w:rPr>
                <w:rFonts w:ascii="宋体" w:hAnsi="宋体"/>
              </w:rPr>
            </w:pPr>
          </w:p>
        </w:tc>
        <w:tc>
          <w:tcPr>
            <w:tcW w:w="992" w:type="dxa"/>
          </w:tcPr>
          <w:p w14:paraId="075BCA55">
            <w:pPr>
              <w:rPr>
                <w:rFonts w:ascii="宋体" w:hAnsi="宋体"/>
              </w:rPr>
            </w:pPr>
          </w:p>
        </w:tc>
        <w:tc>
          <w:tcPr>
            <w:tcW w:w="992" w:type="dxa"/>
          </w:tcPr>
          <w:p w14:paraId="73C75371">
            <w:pPr>
              <w:rPr>
                <w:rFonts w:ascii="宋体" w:hAnsi="宋体"/>
              </w:rPr>
            </w:pPr>
          </w:p>
        </w:tc>
        <w:tc>
          <w:tcPr>
            <w:tcW w:w="993" w:type="dxa"/>
          </w:tcPr>
          <w:p w14:paraId="6CAEF67B">
            <w:pPr>
              <w:rPr>
                <w:rFonts w:ascii="宋体" w:hAnsi="宋体"/>
              </w:rPr>
            </w:pPr>
          </w:p>
        </w:tc>
        <w:tc>
          <w:tcPr>
            <w:tcW w:w="850" w:type="dxa"/>
            <w:vMerge w:val="continue"/>
          </w:tcPr>
          <w:p w14:paraId="0B595D6C">
            <w:pPr>
              <w:rPr>
                <w:rFonts w:ascii="宋体" w:hAnsi="宋体"/>
              </w:rPr>
            </w:pPr>
          </w:p>
        </w:tc>
        <w:tc>
          <w:tcPr>
            <w:tcW w:w="992" w:type="dxa"/>
          </w:tcPr>
          <w:p w14:paraId="631D6D04">
            <w:pPr>
              <w:rPr>
                <w:rFonts w:ascii="宋体" w:hAnsi="宋体"/>
              </w:rPr>
            </w:pPr>
          </w:p>
        </w:tc>
        <w:tc>
          <w:tcPr>
            <w:tcW w:w="993" w:type="dxa"/>
          </w:tcPr>
          <w:p w14:paraId="3941BC89">
            <w:pPr>
              <w:rPr>
                <w:rFonts w:ascii="宋体" w:hAnsi="宋体"/>
              </w:rPr>
            </w:pPr>
          </w:p>
        </w:tc>
        <w:tc>
          <w:tcPr>
            <w:tcW w:w="1275" w:type="dxa"/>
          </w:tcPr>
          <w:p w14:paraId="6B6BF236">
            <w:pPr>
              <w:rPr>
                <w:rFonts w:ascii="宋体" w:hAnsi="宋体"/>
              </w:rPr>
            </w:pPr>
          </w:p>
        </w:tc>
      </w:tr>
      <w:tr w14:paraId="4475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1FE3F9FC">
            <w:pPr>
              <w:rPr>
                <w:rFonts w:ascii="宋体" w:hAnsi="宋体"/>
              </w:rPr>
            </w:pPr>
            <w:r>
              <w:rPr>
                <w:rFonts w:hint="eastAsia" w:ascii="宋体" w:hAnsi="宋体"/>
              </w:rPr>
              <w:t>5</w:t>
            </w:r>
          </w:p>
        </w:tc>
        <w:tc>
          <w:tcPr>
            <w:tcW w:w="861" w:type="dxa"/>
            <w:vMerge w:val="continue"/>
          </w:tcPr>
          <w:p w14:paraId="3692C8E7">
            <w:pPr>
              <w:rPr>
                <w:rFonts w:ascii="宋体" w:hAnsi="宋体"/>
              </w:rPr>
            </w:pPr>
          </w:p>
        </w:tc>
        <w:tc>
          <w:tcPr>
            <w:tcW w:w="992" w:type="dxa"/>
          </w:tcPr>
          <w:p w14:paraId="115C7898">
            <w:pPr>
              <w:rPr>
                <w:rFonts w:ascii="宋体" w:hAnsi="宋体"/>
              </w:rPr>
            </w:pPr>
          </w:p>
        </w:tc>
        <w:tc>
          <w:tcPr>
            <w:tcW w:w="992" w:type="dxa"/>
          </w:tcPr>
          <w:p w14:paraId="5CA9664E">
            <w:pPr>
              <w:rPr>
                <w:rFonts w:ascii="宋体" w:hAnsi="宋体"/>
              </w:rPr>
            </w:pPr>
          </w:p>
        </w:tc>
        <w:tc>
          <w:tcPr>
            <w:tcW w:w="993" w:type="dxa"/>
          </w:tcPr>
          <w:p w14:paraId="2AB21980">
            <w:pPr>
              <w:rPr>
                <w:rFonts w:ascii="宋体" w:hAnsi="宋体"/>
              </w:rPr>
            </w:pPr>
          </w:p>
        </w:tc>
        <w:tc>
          <w:tcPr>
            <w:tcW w:w="850" w:type="dxa"/>
            <w:vMerge w:val="continue"/>
          </w:tcPr>
          <w:p w14:paraId="374BE2BA">
            <w:pPr>
              <w:rPr>
                <w:rFonts w:ascii="宋体" w:hAnsi="宋体"/>
              </w:rPr>
            </w:pPr>
          </w:p>
        </w:tc>
        <w:tc>
          <w:tcPr>
            <w:tcW w:w="992" w:type="dxa"/>
          </w:tcPr>
          <w:p w14:paraId="61617379">
            <w:pPr>
              <w:rPr>
                <w:rFonts w:ascii="宋体" w:hAnsi="宋体"/>
              </w:rPr>
            </w:pPr>
          </w:p>
        </w:tc>
        <w:tc>
          <w:tcPr>
            <w:tcW w:w="993" w:type="dxa"/>
          </w:tcPr>
          <w:p w14:paraId="6862CDFD">
            <w:pPr>
              <w:rPr>
                <w:rFonts w:ascii="宋体" w:hAnsi="宋体"/>
              </w:rPr>
            </w:pPr>
          </w:p>
        </w:tc>
        <w:tc>
          <w:tcPr>
            <w:tcW w:w="1275" w:type="dxa"/>
          </w:tcPr>
          <w:p w14:paraId="6DA98FB1">
            <w:pPr>
              <w:rPr>
                <w:rFonts w:ascii="宋体" w:hAnsi="宋体"/>
              </w:rPr>
            </w:pPr>
          </w:p>
        </w:tc>
      </w:tr>
      <w:tr w14:paraId="0A2D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772AA10C">
            <w:pPr>
              <w:rPr>
                <w:rFonts w:ascii="宋体" w:hAnsi="宋体"/>
              </w:rPr>
            </w:pPr>
            <w:r>
              <w:rPr>
                <w:rFonts w:hint="eastAsia" w:ascii="宋体" w:hAnsi="宋体"/>
              </w:rPr>
              <w:t>6</w:t>
            </w:r>
          </w:p>
        </w:tc>
        <w:tc>
          <w:tcPr>
            <w:tcW w:w="861" w:type="dxa"/>
            <w:vMerge w:val="continue"/>
          </w:tcPr>
          <w:p w14:paraId="4E0D9080">
            <w:pPr>
              <w:rPr>
                <w:rFonts w:ascii="宋体" w:hAnsi="宋体"/>
              </w:rPr>
            </w:pPr>
          </w:p>
        </w:tc>
        <w:tc>
          <w:tcPr>
            <w:tcW w:w="992" w:type="dxa"/>
          </w:tcPr>
          <w:p w14:paraId="7BF5AD53">
            <w:pPr>
              <w:rPr>
                <w:rFonts w:ascii="宋体" w:hAnsi="宋体"/>
              </w:rPr>
            </w:pPr>
          </w:p>
        </w:tc>
        <w:tc>
          <w:tcPr>
            <w:tcW w:w="992" w:type="dxa"/>
          </w:tcPr>
          <w:p w14:paraId="775F3175">
            <w:pPr>
              <w:rPr>
                <w:rFonts w:ascii="宋体" w:hAnsi="宋体"/>
              </w:rPr>
            </w:pPr>
          </w:p>
        </w:tc>
        <w:tc>
          <w:tcPr>
            <w:tcW w:w="993" w:type="dxa"/>
          </w:tcPr>
          <w:p w14:paraId="0051023C">
            <w:pPr>
              <w:rPr>
                <w:rFonts w:ascii="宋体" w:hAnsi="宋体"/>
              </w:rPr>
            </w:pPr>
          </w:p>
        </w:tc>
        <w:tc>
          <w:tcPr>
            <w:tcW w:w="850" w:type="dxa"/>
            <w:vMerge w:val="continue"/>
          </w:tcPr>
          <w:p w14:paraId="3C4304AC">
            <w:pPr>
              <w:rPr>
                <w:rFonts w:ascii="宋体" w:hAnsi="宋体"/>
              </w:rPr>
            </w:pPr>
          </w:p>
        </w:tc>
        <w:tc>
          <w:tcPr>
            <w:tcW w:w="992" w:type="dxa"/>
          </w:tcPr>
          <w:p w14:paraId="70CB4FDD">
            <w:pPr>
              <w:rPr>
                <w:rFonts w:ascii="宋体" w:hAnsi="宋体"/>
              </w:rPr>
            </w:pPr>
          </w:p>
        </w:tc>
        <w:tc>
          <w:tcPr>
            <w:tcW w:w="993" w:type="dxa"/>
          </w:tcPr>
          <w:p w14:paraId="7E602854">
            <w:pPr>
              <w:rPr>
                <w:rFonts w:ascii="宋体" w:hAnsi="宋体"/>
              </w:rPr>
            </w:pPr>
          </w:p>
        </w:tc>
        <w:tc>
          <w:tcPr>
            <w:tcW w:w="1275" w:type="dxa"/>
          </w:tcPr>
          <w:p w14:paraId="0B1BCF2E">
            <w:pPr>
              <w:rPr>
                <w:rFonts w:ascii="宋体" w:hAnsi="宋体"/>
              </w:rPr>
            </w:pPr>
          </w:p>
        </w:tc>
      </w:tr>
      <w:tr w14:paraId="0B41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446D8009">
            <w:pPr>
              <w:rPr>
                <w:rFonts w:ascii="宋体" w:hAnsi="宋体"/>
              </w:rPr>
            </w:pPr>
            <w:r>
              <w:rPr>
                <w:rFonts w:hint="eastAsia" w:ascii="宋体" w:hAnsi="宋体"/>
              </w:rPr>
              <w:t>平均值</w:t>
            </w:r>
          </w:p>
        </w:tc>
        <w:tc>
          <w:tcPr>
            <w:tcW w:w="861" w:type="dxa"/>
            <w:vAlign w:val="center"/>
          </w:tcPr>
          <w:p w14:paraId="05F89976">
            <w:pPr>
              <w:jc w:val="center"/>
              <w:rPr>
                <w:rFonts w:ascii="宋体" w:hAnsi="宋体"/>
              </w:rPr>
            </w:pPr>
            <w:r>
              <w:rPr>
                <w:rFonts w:hint="eastAsia" w:ascii="宋体" w:hAnsi="宋体"/>
              </w:rPr>
              <w:t>--</w:t>
            </w:r>
          </w:p>
        </w:tc>
        <w:tc>
          <w:tcPr>
            <w:tcW w:w="992" w:type="dxa"/>
            <w:vAlign w:val="center"/>
          </w:tcPr>
          <w:p w14:paraId="3D0780CB">
            <w:pPr>
              <w:jc w:val="center"/>
              <w:rPr>
                <w:rFonts w:ascii="宋体" w:hAnsi="宋体"/>
              </w:rPr>
            </w:pPr>
            <w:r>
              <w:rPr>
                <w:rFonts w:hint="eastAsia" w:ascii="宋体" w:hAnsi="宋体"/>
              </w:rPr>
              <w:t>--</w:t>
            </w:r>
          </w:p>
        </w:tc>
        <w:tc>
          <w:tcPr>
            <w:tcW w:w="992" w:type="dxa"/>
            <w:vAlign w:val="center"/>
          </w:tcPr>
          <w:p w14:paraId="66EEF830">
            <w:pPr>
              <w:jc w:val="center"/>
              <w:rPr>
                <w:rFonts w:ascii="宋体" w:hAnsi="宋体"/>
              </w:rPr>
            </w:pPr>
            <w:r>
              <w:rPr>
                <w:rFonts w:hint="eastAsia" w:ascii="宋体" w:hAnsi="宋体"/>
              </w:rPr>
              <w:t>--</w:t>
            </w:r>
          </w:p>
        </w:tc>
        <w:tc>
          <w:tcPr>
            <w:tcW w:w="993" w:type="dxa"/>
            <w:vAlign w:val="center"/>
          </w:tcPr>
          <w:p w14:paraId="75CCB785">
            <w:pPr>
              <w:jc w:val="center"/>
              <w:rPr>
                <w:rFonts w:ascii="宋体" w:hAnsi="宋体"/>
              </w:rPr>
            </w:pPr>
          </w:p>
        </w:tc>
        <w:tc>
          <w:tcPr>
            <w:tcW w:w="850" w:type="dxa"/>
            <w:vAlign w:val="center"/>
          </w:tcPr>
          <w:p w14:paraId="35D91BF7">
            <w:pPr>
              <w:jc w:val="center"/>
              <w:rPr>
                <w:rFonts w:ascii="宋体" w:hAnsi="宋体"/>
              </w:rPr>
            </w:pPr>
            <w:r>
              <w:rPr>
                <w:rFonts w:hint="eastAsia" w:ascii="宋体" w:hAnsi="宋体"/>
              </w:rPr>
              <w:t>--</w:t>
            </w:r>
          </w:p>
        </w:tc>
        <w:tc>
          <w:tcPr>
            <w:tcW w:w="992" w:type="dxa"/>
            <w:vAlign w:val="center"/>
          </w:tcPr>
          <w:p w14:paraId="76B5EF56">
            <w:pPr>
              <w:jc w:val="center"/>
              <w:rPr>
                <w:rFonts w:ascii="宋体" w:hAnsi="宋体"/>
              </w:rPr>
            </w:pPr>
            <w:r>
              <w:rPr>
                <w:rFonts w:hint="eastAsia" w:ascii="宋体" w:hAnsi="宋体"/>
              </w:rPr>
              <w:t>--</w:t>
            </w:r>
          </w:p>
        </w:tc>
        <w:tc>
          <w:tcPr>
            <w:tcW w:w="993" w:type="dxa"/>
            <w:vAlign w:val="center"/>
          </w:tcPr>
          <w:p w14:paraId="074295F7">
            <w:pPr>
              <w:jc w:val="center"/>
              <w:rPr>
                <w:rFonts w:ascii="宋体" w:hAnsi="宋体"/>
              </w:rPr>
            </w:pPr>
            <w:r>
              <w:rPr>
                <w:rFonts w:hint="eastAsia" w:ascii="宋体" w:hAnsi="宋体"/>
              </w:rPr>
              <w:t>--</w:t>
            </w:r>
          </w:p>
        </w:tc>
        <w:tc>
          <w:tcPr>
            <w:tcW w:w="1275" w:type="dxa"/>
            <w:vAlign w:val="center"/>
          </w:tcPr>
          <w:p w14:paraId="16B0DB7D">
            <w:pPr>
              <w:jc w:val="center"/>
              <w:rPr>
                <w:rFonts w:ascii="宋体" w:hAnsi="宋体"/>
              </w:rPr>
            </w:pPr>
          </w:p>
        </w:tc>
      </w:tr>
      <w:tr w14:paraId="341C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gridSpan w:val="9"/>
          </w:tcPr>
          <w:p w14:paraId="3D343CA1">
            <w:pPr>
              <w:rPr>
                <w:rFonts w:ascii="宋体" w:hAnsi="宋体"/>
              </w:rPr>
            </w:pPr>
            <w:r>
              <w:rPr>
                <w:rFonts w:hint="eastAsia" w:ascii="宋体" w:hAnsi="宋体"/>
              </w:rPr>
              <w:t>测量不确定度：</w:t>
            </w:r>
          </w:p>
        </w:tc>
      </w:tr>
    </w:tbl>
    <w:p w14:paraId="0FCA5746">
      <w:pPr>
        <w:rPr>
          <w:rFonts w:ascii="宋体" w:hAnsi="宋体"/>
        </w:rPr>
      </w:pPr>
    </w:p>
    <w:p w14:paraId="055F276D">
      <w:pPr>
        <w:rPr>
          <w:rFonts w:ascii="宋体" w:hAnsi="宋体"/>
        </w:rPr>
      </w:pPr>
      <w:r>
        <w:rPr>
          <w:rFonts w:hint="eastAsia" w:ascii="宋体" w:hAnsi="宋体"/>
        </w:rPr>
        <w:t>4. 被检激光能量计非线性检定</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1342"/>
        <w:gridCol w:w="1343"/>
        <w:gridCol w:w="1342"/>
        <w:gridCol w:w="1343"/>
        <w:gridCol w:w="1343"/>
      </w:tblGrid>
      <w:tr w14:paraId="2A09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47EDFCF3">
            <w:pPr>
              <w:rPr>
                <w:rFonts w:ascii="宋体" w:hAnsi="宋体"/>
              </w:rPr>
            </w:pPr>
            <w:r>
              <w:rPr>
                <w:rFonts w:hint="eastAsia" w:ascii="宋体" w:hAnsi="宋体"/>
              </w:rPr>
              <w:t>检定能量点</w:t>
            </w:r>
          </w:p>
        </w:tc>
        <w:tc>
          <w:tcPr>
            <w:tcW w:w="1342" w:type="dxa"/>
          </w:tcPr>
          <w:p w14:paraId="163C8015">
            <w:pPr>
              <w:rPr>
                <w:rFonts w:ascii="宋体" w:hAnsi="宋体"/>
              </w:rPr>
            </w:pPr>
          </w:p>
        </w:tc>
        <w:tc>
          <w:tcPr>
            <w:tcW w:w="1343" w:type="dxa"/>
          </w:tcPr>
          <w:p w14:paraId="0C9F2FEB">
            <w:pPr>
              <w:rPr>
                <w:rFonts w:ascii="宋体" w:hAnsi="宋体"/>
              </w:rPr>
            </w:pPr>
          </w:p>
        </w:tc>
        <w:tc>
          <w:tcPr>
            <w:tcW w:w="1342" w:type="dxa"/>
          </w:tcPr>
          <w:p w14:paraId="678BEFE6">
            <w:pPr>
              <w:rPr>
                <w:rFonts w:ascii="宋体" w:hAnsi="宋体"/>
              </w:rPr>
            </w:pPr>
          </w:p>
        </w:tc>
        <w:tc>
          <w:tcPr>
            <w:tcW w:w="1343" w:type="dxa"/>
          </w:tcPr>
          <w:p w14:paraId="50433460">
            <w:pPr>
              <w:rPr>
                <w:rFonts w:ascii="宋体" w:hAnsi="宋体"/>
              </w:rPr>
            </w:pPr>
          </w:p>
        </w:tc>
        <w:tc>
          <w:tcPr>
            <w:tcW w:w="1343" w:type="dxa"/>
          </w:tcPr>
          <w:p w14:paraId="3D5032E7">
            <w:pPr>
              <w:rPr>
                <w:rFonts w:ascii="宋体" w:hAnsi="宋体"/>
              </w:rPr>
            </w:pPr>
          </w:p>
        </w:tc>
      </w:tr>
      <w:tr w14:paraId="31A4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14:paraId="1CA24B52">
            <w:pPr>
              <w:rPr>
                <w:rFonts w:ascii="宋体" w:hAnsi="宋体"/>
              </w:rPr>
            </w:pPr>
            <w:r>
              <w:rPr>
                <w:rFonts w:hint="eastAsia" w:ascii="宋体" w:hAnsi="宋体"/>
              </w:rPr>
              <w:t>修正因子/响应度</w:t>
            </w:r>
          </w:p>
        </w:tc>
        <w:tc>
          <w:tcPr>
            <w:tcW w:w="1342" w:type="dxa"/>
          </w:tcPr>
          <w:p w14:paraId="4FD1BE9E">
            <w:pPr>
              <w:rPr>
                <w:rFonts w:ascii="宋体" w:hAnsi="宋体"/>
              </w:rPr>
            </w:pPr>
          </w:p>
        </w:tc>
        <w:tc>
          <w:tcPr>
            <w:tcW w:w="1343" w:type="dxa"/>
          </w:tcPr>
          <w:p w14:paraId="1E201646">
            <w:pPr>
              <w:rPr>
                <w:rFonts w:ascii="宋体" w:hAnsi="宋体"/>
              </w:rPr>
            </w:pPr>
          </w:p>
        </w:tc>
        <w:tc>
          <w:tcPr>
            <w:tcW w:w="1342" w:type="dxa"/>
          </w:tcPr>
          <w:p w14:paraId="49D571F9">
            <w:pPr>
              <w:rPr>
                <w:rFonts w:ascii="宋体" w:hAnsi="宋体"/>
              </w:rPr>
            </w:pPr>
          </w:p>
        </w:tc>
        <w:tc>
          <w:tcPr>
            <w:tcW w:w="1343" w:type="dxa"/>
          </w:tcPr>
          <w:p w14:paraId="4E0CB338">
            <w:pPr>
              <w:rPr>
                <w:rFonts w:ascii="宋体" w:hAnsi="宋体"/>
              </w:rPr>
            </w:pPr>
          </w:p>
        </w:tc>
        <w:tc>
          <w:tcPr>
            <w:tcW w:w="1343" w:type="dxa"/>
          </w:tcPr>
          <w:p w14:paraId="2818DBE1">
            <w:pPr>
              <w:rPr>
                <w:rFonts w:ascii="宋体" w:hAnsi="宋体"/>
              </w:rPr>
            </w:pPr>
          </w:p>
        </w:tc>
      </w:tr>
    </w:tbl>
    <w:p w14:paraId="51A587DF">
      <w:pPr>
        <w:rPr>
          <w:rFonts w:ascii="宋体" w:hAnsi="宋体"/>
        </w:rPr>
      </w:pPr>
      <w:r>
        <w:rPr>
          <w:rFonts w:hint="eastAsia" w:ascii="宋体" w:hAnsi="宋体"/>
        </w:rPr>
        <w:t>最大值：</w:t>
      </w:r>
      <w:r>
        <w:rPr>
          <w:rFonts w:hint="eastAsia" w:ascii="宋体" w:hAnsi="宋体"/>
          <w:u w:val="single"/>
        </w:rPr>
        <w:t xml:space="preserve">       </w:t>
      </w:r>
      <w:r>
        <w:rPr>
          <w:rFonts w:hint="eastAsia" w:ascii="宋体" w:hAnsi="宋体"/>
        </w:rPr>
        <w:t xml:space="preserve">  最小值：</w:t>
      </w:r>
      <w:r>
        <w:rPr>
          <w:rFonts w:hint="eastAsia" w:ascii="宋体" w:hAnsi="宋体"/>
          <w:u w:val="single"/>
        </w:rPr>
        <w:t xml:space="preserve">       </w:t>
      </w:r>
      <w:r>
        <w:rPr>
          <w:rFonts w:hint="eastAsia" w:ascii="宋体" w:hAnsi="宋体"/>
        </w:rPr>
        <w:t xml:space="preserve">  平均值：</w:t>
      </w:r>
      <w:r>
        <w:rPr>
          <w:rFonts w:hint="eastAsia" w:ascii="宋体" w:hAnsi="宋体"/>
          <w:u w:val="single"/>
        </w:rPr>
        <w:t xml:space="preserve">       </w:t>
      </w:r>
      <w:r>
        <w:rPr>
          <w:rFonts w:hint="eastAsia" w:ascii="宋体" w:hAnsi="宋体"/>
        </w:rPr>
        <w:t xml:space="preserve">  非线性：</w:t>
      </w:r>
      <w:r>
        <w:rPr>
          <w:rFonts w:hint="eastAsia" w:ascii="宋体" w:hAnsi="宋体"/>
          <w:u w:val="single"/>
        </w:rPr>
        <w:t xml:space="preserve">       </w:t>
      </w:r>
    </w:p>
    <w:p w14:paraId="30CF5DE4">
      <w:pPr>
        <w:rPr>
          <w:rFonts w:ascii="宋体" w:hAnsi="宋体"/>
          <w:u w:val="single"/>
        </w:rPr>
      </w:pPr>
      <w:r>
        <w:rPr>
          <w:rFonts w:hint="eastAsia" w:ascii="宋体" w:hAnsi="宋体"/>
        </w:rPr>
        <w:t>检定员：</w:t>
      </w:r>
      <w:r>
        <w:rPr>
          <w:rFonts w:hint="eastAsia" w:ascii="宋体" w:hAnsi="宋体"/>
          <w:u w:val="single"/>
        </w:rPr>
        <w:t xml:space="preserve">                 </w:t>
      </w:r>
      <w:r>
        <w:rPr>
          <w:rFonts w:hint="eastAsia" w:ascii="宋体" w:hAnsi="宋体"/>
        </w:rPr>
        <w:t xml:space="preserve">   核验员：</w:t>
      </w:r>
      <w:r>
        <w:rPr>
          <w:rFonts w:hint="eastAsia" w:ascii="宋体" w:hAnsi="宋体"/>
          <w:u w:val="single"/>
        </w:rPr>
        <w:t xml:space="preserve">                 </w:t>
      </w:r>
    </w:p>
    <w:p w14:paraId="19567211">
      <w:pPr>
        <w:rPr>
          <w:rFonts w:ascii="宋体" w:hAnsi="宋体"/>
          <w:u w:val="single"/>
        </w:rPr>
      </w:pPr>
      <w:r>
        <w:rPr>
          <w:rFonts w:hint="eastAsia" w:ascii="宋体" w:hAnsi="宋体"/>
        </w:rPr>
        <w:t>检定日期：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581440CE">
      <w:pPr>
        <w:rPr>
          <w:rFonts w:ascii="宋体" w:hAnsi="宋体"/>
        </w:rPr>
      </w:pPr>
    </w:p>
    <w:p w14:paraId="1D5ED0EA">
      <w:pPr>
        <w:rPr>
          <w:rFonts w:ascii="宋体" w:hAnsi="宋体"/>
        </w:rPr>
      </w:pPr>
    </w:p>
    <w:p w14:paraId="05CC8EA2">
      <w:pPr>
        <w:rPr>
          <w:rFonts w:ascii="宋体" w:hAnsi="宋体"/>
        </w:rPr>
      </w:pPr>
    </w:p>
    <w:p w14:paraId="78809DC5">
      <w:pPr>
        <w:rPr>
          <w:rFonts w:ascii="宋体" w:hAnsi="宋体"/>
        </w:rPr>
      </w:pPr>
    </w:p>
    <w:p w14:paraId="78E4A284">
      <w:pPr>
        <w:rPr>
          <w:rFonts w:ascii="宋体" w:hAnsi="宋体"/>
        </w:rPr>
      </w:pPr>
    </w:p>
    <w:p w14:paraId="0FD2CA20">
      <w:pPr>
        <w:rPr>
          <w:rFonts w:ascii="宋体" w:hAnsi="宋体"/>
        </w:rPr>
      </w:pPr>
    </w:p>
    <w:p w14:paraId="6C3284AB">
      <w:pPr>
        <w:rPr>
          <w:rFonts w:ascii="宋体" w:hAnsi="宋体"/>
        </w:rPr>
      </w:pPr>
      <w:r>
        <w:rPr>
          <w:rFonts w:hint="eastAsia" w:ascii="宋体" w:hAnsi="宋体"/>
        </w:rPr>
        <w:t>附录 B</w:t>
      </w:r>
    </w:p>
    <w:p w14:paraId="5682B561">
      <w:pPr>
        <w:jc w:val="center"/>
        <w:rPr>
          <w:rFonts w:ascii="黑体" w:hAnsi="黑体" w:eastAsia="黑体"/>
          <w:sz w:val="28"/>
          <w:szCs w:val="28"/>
        </w:rPr>
      </w:pPr>
      <w:r>
        <w:rPr>
          <w:rFonts w:hint="eastAsia" w:ascii="黑体" w:hAnsi="黑体" w:eastAsia="黑体"/>
          <w:sz w:val="28"/>
          <w:szCs w:val="28"/>
        </w:rPr>
        <w:t>检定证书/检定结果通知书内页格式</w:t>
      </w:r>
    </w:p>
    <w:p w14:paraId="0E658584">
      <w:pPr>
        <w:rPr>
          <w:rFonts w:ascii="宋体" w:hAnsi="宋体"/>
        </w:rPr>
      </w:pPr>
      <w:r>
        <w:rPr>
          <w:rFonts w:hint="eastAsia" w:ascii="宋体" w:hAnsi="宋体"/>
        </w:rPr>
        <w:t>B1 检定证书内页格式</w:t>
      </w:r>
    </w:p>
    <w:p w14:paraId="2D760939">
      <w:pPr>
        <w:jc w:val="right"/>
        <w:rPr>
          <w:rFonts w:ascii="宋体" w:hAnsi="宋体"/>
        </w:rPr>
      </w:pPr>
      <w:r>
        <w:rPr>
          <w:rFonts w:hint="eastAsia" w:ascii="宋体" w:hAnsi="宋体"/>
        </w:rPr>
        <w:t>第  页/共  页</w:t>
      </w:r>
    </w:p>
    <w:p w14:paraId="3D36247F">
      <w:pPr>
        <w:rPr>
          <w:rFonts w:ascii="宋体" w:hAnsi="宋体"/>
          <w:u w:val="single"/>
        </w:rPr>
      </w:pPr>
      <w:r>
        <w:rPr>
          <w:rFonts w:ascii="宋体" w:hAnsi="宋体"/>
        </w:rPr>
        <w:t>检定证书编号：</w:t>
      </w:r>
      <w:r>
        <w:rPr>
          <w:rFonts w:hint="eastAsia" w:ascii="宋体" w:hAnsi="宋体"/>
          <w:u w:val="single"/>
        </w:rPr>
        <w:t xml:space="preserve">                </w:t>
      </w:r>
    </w:p>
    <w:p w14:paraId="3B45DBEC">
      <w:pPr>
        <w:pStyle w:val="13"/>
        <w:numPr>
          <w:ilvl w:val="0"/>
          <w:numId w:val="2"/>
        </w:numPr>
        <w:ind w:firstLineChars="0"/>
        <w:rPr>
          <w:rFonts w:ascii="宋体" w:hAnsi="宋体"/>
        </w:rPr>
      </w:pPr>
      <w:r>
        <w:rPr>
          <w:rFonts w:hint="eastAsia" w:ascii="宋体" w:hAnsi="宋体"/>
        </w:rPr>
        <w:t>检定所用计量标准装置及主要仪器设备</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1632"/>
        <w:gridCol w:w="1632"/>
        <w:gridCol w:w="1633"/>
        <w:gridCol w:w="1633"/>
      </w:tblGrid>
      <w:tr w14:paraId="220D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vAlign w:val="center"/>
          </w:tcPr>
          <w:p w14:paraId="65C9D649">
            <w:pPr>
              <w:pStyle w:val="13"/>
              <w:ind w:firstLine="0" w:firstLineChars="0"/>
              <w:jc w:val="center"/>
              <w:rPr>
                <w:rFonts w:ascii="宋体" w:hAnsi="宋体"/>
              </w:rPr>
            </w:pPr>
            <w:r>
              <w:rPr>
                <w:rFonts w:hint="eastAsia" w:ascii="宋体" w:hAnsi="宋体"/>
              </w:rPr>
              <w:t>名称</w:t>
            </w:r>
          </w:p>
        </w:tc>
        <w:tc>
          <w:tcPr>
            <w:tcW w:w="1704" w:type="dxa"/>
            <w:vAlign w:val="center"/>
          </w:tcPr>
          <w:p w14:paraId="55BDA1E7">
            <w:pPr>
              <w:pStyle w:val="13"/>
              <w:ind w:firstLine="0" w:firstLineChars="0"/>
              <w:jc w:val="center"/>
              <w:rPr>
                <w:rFonts w:ascii="宋体" w:hAnsi="宋体"/>
              </w:rPr>
            </w:pPr>
            <w:r>
              <w:rPr>
                <w:rFonts w:hint="eastAsia" w:ascii="宋体" w:hAnsi="宋体"/>
              </w:rPr>
              <w:t>测量范围</w:t>
            </w:r>
          </w:p>
        </w:tc>
        <w:tc>
          <w:tcPr>
            <w:tcW w:w="1704" w:type="dxa"/>
            <w:vAlign w:val="center"/>
          </w:tcPr>
          <w:p w14:paraId="032D07EF">
            <w:pPr>
              <w:pStyle w:val="13"/>
              <w:ind w:firstLine="0" w:firstLineChars="0"/>
              <w:jc w:val="center"/>
              <w:rPr>
                <w:rFonts w:ascii="宋体" w:hAnsi="宋体"/>
              </w:rPr>
            </w:pPr>
            <w:r>
              <w:rPr>
                <w:rFonts w:hint="eastAsia" w:ascii="宋体" w:hAnsi="宋体"/>
              </w:rPr>
              <w:t>不确定度</w:t>
            </w:r>
          </w:p>
        </w:tc>
        <w:tc>
          <w:tcPr>
            <w:tcW w:w="1705" w:type="dxa"/>
            <w:vAlign w:val="center"/>
          </w:tcPr>
          <w:p w14:paraId="6D02A779">
            <w:pPr>
              <w:pStyle w:val="13"/>
              <w:ind w:firstLine="0" w:firstLineChars="0"/>
              <w:jc w:val="center"/>
              <w:rPr>
                <w:rFonts w:ascii="宋体" w:hAnsi="宋体"/>
              </w:rPr>
            </w:pPr>
            <w:r>
              <w:rPr>
                <w:rFonts w:hint="eastAsia" w:ascii="宋体" w:hAnsi="宋体"/>
              </w:rPr>
              <w:t>证书编号</w:t>
            </w:r>
          </w:p>
        </w:tc>
        <w:tc>
          <w:tcPr>
            <w:tcW w:w="1705" w:type="dxa"/>
            <w:vAlign w:val="center"/>
          </w:tcPr>
          <w:p w14:paraId="0F8B4C22">
            <w:pPr>
              <w:pStyle w:val="13"/>
              <w:ind w:firstLine="0" w:firstLineChars="0"/>
              <w:jc w:val="center"/>
              <w:rPr>
                <w:rFonts w:ascii="宋体" w:hAnsi="宋体"/>
              </w:rPr>
            </w:pPr>
            <w:r>
              <w:rPr>
                <w:rFonts w:hint="eastAsia" w:ascii="宋体" w:hAnsi="宋体"/>
              </w:rPr>
              <w:t>有效期至</w:t>
            </w:r>
          </w:p>
        </w:tc>
      </w:tr>
      <w:tr w14:paraId="0191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tcPr>
          <w:p w14:paraId="69D46B88">
            <w:pPr>
              <w:pStyle w:val="13"/>
              <w:ind w:firstLine="0" w:firstLineChars="0"/>
              <w:rPr>
                <w:rFonts w:ascii="宋体" w:hAnsi="宋体"/>
              </w:rPr>
            </w:pPr>
          </w:p>
          <w:p w14:paraId="4DAC15C5">
            <w:pPr>
              <w:pStyle w:val="13"/>
              <w:ind w:firstLine="0" w:firstLineChars="0"/>
              <w:rPr>
                <w:rFonts w:ascii="宋体" w:hAnsi="宋体"/>
              </w:rPr>
            </w:pPr>
          </w:p>
          <w:p w14:paraId="4B75C090">
            <w:pPr>
              <w:pStyle w:val="13"/>
              <w:ind w:firstLine="0" w:firstLineChars="0"/>
              <w:rPr>
                <w:rFonts w:ascii="宋体" w:hAnsi="宋体"/>
              </w:rPr>
            </w:pPr>
          </w:p>
          <w:p w14:paraId="15213E92">
            <w:pPr>
              <w:pStyle w:val="13"/>
              <w:ind w:firstLine="0" w:firstLineChars="0"/>
              <w:rPr>
                <w:rFonts w:ascii="宋体" w:hAnsi="宋体"/>
              </w:rPr>
            </w:pPr>
          </w:p>
        </w:tc>
        <w:tc>
          <w:tcPr>
            <w:tcW w:w="1704" w:type="dxa"/>
          </w:tcPr>
          <w:p w14:paraId="0237B405">
            <w:pPr>
              <w:pStyle w:val="13"/>
              <w:ind w:firstLine="0" w:firstLineChars="0"/>
              <w:rPr>
                <w:rFonts w:ascii="宋体" w:hAnsi="宋体"/>
              </w:rPr>
            </w:pPr>
          </w:p>
        </w:tc>
        <w:tc>
          <w:tcPr>
            <w:tcW w:w="1704" w:type="dxa"/>
          </w:tcPr>
          <w:p w14:paraId="59DC508C">
            <w:pPr>
              <w:pStyle w:val="13"/>
              <w:ind w:firstLine="0" w:firstLineChars="0"/>
              <w:rPr>
                <w:rFonts w:ascii="宋体" w:hAnsi="宋体"/>
              </w:rPr>
            </w:pPr>
          </w:p>
        </w:tc>
        <w:tc>
          <w:tcPr>
            <w:tcW w:w="1705" w:type="dxa"/>
          </w:tcPr>
          <w:p w14:paraId="454C9C56">
            <w:pPr>
              <w:pStyle w:val="13"/>
              <w:ind w:firstLine="0" w:firstLineChars="0"/>
              <w:rPr>
                <w:rFonts w:ascii="宋体" w:hAnsi="宋体"/>
              </w:rPr>
            </w:pPr>
          </w:p>
        </w:tc>
        <w:tc>
          <w:tcPr>
            <w:tcW w:w="1705" w:type="dxa"/>
          </w:tcPr>
          <w:p w14:paraId="7D38CC44">
            <w:pPr>
              <w:pStyle w:val="13"/>
              <w:ind w:firstLine="0" w:firstLineChars="0"/>
              <w:rPr>
                <w:rFonts w:ascii="宋体" w:hAnsi="宋体"/>
              </w:rPr>
            </w:pPr>
          </w:p>
        </w:tc>
      </w:tr>
    </w:tbl>
    <w:p w14:paraId="3D83F165">
      <w:pPr>
        <w:pStyle w:val="13"/>
        <w:ind w:left="360" w:firstLine="0" w:firstLineChars="0"/>
        <w:rPr>
          <w:rFonts w:ascii="宋体" w:hAnsi="宋体"/>
        </w:rPr>
      </w:pPr>
    </w:p>
    <w:p w14:paraId="20FDEFB7">
      <w:pPr>
        <w:pStyle w:val="13"/>
        <w:numPr>
          <w:ilvl w:val="0"/>
          <w:numId w:val="2"/>
        </w:numPr>
        <w:ind w:firstLineChars="0"/>
        <w:rPr>
          <w:rFonts w:ascii="宋体" w:hAnsi="宋体"/>
        </w:rPr>
      </w:pPr>
      <w:r>
        <w:rPr>
          <w:rFonts w:hint="eastAsia" w:ascii="宋体" w:hAnsi="宋体"/>
        </w:rPr>
        <w:t>检定环境及地点</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2268"/>
        <w:gridCol w:w="1275"/>
        <w:gridCol w:w="3311"/>
      </w:tblGrid>
      <w:tr w14:paraId="2C98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vAlign w:val="center"/>
          </w:tcPr>
          <w:p w14:paraId="0F044528">
            <w:pPr>
              <w:pStyle w:val="13"/>
              <w:ind w:firstLine="0" w:firstLineChars="0"/>
              <w:jc w:val="center"/>
              <w:rPr>
                <w:rFonts w:ascii="宋体" w:hAnsi="宋体"/>
              </w:rPr>
            </w:pPr>
            <w:r>
              <w:rPr>
                <w:rFonts w:hint="eastAsia" w:ascii="宋体" w:hAnsi="宋体"/>
              </w:rPr>
              <w:t>温度</w:t>
            </w:r>
          </w:p>
        </w:tc>
        <w:tc>
          <w:tcPr>
            <w:tcW w:w="2268" w:type="dxa"/>
            <w:vAlign w:val="center"/>
          </w:tcPr>
          <w:p w14:paraId="69F39828">
            <w:pPr>
              <w:pStyle w:val="13"/>
              <w:ind w:firstLine="0" w:firstLineChars="0"/>
              <w:jc w:val="center"/>
              <w:rPr>
                <w:rFonts w:ascii="Arial" w:hAnsi="Arial" w:cs="Arial"/>
              </w:rPr>
            </w:pPr>
            <w:r>
              <w:rPr>
                <w:rFonts w:ascii="Arial" w:hAnsi="宋体" w:cs="Arial"/>
              </w:rPr>
              <w:t>℃</w:t>
            </w:r>
          </w:p>
        </w:tc>
        <w:tc>
          <w:tcPr>
            <w:tcW w:w="1275" w:type="dxa"/>
            <w:vAlign w:val="center"/>
          </w:tcPr>
          <w:p w14:paraId="12AFD8C3">
            <w:pPr>
              <w:pStyle w:val="13"/>
              <w:ind w:firstLine="0" w:firstLineChars="0"/>
              <w:jc w:val="center"/>
              <w:rPr>
                <w:rFonts w:ascii="宋体" w:hAnsi="宋体"/>
              </w:rPr>
            </w:pPr>
            <w:r>
              <w:rPr>
                <w:rFonts w:hint="eastAsia" w:ascii="宋体" w:hAnsi="宋体"/>
              </w:rPr>
              <w:t>地点</w:t>
            </w:r>
          </w:p>
        </w:tc>
        <w:tc>
          <w:tcPr>
            <w:tcW w:w="3311" w:type="dxa"/>
            <w:vAlign w:val="center"/>
          </w:tcPr>
          <w:p w14:paraId="5A141A20">
            <w:pPr>
              <w:pStyle w:val="13"/>
              <w:ind w:firstLine="0" w:firstLineChars="0"/>
              <w:jc w:val="center"/>
              <w:rPr>
                <w:rFonts w:ascii="宋体" w:hAnsi="宋体"/>
              </w:rPr>
            </w:pPr>
          </w:p>
        </w:tc>
      </w:tr>
      <w:tr w14:paraId="6255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vAlign w:val="center"/>
          </w:tcPr>
          <w:p w14:paraId="02C9EE75">
            <w:pPr>
              <w:pStyle w:val="13"/>
              <w:ind w:firstLine="0" w:firstLineChars="0"/>
              <w:jc w:val="center"/>
              <w:rPr>
                <w:rFonts w:ascii="宋体" w:hAnsi="宋体"/>
              </w:rPr>
            </w:pPr>
            <w:r>
              <w:rPr>
                <w:rFonts w:hint="eastAsia" w:ascii="宋体" w:hAnsi="宋体"/>
              </w:rPr>
              <w:t>湿度</w:t>
            </w:r>
          </w:p>
        </w:tc>
        <w:tc>
          <w:tcPr>
            <w:tcW w:w="2268" w:type="dxa"/>
            <w:vAlign w:val="center"/>
          </w:tcPr>
          <w:p w14:paraId="5F02BD43">
            <w:pPr>
              <w:pStyle w:val="13"/>
              <w:ind w:firstLine="0" w:firstLineChars="0"/>
              <w:jc w:val="center"/>
              <w:rPr>
                <w:rFonts w:ascii="Arial" w:hAnsi="Arial" w:cs="Arial"/>
              </w:rPr>
            </w:pPr>
            <w:r>
              <w:rPr>
                <w:rFonts w:ascii="Arial" w:hAnsi="Arial" w:cs="Arial"/>
              </w:rPr>
              <w:t>%</w:t>
            </w:r>
          </w:p>
        </w:tc>
        <w:tc>
          <w:tcPr>
            <w:tcW w:w="1275" w:type="dxa"/>
            <w:vAlign w:val="center"/>
          </w:tcPr>
          <w:p w14:paraId="5DAC1823">
            <w:pPr>
              <w:pStyle w:val="13"/>
              <w:ind w:firstLine="0" w:firstLineChars="0"/>
              <w:jc w:val="center"/>
              <w:rPr>
                <w:rFonts w:ascii="宋体" w:hAnsi="宋体"/>
              </w:rPr>
            </w:pPr>
            <w:r>
              <w:rPr>
                <w:rFonts w:hint="eastAsia" w:ascii="宋体" w:hAnsi="宋体"/>
              </w:rPr>
              <w:t>其他</w:t>
            </w:r>
          </w:p>
        </w:tc>
        <w:tc>
          <w:tcPr>
            <w:tcW w:w="3311" w:type="dxa"/>
            <w:vAlign w:val="center"/>
          </w:tcPr>
          <w:p w14:paraId="2F9E4B53">
            <w:pPr>
              <w:pStyle w:val="13"/>
              <w:ind w:firstLine="0" w:firstLineChars="0"/>
              <w:jc w:val="center"/>
              <w:rPr>
                <w:rFonts w:ascii="宋体" w:hAnsi="宋体"/>
              </w:rPr>
            </w:pPr>
          </w:p>
        </w:tc>
      </w:tr>
    </w:tbl>
    <w:p w14:paraId="637F736A">
      <w:pPr>
        <w:pStyle w:val="13"/>
        <w:ind w:left="360" w:firstLine="0" w:firstLineChars="0"/>
        <w:rPr>
          <w:rFonts w:ascii="宋体" w:hAnsi="宋体"/>
        </w:rPr>
      </w:pPr>
    </w:p>
    <w:p w14:paraId="54BE1F56">
      <w:pPr>
        <w:pStyle w:val="13"/>
        <w:numPr>
          <w:ilvl w:val="0"/>
          <w:numId w:val="2"/>
        </w:numPr>
        <w:ind w:firstLineChars="0"/>
        <w:rPr>
          <w:rFonts w:ascii="宋体" w:hAnsi="宋体"/>
        </w:rPr>
      </w:pPr>
      <w:r>
        <w:rPr>
          <w:rFonts w:hint="eastAsia" w:ascii="宋体" w:hAnsi="宋体"/>
        </w:rPr>
        <w:t>检定项目及检定结果</w:t>
      </w:r>
    </w:p>
    <w:p w14:paraId="7836FBE2">
      <w:pPr>
        <w:pStyle w:val="13"/>
        <w:ind w:left="360" w:firstLine="0" w:firstLineChars="0"/>
        <w:rPr>
          <w:rFonts w:ascii="宋体" w:hAnsi="宋体"/>
        </w:rPr>
      </w:pPr>
      <w:r>
        <w:rPr>
          <w:rFonts w:hint="eastAsia" w:ascii="宋体" w:hAnsi="宋体"/>
        </w:rPr>
        <w:t>检定波长：</w:t>
      </w:r>
      <w:r>
        <w:rPr>
          <w:rFonts w:hint="eastAsia" w:ascii="宋体" w:hAnsi="宋体"/>
          <w:u w:val="single"/>
        </w:rPr>
        <w:t xml:space="preserve">          </w:t>
      </w:r>
      <w:r>
        <w:rPr>
          <w:rFonts w:hint="eastAsia" w:ascii="宋体" w:hAnsi="宋体"/>
        </w:rPr>
        <w:t>nm          量程：</w:t>
      </w:r>
      <w:r>
        <w:rPr>
          <w:rFonts w:hint="eastAsia" w:ascii="宋体" w:hAnsi="宋体"/>
          <w:u w:val="single"/>
        </w:rPr>
        <w:t xml:space="preserve">          </w:t>
      </w:r>
      <w:r>
        <w:rPr>
          <w:rFonts w:hint="eastAsia" w:ascii="宋体" w:hAnsi="宋体"/>
        </w:rPr>
        <w:t>J</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6"/>
        <w:gridCol w:w="4076"/>
      </w:tblGrid>
      <w:tr w14:paraId="415D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6B7A279E">
            <w:pPr>
              <w:pStyle w:val="13"/>
              <w:ind w:firstLine="0" w:firstLineChars="0"/>
              <w:jc w:val="center"/>
              <w:rPr>
                <w:rFonts w:ascii="宋体" w:hAnsi="宋体"/>
              </w:rPr>
            </w:pPr>
            <w:r>
              <w:rPr>
                <w:rFonts w:hint="eastAsia" w:ascii="宋体" w:hAnsi="宋体"/>
              </w:rPr>
              <w:t>检定项目</w:t>
            </w:r>
          </w:p>
        </w:tc>
        <w:tc>
          <w:tcPr>
            <w:tcW w:w="4076" w:type="dxa"/>
            <w:vAlign w:val="center"/>
          </w:tcPr>
          <w:p w14:paraId="0D049187">
            <w:pPr>
              <w:pStyle w:val="13"/>
              <w:ind w:firstLine="0" w:firstLineChars="0"/>
              <w:jc w:val="center"/>
              <w:rPr>
                <w:rFonts w:ascii="宋体" w:hAnsi="宋体"/>
              </w:rPr>
            </w:pPr>
            <w:r>
              <w:rPr>
                <w:rFonts w:hint="eastAsia" w:ascii="宋体" w:hAnsi="宋体"/>
              </w:rPr>
              <w:t>检定结果</w:t>
            </w:r>
          </w:p>
        </w:tc>
      </w:tr>
      <w:tr w14:paraId="20AA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4367647C">
            <w:pPr>
              <w:jc w:val="center"/>
              <w:rPr>
                <w:rFonts w:ascii="宋体" w:hAnsi="宋体"/>
              </w:rPr>
            </w:pPr>
            <w:r>
              <w:rPr>
                <w:rFonts w:hint="eastAsia" w:ascii="宋体" w:hAnsi="宋体"/>
              </w:rPr>
              <w:t>外观与功能检查</w:t>
            </w:r>
          </w:p>
        </w:tc>
        <w:tc>
          <w:tcPr>
            <w:tcW w:w="4076" w:type="dxa"/>
            <w:vAlign w:val="center"/>
          </w:tcPr>
          <w:p w14:paraId="7C4B1113">
            <w:pPr>
              <w:pStyle w:val="13"/>
              <w:ind w:firstLine="0" w:firstLineChars="0"/>
              <w:jc w:val="center"/>
              <w:rPr>
                <w:rFonts w:ascii="宋体" w:hAnsi="宋体"/>
              </w:rPr>
            </w:pPr>
          </w:p>
        </w:tc>
      </w:tr>
      <w:tr w14:paraId="08BF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6592AB86">
            <w:pPr>
              <w:jc w:val="center"/>
              <w:rPr>
                <w:rFonts w:ascii="宋体" w:hAnsi="宋体"/>
              </w:rPr>
            </w:pPr>
            <w:r>
              <w:rPr>
                <w:rFonts w:hint="eastAsia" w:ascii="宋体" w:hAnsi="宋体"/>
              </w:rPr>
              <w:t>响应不均匀性</w:t>
            </w:r>
          </w:p>
        </w:tc>
        <w:tc>
          <w:tcPr>
            <w:tcW w:w="4076" w:type="dxa"/>
            <w:vAlign w:val="center"/>
          </w:tcPr>
          <w:p w14:paraId="12EEE5D5">
            <w:pPr>
              <w:pStyle w:val="13"/>
              <w:ind w:firstLine="0" w:firstLineChars="0"/>
              <w:jc w:val="center"/>
              <w:rPr>
                <w:rFonts w:ascii="宋体" w:hAnsi="宋体"/>
              </w:rPr>
            </w:pPr>
          </w:p>
        </w:tc>
      </w:tr>
      <w:tr w14:paraId="460D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3F6F093C">
            <w:pPr>
              <w:jc w:val="center"/>
              <w:rPr>
                <w:rFonts w:ascii="宋体" w:hAnsi="宋体"/>
              </w:rPr>
            </w:pPr>
            <w:r>
              <w:rPr>
                <w:rFonts w:hint="eastAsia" w:ascii="宋体" w:hAnsi="宋体"/>
              </w:rPr>
              <w:t>响应非线性</w:t>
            </w:r>
          </w:p>
        </w:tc>
        <w:tc>
          <w:tcPr>
            <w:tcW w:w="4076" w:type="dxa"/>
            <w:vAlign w:val="center"/>
          </w:tcPr>
          <w:p w14:paraId="59E0D7AC">
            <w:pPr>
              <w:pStyle w:val="13"/>
              <w:ind w:firstLine="0" w:firstLineChars="0"/>
              <w:jc w:val="center"/>
              <w:rPr>
                <w:rFonts w:ascii="宋体" w:hAnsi="宋体"/>
              </w:rPr>
            </w:pPr>
          </w:p>
        </w:tc>
      </w:tr>
      <w:tr w14:paraId="5A42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31119ADE">
            <w:pPr>
              <w:jc w:val="center"/>
              <w:rPr>
                <w:rFonts w:ascii="宋体" w:hAnsi="宋体"/>
              </w:rPr>
            </w:pPr>
            <w:r>
              <w:rPr>
                <w:rFonts w:hint="eastAsia" w:ascii="宋体" w:hAnsi="宋体"/>
              </w:rPr>
              <w:t>相对示值误差</w:t>
            </w:r>
          </w:p>
        </w:tc>
        <w:tc>
          <w:tcPr>
            <w:tcW w:w="4076" w:type="dxa"/>
            <w:vAlign w:val="center"/>
          </w:tcPr>
          <w:p w14:paraId="2BA175D0">
            <w:pPr>
              <w:pStyle w:val="13"/>
              <w:ind w:firstLine="0" w:firstLineChars="0"/>
              <w:jc w:val="center"/>
              <w:rPr>
                <w:rFonts w:ascii="宋体" w:hAnsi="宋体"/>
              </w:rPr>
            </w:pPr>
          </w:p>
        </w:tc>
      </w:tr>
      <w:tr w14:paraId="3B70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3EDAF148">
            <w:pPr>
              <w:jc w:val="center"/>
              <w:rPr>
                <w:rFonts w:ascii="宋体" w:hAnsi="宋体"/>
              </w:rPr>
            </w:pPr>
            <w:r>
              <w:rPr>
                <w:rFonts w:hint="eastAsia" w:ascii="宋体" w:hAnsi="宋体"/>
              </w:rPr>
              <w:t>修正因子或响应度</w:t>
            </w:r>
          </w:p>
        </w:tc>
        <w:tc>
          <w:tcPr>
            <w:tcW w:w="4076" w:type="dxa"/>
            <w:vAlign w:val="center"/>
          </w:tcPr>
          <w:p w14:paraId="004FE150">
            <w:pPr>
              <w:pStyle w:val="13"/>
              <w:ind w:firstLine="0" w:firstLineChars="0"/>
              <w:jc w:val="center"/>
              <w:rPr>
                <w:rFonts w:ascii="宋体" w:hAnsi="宋体"/>
              </w:rPr>
            </w:pPr>
          </w:p>
        </w:tc>
      </w:tr>
    </w:tbl>
    <w:p w14:paraId="3F54441B">
      <w:pPr>
        <w:pStyle w:val="13"/>
        <w:ind w:left="360" w:firstLine="0" w:firstLineChars="0"/>
        <w:rPr>
          <w:rFonts w:ascii="宋体" w:hAnsi="宋体"/>
          <w:u w:val="single"/>
        </w:rPr>
      </w:pPr>
      <w:r>
        <w:rPr>
          <w:rFonts w:hint="eastAsia" w:ascii="宋体" w:hAnsi="宋体"/>
        </w:rPr>
        <w:t>检定结论：</w:t>
      </w:r>
      <w:r>
        <w:rPr>
          <w:rFonts w:hint="eastAsia" w:ascii="宋体" w:hAnsi="宋体"/>
          <w:u w:val="single"/>
        </w:rPr>
        <w:t xml:space="preserve">                         </w:t>
      </w:r>
    </w:p>
    <w:p w14:paraId="541F3465">
      <w:pPr>
        <w:pStyle w:val="13"/>
        <w:ind w:left="360" w:firstLine="0" w:firstLineChars="0"/>
        <w:rPr>
          <w:rFonts w:ascii="宋体" w:hAnsi="宋体"/>
          <w:u w:val="single"/>
        </w:rPr>
      </w:pPr>
      <w:r>
        <w:rPr>
          <w:rFonts w:hint="eastAsia" w:ascii="宋体" w:hAnsi="宋体"/>
        </w:rPr>
        <w:t>检定员：</w:t>
      </w:r>
      <w:r>
        <w:rPr>
          <w:rFonts w:hint="eastAsia" w:ascii="宋体" w:hAnsi="宋体"/>
          <w:u w:val="single"/>
        </w:rPr>
        <w:t xml:space="preserve">                 </w:t>
      </w:r>
      <w:r>
        <w:rPr>
          <w:rFonts w:hint="eastAsia" w:ascii="宋体" w:hAnsi="宋体"/>
        </w:rPr>
        <w:t xml:space="preserve">   核验员：</w:t>
      </w:r>
      <w:r>
        <w:rPr>
          <w:rFonts w:hint="eastAsia" w:ascii="宋体" w:hAnsi="宋体"/>
          <w:u w:val="single"/>
        </w:rPr>
        <w:t xml:space="preserve">                 </w:t>
      </w:r>
    </w:p>
    <w:p w14:paraId="7250AF2A">
      <w:pPr>
        <w:pStyle w:val="13"/>
        <w:ind w:left="360" w:firstLine="0" w:firstLineChars="0"/>
        <w:rPr>
          <w:rFonts w:ascii="宋体" w:hAnsi="宋体"/>
          <w:u w:val="single"/>
        </w:rPr>
      </w:pPr>
      <w:r>
        <w:rPr>
          <w:rFonts w:hint="eastAsia" w:ascii="宋体" w:hAnsi="宋体"/>
        </w:rPr>
        <w:t>检定日期：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5950480">
      <w:pPr>
        <w:rPr>
          <w:rFonts w:ascii="宋体" w:hAnsi="宋体"/>
        </w:rPr>
      </w:pPr>
    </w:p>
    <w:p w14:paraId="7405CE97">
      <w:pPr>
        <w:rPr>
          <w:rFonts w:ascii="宋体" w:hAnsi="宋体"/>
        </w:rPr>
      </w:pPr>
    </w:p>
    <w:p w14:paraId="5976F77A">
      <w:pPr>
        <w:rPr>
          <w:rFonts w:ascii="宋体" w:hAnsi="宋体"/>
        </w:rPr>
      </w:pPr>
    </w:p>
    <w:p w14:paraId="6B39A35C">
      <w:pPr>
        <w:rPr>
          <w:rFonts w:ascii="宋体" w:hAnsi="宋体"/>
        </w:rPr>
      </w:pPr>
    </w:p>
    <w:p w14:paraId="105D570A">
      <w:pPr>
        <w:rPr>
          <w:rFonts w:ascii="宋体" w:hAnsi="宋体"/>
        </w:rPr>
      </w:pPr>
    </w:p>
    <w:p w14:paraId="19FA5C04">
      <w:pPr>
        <w:rPr>
          <w:rFonts w:ascii="宋体" w:hAnsi="宋体"/>
        </w:rPr>
      </w:pPr>
    </w:p>
    <w:p w14:paraId="5149EDFF">
      <w:pPr>
        <w:rPr>
          <w:rFonts w:ascii="宋体" w:hAnsi="宋体"/>
        </w:rPr>
      </w:pPr>
    </w:p>
    <w:p w14:paraId="73C35C48">
      <w:pPr>
        <w:rPr>
          <w:rFonts w:ascii="宋体" w:hAnsi="宋体"/>
        </w:rPr>
      </w:pPr>
    </w:p>
    <w:p w14:paraId="72EF7954">
      <w:pPr>
        <w:rPr>
          <w:rFonts w:ascii="宋体" w:hAnsi="宋体"/>
        </w:rPr>
      </w:pPr>
    </w:p>
    <w:p w14:paraId="6F04B4CE">
      <w:pPr>
        <w:rPr>
          <w:rFonts w:ascii="宋体" w:hAnsi="宋体"/>
        </w:rPr>
      </w:pPr>
      <w:r>
        <w:rPr>
          <w:rFonts w:hint="eastAsia" w:ascii="宋体" w:hAnsi="宋体"/>
        </w:rPr>
        <w:t>B2 检定结果通知书内页格式</w:t>
      </w:r>
    </w:p>
    <w:p w14:paraId="7A78CC98">
      <w:pPr>
        <w:jc w:val="right"/>
        <w:rPr>
          <w:rFonts w:ascii="宋体" w:hAnsi="宋体"/>
        </w:rPr>
      </w:pPr>
      <w:r>
        <w:rPr>
          <w:rFonts w:hint="eastAsia" w:ascii="宋体" w:hAnsi="宋体"/>
        </w:rPr>
        <w:t>第  页/共  页</w:t>
      </w:r>
    </w:p>
    <w:p w14:paraId="3C01039E">
      <w:pPr>
        <w:rPr>
          <w:rFonts w:ascii="宋体" w:hAnsi="宋体"/>
          <w:u w:val="single"/>
        </w:rPr>
      </w:pPr>
      <w:r>
        <w:rPr>
          <w:rFonts w:ascii="宋体" w:hAnsi="宋体"/>
        </w:rPr>
        <w:t>检定证书编号：</w:t>
      </w:r>
      <w:r>
        <w:rPr>
          <w:rFonts w:hint="eastAsia" w:ascii="宋体" w:hAnsi="宋体"/>
          <w:u w:val="single"/>
        </w:rPr>
        <w:t xml:space="preserve">                </w:t>
      </w:r>
    </w:p>
    <w:p w14:paraId="2B5E31ED">
      <w:pPr>
        <w:pStyle w:val="13"/>
        <w:numPr>
          <w:ilvl w:val="0"/>
          <w:numId w:val="2"/>
        </w:numPr>
        <w:ind w:firstLineChars="0"/>
        <w:rPr>
          <w:rFonts w:ascii="宋体" w:hAnsi="宋体"/>
        </w:rPr>
      </w:pPr>
      <w:r>
        <w:rPr>
          <w:rFonts w:hint="eastAsia" w:ascii="宋体" w:hAnsi="宋体"/>
        </w:rPr>
        <w:t>检定所用计量标准装置及主要仪器设备</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1632"/>
        <w:gridCol w:w="1632"/>
        <w:gridCol w:w="1633"/>
        <w:gridCol w:w="1633"/>
      </w:tblGrid>
      <w:tr w14:paraId="45F1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vAlign w:val="center"/>
          </w:tcPr>
          <w:p w14:paraId="5B491ADC">
            <w:pPr>
              <w:pStyle w:val="13"/>
              <w:ind w:firstLine="0" w:firstLineChars="0"/>
              <w:jc w:val="center"/>
              <w:rPr>
                <w:rFonts w:ascii="宋体" w:hAnsi="宋体"/>
              </w:rPr>
            </w:pPr>
            <w:r>
              <w:rPr>
                <w:rFonts w:hint="eastAsia" w:ascii="宋体" w:hAnsi="宋体"/>
              </w:rPr>
              <w:t>名称</w:t>
            </w:r>
          </w:p>
        </w:tc>
        <w:tc>
          <w:tcPr>
            <w:tcW w:w="1704" w:type="dxa"/>
            <w:vAlign w:val="center"/>
          </w:tcPr>
          <w:p w14:paraId="35345A2A">
            <w:pPr>
              <w:pStyle w:val="13"/>
              <w:ind w:firstLine="0" w:firstLineChars="0"/>
              <w:jc w:val="center"/>
              <w:rPr>
                <w:rFonts w:ascii="宋体" w:hAnsi="宋体"/>
              </w:rPr>
            </w:pPr>
            <w:r>
              <w:rPr>
                <w:rFonts w:hint="eastAsia" w:ascii="宋体" w:hAnsi="宋体"/>
              </w:rPr>
              <w:t>测量范围</w:t>
            </w:r>
          </w:p>
        </w:tc>
        <w:tc>
          <w:tcPr>
            <w:tcW w:w="1704" w:type="dxa"/>
            <w:vAlign w:val="center"/>
          </w:tcPr>
          <w:p w14:paraId="73C75FC6">
            <w:pPr>
              <w:pStyle w:val="13"/>
              <w:ind w:firstLine="0" w:firstLineChars="0"/>
              <w:jc w:val="center"/>
              <w:rPr>
                <w:rFonts w:ascii="宋体" w:hAnsi="宋体"/>
              </w:rPr>
            </w:pPr>
            <w:r>
              <w:rPr>
                <w:rFonts w:hint="eastAsia" w:ascii="宋体" w:hAnsi="宋体"/>
              </w:rPr>
              <w:t>不确定度</w:t>
            </w:r>
          </w:p>
        </w:tc>
        <w:tc>
          <w:tcPr>
            <w:tcW w:w="1705" w:type="dxa"/>
            <w:vAlign w:val="center"/>
          </w:tcPr>
          <w:p w14:paraId="2129BB83">
            <w:pPr>
              <w:pStyle w:val="13"/>
              <w:ind w:firstLine="0" w:firstLineChars="0"/>
              <w:jc w:val="center"/>
              <w:rPr>
                <w:rFonts w:ascii="宋体" w:hAnsi="宋体"/>
              </w:rPr>
            </w:pPr>
            <w:r>
              <w:rPr>
                <w:rFonts w:hint="eastAsia" w:ascii="宋体" w:hAnsi="宋体"/>
              </w:rPr>
              <w:t>证书编号</w:t>
            </w:r>
          </w:p>
        </w:tc>
        <w:tc>
          <w:tcPr>
            <w:tcW w:w="1705" w:type="dxa"/>
            <w:vAlign w:val="center"/>
          </w:tcPr>
          <w:p w14:paraId="766A0F1E">
            <w:pPr>
              <w:pStyle w:val="13"/>
              <w:ind w:firstLine="0" w:firstLineChars="0"/>
              <w:jc w:val="center"/>
              <w:rPr>
                <w:rFonts w:ascii="宋体" w:hAnsi="宋体"/>
              </w:rPr>
            </w:pPr>
            <w:r>
              <w:rPr>
                <w:rFonts w:hint="eastAsia" w:ascii="宋体" w:hAnsi="宋体"/>
              </w:rPr>
              <w:t>有效期至</w:t>
            </w:r>
          </w:p>
        </w:tc>
      </w:tr>
      <w:tr w14:paraId="4F9E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vAlign w:val="center"/>
          </w:tcPr>
          <w:p w14:paraId="15C99783">
            <w:pPr>
              <w:pStyle w:val="13"/>
              <w:ind w:firstLine="0" w:firstLineChars="0"/>
              <w:jc w:val="center"/>
              <w:rPr>
                <w:rFonts w:ascii="宋体" w:hAnsi="宋体"/>
              </w:rPr>
            </w:pPr>
          </w:p>
        </w:tc>
        <w:tc>
          <w:tcPr>
            <w:tcW w:w="1704" w:type="dxa"/>
            <w:vAlign w:val="center"/>
          </w:tcPr>
          <w:p w14:paraId="5F2D79DA">
            <w:pPr>
              <w:pStyle w:val="13"/>
              <w:ind w:firstLine="0" w:firstLineChars="0"/>
              <w:jc w:val="center"/>
              <w:rPr>
                <w:rFonts w:ascii="宋体" w:hAnsi="宋体"/>
              </w:rPr>
            </w:pPr>
          </w:p>
        </w:tc>
        <w:tc>
          <w:tcPr>
            <w:tcW w:w="1704" w:type="dxa"/>
            <w:vAlign w:val="center"/>
          </w:tcPr>
          <w:p w14:paraId="752D42C8">
            <w:pPr>
              <w:pStyle w:val="13"/>
              <w:ind w:firstLine="0" w:firstLineChars="0"/>
              <w:jc w:val="center"/>
              <w:rPr>
                <w:rFonts w:ascii="宋体" w:hAnsi="宋体"/>
              </w:rPr>
            </w:pPr>
          </w:p>
        </w:tc>
        <w:tc>
          <w:tcPr>
            <w:tcW w:w="1705" w:type="dxa"/>
            <w:vAlign w:val="center"/>
          </w:tcPr>
          <w:p w14:paraId="29AA20F6">
            <w:pPr>
              <w:pStyle w:val="13"/>
              <w:ind w:firstLine="0" w:firstLineChars="0"/>
              <w:jc w:val="center"/>
              <w:rPr>
                <w:rFonts w:ascii="宋体" w:hAnsi="宋体"/>
              </w:rPr>
            </w:pPr>
          </w:p>
        </w:tc>
        <w:tc>
          <w:tcPr>
            <w:tcW w:w="1705" w:type="dxa"/>
            <w:vAlign w:val="center"/>
          </w:tcPr>
          <w:p w14:paraId="352D3BEB">
            <w:pPr>
              <w:pStyle w:val="13"/>
              <w:ind w:firstLine="0" w:firstLineChars="0"/>
              <w:jc w:val="center"/>
              <w:rPr>
                <w:rFonts w:ascii="宋体" w:hAnsi="宋体"/>
              </w:rPr>
            </w:pPr>
          </w:p>
        </w:tc>
      </w:tr>
    </w:tbl>
    <w:p w14:paraId="5C49E906">
      <w:pPr>
        <w:pStyle w:val="13"/>
        <w:ind w:left="360" w:firstLine="0" w:firstLineChars="0"/>
        <w:rPr>
          <w:rFonts w:ascii="宋体" w:hAnsi="宋体"/>
        </w:rPr>
      </w:pPr>
    </w:p>
    <w:p w14:paraId="58CAA5F5">
      <w:pPr>
        <w:pStyle w:val="13"/>
        <w:numPr>
          <w:ilvl w:val="0"/>
          <w:numId w:val="2"/>
        </w:numPr>
        <w:ind w:firstLineChars="0"/>
        <w:rPr>
          <w:rFonts w:ascii="宋体" w:hAnsi="宋体"/>
        </w:rPr>
      </w:pPr>
      <w:r>
        <w:rPr>
          <w:rFonts w:hint="eastAsia" w:ascii="宋体" w:hAnsi="宋体"/>
        </w:rPr>
        <w:t>检定环境及地点</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2268"/>
        <w:gridCol w:w="1275"/>
        <w:gridCol w:w="3311"/>
      </w:tblGrid>
      <w:tr w14:paraId="292E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vAlign w:val="center"/>
          </w:tcPr>
          <w:p w14:paraId="1631894B">
            <w:pPr>
              <w:pStyle w:val="13"/>
              <w:ind w:firstLine="0" w:firstLineChars="0"/>
              <w:jc w:val="center"/>
              <w:rPr>
                <w:rFonts w:ascii="宋体" w:hAnsi="宋体"/>
              </w:rPr>
            </w:pPr>
            <w:r>
              <w:rPr>
                <w:rFonts w:hint="eastAsia" w:ascii="宋体" w:hAnsi="宋体"/>
              </w:rPr>
              <w:t>温度</w:t>
            </w:r>
          </w:p>
        </w:tc>
        <w:tc>
          <w:tcPr>
            <w:tcW w:w="2268" w:type="dxa"/>
            <w:vAlign w:val="center"/>
          </w:tcPr>
          <w:p w14:paraId="1B5A0AB7">
            <w:pPr>
              <w:pStyle w:val="13"/>
              <w:ind w:firstLine="0" w:firstLineChars="0"/>
              <w:jc w:val="center"/>
              <w:rPr>
                <w:rFonts w:ascii="Arial" w:hAnsi="Arial" w:cs="Arial"/>
              </w:rPr>
            </w:pPr>
            <w:r>
              <w:rPr>
                <w:rFonts w:ascii="Arial" w:hAnsi="宋体" w:cs="Arial"/>
              </w:rPr>
              <w:t>℃</w:t>
            </w:r>
          </w:p>
        </w:tc>
        <w:tc>
          <w:tcPr>
            <w:tcW w:w="1275" w:type="dxa"/>
            <w:vAlign w:val="center"/>
          </w:tcPr>
          <w:p w14:paraId="58913859">
            <w:pPr>
              <w:pStyle w:val="13"/>
              <w:ind w:firstLine="0" w:firstLineChars="0"/>
              <w:jc w:val="center"/>
              <w:rPr>
                <w:rFonts w:ascii="宋体" w:hAnsi="宋体"/>
              </w:rPr>
            </w:pPr>
            <w:r>
              <w:rPr>
                <w:rFonts w:hint="eastAsia" w:ascii="宋体" w:hAnsi="宋体"/>
              </w:rPr>
              <w:t>地点</w:t>
            </w:r>
          </w:p>
        </w:tc>
        <w:tc>
          <w:tcPr>
            <w:tcW w:w="3311" w:type="dxa"/>
            <w:vAlign w:val="center"/>
          </w:tcPr>
          <w:p w14:paraId="26E03081">
            <w:pPr>
              <w:pStyle w:val="13"/>
              <w:ind w:firstLine="0" w:firstLineChars="0"/>
              <w:jc w:val="center"/>
              <w:rPr>
                <w:rFonts w:ascii="宋体" w:hAnsi="宋体"/>
              </w:rPr>
            </w:pPr>
          </w:p>
        </w:tc>
      </w:tr>
      <w:tr w14:paraId="1015C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vAlign w:val="center"/>
          </w:tcPr>
          <w:p w14:paraId="56823835">
            <w:pPr>
              <w:pStyle w:val="13"/>
              <w:ind w:firstLine="0" w:firstLineChars="0"/>
              <w:jc w:val="center"/>
              <w:rPr>
                <w:rFonts w:ascii="宋体" w:hAnsi="宋体"/>
              </w:rPr>
            </w:pPr>
            <w:r>
              <w:rPr>
                <w:rFonts w:hint="eastAsia" w:ascii="宋体" w:hAnsi="宋体"/>
              </w:rPr>
              <w:t>湿度</w:t>
            </w:r>
          </w:p>
        </w:tc>
        <w:tc>
          <w:tcPr>
            <w:tcW w:w="2268" w:type="dxa"/>
            <w:vAlign w:val="center"/>
          </w:tcPr>
          <w:p w14:paraId="3ADDEBD7">
            <w:pPr>
              <w:pStyle w:val="13"/>
              <w:ind w:firstLine="0" w:firstLineChars="0"/>
              <w:jc w:val="center"/>
              <w:rPr>
                <w:rFonts w:ascii="Arial" w:hAnsi="Arial" w:cs="Arial"/>
              </w:rPr>
            </w:pPr>
            <w:r>
              <w:rPr>
                <w:rFonts w:ascii="Arial" w:hAnsi="Arial" w:cs="Arial"/>
              </w:rPr>
              <w:t>%</w:t>
            </w:r>
          </w:p>
        </w:tc>
        <w:tc>
          <w:tcPr>
            <w:tcW w:w="1275" w:type="dxa"/>
            <w:vAlign w:val="center"/>
          </w:tcPr>
          <w:p w14:paraId="68A9766C">
            <w:pPr>
              <w:pStyle w:val="13"/>
              <w:ind w:firstLine="0" w:firstLineChars="0"/>
              <w:jc w:val="center"/>
              <w:rPr>
                <w:rFonts w:ascii="宋体" w:hAnsi="宋体"/>
              </w:rPr>
            </w:pPr>
            <w:r>
              <w:rPr>
                <w:rFonts w:hint="eastAsia" w:ascii="宋体" w:hAnsi="宋体"/>
              </w:rPr>
              <w:t>其他</w:t>
            </w:r>
          </w:p>
        </w:tc>
        <w:tc>
          <w:tcPr>
            <w:tcW w:w="3311" w:type="dxa"/>
            <w:vAlign w:val="center"/>
          </w:tcPr>
          <w:p w14:paraId="25CA793A">
            <w:pPr>
              <w:pStyle w:val="13"/>
              <w:ind w:firstLine="0" w:firstLineChars="0"/>
              <w:jc w:val="center"/>
              <w:rPr>
                <w:rFonts w:ascii="宋体" w:hAnsi="宋体"/>
              </w:rPr>
            </w:pPr>
          </w:p>
        </w:tc>
      </w:tr>
    </w:tbl>
    <w:p w14:paraId="6418A7BF">
      <w:pPr>
        <w:pStyle w:val="13"/>
        <w:ind w:left="360" w:firstLine="0" w:firstLineChars="0"/>
        <w:rPr>
          <w:rFonts w:ascii="宋体" w:hAnsi="宋体"/>
        </w:rPr>
      </w:pPr>
    </w:p>
    <w:p w14:paraId="4955BBA8">
      <w:pPr>
        <w:pStyle w:val="13"/>
        <w:numPr>
          <w:ilvl w:val="0"/>
          <w:numId w:val="2"/>
        </w:numPr>
        <w:ind w:firstLineChars="0"/>
        <w:rPr>
          <w:rFonts w:ascii="宋体" w:hAnsi="宋体"/>
        </w:rPr>
      </w:pPr>
      <w:r>
        <w:rPr>
          <w:rFonts w:hint="eastAsia" w:ascii="宋体" w:hAnsi="宋体"/>
        </w:rPr>
        <w:t>检定项目及检定结果</w:t>
      </w:r>
    </w:p>
    <w:p w14:paraId="1B9ADFA9">
      <w:pPr>
        <w:pStyle w:val="13"/>
        <w:ind w:left="360" w:firstLine="0" w:firstLineChars="0"/>
        <w:rPr>
          <w:rFonts w:ascii="宋体" w:hAnsi="宋体"/>
        </w:rPr>
      </w:pPr>
      <w:r>
        <w:rPr>
          <w:rFonts w:hint="eastAsia" w:ascii="宋体" w:hAnsi="宋体"/>
        </w:rPr>
        <w:t>检定波长：</w:t>
      </w:r>
      <w:r>
        <w:rPr>
          <w:rFonts w:hint="eastAsia" w:ascii="宋体" w:hAnsi="宋体"/>
          <w:u w:val="single"/>
        </w:rPr>
        <w:t xml:space="preserve">          </w:t>
      </w:r>
      <w:r>
        <w:rPr>
          <w:rFonts w:hint="eastAsia" w:ascii="宋体" w:hAnsi="宋体"/>
        </w:rPr>
        <w:t>nm          量程：</w:t>
      </w:r>
      <w:r>
        <w:rPr>
          <w:rFonts w:hint="eastAsia" w:ascii="宋体" w:hAnsi="宋体"/>
          <w:u w:val="single"/>
        </w:rPr>
        <w:t xml:space="preserve">          </w:t>
      </w:r>
      <w:r>
        <w:rPr>
          <w:rFonts w:hint="eastAsia" w:ascii="宋体" w:hAnsi="宋体"/>
        </w:rPr>
        <w:t>J</w:t>
      </w:r>
    </w:p>
    <w:tbl>
      <w:tblPr>
        <w:tblStyle w:val="7"/>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6"/>
        <w:gridCol w:w="4076"/>
      </w:tblGrid>
      <w:tr w14:paraId="1EC8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57DA89AF">
            <w:pPr>
              <w:pStyle w:val="13"/>
              <w:ind w:firstLine="0" w:firstLineChars="0"/>
              <w:jc w:val="center"/>
              <w:rPr>
                <w:rFonts w:ascii="宋体" w:hAnsi="宋体"/>
              </w:rPr>
            </w:pPr>
            <w:r>
              <w:rPr>
                <w:rFonts w:hint="eastAsia" w:ascii="宋体" w:hAnsi="宋体"/>
              </w:rPr>
              <w:t>检定项目</w:t>
            </w:r>
          </w:p>
        </w:tc>
        <w:tc>
          <w:tcPr>
            <w:tcW w:w="4076" w:type="dxa"/>
            <w:vAlign w:val="center"/>
          </w:tcPr>
          <w:p w14:paraId="03D9087B">
            <w:pPr>
              <w:pStyle w:val="13"/>
              <w:ind w:firstLine="0" w:firstLineChars="0"/>
              <w:jc w:val="center"/>
              <w:rPr>
                <w:rFonts w:ascii="宋体" w:hAnsi="宋体"/>
              </w:rPr>
            </w:pPr>
            <w:r>
              <w:rPr>
                <w:rFonts w:hint="eastAsia" w:ascii="宋体" w:hAnsi="宋体"/>
              </w:rPr>
              <w:t>检定结果</w:t>
            </w:r>
          </w:p>
        </w:tc>
      </w:tr>
      <w:tr w14:paraId="6C8F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5927FD91">
            <w:pPr>
              <w:jc w:val="center"/>
              <w:rPr>
                <w:rFonts w:ascii="宋体" w:hAnsi="宋体"/>
              </w:rPr>
            </w:pPr>
            <w:r>
              <w:rPr>
                <w:rFonts w:hint="eastAsia" w:ascii="宋体" w:hAnsi="宋体"/>
              </w:rPr>
              <w:t>外观与功能检查</w:t>
            </w:r>
          </w:p>
        </w:tc>
        <w:tc>
          <w:tcPr>
            <w:tcW w:w="4076" w:type="dxa"/>
            <w:vAlign w:val="center"/>
          </w:tcPr>
          <w:p w14:paraId="63B8A0FF">
            <w:pPr>
              <w:pStyle w:val="13"/>
              <w:ind w:firstLine="0" w:firstLineChars="0"/>
              <w:jc w:val="center"/>
              <w:rPr>
                <w:rFonts w:ascii="宋体" w:hAnsi="宋体"/>
              </w:rPr>
            </w:pPr>
          </w:p>
        </w:tc>
      </w:tr>
      <w:tr w14:paraId="7559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33A0FF62">
            <w:pPr>
              <w:jc w:val="center"/>
              <w:rPr>
                <w:rFonts w:ascii="宋体" w:hAnsi="宋体"/>
              </w:rPr>
            </w:pPr>
            <w:r>
              <w:rPr>
                <w:rFonts w:hint="eastAsia" w:ascii="宋体" w:hAnsi="宋体"/>
              </w:rPr>
              <w:t>响应不均匀性</w:t>
            </w:r>
          </w:p>
        </w:tc>
        <w:tc>
          <w:tcPr>
            <w:tcW w:w="4076" w:type="dxa"/>
            <w:vAlign w:val="center"/>
          </w:tcPr>
          <w:p w14:paraId="4ACAA863">
            <w:pPr>
              <w:pStyle w:val="13"/>
              <w:ind w:firstLine="0" w:firstLineChars="0"/>
              <w:jc w:val="center"/>
              <w:rPr>
                <w:rFonts w:ascii="宋体" w:hAnsi="宋体"/>
              </w:rPr>
            </w:pPr>
          </w:p>
        </w:tc>
      </w:tr>
      <w:tr w14:paraId="2259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4EB1C0EF">
            <w:pPr>
              <w:jc w:val="center"/>
              <w:rPr>
                <w:rFonts w:ascii="宋体" w:hAnsi="宋体"/>
              </w:rPr>
            </w:pPr>
            <w:r>
              <w:rPr>
                <w:rFonts w:hint="eastAsia" w:ascii="宋体" w:hAnsi="宋体"/>
              </w:rPr>
              <w:t>响应非线性</w:t>
            </w:r>
          </w:p>
        </w:tc>
        <w:tc>
          <w:tcPr>
            <w:tcW w:w="4076" w:type="dxa"/>
            <w:vAlign w:val="center"/>
          </w:tcPr>
          <w:p w14:paraId="055C660A">
            <w:pPr>
              <w:pStyle w:val="13"/>
              <w:ind w:firstLine="0" w:firstLineChars="0"/>
              <w:jc w:val="center"/>
              <w:rPr>
                <w:rFonts w:ascii="宋体" w:hAnsi="宋体"/>
              </w:rPr>
            </w:pPr>
          </w:p>
        </w:tc>
      </w:tr>
      <w:tr w14:paraId="58AFF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7D068754">
            <w:pPr>
              <w:jc w:val="center"/>
              <w:rPr>
                <w:rFonts w:ascii="宋体" w:hAnsi="宋体"/>
              </w:rPr>
            </w:pPr>
            <w:r>
              <w:rPr>
                <w:rFonts w:hint="eastAsia" w:ascii="宋体" w:hAnsi="宋体"/>
              </w:rPr>
              <w:t>相对示值误差</w:t>
            </w:r>
          </w:p>
        </w:tc>
        <w:tc>
          <w:tcPr>
            <w:tcW w:w="4076" w:type="dxa"/>
            <w:vAlign w:val="center"/>
          </w:tcPr>
          <w:p w14:paraId="7C81B1F3">
            <w:pPr>
              <w:pStyle w:val="13"/>
              <w:ind w:firstLine="0" w:firstLineChars="0"/>
              <w:jc w:val="center"/>
              <w:rPr>
                <w:rFonts w:ascii="宋体" w:hAnsi="宋体"/>
              </w:rPr>
            </w:pPr>
          </w:p>
        </w:tc>
      </w:tr>
      <w:tr w14:paraId="0775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6" w:type="dxa"/>
            <w:vAlign w:val="center"/>
          </w:tcPr>
          <w:p w14:paraId="393272D4">
            <w:pPr>
              <w:jc w:val="center"/>
              <w:rPr>
                <w:rFonts w:ascii="宋体" w:hAnsi="宋体"/>
              </w:rPr>
            </w:pPr>
            <w:r>
              <w:rPr>
                <w:rFonts w:hint="eastAsia" w:ascii="宋体" w:hAnsi="宋体"/>
              </w:rPr>
              <w:t>修正因子或响应度</w:t>
            </w:r>
          </w:p>
        </w:tc>
        <w:tc>
          <w:tcPr>
            <w:tcW w:w="4076" w:type="dxa"/>
            <w:vAlign w:val="center"/>
          </w:tcPr>
          <w:p w14:paraId="53968C98">
            <w:pPr>
              <w:pStyle w:val="13"/>
              <w:ind w:firstLine="0" w:firstLineChars="0"/>
              <w:jc w:val="center"/>
              <w:rPr>
                <w:rFonts w:ascii="宋体" w:hAnsi="宋体"/>
              </w:rPr>
            </w:pPr>
          </w:p>
        </w:tc>
      </w:tr>
    </w:tbl>
    <w:p w14:paraId="62CD32E5">
      <w:pPr>
        <w:pStyle w:val="13"/>
        <w:ind w:left="360" w:firstLine="0" w:firstLineChars="0"/>
        <w:rPr>
          <w:rFonts w:ascii="宋体" w:hAnsi="宋体"/>
          <w:u w:val="single"/>
        </w:rPr>
      </w:pPr>
      <w:r>
        <w:rPr>
          <w:rFonts w:hint="eastAsia" w:ascii="宋体" w:hAnsi="宋体"/>
        </w:rPr>
        <w:t>检定不合格项：</w:t>
      </w:r>
      <w:r>
        <w:rPr>
          <w:rFonts w:hint="eastAsia" w:ascii="宋体" w:hAnsi="宋体"/>
          <w:u w:val="single"/>
        </w:rPr>
        <w:t xml:space="preserve">                          </w:t>
      </w:r>
    </w:p>
    <w:p w14:paraId="3E9255AF">
      <w:pPr>
        <w:pStyle w:val="13"/>
        <w:ind w:left="360" w:firstLine="0" w:firstLineChars="0"/>
        <w:rPr>
          <w:rFonts w:ascii="宋体" w:hAnsi="宋体"/>
        </w:rPr>
      </w:pPr>
      <w:r>
        <w:rPr>
          <w:rFonts w:hint="eastAsia" w:ascii="宋体" w:hAnsi="宋体"/>
        </w:rPr>
        <w:t>不合格项说明：</w:t>
      </w:r>
      <w:r>
        <w:rPr>
          <w:rFonts w:hint="eastAsia" w:ascii="宋体" w:hAnsi="宋体"/>
          <w:u w:val="single"/>
        </w:rPr>
        <w:t xml:space="preserve">                                                              </w:t>
      </w:r>
    </w:p>
    <w:p w14:paraId="25FDCCA2">
      <w:pPr>
        <w:pStyle w:val="13"/>
        <w:ind w:left="360" w:firstLine="0" w:firstLineChars="0"/>
        <w:rPr>
          <w:rFonts w:ascii="宋体" w:hAnsi="宋体"/>
          <w:u w:val="single"/>
        </w:rPr>
      </w:pPr>
      <w:r>
        <w:rPr>
          <w:rFonts w:hint="eastAsia" w:ascii="宋体" w:hAnsi="宋体"/>
        </w:rPr>
        <w:t>检定员：</w:t>
      </w:r>
      <w:r>
        <w:rPr>
          <w:rFonts w:hint="eastAsia" w:ascii="宋体" w:hAnsi="宋体"/>
          <w:u w:val="single"/>
        </w:rPr>
        <w:t xml:space="preserve">                 </w:t>
      </w:r>
      <w:r>
        <w:rPr>
          <w:rFonts w:hint="eastAsia" w:ascii="宋体" w:hAnsi="宋体"/>
        </w:rPr>
        <w:t xml:space="preserve">   核验员：</w:t>
      </w:r>
      <w:r>
        <w:rPr>
          <w:rFonts w:hint="eastAsia" w:ascii="宋体" w:hAnsi="宋体"/>
          <w:u w:val="single"/>
        </w:rPr>
        <w:t xml:space="preserve">                 </w:t>
      </w:r>
    </w:p>
    <w:p w14:paraId="6DF4C027">
      <w:pPr>
        <w:pStyle w:val="13"/>
        <w:ind w:left="360" w:firstLine="0" w:firstLineChars="0"/>
        <w:rPr>
          <w:rFonts w:ascii="宋体" w:hAnsi="宋体"/>
          <w:u w:val="single"/>
        </w:rPr>
      </w:pPr>
      <w:r>
        <w:rPr>
          <w:rFonts w:hint="eastAsia" w:ascii="宋体" w:hAnsi="宋体"/>
        </w:rPr>
        <w:t>检定日期：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05B3B66C">
      <w:pPr>
        <w:rPr>
          <w:rFonts w:ascii="宋体" w:hAnsi="宋体"/>
        </w:rPr>
      </w:pPr>
    </w:p>
    <w:p w14:paraId="132252A1">
      <w:pPr>
        <w:rPr>
          <w:rFonts w:ascii="宋体" w:hAnsi="宋体"/>
        </w:rPr>
      </w:pPr>
    </w:p>
    <w:p w14:paraId="57943CCD">
      <w:pPr>
        <w:rPr>
          <w:rFonts w:ascii="宋体" w:hAnsi="宋体"/>
        </w:rPr>
      </w:pPr>
    </w:p>
    <w:p w14:paraId="2728811F">
      <w:pPr>
        <w:rPr>
          <w:rFonts w:ascii="宋体" w:hAnsi="宋体"/>
        </w:rPr>
      </w:pPr>
    </w:p>
    <w:p w14:paraId="524B7FB3">
      <w:pPr>
        <w:rPr>
          <w:rFonts w:ascii="宋体" w:hAnsi="宋体"/>
        </w:rPr>
      </w:pPr>
    </w:p>
    <w:p w14:paraId="0EF4D9A9">
      <w:pPr>
        <w:rPr>
          <w:rFonts w:ascii="宋体" w:hAnsi="宋体"/>
        </w:rPr>
      </w:pPr>
    </w:p>
    <w:p w14:paraId="7FEE5695">
      <w:pPr>
        <w:rPr>
          <w:rFonts w:ascii="宋体" w:hAnsi="宋体"/>
        </w:rPr>
      </w:pPr>
    </w:p>
    <w:p w14:paraId="1B6FCB2C">
      <w:pPr>
        <w:rPr>
          <w:rFonts w:ascii="宋体" w:hAnsi="宋体"/>
        </w:rPr>
      </w:pPr>
    </w:p>
    <w:p w14:paraId="065F5302">
      <w:pPr>
        <w:rPr>
          <w:rFonts w:ascii="宋体" w:hAnsi="宋体"/>
        </w:rPr>
      </w:pPr>
    </w:p>
    <w:p w14:paraId="151C2196">
      <w:pPr>
        <w:rPr>
          <w:rFonts w:ascii="宋体" w:hAnsi="宋体"/>
        </w:rPr>
      </w:pPr>
    </w:p>
    <w:p w14:paraId="54076406">
      <w:pPr>
        <w:rPr>
          <w:rFonts w:ascii="宋体" w:hAnsi="宋体"/>
        </w:rPr>
      </w:pPr>
    </w:p>
    <w:p w14:paraId="32CF7D5B">
      <w:pPr>
        <w:rPr>
          <w:rFonts w:ascii="宋体" w:hAnsi="宋体"/>
        </w:rPr>
      </w:pPr>
    </w:p>
    <w:p w14:paraId="5F1352BB">
      <w:pPr>
        <w:rPr>
          <w:rFonts w:ascii="宋体" w:hAnsi="宋体"/>
        </w:rPr>
      </w:pPr>
    </w:p>
    <w:p w14:paraId="387D948C">
      <w:pP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 xml:space="preserve">附录 C     </w:t>
      </w:r>
    </w:p>
    <w:p w14:paraId="2533B937">
      <w:pPr>
        <w:jc w:val="center"/>
        <w:rPr>
          <w:rFonts w:ascii="黑体" w:hAnsi="黑体" w:eastAsia="黑体"/>
          <w:color w:val="000000" w:themeColor="text1"/>
          <w:sz w:val="28"/>
          <w:szCs w:val="28"/>
        </w:rPr>
      </w:pPr>
      <w:r>
        <w:rPr>
          <w:rFonts w:hint="eastAsia" w:ascii="黑体" w:hAnsi="黑体" w:eastAsia="黑体"/>
          <w:color w:val="000000" w:themeColor="text1"/>
          <w:sz w:val="28"/>
          <w:szCs w:val="28"/>
        </w:rPr>
        <w:t>激光能量计修正因子和响应度检定结果不确定度评定示例</w:t>
      </w:r>
    </w:p>
    <w:p w14:paraId="705E0D2A">
      <w:pPr>
        <w:rPr>
          <w:rFonts w:asciiTheme="minorEastAsia" w:hAnsiTheme="minorEastAsia" w:eastAsiaTheme="minorEastAsia"/>
          <w:color w:val="000000" w:themeColor="text1"/>
        </w:rPr>
      </w:pPr>
    </w:p>
    <w:p w14:paraId="68D41CA6">
      <w:pPr>
        <w:spacing w:line="360" w:lineRule="auto"/>
        <w:rPr>
          <w:rFonts w:asciiTheme="minorEastAsia" w:hAnsiTheme="minorEastAsia" w:eastAsiaTheme="minorEastAsia"/>
          <w:color w:val="000000" w:themeColor="text1"/>
        </w:rPr>
      </w:pPr>
      <w:r>
        <w:rPr>
          <w:rFonts w:cs="Times New Roman" w:eastAsiaTheme="minorEastAsia"/>
          <w:bCs/>
          <w:color w:val="000000" w:themeColor="text1"/>
        </w:rPr>
        <w:t>C.1</w:t>
      </w:r>
      <w:r>
        <w:rPr>
          <w:rFonts w:hint="eastAsia" w:asciiTheme="minorEastAsia" w:hAnsiTheme="minorEastAsia" w:eastAsiaTheme="minorEastAsia"/>
          <w:color w:val="000000" w:themeColor="text1"/>
        </w:rPr>
        <w:t>激光能量计修正因子检定的测量模型：</w:t>
      </w:r>
    </w:p>
    <w:p w14:paraId="36414666">
      <w:pPr>
        <w:spacing w:line="360" w:lineRule="auto"/>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 xml:space="preserve">                </w:t>
      </w:r>
      <m:oMath>
        <m:r>
          <m:rPr/>
          <w:rPr>
            <w:rFonts w:ascii="Cambria Math" w:hAnsiTheme="minorEastAsia" w:eastAsiaTheme="minorEastAsia"/>
            <w:color w:val="000000" w:themeColor="text1"/>
          </w:rPr>
          <m:t>C</m:t>
        </m:r>
        <m:r>
          <m:rPr>
            <m:sty m:val="p"/>
          </m:rPr>
          <w:rPr>
            <w:rFonts w:ascii="Cambria Math" w:hAnsiTheme="minorEastAsia" w:eastAsiaTheme="minorEastAsia"/>
            <w:color w:val="000000" w:themeColor="text1"/>
          </w:rPr>
          <m:t>=</m:t>
        </m:r>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C</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std</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r>
          <m:rPr/>
          <w:rPr>
            <w:rFonts w:ascii="Cambria Math" w:hAnsi="Cambria Math" w:eastAsiaTheme="minorEastAsia"/>
            <w:color w:val="000000" w:themeColor="text1"/>
          </w:rPr>
          <m:t>A</m:t>
        </m:r>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r>
              <m:rPr>
                <m:sty m:val="p"/>
              </m:rPr>
              <w:rPr>
                <w:rFonts w:ascii="Cambria Math" w:hAnsi="Cambria Math" w:eastAsiaTheme="minorEastAsia"/>
                <w:color w:val="000000" w:themeColor="text1"/>
              </w:rPr>
              <m:t>1</m:t>
            </m:r>
            <m:ctrlPr>
              <w:rPr>
                <w:rFonts w:ascii="Cambria Math" w:hAnsi="Cambria Math" w:eastAsiaTheme="minorEastAsia"/>
                <w:color w:val="000000" w:themeColor="text1"/>
              </w:rPr>
            </m:ctrlPr>
          </m:num>
          <m:den>
            <m:r>
              <m:rPr/>
              <w:rPr>
                <w:rFonts w:ascii="Cambria Math" w:hAnsi="Cambria Math" w:eastAsiaTheme="minorEastAsia"/>
                <w:color w:val="000000" w:themeColor="text1"/>
              </w:rPr>
              <m:t>A</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den>
        </m:f>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1</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3</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4</m:t>
            </m:r>
            <m:ctrlPr>
              <w:rPr>
                <w:rFonts w:ascii="Cambria Math" w:hAnsi="Cambria Math" w:eastAsiaTheme="minorEastAsia"/>
                <w:color w:val="000000" w:themeColor="text1"/>
              </w:rPr>
            </m:ctrlPr>
          </m:sub>
        </m:sSub>
      </m:oMath>
      <w:r>
        <w:rPr>
          <w:rFonts w:hint="eastAsia" w:asciiTheme="minorEastAsia" w:hAnsiTheme="minorEastAsia" w:eastAsiaTheme="minorEastAsia"/>
          <w:color w:val="000000" w:themeColor="text1"/>
        </w:rPr>
        <w:t xml:space="preserve">              （C1）</w:t>
      </w:r>
    </w:p>
    <w:p w14:paraId="03825108">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式中：</w:t>
      </w:r>
      <w:r>
        <w:rPr>
          <w:rFonts w:hint="eastAsia" w:ascii="Cambria Math" w:hAnsi="Cambria Math" w:eastAsiaTheme="minorEastAsia"/>
          <w:i/>
          <w:color w:val="000000" w:themeColor="text1"/>
        </w:rPr>
        <w:t>Q</w:t>
      </w:r>
      <w:r>
        <w:rPr>
          <w:rFonts w:hint="eastAsia" w:ascii="Cambria Math" w:hAnsiTheme="minorEastAsia" w:eastAsiaTheme="minorEastAsia"/>
          <w:color w:val="000000" w:themeColor="text1"/>
          <w:vertAlign w:val="subscript"/>
        </w:rPr>
        <w:t>m</w:t>
      </w:r>
      <w:r>
        <w:rPr>
          <w:rFonts w:hint="eastAsia" w:asciiTheme="minorEastAsia" w:hAnsiTheme="minorEastAsia" w:eastAsiaTheme="minorEastAsia"/>
          <w:color w:val="000000" w:themeColor="text1"/>
        </w:rPr>
        <w:t>―标准激光能量计测量过程中，监</w:t>
      </w:r>
      <w:r>
        <w:rPr>
          <w:rFonts w:hint="eastAsia" w:asciiTheme="minorEastAsia" w:hAnsiTheme="minorEastAsia" w:eastAsiaTheme="minorEastAsia"/>
          <w:bCs/>
          <w:color w:val="000000" w:themeColor="text1"/>
        </w:rPr>
        <w:t>测</w:t>
      </w:r>
      <w:r>
        <w:rPr>
          <w:rFonts w:hint="eastAsia" w:asciiTheme="minorEastAsia" w:hAnsiTheme="minorEastAsia" w:eastAsiaTheme="minorEastAsia"/>
          <w:color w:val="000000" w:themeColor="text1"/>
        </w:rPr>
        <w:t>能量计示值；</w:t>
      </w:r>
    </w:p>
    <w:p w14:paraId="3445BA66">
      <w:pPr>
        <w:spacing w:line="360" w:lineRule="auto"/>
        <w:ind w:firstLine="1050" w:firstLineChars="500"/>
        <w:rPr>
          <w:rFonts w:asciiTheme="minorEastAsia" w:hAnsiTheme="minorEastAsia" w:eastAsiaTheme="minorEastAsia"/>
          <w:color w:val="000000" w:themeColor="text1"/>
        </w:rPr>
      </w:pPr>
      <w:r>
        <w:rPr>
          <w:rFonts w:hint="eastAsia" w:ascii="Cambria Math" w:hAnsi="Cambria Math" w:eastAsiaTheme="minorEastAsia"/>
          <w:i/>
          <w:color w:val="000000" w:themeColor="text1"/>
        </w:rPr>
        <w:t>Q</w:t>
      </w:r>
      <w:r>
        <w:rPr>
          <w:rFonts w:hint="eastAsia" w:ascii="Cambria Math" w:hAnsiTheme="minorEastAsia" w:eastAsiaTheme="minorEastAsia"/>
          <w:color w:val="000000" w:themeColor="text1"/>
          <w:vertAlign w:val="subscript"/>
        </w:rPr>
        <w:t>s</w:t>
      </w:r>
      <w:r>
        <w:rPr>
          <w:rFonts w:hint="eastAsia" w:asciiTheme="minorEastAsia" w:hAnsiTheme="minorEastAsia" w:eastAsiaTheme="minorEastAsia"/>
          <w:color w:val="000000" w:themeColor="text1"/>
          <w:vertAlign w:val="subscript"/>
        </w:rPr>
        <w:t xml:space="preserve"> </w:t>
      </w:r>
      <w:r>
        <w:rPr>
          <w:rFonts w:hint="eastAsia" w:asciiTheme="minorEastAsia" w:hAnsiTheme="minorEastAsia" w:eastAsiaTheme="minorEastAsia"/>
          <w:color w:val="000000" w:themeColor="text1"/>
        </w:rPr>
        <w:t>―标准激光能量计测量过程中，标准激光能量计示值；</w:t>
      </w:r>
    </w:p>
    <w:p w14:paraId="3E99C55D">
      <w:pPr>
        <w:spacing w:line="360" w:lineRule="auto"/>
        <w:ind w:firstLine="42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r>
        <w:rPr>
          <w:rFonts w:hint="eastAsia" w:asciiTheme="minorEastAsia" w:hAnsiTheme="minorEastAsia" w:eastAsiaTheme="minorEastAsia"/>
          <w:color w:val="000000" w:themeColor="text1"/>
        </w:rPr>
        <w:t>―标准激光能量计修正因子；</w:t>
      </w:r>
    </w:p>
    <w:p w14:paraId="7C6EF522">
      <w:pPr>
        <w:spacing w:line="360" w:lineRule="auto"/>
        <w:ind w:left="2310" w:leftChars="200" w:hanging="1890" w:hangingChars="90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A</w:t>
      </w:r>
      <w:r>
        <w:rPr>
          <w:rFonts w:hint="eastAsia" w:asciiTheme="minorEastAsia" w:hAnsiTheme="minorEastAsia" w:eastAsiaTheme="minorEastAsia"/>
          <w:color w:val="000000" w:themeColor="text1"/>
        </w:rPr>
        <w:t>―标准激光能量计测量过程中，主光路中使用标准激光衰减器引入的衰减比；</w:t>
      </w:r>
    </w:p>
    <w:p w14:paraId="49971335">
      <w:pPr>
        <w:spacing w:line="360" w:lineRule="auto"/>
        <w:ind w:firstLine="1050" w:firstLineChars="500"/>
        <w:rPr>
          <w:rFonts w:asciiTheme="minorEastAsia" w:hAnsiTheme="minorEastAsia" w:eastAsiaTheme="minorEastAsia"/>
          <w:color w:val="000000" w:themeColor="text1"/>
        </w:rPr>
      </w:pPr>
      <w:r>
        <w:rPr>
          <w:rFonts w:ascii="Cambria Math" w:hAnsi="Cambria Math" w:eastAsiaTheme="minorEastAsia"/>
          <w:i/>
          <w:color w:val="000000" w:themeColor="text1"/>
        </w:rPr>
        <w:t>Q</w:t>
      </w:r>
      <w:r>
        <w:rPr>
          <w:rFonts w:hint="eastAsia" w:ascii="Cambria Math" w:hAnsiTheme="minorEastAsia" w:eastAsiaTheme="minorEastAsia"/>
          <w:color w:val="000000" w:themeColor="text1"/>
          <w:vertAlign w:val="subscript"/>
        </w:rPr>
        <w:t>DUT</w:t>
      </w:r>
      <w:r>
        <w:rPr>
          <w:rFonts w:hint="eastAsia" w:asciiTheme="minorEastAsia" w:hAnsiTheme="minorEastAsia" w:eastAsiaTheme="minorEastAsia"/>
          <w:color w:val="000000" w:themeColor="text1"/>
          <w:vertAlign w:val="subscript"/>
        </w:rPr>
        <w:t xml:space="preserve"> </w:t>
      </w:r>
      <w:r>
        <w:rPr>
          <w:rFonts w:hint="eastAsia" w:asciiTheme="minorEastAsia" w:hAnsiTheme="minorEastAsia" w:eastAsiaTheme="minorEastAsia"/>
          <w:color w:val="000000" w:themeColor="text1"/>
        </w:rPr>
        <w:t>―被检激光能量计测量过程中，被检能量计示值；</w:t>
      </w:r>
    </w:p>
    <w:p w14:paraId="435F1DB0">
      <w:pPr>
        <w:spacing w:line="360" w:lineRule="auto"/>
        <w:ind w:firstLine="1050" w:firstLineChars="500"/>
        <w:rPr>
          <w:rFonts w:asciiTheme="minorEastAsia" w:hAnsiTheme="minorEastAsia" w:eastAsiaTheme="minorEastAsia"/>
          <w:color w:val="000000" w:themeColor="text1"/>
        </w:rPr>
      </w:pPr>
      <w:r>
        <w:rPr>
          <w:rFonts w:hint="eastAsia" w:ascii="Cambria Math" w:hAnsi="Cambria Math" w:eastAsiaTheme="minorEastAsia"/>
          <w:i/>
          <w:color w:val="000000" w:themeColor="text1"/>
        </w:rPr>
        <w:t>Q</w:t>
      </w:r>
      <w:r>
        <w:rPr>
          <w:rFonts w:ascii="Cambria Math" w:hAnsi="Cambria Math" w:eastAsiaTheme="minorEastAsia"/>
          <w:i/>
          <w:color w:val="000000" w:themeColor="text1"/>
        </w:rPr>
        <w:t>’</w:t>
      </w:r>
      <w:r>
        <w:rPr>
          <w:rFonts w:hint="eastAsia" w:ascii="Cambria Math" w:hAnsiTheme="minorEastAsia" w:eastAsiaTheme="minorEastAsia"/>
          <w:color w:val="000000" w:themeColor="text1"/>
          <w:vertAlign w:val="subscript"/>
        </w:rPr>
        <w:t>m</w:t>
      </w:r>
      <w:r>
        <w:rPr>
          <w:rFonts w:hint="eastAsia" w:asciiTheme="minorEastAsia" w:hAnsiTheme="minorEastAsia" w:eastAsiaTheme="minorEastAsia"/>
          <w:color w:val="000000" w:themeColor="text1"/>
        </w:rPr>
        <w:t>―被检激光能量计测量过程中，监</w:t>
      </w:r>
      <w:r>
        <w:rPr>
          <w:rFonts w:hint="eastAsia" w:asciiTheme="minorEastAsia" w:hAnsiTheme="minorEastAsia" w:eastAsiaTheme="minorEastAsia"/>
          <w:bCs/>
          <w:color w:val="000000" w:themeColor="text1"/>
        </w:rPr>
        <w:t>测</w:t>
      </w:r>
      <w:r>
        <w:rPr>
          <w:rFonts w:hint="eastAsia" w:asciiTheme="minorEastAsia" w:hAnsiTheme="minorEastAsia" w:eastAsiaTheme="minorEastAsia"/>
          <w:color w:val="000000" w:themeColor="text1"/>
        </w:rPr>
        <w:t>能量计示值；</w:t>
      </w:r>
    </w:p>
    <w:p w14:paraId="6BEDD933">
      <w:pPr>
        <w:spacing w:line="360" w:lineRule="auto"/>
        <w:ind w:left="2205" w:leftChars="200" w:hanging="1785" w:hangingChars="85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A</w:t>
      </w:r>
      <w:r>
        <w:rPr>
          <w:rFonts w:ascii="Cambria Math" w:hAnsi="Cambria Math" w:eastAsiaTheme="minorEastAsia"/>
          <w:color w:val="000000" w:themeColor="text1"/>
        </w:rPr>
        <w:t>’</w:t>
      </w:r>
      <w:r>
        <w:rPr>
          <w:rFonts w:hint="eastAsia" w:asciiTheme="minorEastAsia" w:hAnsiTheme="minorEastAsia" w:eastAsiaTheme="minorEastAsia"/>
          <w:color w:val="000000" w:themeColor="text1"/>
        </w:rPr>
        <w:t>―被检激光能量计测量过程中，主光路中使用标准激光衰减器引入的衰减比；</w:t>
      </w:r>
    </w:p>
    <w:p w14:paraId="519BDD87">
      <w:pPr>
        <w:spacing w:line="360" w:lineRule="auto"/>
        <w:ind w:left="2205" w:leftChars="200" w:hanging="1785" w:hangingChars="85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1</w:t>
      </w: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能量计数字显示仪表分辨力引入的修正值（该修正值的引入仅为了</w:t>
      </w:r>
    </w:p>
    <w:p w14:paraId="6050D8A9">
      <w:pPr>
        <w:spacing w:line="360" w:lineRule="auto"/>
        <w:ind w:left="2205" w:leftChars="700" w:hanging="735" w:hangingChars="35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模型的完整，其对测量结果的影响作为不确定度分量考虑，估计值取1.00）；</w:t>
      </w:r>
    </w:p>
    <w:p w14:paraId="4D156A99">
      <w:pPr>
        <w:spacing w:line="360" w:lineRule="auto"/>
        <w:ind w:left="1470" w:leftChars="500" w:hanging="420" w:hangingChars="200"/>
        <w:rPr>
          <w:rFonts w:asciiTheme="minorEastAsia" w:hAnsiTheme="minorEastAsia" w:eastAsiaTheme="minorEastAsia"/>
          <w:color w:val="000000" w:themeColor="text1"/>
        </w:rPr>
      </w:pP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2</w:t>
      </w:r>
      <w:r>
        <w:rPr>
          <w:rFonts w:hint="eastAsia" w:asciiTheme="minorEastAsia" w:hAnsiTheme="minorEastAsia" w:eastAsiaTheme="minorEastAsia"/>
          <w:color w:val="000000" w:themeColor="text1"/>
        </w:rPr>
        <w:t>―监视</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能量计非线性修正值（该修正值的引入仅为了模型的完整，其对测量结果的影响作为不确定度分量考虑，估计值取1.00）；</w:t>
      </w:r>
      <w:r>
        <w:rPr>
          <w:rFonts w:asciiTheme="minorEastAsia" w:hAnsiTheme="minorEastAsia" w:eastAsiaTheme="minorEastAsia"/>
          <w:color w:val="000000" w:themeColor="text1"/>
        </w:rPr>
        <w:t xml:space="preserve"> </w:t>
      </w:r>
    </w:p>
    <w:p w14:paraId="6EADA75F">
      <w:pPr>
        <w:spacing w:line="360" w:lineRule="auto"/>
        <w:ind w:left="1470" w:leftChars="500" w:hanging="420" w:hangingChars="200"/>
        <w:rPr>
          <w:rFonts w:asciiTheme="minorEastAsia" w:hAnsiTheme="minorEastAsia" w:eastAsiaTheme="minorEastAsia"/>
          <w:color w:val="000000" w:themeColor="text1"/>
        </w:rPr>
      </w:pP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3</w:t>
      </w: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能量计接收器响应不均匀性修正值（该修正值的引入仅为了模型的完整，其对测量结果的影响作为不确定度分量考虑，估计值取1.00）；</w:t>
      </w:r>
    </w:p>
    <w:p w14:paraId="35C854BA">
      <w:pPr>
        <w:spacing w:line="360" w:lineRule="auto"/>
        <w:ind w:left="1470" w:leftChars="500" w:hanging="420" w:hangingChars="200"/>
        <w:rPr>
          <w:rFonts w:asciiTheme="minorEastAsia" w:hAnsiTheme="minorEastAsia" w:eastAsiaTheme="minorEastAsia"/>
          <w:color w:val="000000" w:themeColor="text1"/>
        </w:rPr>
      </w:pP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4</w:t>
      </w: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能量计非线性修正值（该修正值的引入仅为了模型的完整，其对测量结果的影响作为不确定度分量考虑，估计值取1.00）；</w:t>
      </w:r>
    </w:p>
    <w:p w14:paraId="101D1587">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被检测激光能量计的修正因子的测量不确定度依据上述数学模型进行分析，其中各输入量引入的不确定度分量可分为两部分：1）标准装置引入的不确定度分量；2）被检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检定过程中引入的不确定度分量。本例中标准装置引入的不确定度分量包括：分束比的测量重复性；标准能量计修正因子的不确定度；分束比测量过程中，主光路中使用标准激光衰减器引入的衰减比的不确定度；监</w:t>
      </w:r>
      <w:r>
        <w:rPr>
          <w:rFonts w:hint="eastAsia" w:asciiTheme="minorEastAsia" w:hAnsiTheme="minorEastAsia" w:eastAsiaTheme="minorEastAsia"/>
          <w:bCs/>
          <w:color w:val="000000" w:themeColor="text1"/>
        </w:rPr>
        <w:t>测激光</w:t>
      </w:r>
      <w:r>
        <w:rPr>
          <w:rFonts w:hint="eastAsia" w:asciiTheme="minorEastAsia" w:hAnsiTheme="minorEastAsia" w:eastAsiaTheme="minorEastAsia"/>
          <w:color w:val="000000" w:themeColor="text1"/>
        </w:rPr>
        <w:t>能量计非线性修正值的不确定度。这几部分的合成标准不确定度为标准装置引入的测量不确定度分量。模型中其它输入量引入的不确定分量的合成标准不确定度为被检能量计检定过程中引入的不确定度分量。</w:t>
      </w:r>
    </w:p>
    <w:p w14:paraId="22A8A3B1">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w:t>
      </w:r>
      <w:r>
        <w:rPr>
          <w:rFonts w:hint="eastAsia" w:asciiTheme="minorEastAsia" w:hAnsiTheme="minorEastAsia" w:eastAsiaTheme="minorEastAsia"/>
          <w:bCs/>
          <w:color w:val="000000" w:themeColor="text1"/>
        </w:rPr>
        <w:t>输入量、输入量估计值及其标准不确定度</w:t>
      </w:r>
    </w:p>
    <w:p w14:paraId="5936E40B">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C.2.1</w:t>
      </w:r>
      <w:r>
        <w:rPr>
          <w:rFonts w:hint="eastAsia" w:asciiTheme="minorEastAsia" w:hAnsiTheme="minorEastAsia" w:eastAsiaTheme="minorEastAsia"/>
          <w:bCs/>
          <w:color w:val="000000" w:themeColor="text1"/>
        </w:rPr>
        <w:t>标准激光能量计示值与监测</w:t>
      </w:r>
      <w:r>
        <w:rPr>
          <w:rFonts w:hint="eastAsia" w:asciiTheme="minorEastAsia" w:hAnsiTheme="minorEastAsia" w:eastAsiaTheme="minorEastAsia"/>
          <w:color w:val="000000" w:themeColor="text1"/>
        </w:rPr>
        <w:t>激光</w:t>
      </w:r>
      <w:r>
        <w:rPr>
          <w:rFonts w:hint="eastAsia" w:asciiTheme="minorEastAsia" w:hAnsiTheme="minorEastAsia" w:eastAsiaTheme="minorEastAsia"/>
          <w:bCs/>
          <w:color w:val="000000" w:themeColor="text1"/>
        </w:rPr>
        <w:t>能量计示值之比</w:t>
      </w:r>
      <m:oMath>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oMath>
    </w:p>
    <w:p w14:paraId="6295CB72">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在分束比测量过程中，对</w:t>
      </w:r>
      <m:oMath>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oMath>
      <w:r>
        <w:rPr>
          <w:rFonts w:hint="eastAsia" w:asciiTheme="minorEastAsia" w:hAnsiTheme="minorEastAsia" w:eastAsiaTheme="minorEastAsia"/>
          <w:color w:val="000000" w:themeColor="text1"/>
        </w:rPr>
        <w:t>进行至少6次独立测量，其估计值用6次测量结果的平均值表示，用平均值的相对实验标准差作为</w:t>
      </w:r>
      <m:oMath>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oMath>
      <w:r>
        <w:rPr>
          <w:rFonts w:hint="eastAsia" w:asciiTheme="minorEastAsia" w:hAnsiTheme="minorEastAsia" w:eastAsiaTheme="minorEastAsia"/>
          <w:color w:val="000000" w:themeColor="text1"/>
        </w:rPr>
        <w:t>测量引入的标准不确定度</w:t>
      </w:r>
      <w:r>
        <w:rPr>
          <w:rFonts w:ascii="Cambria Math" w:hAnsi="Cambria Math" w:eastAsiaTheme="minorEastAsia"/>
          <w:i/>
          <w:color w:val="000000" w:themeColor="text1"/>
        </w:rPr>
        <w:t>u</w:t>
      </w:r>
      <w:r>
        <w:rPr>
          <w:rFonts w:ascii="Cambria Math" w:hAnsi="Cambria Math" w:eastAsiaTheme="minorEastAsia"/>
          <w:color w:val="000000" w:themeColor="text1"/>
          <w:vertAlign w:val="subscript"/>
        </w:rPr>
        <w:t>1</w:t>
      </w:r>
      <w:r>
        <w:rPr>
          <w:rFonts w:hint="eastAsia" w:asciiTheme="minorEastAsia" w:hAnsiTheme="minorEastAsia" w:eastAsiaTheme="minorEastAsia"/>
          <w:color w:val="000000" w:themeColor="text1"/>
        </w:rPr>
        <w:t>（分束比的测量重复性）。</w:t>
      </w:r>
      <w:r>
        <w:rPr>
          <w:rFonts w:asciiTheme="minorEastAsia" w:hAnsiTheme="minorEastAsia" w:eastAsiaTheme="minorEastAsia"/>
          <w:color w:val="000000" w:themeColor="text1"/>
        </w:rPr>
        <w:tab/>
      </w:r>
    </w:p>
    <w:p w14:paraId="3F7CFF72">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C.2.2</w:t>
      </w:r>
      <w:r>
        <w:rPr>
          <w:rFonts w:hint="eastAsia" w:asciiTheme="minorEastAsia" w:hAnsiTheme="minorEastAsia" w:eastAsiaTheme="minorEastAsia"/>
          <w:bCs/>
          <w:color w:val="000000" w:themeColor="text1"/>
        </w:rPr>
        <w:t>标准激光能量计修正因子</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p>
    <w:p w14:paraId="0866712A">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标准激光能量计修正因子</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r>
        <w:rPr>
          <w:rFonts w:hint="eastAsia" w:asciiTheme="minorEastAsia" w:hAnsiTheme="minorEastAsia" w:eastAsiaTheme="minorEastAsia"/>
          <w:color w:val="000000" w:themeColor="text1"/>
        </w:rPr>
        <w:t>估计值及其标准不确定度由标准激光能量计的检定证书得到。检定证书一般给出相对扩展不确定度</w:t>
      </w:r>
      <w:r>
        <w:rPr>
          <w:rFonts w:ascii="Cambria Math" w:hAnsi="Cambria Math" w:eastAsiaTheme="minorEastAsia"/>
          <w:i/>
          <w:color w:val="000000" w:themeColor="text1"/>
        </w:rPr>
        <w:t>U</w:t>
      </w:r>
      <w:r>
        <w:rPr>
          <w:rFonts w:ascii="Cambria Math" w:hAnsi="Cambria Math" w:eastAsiaTheme="minorEastAsia"/>
          <w:color w:val="000000" w:themeColor="text1"/>
          <w:vertAlign w:val="subscript"/>
        </w:rPr>
        <w:t>rel</w:t>
      </w:r>
      <w:r>
        <w:rPr>
          <w:rFonts w:hint="eastAsia" w:asciiTheme="minorEastAsia" w:hAnsiTheme="minorEastAsia" w:eastAsiaTheme="minorEastAsia"/>
          <w:iCs/>
          <w:color w:val="000000" w:themeColor="text1"/>
          <w:kern w:val="0"/>
          <w:lang w:val="zh-CN"/>
        </w:rPr>
        <w:t>，</w:t>
      </w:r>
      <w:r>
        <w:rPr>
          <w:rFonts w:hint="eastAsia" w:asciiTheme="minorEastAsia" w:hAnsiTheme="minorEastAsia" w:eastAsiaTheme="minorEastAsia"/>
          <w:color w:val="000000" w:themeColor="text1"/>
        </w:rPr>
        <w:t>因此标准激光能量计修正因子</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r>
        <w:rPr>
          <w:rFonts w:hint="eastAsia" w:asciiTheme="minorEastAsia" w:hAnsiTheme="minorEastAsia" w:eastAsiaTheme="minorEastAsia"/>
          <w:color w:val="000000" w:themeColor="text1"/>
        </w:rPr>
        <w:t>的标准不确定度</w:t>
      </w:r>
      <w:r>
        <w:rPr>
          <w:rFonts w:ascii="Cambria Math" w:hAnsi="Cambria Math" w:eastAsiaTheme="minorEastAsia"/>
          <w:i/>
          <w:color w:val="000000" w:themeColor="text1"/>
        </w:rPr>
        <w:t>u</w:t>
      </w:r>
      <w:r>
        <w:rPr>
          <w:rFonts w:hint="eastAsia" w:ascii="Cambria Math" w:hAnsi="Cambria Math" w:eastAsiaTheme="minorEastAsia"/>
          <w:color w:val="000000" w:themeColor="text1"/>
          <w:vertAlign w:val="subscript"/>
        </w:rPr>
        <w:t>2</w:t>
      </w:r>
      <w:r>
        <w:rPr>
          <w:rFonts w:hint="eastAsia" w:asciiTheme="minorEastAsia" w:hAnsiTheme="minorEastAsia" w:eastAsiaTheme="minorEastAsia"/>
          <w:color w:val="000000" w:themeColor="text1"/>
        </w:rPr>
        <w:t>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rel</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r>
              <m:rPr/>
              <w:rPr>
                <w:rFonts w:ascii="Cambria Math" w:hAnsi="Cambria Math" w:eastAsiaTheme="minorEastAsia"/>
                <w:color w:val="000000" w:themeColor="text1"/>
              </w:rPr>
              <m:t>k</m:t>
            </m:r>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75969C75">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C.2.3</w:t>
      </w:r>
      <w:r>
        <w:rPr>
          <w:rFonts w:asciiTheme="minorEastAsia" w:hAnsiTheme="minorEastAsia" w:eastAsiaTheme="minorEastAsia"/>
          <w:bCs/>
          <w:color w:val="000000" w:themeColor="text1"/>
        </w:rPr>
        <w:t xml:space="preserve"> </w:t>
      </w:r>
      <w:r>
        <w:rPr>
          <w:rFonts w:hint="eastAsia" w:asciiTheme="minorEastAsia" w:hAnsiTheme="minorEastAsia" w:eastAsiaTheme="minorEastAsia"/>
          <w:bCs/>
          <w:color w:val="000000" w:themeColor="text1"/>
        </w:rPr>
        <w:t>被检</w:t>
      </w:r>
      <w:r>
        <w:rPr>
          <w:rFonts w:hint="eastAsia" w:asciiTheme="minorEastAsia" w:hAnsiTheme="minorEastAsia" w:eastAsiaTheme="minorEastAsia"/>
          <w:color w:val="000000" w:themeColor="text1"/>
        </w:rPr>
        <w:t>激光</w:t>
      </w:r>
      <w:r>
        <w:rPr>
          <w:rFonts w:hint="eastAsia" w:asciiTheme="minorEastAsia" w:hAnsiTheme="minorEastAsia" w:eastAsiaTheme="minorEastAsia"/>
          <w:bCs/>
          <w:color w:val="000000" w:themeColor="text1"/>
        </w:rPr>
        <w:t>能量计示值与监测</w:t>
      </w:r>
      <w:r>
        <w:rPr>
          <w:rFonts w:hint="eastAsia" w:asciiTheme="minorEastAsia" w:hAnsiTheme="minorEastAsia" w:eastAsiaTheme="minorEastAsia"/>
          <w:color w:val="000000" w:themeColor="text1"/>
        </w:rPr>
        <w:t>激光</w:t>
      </w:r>
      <w:r>
        <w:rPr>
          <w:rFonts w:hint="eastAsia" w:asciiTheme="minorEastAsia" w:hAnsiTheme="minorEastAsia" w:eastAsiaTheme="minorEastAsia"/>
          <w:bCs/>
          <w:color w:val="000000" w:themeColor="text1"/>
        </w:rPr>
        <w:t>能量计示值之比</w:t>
      </w:r>
      <m:oMath>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oMath>
    </w:p>
    <w:p w14:paraId="79E2A42A">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对</w:t>
      </w:r>
      <m:oMath>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进行至少6次独立重复测量，其估计值用6次测量结果的平均值表示，用平均值的相对实验标准差作为</w:t>
      </w:r>
      <m:oMath>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重复测量引入的标准不确定度</w:t>
      </w:r>
      <w:r>
        <w:rPr>
          <w:rFonts w:ascii="Cambria Math" w:hAnsi="Cambria Math" w:eastAsiaTheme="minorEastAsia"/>
          <w:i/>
          <w:color w:val="000000" w:themeColor="text1"/>
        </w:rPr>
        <w:t>u</w:t>
      </w:r>
      <w:r>
        <w:rPr>
          <w:rFonts w:hint="eastAsia" w:ascii="Cambria Math" w:hAnsi="Cambria Math" w:eastAsiaTheme="minorEastAsia"/>
          <w:color w:val="000000" w:themeColor="text1"/>
          <w:vertAlign w:val="subscript"/>
        </w:rPr>
        <w:t>3</w:t>
      </w:r>
      <w:r>
        <w:rPr>
          <w:rFonts w:hint="eastAsia" w:asciiTheme="minorEastAsia" w:hAnsiTheme="minorEastAsia" w:eastAsiaTheme="minorEastAsia"/>
          <w:color w:val="000000" w:themeColor="text1"/>
        </w:rPr>
        <w:t>：</w:t>
      </w:r>
    </w:p>
    <w:p w14:paraId="08A953D9">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C.2.4</w:t>
      </w:r>
      <w:r>
        <w:rPr>
          <w:rFonts w:asciiTheme="minorEastAsia" w:hAnsiTheme="minorEastAsia" w:eastAsiaTheme="minorEastAsia"/>
          <w:bCs/>
          <w:color w:val="000000" w:themeColor="text1"/>
        </w:rPr>
        <w:t xml:space="preserve"> 标准激光衰减器</w:t>
      </w:r>
      <w:r>
        <w:rPr>
          <w:rFonts w:hint="eastAsia" w:asciiTheme="minorEastAsia" w:hAnsiTheme="minorEastAsia" w:eastAsiaTheme="minorEastAsia"/>
          <w:bCs/>
          <w:color w:val="000000" w:themeColor="text1"/>
        </w:rPr>
        <w:t>衰减比</w:t>
      </w:r>
      <w:r>
        <w:rPr>
          <w:rFonts w:ascii="Cambria Math" w:hAnsi="Cambria Math" w:eastAsiaTheme="minorEastAsia"/>
          <w:i/>
          <w:color w:val="000000" w:themeColor="text1"/>
        </w:rPr>
        <w:t>A</w:t>
      </w:r>
      <w:r>
        <w:rPr>
          <w:rFonts w:hint="eastAsia" w:asciiTheme="minorEastAsia" w:hAnsiTheme="minorEastAsia" w:eastAsiaTheme="minorEastAsia"/>
          <w:bCs/>
          <w:color w:val="000000" w:themeColor="text1"/>
        </w:rPr>
        <w:t>及</w:t>
      </w:r>
      <w:r>
        <w:rPr>
          <w:rFonts w:ascii="Cambria Math" w:hAnsi="Cambria Math" w:eastAsiaTheme="minorEastAsia"/>
          <w:i/>
          <w:color w:val="000000" w:themeColor="text1"/>
        </w:rPr>
        <w:t>A</w:t>
      </w:r>
      <w:r>
        <w:rPr>
          <w:rFonts w:ascii="Cambria Math" w:hAnsi="Cambria Math" w:eastAsiaTheme="minorEastAsia"/>
          <w:color w:val="000000" w:themeColor="text1"/>
        </w:rPr>
        <w:t>’</w:t>
      </w:r>
      <w:r>
        <w:rPr>
          <w:rFonts w:asciiTheme="minorEastAsia" w:hAnsiTheme="minorEastAsia" w:eastAsiaTheme="minorEastAsia"/>
          <w:bCs/>
          <w:color w:val="000000" w:themeColor="text1"/>
        </w:rPr>
        <w:t xml:space="preserve"> </w:t>
      </w:r>
    </w:p>
    <w:p w14:paraId="00EE46FE">
      <w:pPr>
        <w:spacing w:line="360" w:lineRule="auto"/>
        <w:ind w:firstLine="420" w:firstLineChars="200"/>
        <w:rPr>
          <w:rFonts w:asciiTheme="minorEastAsia" w:hAnsiTheme="minorEastAsia" w:eastAsiaTheme="minorEastAsia"/>
          <w:color w:val="000000" w:themeColor="text1"/>
        </w:rPr>
      </w:pPr>
      <w:r>
        <w:rPr>
          <w:rFonts w:asciiTheme="minorEastAsia" w:hAnsiTheme="minorEastAsia" w:eastAsiaTheme="minorEastAsia"/>
          <w:bCs/>
          <w:color w:val="000000" w:themeColor="text1"/>
        </w:rPr>
        <w:t>标准激光衰减器</w:t>
      </w:r>
      <w:r>
        <w:rPr>
          <w:rFonts w:hint="eastAsia" w:asciiTheme="minorEastAsia" w:hAnsiTheme="minorEastAsia" w:eastAsiaTheme="minorEastAsia"/>
          <w:color w:val="000000" w:themeColor="text1"/>
        </w:rPr>
        <w:t>衰减比的估计值及其标准不确定度由该</w:t>
      </w:r>
      <w:r>
        <w:rPr>
          <w:rFonts w:asciiTheme="minorEastAsia" w:hAnsiTheme="minorEastAsia" w:eastAsiaTheme="minorEastAsia"/>
          <w:bCs/>
          <w:color w:val="000000" w:themeColor="text1"/>
        </w:rPr>
        <w:t>标准激光衰减器的</w:t>
      </w:r>
      <w:r>
        <w:rPr>
          <w:rFonts w:hint="eastAsia" w:asciiTheme="minorEastAsia" w:hAnsiTheme="minorEastAsia" w:eastAsiaTheme="minorEastAsia"/>
          <w:color w:val="000000" w:themeColor="text1"/>
        </w:rPr>
        <w:t>检定证书得到。检定证书一般给出相对扩展不确定度</w:t>
      </w:r>
      <w:r>
        <w:rPr>
          <w:rFonts w:ascii="Cambria Math" w:hAnsi="Cambria Math" w:eastAsiaTheme="minorEastAsia"/>
          <w:i/>
          <w:color w:val="000000" w:themeColor="text1"/>
        </w:rPr>
        <w:t>U</w:t>
      </w:r>
      <w:r>
        <w:rPr>
          <w:rFonts w:ascii="Cambria Math" w:hAnsi="Cambria Math" w:eastAsiaTheme="minorEastAsia"/>
          <w:color w:val="000000" w:themeColor="text1"/>
          <w:vertAlign w:val="subscript"/>
        </w:rPr>
        <w:t>rel</w:t>
      </w:r>
      <w:r>
        <w:rPr>
          <w:rFonts w:hint="eastAsia" w:asciiTheme="minorEastAsia" w:hAnsiTheme="minorEastAsia" w:eastAsiaTheme="minorEastAsia"/>
          <w:iCs/>
          <w:color w:val="000000" w:themeColor="text1"/>
          <w:kern w:val="0"/>
          <w:lang w:val="zh-CN"/>
        </w:rPr>
        <w:t>，</w:t>
      </w:r>
      <w:r>
        <w:rPr>
          <w:rFonts w:hint="eastAsia" w:asciiTheme="minorEastAsia" w:hAnsiTheme="minorEastAsia" w:eastAsiaTheme="minorEastAsia"/>
          <w:color w:val="000000" w:themeColor="text1"/>
        </w:rPr>
        <w:t>因此</w:t>
      </w:r>
      <w:r>
        <w:rPr>
          <w:rFonts w:asciiTheme="minorEastAsia" w:hAnsiTheme="minorEastAsia" w:eastAsiaTheme="minorEastAsia"/>
          <w:bCs/>
          <w:color w:val="000000" w:themeColor="text1"/>
        </w:rPr>
        <w:t>标准激光衰减器</w:t>
      </w:r>
      <w:r>
        <w:rPr>
          <w:rFonts w:hint="eastAsia" w:asciiTheme="minorEastAsia" w:hAnsiTheme="minorEastAsia" w:eastAsiaTheme="minorEastAsia"/>
          <w:color w:val="000000" w:themeColor="text1"/>
        </w:rPr>
        <w:t>衰减比的标准不确定度</w:t>
      </w:r>
      <w:r>
        <w:rPr>
          <w:rFonts w:ascii="Cambria Math" w:hAnsi="Cambria Math" w:eastAsiaTheme="minorEastAsia"/>
          <w:i/>
          <w:color w:val="000000" w:themeColor="text1"/>
        </w:rPr>
        <w:t>u</w:t>
      </w:r>
      <w:r>
        <w:rPr>
          <w:rFonts w:hint="eastAsia" w:ascii="Cambria Math" w:hAnsi="Cambria Math" w:eastAsiaTheme="minorEastAsia"/>
          <w:color w:val="000000" w:themeColor="text1"/>
          <w:vertAlign w:val="subscript"/>
        </w:rPr>
        <w:t>4</w:t>
      </w:r>
      <w:r>
        <w:rPr>
          <w:rFonts w:hint="eastAsia" w:asciiTheme="minorEastAsia" w:hAnsiTheme="minorEastAsia" w:eastAsiaTheme="minorEastAsia"/>
          <w:color w:val="000000" w:themeColor="text1"/>
        </w:rPr>
        <w:t>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4</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rel</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r>
              <m:rPr/>
              <w:rPr>
                <w:rFonts w:ascii="Cambria Math" w:hAnsi="Cambria Math" w:eastAsiaTheme="minorEastAsia"/>
                <w:color w:val="000000" w:themeColor="text1"/>
              </w:rPr>
              <m:t>k</m:t>
            </m:r>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4DA0A66B">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注：如在标准激光能量计和被检能量计测量过程中引入的衰减比不同；或在上述任何一个测量过程中加入多个标准激光衰减器，则每个标准激光衰减器的衰减比引入的不确定度都应分别计入。</w:t>
      </w:r>
      <w:r>
        <w:rPr>
          <w:rFonts w:asciiTheme="minorEastAsia" w:hAnsiTheme="minorEastAsia" w:eastAsiaTheme="minorEastAsia"/>
          <w:color w:val="000000" w:themeColor="text1"/>
        </w:rPr>
        <w:t xml:space="preserve">  </w:t>
      </w:r>
    </w:p>
    <w:p w14:paraId="3026EB88">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C.2.5</w:t>
      </w:r>
      <w:r>
        <w:rPr>
          <w:rFonts w:hint="eastAsia" w:asciiTheme="minorEastAsia" w:hAnsiTheme="minorEastAsia" w:eastAsiaTheme="minorEastAsia"/>
          <w:bCs/>
          <w:color w:val="000000" w:themeColor="text1"/>
        </w:rPr>
        <w:t>被检激光能量计数字显示仪表分辨力引入的修正值</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1</w:t>
      </w:r>
    </w:p>
    <w:p w14:paraId="7729F4BB">
      <w:pPr>
        <w:spacing w:line="360" w:lineRule="auto"/>
        <w:ind w:firstLine="411" w:firstLineChars="196"/>
        <w:rPr>
          <w:rFonts w:asciiTheme="minorEastAsia" w:hAnsiTheme="minorEastAsia" w:eastAsiaTheme="minorEastAsia"/>
          <w:bCs/>
          <w:color w:val="000000" w:themeColor="text1"/>
        </w:rPr>
      </w:pPr>
      <w:r>
        <w:rPr>
          <w:rFonts w:hint="eastAsia" w:asciiTheme="minorEastAsia" w:hAnsiTheme="minorEastAsia" w:eastAsiaTheme="minorEastAsia"/>
          <w:color w:val="000000" w:themeColor="text1"/>
        </w:rPr>
        <w:t>被检激光能量计数字显示表分辨力可能引入的相对示值误差</w:t>
      </w:r>
      <w:r>
        <w:rPr>
          <w:rFonts w:ascii="Cambria Math" w:hAnsi="Cambria Math" w:eastAsiaTheme="minorEastAsia"/>
          <w:i/>
          <w:color w:val="000000" w:themeColor="text1"/>
        </w:rPr>
        <w:t>Δ</w:t>
      </w:r>
      <w:r>
        <w:rPr>
          <w:rFonts w:hint="eastAsia" w:asciiTheme="minorEastAsia" w:hAnsiTheme="minorEastAsia" w:eastAsiaTheme="minorEastAsia"/>
          <w:color w:val="000000" w:themeColor="text1"/>
        </w:rPr>
        <w:t>为±1/2最小分辨位与示值的商（例如显示示值为30.0mJ，则该读数可能包含的相对示值误差</w:t>
      </w:r>
      <w:r>
        <w:rPr>
          <w:rFonts w:ascii="Cambria Math" w:hAnsi="Cambria Math" w:eastAsiaTheme="minorEastAsia"/>
          <w:i/>
          <w:color w:val="000000" w:themeColor="text1"/>
        </w:rPr>
        <w:t>Δ</w:t>
      </w:r>
      <w:r>
        <w:rPr>
          <w:rFonts w:hint="eastAsia" w:asciiTheme="minorEastAsia" w:hAnsiTheme="minorEastAsia" w:eastAsiaTheme="minorEastAsia"/>
          <w:color w:val="000000" w:themeColor="text1"/>
        </w:rPr>
        <w:t>为±0.05/30.0=±</w:t>
      </w:r>
      <w:r>
        <w:rPr>
          <w:rFonts w:asciiTheme="minorEastAsia" w:hAnsiTheme="minorEastAsia" w:eastAsiaTheme="minorEastAsia"/>
          <w:color w:val="000000" w:themeColor="text1"/>
        </w:rPr>
        <w:t>0.</w:t>
      </w:r>
      <w:r>
        <w:rPr>
          <w:rFonts w:hint="eastAsia" w:asciiTheme="minorEastAsia" w:hAnsiTheme="minorEastAsia" w:eastAsiaTheme="minorEastAsia"/>
          <w:color w:val="000000" w:themeColor="text1"/>
        </w:rPr>
        <w:t>17</w:t>
      </w:r>
      <w:r>
        <w:rPr>
          <w:rFonts w:asciiTheme="minorEastAsia" w:hAnsiTheme="minorEastAsia" w:eastAsiaTheme="minorEastAsia"/>
          <w:color w:val="000000" w:themeColor="text1"/>
        </w:rPr>
        <w:t>%</w:t>
      </w:r>
      <w:r>
        <w:rPr>
          <w:rFonts w:hint="eastAsia" w:asciiTheme="minorEastAsia" w:hAnsiTheme="minorEastAsia" w:eastAsiaTheme="minorEastAsia"/>
          <w:color w:val="000000" w:themeColor="text1"/>
        </w:rPr>
        <w:t>），显示表分辨力引起的相对示值误差服从矩形分布，</w:t>
      </w:r>
      <w:r>
        <w:rPr>
          <w:rFonts w:ascii="Cambria Math" w:hAnsi="Cambria Math" w:eastAsiaTheme="minorEastAsia"/>
          <w:i/>
          <w:color w:val="000000" w:themeColor="text1"/>
        </w:rPr>
        <w:t xml:space="preserve"> </w:t>
      </w:r>
      <w:r>
        <w:rPr>
          <w:rFonts w:ascii="Cambria Math" w:hAnsi="Cambria Math" w:eastAsiaTheme="minorEastAsia"/>
          <w:color w:val="000000" w:themeColor="text1"/>
        </w:rPr>
        <w:t>因此</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1</w:t>
      </w:r>
      <w:r>
        <w:rPr>
          <w:rFonts w:hint="eastAsia" w:asciiTheme="minorEastAsia" w:hAnsiTheme="minorEastAsia" w:eastAsiaTheme="minorEastAsia"/>
          <w:color w:val="000000" w:themeColor="text1"/>
        </w:rPr>
        <w:t>引入的标准不确定度分量为：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5</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r>
              <m:rPr/>
              <w:rPr>
                <w:rFonts w:ascii="Cambria Math" w:hAnsi="Cambria Math" w:eastAsiaTheme="minorEastAsia"/>
                <w:color w:val="000000" w:themeColor="text1"/>
              </w:rPr>
              <m:t>∆</m:t>
            </m:r>
            <m:ctrlPr>
              <w:rPr>
                <w:rFonts w:ascii="Cambria Math" w:hAnsi="Cambria Math" w:eastAsiaTheme="minorEastAsia"/>
                <w:color w:val="000000" w:themeColor="text1"/>
              </w:rPr>
            </m:ctrlPr>
          </m:num>
          <m:den>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r>
                  <m:rPr/>
                  <w:rPr>
                    <w:rFonts w:ascii="Cambria Math" w:hAnsi="Cambria Math" w:eastAsiaTheme="minorEastAsia"/>
                    <w:color w:val="000000" w:themeColor="text1"/>
                  </w:rPr>
                  <m:t>3</m:t>
                </m:r>
                <m:ctrlPr>
                  <w:rPr>
                    <w:rFonts w:ascii="Cambria Math" w:hAnsi="Cambria Math" w:eastAsiaTheme="minorEastAsia"/>
                    <w:color w:val="000000" w:themeColor="text1"/>
                  </w:rPr>
                </m:ctrlPr>
              </m:e>
            </m:rad>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7A6CC471">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C.2.6</w:t>
      </w:r>
      <w:r>
        <w:rPr>
          <w:rFonts w:hint="eastAsia" w:asciiTheme="minorEastAsia" w:hAnsiTheme="minorEastAsia" w:eastAsiaTheme="minorEastAsia"/>
          <w:bCs/>
          <w:color w:val="000000" w:themeColor="text1"/>
        </w:rPr>
        <w:t>监测激光能量计非线性修正值</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2</w:t>
      </w:r>
    </w:p>
    <w:p w14:paraId="5B6431C5">
      <w:pPr>
        <w:spacing w:line="360" w:lineRule="auto"/>
        <w:ind w:firstLine="420" w:firstLineChars="200"/>
        <w:rPr>
          <w:rFonts w:asciiTheme="minorEastAsia" w:hAnsiTheme="minorEastAsia" w:eastAsiaTheme="minorEastAsia"/>
          <w:bCs/>
          <w:color w:val="000000" w:themeColor="text1"/>
        </w:rPr>
      </w:pPr>
      <w:r>
        <w:rPr>
          <w:rFonts w:hint="eastAsia" w:asciiTheme="minorEastAsia" w:hAnsiTheme="minorEastAsia" w:eastAsiaTheme="minorEastAsia"/>
          <w:color w:val="000000" w:themeColor="text1"/>
        </w:rPr>
        <w:t>监测能量计非线性为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ascii="Cambria Math" w:hAnsi="Cambria Math" w:eastAsiaTheme="minorEastAsia"/>
          <w:color w:val="000000" w:themeColor="text1"/>
        </w:rPr>
        <w:t>，则</w:t>
      </w:r>
      <w:r>
        <w:rPr>
          <w:rFonts w:hint="eastAsia" w:asciiTheme="minorEastAsia" w:hAnsiTheme="minorEastAsia" w:eastAsiaTheme="minorEastAsia"/>
          <w:color w:val="000000" w:themeColor="text1"/>
        </w:rPr>
        <w:t>误差区间半宽度为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hint="eastAsia" w:ascii="Cambria Math" w:hAnsi="Cambria Math" w:eastAsiaTheme="minorEastAsia"/>
          <w:color w:val="000000" w:themeColor="text1"/>
        </w:rPr>
        <w:t>/2</w:t>
      </w:r>
      <w:r>
        <w:rPr>
          <w:rFonts w:hint="eastAsia" w:asciiTheme="minorEastAsia" w:hAnsiTheme="minorEastAsia" w:eastAsiaTheme="minorEastAsia"/>
          <w:color w:val="000000" w:themeColor="text1"/>
        </w:rPr>
        <w:t>，非线性误差服从均匀分布，</w:t>
      </w:r>
      <w:r>
        <w:rPr>
          <w:rFonts w:ascii="Cambria Math" w:hAnsi="Cambria Math" w:eastAsiaTheme="minorEastAsia"/>
          <w:color w:val="000000" w:themeColor="text1"/>
        </w:rPr>
        <w:t>因此</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2</w:t>
      </w:r>
      <w:r>
        <w:rPr>
          <w:rFonts w:hint="eastAsia" w:asciiTheme="minorEastAsia" w:hAnsiTheme="minorEastAsia" w:eastAsiaTheme="minorEastAsia"/>
          <w:color w:val="000000" w:themeColor="text1"/>
        </w:rPr>
        <w:t>引入的标准不确定度分量为：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6</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m:t>
                </m:r>
                <m:ctrlPr>
                  <w:rPr>
                    <w:rFonts w:ascii="Cambria Math" w:hAnsi="Cambria Math" w:eastAsiaTheme="minorEastAsia"/>
                    <w:i/>
                    <w:color w:val="000000" w:themeColor="text1"/>
                  </w:rPr>
                </m:ctrlPr>
              </m:e>
              <m:sub>
                <m:r>
                  <m:rPr/>
                  <w:rPr>
                    <w:rFonts w:ascii="Cambria Math" w:hAnsi="Cambria Math" w:eastAsiaTheme="minorEastAsia"/>
                    <w:color w:val="000000" w:themeColor="text1"/>
                  </w:rPr>
                  <m:t>N</m:t>
                </m:r>
                <m:ctrlPr>
                  <w:rPr>
                    <w:rFonts w:ascii="Cambria Math" w:hAnsi="Cambria Math" w:eastAsiaTheme="minorEastAsia"/>
                    <w:i/>
                    <w:color w:val="000000" w:themeColor="text1"/>
                  </w:rPr>
                </m:ctrlPr>
              </m:sub>
            </m:sSub>
            <m:ctrlPr>
              <w:rPr>
                <w:rFonts w:ascii="Cambria Math" w:hAnsi="Cambria Math" w:eastAsiaTheme="minorEastAsia"/>
                <w:color w:val="000000" w:themeColor="text1"/>
              </w:rPr>
            </m:ctrlPr>
          </m:num>
          <m:den>
            <m:r>
              <m:rPr>
                <m:sty m:val="p"/>
              </m:rPr>
              <w:rPr>
                <w:rFonts w:ascii="Cambria Math" w:hAnsi="Cambria Math" w:eastAsiaTheme="minorEastAsia"/>
                <w:color w:val="000000" w:themeColor="text1"/>
              </w:rPr>
              <m:t>2×</m:t>
            </m:r>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r>
                  <m:rPr/>
                  <w:rPr>
                    <w:rFonts w:ascii="Cambria Math" w:hAnsi="Cambria Math" w:eastAsiaTheme="minorEastAsia"/>
                    <w:color w:val="000000" w:themeColor="text1"/>
                  </w:rPr>
                  <m:t>3</m:t>
                </m:r>
                <m:ctrlPr>
                  <w:rPr>
                    <w:rFonts w:ascii="Cambria Math" w:hAnsi="Cambria Math" w:eastAsiaTheme="minorEastAsia"/>
                    <w:color w:val="000000" w:themeColor="text1"/>
                  </w:rPr>
                </m:ctrlPr>
              </m:e>
            </m:rad>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130D772D">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注：在标准激光能量计测量及被检能量计测量过程中，监测能量计示值变化范围较小时由监测能量计非线性引入的不确定度分量可以不予考虑。</w:t>
      </w:r>
    </w:p>
    <w:p w14:paraId="6ECBF759">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C.2.7</w:t>
      </w:r>
      <w:r>
        <w:rPr>
          <w:rFonts w:hint="eastAsia" w:asciiTheme="minorEastAsia" w:hAnsiTheme="minorEastAsia" w:eastAsiaTheme="minorEastAsia"/>
          <w:bCs/>
          <w:color w:val="000000" w:themeColor="text1"/>
        </w:rPr>
        <w:t>被检激光能量计接收器响应不均匀性修正值</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3</w:t>
      </w:r>
    </w:p>
    <w:p w14:paraId="197F5DA9">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被检激光能量计</w:t>
      </w:r>
      <w:r>
        <w:rPr>
          <w:rFonts w:hint="eastAsia" w:asciiTheme="minorEastAsia" w:hAnsiTheme="minorEastAsia" w:eastAsiaTheme="minorEastAsia"/>
          <w:bCs/>
          <w:color w:val="000000" w:themeColor="text1"/>
        </w:rPr>
        <w:t>响应不均匀性</w:t>
      </w:r>
      <w:r>
        <w:rPr>
          <w:rFonts w:hint="eastAsia" w:asciiTheme="minorEastAsia" w:hAnsiTheme="minorEastAsia" w:eastAsiaTheme="minorEastAsia"/>
          <w:color w:val="000000" w:themeColor="text1"/>
        </w:rPr>
        <w:t>非线性为</w:t>
      </w:r>
      <w:r>
        <w:rPr>
          <w:rFonts w:ascii="Cambria Math" w:hAnsi="Cambria Math" w:eastAsiaTheme="minorEastAsia"/>
          <w:i/>
          <w:color w:val="000000" w:themeColor="text1"/>
        </w:rPr>
        <w:t>Δ</w:t>
      </w:r>
      <w:r>
        <w:rPr>
          <w:rFonts w:hint="eastAsia" w:ascii="Cambria Math" w:hAnsi="Cambria Math" w:eastAsiaTheme="minorEastAsia"/>
          <w:color w:val="000000" w:themeColor="text1"/>
          <w:vertAlign w:val="subscript"/>
        </w:rPr>
        <w:t>U</w:t>
      </w:r>
      <w:r>
        <w:rPr>
          <w:rFonts w:ascii="Cambria Math" w:hAnsi="Cambria Math" w:eastAsiaTheme="minorEastAsia"/>
          <w:color w:val="000000" w:themeColor="text1"/>
        </w:rPr>
        <w:t>，</w:t>
      </w:r>
      <w:r>
        <w:rPr>
          <w:rFonts w:hint="eastAsia" w:asciiTheme="minorEastAsia" w:hAnsiTheme="minorEastAsia" w:eastAsiaTheme="minorEastAsia"/>
          <w:color w:val="000000" w:themeColor="text1"/>
        </w:rPr>
        <w:t>响应不均匀性误差服从均匀分布，</w:t>
      </w:r>
      <w:r>
        <w:rPr>
          <w:rFonts w:ascii="Cambria Math" w:hAnsi="Cambria Math" w:eastAsiaTheme="minorEastAsia"/>
          <w:color w:val="000000" w:themeColor="text1"/>
        </w:rPr>
        <w:t>因此</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3</w:t>
      </w:r>
      <w:r>
        <w:rPr>
          <w:rFonts w:hint="eastAsia" w:asciiTheme="minorEastAsia" w:hAnsiTheme="minorEastAsia" w:eastAsiaTheme="minorEastAsia"/>
          <w:color w:val="000000" w:themeColor="text1"/>
        </w:rPr>
        <w:t>引入的标准不确定度分量为：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7</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m:t>
                </m:r>
                <m:ctrlPr>
                  <w:rPr>
                    <w:rFonts w:ascii="Cambria Math" w:hAnsi="Cambria Math" w:eastAsiaTheme="minorEastAsia"/>
                    <w:i/>
                    <w:color w:val="000000" w:themeColor="text1"/>
                  </w:rPr>
                </m:ctrlPr>
              </m:e>
              <m:sub>
                <m:r>
                  <m:rPr>
                    <m:sty m:val="p"/>
                  </m:rPr>
                  <w:rPr>
                    <w:rFonts w:hint="eastAsia" w:ascii="Cambria Math" w:hAnsi="Cambria Math" w:eastAsiaTheme="minorEastAsia"/>
                    <w:color w:val="000000" w:themeColor="text1"/>
                  </w:rPr>
                  <m:t>U</m:t>
                </m:r>
                <m:ctrlPr>
                  <w:rPr>
                    <w:rFonts w:ascii="Cambria Math" w:hAnsi="Cambria Math" w:eastAsiaTheme="minorEastAsia"/>
                    <w:i/>
                    <w:color w:val="000000" w:themeColor="text1"/>
                  </w:rPr>
                </m:ctrlPr>
              </m:sub>
            </m:sSub>
            <m:ctrlPr>
              <w:rPr>
                <w:rFonts w:ascii="Cambria Math" w:hAnsi="Cambria Math" w:eastAsiaTheme="minorEastAsia"/>
                <w:color w:val="000000" w:themeColor="text1"/>
              </w:rPr>
            </m:ctrlPr>
          </m:num>
          <m:den>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r>
                  <m:rPr/>
                  <w:rPr>
                    <w:rFonts w:ascii="Cambria Math" w:hAnsi="Cambria Math" w:eastAsiaTheme="minorEastAsia"/>
                    <w:color w:val="000000" w:themeColor="text1"/>
                  </w:rPr>
                  <m:t>3</m:t>
                </m:r>
                <m:ctrlPr>
                  <w:rPr>
                    <w:rFonts w:ascii="Cambria Math" w:hAnsi="Cambria Math" w:eastAsiaTheme="minorEastAsia"/>
                    <w:color w:val="000000" w:themeColor="text1"/>
                  </w:rPr>
                </m:ctrlPr>
              </m:e>
            </m:rad>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。当检定证书中被检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能量计的修正因子明确表述特定的光斑接收位置（如中心位置入射）并注明入射光斑尺寸的情况下，该项不确定度分量不计入总不确定度的合成。</w:t>
      </w:r>
    </w:p>
    <w:p w14:paraId="75B23296">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C.2.8</w:t>
      </w:r>
      <w:r>
        <w:rPr>
          <w:rFonts w:hint="eastAsia" w:asciiTheme="minorEastAsia" w:hAnsiTheme="minorEastAsia" w:eastAsiaTheme="minorEastAsia"/>
          <w:bCs/>
          <w:color w:val="000000" w:themeColor="text1"/>
        </w:rPr>
        <w:t>被检激光能量计非线性修正值</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4</w:t>
      </w:r>
    </w:p>
    <w:p w14:paraId="48035FE6">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能量计非线性为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ascii="Cambria Math" w:hAnsi="Cambria Math" w:eastAsiaTheme="minorEastAsia"/>
          <w:color w:val="000000" w:themeColor="text1"/>
        </w:rPr>
        <w:t>，则</w:t>
      </w:r>
      <w:r>
        <w:rPr>
          <w:rFonts w:hint="eastAsia" w:asciiTheme="minorEastAsia" w:hAnsiTheme="minorEastAsia" w:eastAsiaTheme="minorEastAsia"/>
          <w:color w:val="000000" w:themeColor="text1"/>
        </w:rPr>
        <w:t>误差区间半宽度为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hint="eastAsia" w:ascii="Cambria Math" w:hAnsi="Cambria Math" w:eastAsiaTheme="minorEastAsia"/>
          <w:color w:val="000000" w:themeColor="text1"/>
        </w:rPr>
        <w:t>/2</w:t>
      </w:r>
      <w:r>
        <w:rPr>
          <w:rFonts w:hint="eastAsia" w:asciiTheme="minorEastAsia" w:hAnsiTheme="minorEastAsia" w:eastAsiaTheme="minorEastAsia"/>
          <w:color w:val="000000" w:themeColor="text1"/>
        </w:rPr>
        <w:t>，非线性误差服从均匀分布，</w:t>
      </w:r>
      <w:r>
        <w:rPr>
          <w:rFonts w:ascii="Cambria Math" w:hAnsi="Cambria Math" w:eastAsiaTheme="minorEastAsia"/>
          <w:color w:val="000000" w:themeColor="text1"/>
        </w:rPr>
        <w:t>因此</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4</w:t>
      </w:r>
      <w:r>
        <w:rPr>
          <w:rFonts w:hint="eastAsia" w:asciiTheme="minorEastAsia" w:hAnsiTheme="minorEastAsia" w:eastAsiaTheme="minorEastAsia"/>
          <w:color w:val="000000" w:themeColor="text1"/>
        </w:rPr>
        <w:t>引入的标准不确定度分量为：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8</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m:t>
                </m:r>
                <m:ctrlPr>
                  <w:rPr>
                    <w:rFonts w:ascii="Cambria Math" w:hAnsi="Cambria Math" w:eastAsiaTheme="minorEastAsia"/>
                    <w:i/>
                    <w:color w:val="000000" w:themeColor="text1"/>
                  </w:rPr>
                </m:ctrlPr>
              </m:e>
              <m:sub>
                <m:r>
                  <m:rPr/>
                  <w:rPr>
                    <w:rFonts w:ascii="Cambria Math" w:hAnsi="Cambria Math" w:eastAsiaTheme="minorEastAsia"/>
                    <w:color w:val="000000" w:themeColor="text1"/>
                  </w:rPr>
                  <m:t>N</m:t>
                </m:r>
                <m:ctrlPr>
                  <w:rPr>
                    <w:rFonts w:ascii="Cambria Math" w:hAnsi="Cambria Math" w:eastAsiaTheme="minorEastAsia"/>
                    <w:i/>
                    <w:color w:val="000000" w:themeColor="text1"/>
                  </w:rPr>
                </m:ctrlPr>
              </m:sub>
            </m:sSub>
            <m:ctrlPr>
              <w:rPr>
                <w:rFonts w:ascii="Cambria Math" w:hAnsi="Cambria Math" w:eastAsiaTheme="minorEastAsia"/>
                <w:color w:val="000000" w:themeColor="text1"/>
              </w:rPr>
            </m:ctrlPr>
          </m:num>
          <m:den>
            <m:r>
              <m:rPr>
                <m:sty m:val="p"/>
              </m:rPr>
              <w:rPr>
                <w:rFonts w:ascii="Cambria Math" w:hAnsi="Cambria Math" w:eastAsiaTheme="minorEastAsia"/>
                <w:color w:val="000000" w:themeColor="text1"/>
              </w:rPr>
              <m:t>2×</m:t>
            </m:r>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r>
                  <m:rPr/>
                  <w:rPr>
                    <w:rFonts w:ascii="Cambria Math" w:hAnsi="Cambria Math" w:eastAsiaTheme="minorEastAsia"/>
                    <w:color w:val="000000" w:themeColor="text1"/>
                  </w:rPr>
                  <m:t>3</m:t>
                </m:r>
                <m:ctrlPr>
                  <w:rPr>
                    <w:rFonts w:ascii="Cambria Math" w:hAnsi="Cambria Math" w:eastAsiaTheme="minorEastAsia"/>
                    <w:color w:val="000000" w:themeColor="text1"/>
                  </w:rPr>
                </m:ctrlPr>
              </m:e>
            </m:rad>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。当检定证书中被检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能量计的修正因子明确表述为某一特定能量点的修正因子时，该项不确定度分量不计入总不确定度的合成。</w:t>
      </w:r>
    </w:p>
    <w:p w14:paraId="69CA6DD2">
      <w:pPr>
        <w:spacing w:line="360" w:lineRule="auto"/>
        <w:rPr>
          <w:rFonts w:asciiTheme="minorEastAsia" w:hAnsiTheme="minorEastAsia" w:eastAsiaTheme="minorEastAsia"/>
          <w:color w:val="000000" w:themeColor="text1"/>
        </w:rPr>
      </w:pPr>
      <w:r>
        <w:rPr>
          <w:rFonts w:cs="Times New Roman" w:eastAsiaTheme="minorEastAsia"/>
          <w:color w:val="000000" w:themeColor="text1"/>
        </w:rPr>
        <w:t>C.3</w:t>
      </w:r>
      <w:r>
        <w:rPr>
          <w:rFonts w:hint="eastAsia" w:asciiTheme="minorEastAsia" w:hAnsiTheme="minorEastAsia" w:eastAsiaTheme="minorEastAsia"/>
          <w:color w:val="000000" w:themeColor="text1"/>
        </w:rPr>
        <w:t>相对合成标准不确定度和相对合成扩展不确定度</w:t>
      </w:r>
    </w:p>
    <w:p w14:paraId="00A3B7A5">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以上各不确定度分量互不相关，相对合成标准不确定度表示为以下公式</w:t>
      </w:r>
    </w:p>
    <w:p w14:paraId="754B7583">
      <w:pPr>
        <w:spacing w:line="360" w:lineRule="auto"/>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 xml:space="preserve">                    </w:t>
      </w:r>
      <m:oMath>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i/>
                <w:color w:val="000000" w:themeColor="text1"/>
              </w:rPr>
            </m:ctrlPr>
          </m:e>
          <m:sub>
            <m:r>
              <m:rPr/>
              <w:rPr>
                <w:rFonts w:ascii="Cambria Math" w:hAnsi="Cambria Math" w:eastAsiaTheme="minorEastAsia"/>
                <w:color w:val="000000" w:themeColor="text1"/>
              </w:rPr>
              <m:t>C,rel</m:t>
            </m:r>
            <m:ctrlPr>
              <w:rPr>
                <w:rFonts w:ascii="Cambria Math" w:hAnsi="Cambria Math" w:eastAsiaTheme="minorEastAsia"/>
                <w:i/>
                <w:color w:val="000000" w:themeColor="text1"/>
              </w:rPr>
            </m:ctrlPr>
          </m:sub>
        </m:sSub>
        <m:r>
          <m:rPr>
            <m:sty m:val="p"/>
          </m:rPr>
          <w:rPr>
            <w:rFonts w:ascii="Cambria Math" w:hAnsi="Cambria Math" w:eastAsiaTheme="minorEastAsia"/>
            <w:color w:val="000000" w:themeColor="text1"/>
          </w:rPr>
          <m:t>=</m:t>
        </m:r>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1</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3</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4</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5</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6</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7</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8</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ctrlPr>
              <w:rPr>
                <w:rFonts w:ascii="Cambria Math" w:hAnsi="Cambria Math" w:eastAsiaTheme="minorEastAsia"/>
                <w:color w:val="000000" w:themeColor="text1"/>
              </w:rPr>
            </m:ctrlPr>
          </m:e>
        </m:rad>
      </m:oMath>
      <w:r>
        <w:rPr>
          <w:rFonts w:hint="eastAsia" w:asciiTheme="minorEastAsia" w:hAnsiTheme="minorEastAsia" w:eastAsiaTheme="minorEastAsia"/>
          <w:color w:val="000000" w:themeColor="text1"/>
        </w:rPr>
        <w:t xml:space="preserve">            （C2）</w:t>
      </w:r>
    </w:p>
    <w:p w14:paraId="5BEB7D6C">
      <w:pPr>
        <w:spacing w:line="360" w:lineRule="auto"/>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相对合成扩展不确定度表示为以下公式</w:t>
      </w:r>
    </w:p>
    <w:p w14:paraId="5EEE2DDC">
      <w:pPr>
        <w:spacing w:line="360" w:lineRule="auto"/>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 xml:space="preserve">                              </w:t>
      </w:r>
      <m:oMath>
        <m:sSub>
          <m:sSubPr>
            <m:ctrlPr>
              <w:rPr>
                <w:rFonts w:ascii="Cambria Math" w:hAnsi="Cambria Math" w:eastAsiaTheme="minorEastAsia"/>
                <w:bCs/>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bCs/>
                <w:color w:val="000000" w:themeColor="text1"/>
              </w:rPr>
            </m:ctrlPr>
          </m:e>
          <m:sub>
            <m:r>
              <m:rPr>
                <m:sty m:val="p"/>
              </m:rPr>
              <w:rPr>
                <w:rFonts w:ascii="Cambria Math" w:hAnsi="Cambria Math" w:eastAsiaTheme="minorEastAsia"/>
                <w:color w:val="000000" w:themeColor="text1"/>
              </w:rPr>
              <m:t>C,rel</m:t>
            </m:r>
            <m:ctrlPr>
              <w:rPr>
                <w:rFonts w:ascii="Cambria Math" w:hAnsi="Cambria Math" w:eastAsiaTheme="minorEastAsia"/>
                <w:bCs/>
                <w:color w:val="000000" w:themeColor="text1"/>
              </w:rPr>
            </m:ctrlPr>
          </m:sub>
        </m:sSub>
        <m:r>
          <m:rPr>
            <m:sty m:val="p"/>
          </m:rPr>
          <w:rPr>
            <w:rFonts w:ascii="Cambria Math" w:hAnsi="Cambria Math" w:eastAsiaTheme="minorEastAsia"/>
            <w:color w:val="000000" w:themeColor="text1"/>
          </w:rPr>
          <m:t>=</m:t>
        </m:r>
        <m:r>
          <m:rPr/>
          <w:rPr>
            <w:rFonts w:ascii="Cambria Math" w:hAnsi="Cambria Math" w:eastAsiaTheme="minorEastAsia"/>
            <w:color w:val="000000" w:themeColor="text1"/>
          </w:rPr>
          <m:t>k</m:t>
        </m:r>
        <m:r>
          <m:rPr>
            <m:sty m:val="p"/>
          </m:rPr>
          <w:rPr>
            <w:rFonts w:ascii="Cambria Math" w:hAnsi="Cambria Math" w:eastAsiaTheme="minorEastAsia"/>
            <w:color w:val="000000" w:themeColor="text1"/>
          </w:rPr>
          <m:t>×</m:t>
        </m:r>
        <m:sSub>
          <m:sSubPr>
            <m:ctrlPr>
              <w:rPr>
                <w:rFonts w:ascii="Cambria Math" w:hAnsi="Cambria Math" w:eastAsiaTheme="minorEastAsia"/>
                <w:bCs/>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bCs/>
                <w:color w:val="000000" w:themeColor="text1"/>
              </w:rPr>
            </m:ctrlPr>
          </m:e>
          <m:sub>
            <m:r>
              <m:rPr>
                <m:sty m:val="p"/>
              </m:rPr>
              <w:rPr>
                <w:rFonts w:ascii="Cambria Math" w:hAnsi="Cambria Math" w:eastAsiaTheme="minorEastAsia"/>
                <w:color w:val="000000" w:themeColor="text1"/>
              </w:rPr>
              <m:t>C,rel</m:t>
            </m:r>
            <m:ctrlPr>
              <w:rPr>
                <w:rFonts w:ascii="Cambria Math" w:hAnsi="Cambria Math" w:eastAsiaTheme="minorEastAsia"/>
                <w:bCs/>
                <w:color w:val="000000" w:themeColor="text1"/>
              </w:rPr>
            </m:ctrlPr>
          </m:sub>
        </m:sSub>
        <m:r>
          <m:rPr>
            <m:sty m:val="p"/>
          </m:rPr>
          <w:rPr>
            <w:rFonts w:ascii="Cambria Math" w:hAnsi="Cambria Math" w:eastAsiaTheme="minorEastAsia"/>
            <w:color w:val="000000" w:themeColor="text1"/>
          </w:rPr>
          <m:t xml:space="preserve">   (</m:t>
        </m:r>
        <m:r>
          <m:rPr/>
          <w:rPr>
            <w:rFonts w:ascii="Cambria Math" w:hAnsi="Cambria Math" w:eastAsiaTheme="minorEastAsia"/>
            <w:color w:val="000000" w:themeColor="text1"/>
          </w:rPr>
          <m:t>k</m:t>
        </m:r>
        <m:r>
          <m:rPr>
            <m:sty m:val="p"/>
          </m:rPr>
          <w:rPr>
            <w:rFonts w:ascii="Cambria Math" w:hAnsi="Cambria Math" w:eastAsiaTheme="minorEastAsia"/>
            <w:color w:val="000000" w:themeColor="text1"/>
          </w:rPr>
          <m:t>=2)</m:t>
        </m:r>
      </m:oMath>
      <w:r>
        <w:rPr>
          <w:rFonts w:hint="eastAsia" w:asciiTheme="minorEastAsia" w:hAnsiTheme="minorEastAsia" w:eastAsiaTheme="minorEastAsia"/>
          <w:color w:val="000000" w:themeColor="text1"/>
        </w:rPr>
        <w:t xml:space="preserve">                      （C3）</w:t>
      </w:r>
    </w:p>
    <w:p w14:paraId="0945C194">
      <w:pPr>
        <w:rPr>
          <w:rFonts w:ascii="宋体" w:hAnsi="宋体"/>
        </w:rPr>
      </w:pPr>
    </w:p>
    <w:p w14:paraId="5357D0BF">
      <w:pPr>
        <w:spacing w:line="360" w:lineRule="auto"/>
        <w:rPr>
          <w:rFonts w:ascii="宋体"/>
          <w:bCs/>
          <w:color w:val="000000" w:themeColor="text1"/>
        </w:rPr>
      </w:pPr>
      <w:r>
        <w:rPr>
          <w:rFonts w:cs="Times New Roman"/>
          <w:bCs/>
          <w:color w:val="000000" w:themeColor="text1"/>
        </w:rPr>
        <w:t>C.4</w:t>
      </w:r>
      <w:r>
        <w:rPr>
          <w:rFonts w:ascii="宋体"/>
          <w:bCs/>
          <w:color w:val="000000" w:themeColor="text1"/>
        </w:rPr>
        <w:t xml:space="preserve"> </w:t>
      </w:r>
      <w:r>
        <w:rPr>
          <w:rFonts w:hint="eastAsia" w:asciiTheme="minorEastAsia" w:hAnsiTheme="minorEastAsia" w:eastAsiaTheme="minorEastAsia"/>
          <w:color w:val="000000" w:themeColor="text1"/>
        </w:rPr>
        <w:t>激光能量计响应度检定的</w:t>
      </w:r>
      <w:r>
        <w:rPr>
          <w:rFonts w:hint="eastAsia" w:ascii="宋体"/>
          <w:bCs/>
          <w:color w:val="000000" w:themeColor="text1"/>
        </w:rPr>
        <w:t>测量模型</w:t>
      </w:r>
    </w:p>
    <w:p w14:paraId="73CA8F42">
      <w:pPr>
        <w:spacing w:line="360" w:lineRule="auto"/>
        <w:ind w:firstLine="420" w:firstLineChars="200"/>
        <w:rPr>
          <w:rFonts w:ascii="宋体"/>
          <w:color w:val="000000" w:themeColor="text1"/>
        </w:rPr>
      </w:pPr>
      <w:r>
        <w:rPr>
          <w:rFonts w:hint="eastAsia" w:ascii="宋体"/>
          <w:color w:val="000000" w:themeColor="text1"/>
        </w:rPr>
        <w:t>被测激光能量计修正因子：</w:t>
      </w:r>
    </w:p>
    <w:p w14:paraId="678B9A41">
      <w:pPr>
        <w:spacing w:line="360" w:lineRule="auto"/>
        <w:ind w:firstLine="315" w:firstLineChars="150"/>
        <w:rPr>
          <w:rFonts w:ascii="宋体"/>
          <w:color w:val="000000" w:themeColor="text1"/>
        </w:rPr>
      </w:pPr>
      <w:r>
        <w:rPr>
          <w:rFonts w:hint="eastAsia" w:ascii="宋体"/>
          <w:color w:val="000000" w:themeColor="text1"/>
        </w:rPr>
        <w:t xml:space="preserve">                </w:t>
      </w:r>
      <m:oMath>
        <m:sSub>
          <m:sSubPr>
            <m:ctrlPr>
              <w:rPr>
                <w:rFonts w:ascii="Cambria Math" w:hAnsiTheme="minorEastAsia" w:eastAsiaTheme="minorEastAsia"/>
                <w:i/>
                <w:color w:val="000000" w:themeColor="text1"/>
              </w:rPr>
            </m:ctrlPr>
          </m:sSubPr>
          <m:e>
            <m:r>
              <m:rPr/>
              <w:rPr>
                <w:rFonts w:ascii="Cambria Math" w:hAnsiTheme="minorEastAsia" w:eastAsiaTheme="minorEastAsia"/>
                <w:color w:val="000000" w:themeColor="text1"/>
              </w:rPr>
              <m:t>Res</m:t>
            </m:r>
            <m:ctrlPr>
              <w:rPr>
                <w:rFonts w:ascii="Cambria Math" w:hAnsiTheme="minorEastAsia" w:eastAsiaTheme="minorEastAsia"/>
                <w:i/>
                <w:color w:val="000000" w:themeColor="text1"/>
              </w:rPr>
            </m:ctrlPr>
          </m:e>
          <m:sub>
            <m:r>
              <m:rPr/>
              <w:rPr>
                <w:rFonts w:ascii="Cambria Math" w:hAnsiTheme="minorEastAsia" w:eastAsiaTheme="minorEastAsia"/>
                <w:color w:val="000000" w:themeColor="text1"/>
              </w:rPr>
              <m:t>DUT</m:t>
            </m:r>
            <m:ctrlPr>
              <w:rPr>
                <w:rFonts w:ascii="Cambria Math" w:hAnsiTheme="minorEastAsia" w:eastAsiaTheme="minorEastAsia"/>
                <w:i/>
                <w:color w:val="000000" w:themeColor="text1"/>
              </w:rPr>
            </m:ctrlPr>
          </m:sub>
        </m:sSub>
        <m:r>
          <m:rPr>
            <m:sty m:val="p"/>
          </m:rPr>
          <w:rPr>
            <w:rFonts w:ascii="Cambria Math" w:hAnsiTheme="minorEastAsia" w:eastAsiaTheme="minorEastAsia"/>
            <w:color w:val="000000" w:themeColor="text1"/>
          </w:rPr>
          <m:t>=</m:t>
        </m:r>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r>
              <m:rPr>
                <m:sty m:val="p"/>
              </m:rPr>
              <w:rPr>
                <w:rFonts w:ascii="Cambria Math" w:hAnsi="Cambria Math" w:eastAsiaTheme="minorEastAsia"/>
                <w:color w:val="000000" w:themeColor="text1"/>
              </w:rPr>
              <m:t>1</m:t>
            </m:r>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C</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std</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r>
              <m:rPr>
                <m:sty m:val="p"/>
              </m:rPr>
              <w:rPr>
                <w:rFonts w:ascii="Cambria Math" w:hAnsi="Cambria Math" w:eastAsiaTheme="minorEastAsia"/>
                <w:color w:val="000000" w:themeColor="text1"/>
              </w:rPr>
              <m:t>1</m:t>
            </m:r>
            <m:ctrlPr>
              <w:rPr>
                <w:rFonts w:ascii="Cambria Math" w:hAnsi="Cambria Math" w:eastAsiaTheme="minorEastAsia"/>
                <w:color w:val="000000" w:themeColor="text1"/>
              </w:rPr>
            </m:ctrlPr>
          </m:num>
          <m:den>
            <m:r>
              <m:rPr/>
              <w:rPr>
                <w:rFonts w:ascii="Cambria Math" w:hAnsi="Cambria Math" w:eastAsiaTheme="minorEastAsia"/>
                <w:color w:val="000000" w:themeColor="text1"/>
              </w:rPr>
              <m:t>A</m:t>
            </m:r>
            <m:ctrlPr>
              <w:rPr>
                <w:rFonts w:ascii="Cambria Math" w:hAnsi="Cambria Math" w:eastAsiaTheme="minorEastAsia"/>
                <w:color w:val="000000" w:themeColor="text1"/>
              </w:rPr>
            </m:ctrlPr>
          </m:den>
        </m:f>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r>
          <m:rPr>
            <m:sty m:val="p"/>
          </m:rPr>
          <w:rPr>
            <w:rFonts w:ascii="Cambria Math" w:hAnsi="Cambria Math" w:eastAsiaTheme="minorEastAsia"/>
            <w:color w:val="000000" w:themeColor="text1"/>
          </w:rPr>
          <m:t>×</m:t>
        </m:r>
        <m:r>
          <m:rPr/>
          <w:rPr>
            <w:rFonts w:ascii="Cambria Math" w:hAnsi="Cambria Math" w:eastAsiaTheme="minorEastAsia"/>
            <w:color w:val="000000" w:themeColor="text1"/>
          </w:rPr>
          <m:t>A</m:t>
        </m:r>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1</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3</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F</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4</m:t>
            </m:r>
            <m:ctrlPr>
              <w:rPr>
                <w:rFonts w:ascii="Cambria Math" w:hAnsi="Cambria Math" w:eastAsiaTheme="minorEastAsia"/>
                <w:color w:val="000000" w:themeColor="text1"/>
              </w:rPr>
            </m:ctrlPr>
          </m:sub>
        </m:sSub>
      </m:oMath>
      <w:r>
        <w:rPr>
          <w:rFonts w:hint="eastAsia" w:ascii="宋体"/>
          <w:color w:val="000000" w:themeColor="text1"/>
        </w:rPr>
        <w:t xml:space="preserve">         （C4）</w:t>
      </w:r>
    </w:p>
    <w:p w14:paraId="4BE64BD4">
      <w:pPr>
        <w:spacing w:line="360" w:lineRule="auto"/>
        <w:rPr>
          <w:rFonts w:ascii="宋体"/>
          <w:color w:val="000000" w:themeColor="text1"/>
        </w:rPr>
      </w:pPr>
    </w:p>
    <w:p w14:paraId="516D4AC4">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式中：</w:t>
      </w:r>
      <w:r>
        <w:rPr>
          <w:rFonts w:hint="eastAsia" w:ascii="Cambria Math" w:hAnsi="Cambria Math" w:eastAsiaTheme="minorEastAsia"/>
          <w:i/>
          <w:color w:val="000000" w:themeColor="text1"/>
        </w:rPr>
        <w:t>Q</w:t>
      </w:r>
      <w:r>
        <w:rPr>
          <w:rFonts w:hint="eastAsia" w:ascii="Cambria Math" w:hAnsiTheme="minorEastAsia" w:eastAsiaTheme="minorEastAsia"/>
          <w:color w:val="000000" w:themeColor="text1"/>
          <w:vertAlign w:val="subscript"/>
        </w:rPr>
        <w:t>m</w:t>
      </w:r>
      <w:r>
        <w:rPr>
          <w:rFonts w:hint="eastAsia" w:asciiTheme="minorEastAsia" w:hAnsiTheme="minorEastAsia" w:eastAsiaTheme="minorEastAsia"/>
          <w:color w:val="000000" w:themeColor="text1"/>
        </w:rPr>
        <w:t>―标准激光能量计测量过程中，监</w:t>
      </w:r>
      <w:r>
        <w:rPr>
          <w:rFonts w:hint="eastAsia" w:asciiTheme="minorEastAsia" w:hAnsiTheme="minorEastAsia" w:eastAsiaTheme="minorEastAsia"/>
          <w:bCs/>
          <w:color w:val="000000" w:themeColor="text1"/>
        </w:rPr>
        <w:t>测</w:t>
      </w:r>
      <w:r>
        <w:rPr>
          <w:rFonts w:hint="eastAsia" w:asciiTheme="minorEastAsia" w:hAnsiTheme="minorEastAsia" w:eastAsiaTheme="minorEastAsia"/>
          <w:color w:val="000000" w:themeColor="text1"/>
        </w:rPr>
        <w:t>能量计示值；</w:t>
      </w:r>
    </w:p>
    <w:p w14:paraId="19DF5F58">
      <w:pPr>
        <w:spacing w:line="360" w:lineRule="auto"/>
        <w:ind w:firstLine="1050" w:firstLineChars="500"/>
        <w:rPr>
          <w:rFonts w:asciiTheme="minorEastAsia" w:hAnsiTheme="minorEastAsia" w:eastAsiaTheme="minorEastAsia"/>
          <w:color w:val="000000" w:themeColor="text1"/>
        </w:rPr>
      </w:pPr>
      <w:r>
        <w:rPr>
          <w:rFonts w:hint="eastAsia" w:ascii="Cambria Math" w:hAnsi="Cambria Math" w:eastAsiaTheme="minorEastAsia"/>
          <w:i/>
          <w:color w:val="000000" w:themeColor="text1"/>
        </w:rPr>
        <w:t>Q</w:t>
      </w:r>
      <w:r>
        <w:rPr>
          <w:rFonts w:hint="eastAsia" w:ascii="Cambria Math" w:hAnsiTheme="minorEastAsia" w:eastAsiaTheme="minorEastAsia"/>
          <w:color w:val="000000" w:themeColor="text1"/>
          <w:vertAlign w:val="subscript"/>
        </w:rPr>
        <w:t>s</w:t>
      </w:r>
      <w:r>
        <w:rPr>
          <w:rFonts w:hint="eastAsia" w:asciiTheme="minorEastAsia" w:hAnsiTheme="minorEastAsia" w:eastAsiaTheme="minorEastAsia"/>
          <w:color w:val="000000" w:themeColor="text1"/>
          <w:vertAlign w:val="subscript"/>
        </w:rPr>
        <w:t xml:space="preserve"> </w:t>
      </w:r>
      <w:r>
        <w:rPr>
          <w:rFonts w:hint="eastAsia" w:asciiTheme="minorEastAsia" w:hAnsiTheme="minorEastAsia" w:eastAsiaTheme="minorEastAsia"/>
          <w:color w:val="000000" w:themeColor="text1"/>
        </w:rPr>
        <w:t>―标准激光能量计测量过程中，标准激光能量计示值；</w:t>
      </w:r>
    </w:p>
    <w:p w14:paraId="713CDDA3">
      <w:pPr>
        <w:spacing w:line="360" w:lineRule="auto"/>
        <w:ind w:firstLine="42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r>
        <w:rPr>
          <w:rFonts w:hint="eastAsia" w:asciiTheme="minorEastAsia" w:hAnsiTheme="minorEastAsia" w:eastAsiaTheme="minorEastAsia"/>
          <w:color w:val="000000" w:themeColor="text1"/>
        </w:rPr>
        <w:t>―标准激光能量计修正因子；</w:t>
      </w:r>
    </w:p>
    <w:p w14:paraId="3DFDB54C">
      <w:pPr>
        <w:spacing w:line="360" w:lineRule="auto"/>
        <w:ind w:left="2310" w:leftChars="200" w:hanging="1890" w:hangingChars="90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A</w:t>
      </w:r>
      <w:r>
        <w:rPr>
          <w:rFonts w:hint="eastAsia" w:asciiTheme="minorEastAsia" w:hAnsiTheme="minorEastAsia" w:eastAsiaTheme="minorEastAsia"/>
          <w:color w:val="000000" w:themeColor="text1"/>
        </w:rPr>
        <w:t>―标准激光能量计测量过程中，主光路中使用标准激光衰减器引入的衰减比；</w:t>
      </w:r>
    </w:p>
    <w:p w14:paraId="56641928">
      <w:pPr>
        <w:spacing w:line="360" w:lineRule="auto"/>
        <w:ind w:firstLine="1050" w:firstLineChars="500"/>
        <w:rPr>
          <w:rFonts w:asciiTheme="minorEastAsia" w:hAnsiTheme="minorEastAsia" w:eastAsiaTheme="minorEastAsia"/>
          <w:color w:val="000000" w:themeColor="text1"/>
        </w:rPr>
      </w:pPr>
      <w:r>
        <w:rPr>
          <w:rFonts w:hint="eastAsia" w:ascii="Cambria Math" w:hAnsi="Cambria Math" w:eastAsiaTheme="minorEastAsia"/>
          <w:i/>
          <w:color w:val="000000" w:themeColor="text1"/>
        </w:rPr>
        <w:t>U</w:t>
      </w:r>
      <w:r>
        <w:rPr>
          <w:rFonts w:hint="eastAsia" w:ascii="Cambria Math" w:hAnsiTheme="minorEastAsia" w:eastAsiaTheme="minorEastAsia"/>
          <w:color w:val="000000" w:themeColor="text1"/>
          <w:vertAlign w:val="subscript"/>
        </w:rPr>
        <w:t>DUT</w:t>
      </w:r>
      <w:r>
        <w:rPr>
          <w:rFonts w:hint="eastAsia" w:asciiTheme="minorEastAsia" w:hAnsiTheme="minorEastAsia" w:eastAsiaTheme="minorEastAsia"/>
          <w:color w:val="000000" w:themeColor="text1"/>
          <w:vertAlign w:val="subscript"/>
        </w:rPr>
        <w:t xml:space="preserve"> </w:t>
      </w:r>
      <w:r>
        <w:rPr>
          <w:rFonts w:hint="eastAsia" w:asciiTheme="minorEastAsia" w:hAnsiTheme="minorEastAsia" w:eastAsiaTheme="minorEastAsia"/>
          <w:color w:val="000000" w:themeColor="text1"/>
        </w:rPr>
        <w:t>―被检激光能量计测量过程中，被检能量计示值；</w:t>
      </w:r>
    </w:p>
    <w:p w14:paraId="23CCBE37">
      <w:pPr>
        <w:spacing w:line="360" w:lineRule="auto"/>
        <w:ind w:firstLine="1050" w:firstLineChars="500"/>
        <w:rPr>
          <w:rFonts w:asciiTheme="minorEastAsia" w:hAnsiTheme="minorEastAsia" w:eastAsiaTheme="minorEastAsia"/>
          <w:color w:val="000000" w:themeColor="text1"/>
        </w:rPr>
      </w:pPr>
      <w:r>
        <w:rPr>
          <w:rFonts w:hint="eastAsia" w:ascii="Cambria Math" w:hAnsi="Cambria Math" w:eastAsiaTheme="minorEastAsia"/>
          <w:i/>
          <w:color w:val="000000" w:themeColor="text1"/>
        </w:rPr>
        <w:t>Q</w:t>
      </w:r>
      <w:r>
        <w:rPr>
          <w:rFonts w:ascii="Cambria Math" w:hAnsi="Cambria Math" w:eastAsiaTheme="minorEastAsia"/>
          <w:i/>
          <w:color w:val="000000" w:themeColor="text1"/>
        </w:rPr>
        <w:t>’</w:t>
      </w:r>
      <w:r>
        <w:rPr>
          <w:rFonts w:hint="eastAsia" w:ascii="Cambria Math" w:hAnsiTheme="minorEastAsia" w:eastAsiaTheme="minorEastAsia"/>
          <w:color w:val="000000" w:themeColor="text1"/>
          <w:vertAlign w:val="subscript"/>
        </w:rPr>
        <w:t>m</w:t>
      </w:r>
      <w:r>
        <w:rPr>
          <w:rFonts w:hint="eastAsia" w:asciiTheme="minorEastAsia" w:hAnsiTheme="minorEastAsia" w:eastAsiaTheme="minorEastAsia"/>
          <w:color w:val="000000" w:themeColor="text1"/>
        </w:rPr>
        <w:t>―被检激光能量计测量过程中，监</w:t>
      </w:r>
      <w:r>
        <w:rPr>
          <w:rFonts w:hint="eastAsia" w:asciiTheme="minorEastAsia" w:hAnsiTheme="minorEastAsia" w:eastAsiaTheme="minorEastAsia"/>
          <w:bCs/>
          <w:color w:val="000000" w:themeColor="text1"/>
        </w:rPr>
        <w:t>测</w:t>
      </w:r>
      <w:r>
        <w:rPr>
          <w:rFonts w:hint="eastAsia" w:asciiTheme="minorEastAsia" w:hAnsiTheme="minorEastAsia" w:eastAsiaTheme="minorEastAsia"/>
          <w:color w:val="000000" w:themeColor="text1"/>
        </w:rPr>
        <w:t>能量计示值；</w:t>
      </w:r>
    </w:p>
    <w:p w14:paraId="00303D07">
      <w:pPr>
        <w:spacing w:line="360" w:lineRule="auto"/>
        <w:ind w:left="2205" w:leftChars="200" w:hanging="1785" w:hangingChars="85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A</w:t>
      </w:r>
      <w:r>
        <w:rPr>
          <w:rFonts w:ascii="Cambria Math" w:hAnsi="Cambria Math" w:eastAsiaTheme="minorEastAsia"/>
          <w:color w:val="000000" w:themeColor="text1"/>
        </w:rPr>
        <w:t>’</w:t>
      </w:r>
      <w:r>
        <w:rPr>
          <w:rFonts w:hint="eastAsia" w:asciiTheme="minorEastAsia" w:hAnsiTheme="minorEastAsia" w:eastAsiaTheme="minorEastAsia"/>
          <w:color w:val="000000" w:themeColor="text1"/>
        </w:rPr>
        <w:t>―被检激光能量计测量过程中，主光路中使用标准激光衰减器引入的衰减比；</w:t>
      </w:r>
    </w:p>
    <w:p w14:paraId="2B193CAB">
      <w:pPr>
        <w:spacing w:line="360" w:lineRule="auto"/>
        <w:ind w:left="2205" w:leftChars="200" w:hanging="1785" w:hangingChars="850"/>
        <w:rPr>
          <w:rFonts w:asciiTheme="minorEastAsia" w:hAnsiTheme="minorEastAsia" w:eastAsiaTheme="minorEastAsia"/>
          <w:color w:val="000000" w:themeColor="text1"/>
        </w:rPr>
      </w:pPr>
      <w:r>
        <w:rPr>
          <w:rFonts w:asciiTheme="minorEastAsia" w:hAnsiTheme="minorEastAsia" w:eastAsiaTheme="minorEastAsia"/>
          <w:color w:val="000000" w:themeColor="text1"/>
        </w:rPr>
        <w:t xml:space="preserve">      </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1</w:t>
      </w: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能量计显示用数字多用表修正值（该修正值的引入仅为了模型的完</w:t>
      </w:r>
    </w:p>
    <w:p w14:paraId="2CA58F77">
      <w:pPr>
        <w:spacing w:line="360" w:lineRule="auto"/>
        <w:ind w:firstLine="1470" w:firstLineChars="7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整，其对测量结果的影响作为不确定度分量考虑，估计值取1.00）；</w:t>
      </w:r>
    </w:p>
    <w:p w14:paraId="1ADA7FF8">
      <w:pPr>
        <w:spacing w:line="360" w:lineRule="auto"/>
        <w:ind w:left="1470" w:leftChars="500" w:hanging="420" w:hangingChars="200"/>
        <w:rPr>
          <w:rFonts w:asciiTheme="minorEastAsia" w:hAnsiTheme="minorEastAsia" w:eastAsiaTheme="minorEastAsia"/>
          <w:color w:val="000000" w:themeColor="text1"/>
        </w:rPr>
      </w:pP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2</w:t>
      </w:r>
      <w:r>
        <w:rPr>
          <w:rFonts w:hint="eastAsia" w:asciiTheme="minorEastAsia" w:hAnsiTheme="minorEastAsia" w:eastAsiaTheme="minorEastAsia"/>
          <w:color w:val="000000" w:themeColor="text1"/>
        </w:rPr>
        <w:t>―监视</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能量计非线性修正值（该修正值的引入仅为了模型的完整，其对测量结果的影响作为不确定度分量考虑，估计值取1.00）；</w:t>
      </w:r>
      <w:r>
        <w:rPr>
          <w:rFonts w:asciiTheme="minorEastAsia" w:hAnsiTheme="minorEastAsia" w:eastAsiaTheme="minorEastAsia"/>
          <w:color w:val="000000" w:themeColor="text1"/>
        </w:rPr>
        <w:t xml:space="preserve"> </w:t>
      </w:r>
    </w:p>
    <w:p w14:paraId="10F1BB7B">
      <w:pPr>
        <w:spacing w:line="360" w:lineRule="auto"/>
        <w:ind w:left="1470" w:leftChars="500" w:hanging="420" w:hangingChars="200"/>
        <w:rPr>
          <w:rFonts w:asciiTheme="minorEastAsia" w:hAnsiTheme="minorEastAsia" w:eastAsiaTheme="minorEastAsia"/>
          <w:color w:val="000000" w:themeColor="text1"/>
        </w:rPr>
      </w:pP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3</w:t>
      </w: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能量计接收器响应不均匀性修正值（该修正值的引入仅为了模型的完整，其对测量结果的影响作为不确定度分量考虑，估计值取1.00）；</w:t>
      </w:r>
    </w:p>
    <w:p w14:paraId="4F56F1F4">
      <w:pPr>
        <w:spacing w:line="360" w:lineRule="auto"/>
        <w:ind w:left="1470" w:leftChars="500" w:hanging="420" w:hangingChars="200"/>
        <w:rPr>
          <w:rFonts w:asciiTheme="minorEastAsia" w:hAnsiTheme="minorEastAsia" w:eastAsiaTheme="minorEastAsia"/>
          <w:color w:val="000000" w:themeColor="text1"/>
        </w:rPr>
      </w:pP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4</w:t>
      </w: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能量计非线性修正值（该修正值的引入仅为了模型的完整，其对测量结果的影响作为不确定度分量考虑，估计值取1.00）；</w:t>
      </w:r>
    </w:p>
    <w:p w14:paraId="4A992DF7">
      <w:pPr>
        <w:spacing w:line="360" w:lineRule="auto"/>
        <w:rPr>
          <w:rFonts w:ascii="宋体"/>
          <w:color w:val="000000" w:themeColor="text1"/>
        </w:rPr>
      </w:pPr>
      <w:r>
        <w:rPr>
          <w:rFonts w:hint="eastAsia" w:ascii="宋体"/>
          <w:color w:val="000000" w:themeColor="text1"/>
        </w:rPr>
        <w:t xml:space="preserve">    被测激光能量计的修正因子的测量不确定度依据上述数学模型进行分析，其中各输入量引入的不确定度分量可分为两部分：1）标准装置引入的不确定度分量；2）被测能量计校准过程中引入的不确定度分量。标准装置引入的不确定度分量包括：分束比测量的重复性；标准能量计响应度的不确定度；分束比测量过程中，主光路中使用光学元件引入的衰减比的不确定度；监视能量计非线性修正因子的不确定度。这几部分的合成标准不确定度为标准装置引入的测量不确定度分量（即标准装置的测量不确定度）。模型中其它输入量引入的不确定分量的合成标准不确定度为被测能量计校准过程中引入的不确定度分量。</w:t>
      </w:r>
    </w:p>
    <w:p w14:paraId="3FD46835">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w:t>
      </w:r>
      <w:r>
        <w:rPr>
          <w:rFonts w:hint="eastAsia" w:asciiTheme="minorEastAsia" w:hAnsiTheme="minorEastAsia" w:eastAsiaTheme="minorEastAsia"/>
          <w:bCs/>
          <w:color w:val="000000" w:themeColor="text1"/>
        </w:rPr>
        <w:t>输入量、输入量估计值及其标准不确定度</w:t>
      </w:r>
    </w:p>
    <w:p w14:paraId="156166C6">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C.5.1</w:t>
      </w:r>
      <w:r>
        <w:rPr>
          <w:rFonts w:hint="eastAsia" w:asciiTheme="minorEastAsia" w:hAnsiTheme="minorEastAsia" w:eastAsiaTheme="minorEastAsia"/>
          <w:bCs/>
          <w:color w:val="000000" w:themeColor="text1"/>
        </w:rPr>
        <w:t>标准激光能量计示值与监测</w:t>
      </w:r>
      <w:r>
        <w:rPr>
          <w:rFonts w:hint="eastAsia" w:asciiTheme="minorEastAsia" w:hAnsiTheme="minorEastAsia" w:eastAsiaTheme="minorEastAsia"/>
          <w:color w:val="000000" w:themeColor="text1"/>
        </w:rPr>
        <w:t>激光</w:t>
      </w:r>
      <w:r>
        <w:rPr>
          <w:rFonts w:hint="eastAsia" w:asciiTheme="minorEastAsia" w:hAnsiTheme="minorEastAsia" w:eastAsiaTheme="minorEastAsia"/>
          <w:bCs/>
          <w:color w:val="000000" w:themeColor="text1"/>
        </w:rPr>
        <w:t>能量计示值之比</w:t>
      </w:r>
      <m:oMath>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oMath>
    </w:p>
    <w:p w14:paraId="3D078304">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在分束比测量过程中，对</w:t>
      </w:r>
      <m:oMath>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oMath>
      <w:r>
        <w:rPr>
          <w:rFonts w:hint="eastAsia" w:asciiTheme="minorEastAsia" w:hAnsiTheme="minorEastAsia" w:eastAsiaTheme="minorEastAsia"/>
          <w:color w:val="000000" w:themeColor="text1"/>
        </w:rPr>
        <w:t>进行至少6次独立测量，其估计值用6次测量结果的平均值表示，用平均值的相对实验标准差作为</w:t>
      </w:r>
      <m:oMath>
        <m:f>
          <m:fPr>
            <m:ctrlPr>
              <w:rPr>
                <w:rFonts w:ascii="Cambria Math" w:hAnsiTheme="minorEastAsia" w:eastAsiaTheme="minorEastAsia"/>
                <w:color w:val="000000" w:themeColor="text1"/>
              </w:rPr>
            </m:ctrlPr>
          </m:fPr>
          <m:num>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s</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num>
          <m:den>
            <m:sSub>
              <m:sSubPr>
                <m:ctrlPr>
                  <w:rPr>
                    <w:rFonts w:ascii="Cambria Math" w:hAnsiTheme="minorEastAsia" w:eastAsiaTheme="minorEastAsia"/>
                    <w:color w:val="000000" w:themeColor="text1"/>
                  </w:rPr>
                </m:ctrlPr>
              </m:sSubPr>
              <m:e>
                <m:r>
                  <m:rPr/>
                  <w:rPr>
                    <w:rFonts w:ascii="Cambria Math" w:hAnsiTheme="minorEastAsia" w:eastAsiaTheme="minorEastAsia"/>
                    <w:color w:val="000000" w:themeColor="text1"/>
                  </w:rPr>
                  <m:t>Q</m:t>
                </m:r>
                <m:ctrlPr>
                  <w:rPr>
                    <w:rFonts w:ascii="Cambria Math" w:hAnsiTheme="minorEastAsia" w:eastAsiaTheme="minorEastAsia"/>
                    <w:color w:val="000000" w:themeColor="text1"/>
                  </w:rPr>
                </m:ctrlPr>
              </m:e>
              <m:sub>
                <m:r>
                  <m:rPr>
                    <m:sty m:val="p"/>
                  </m:rPr>
                  <w:rPr>
                    <w:rFonts w:ascii="Cambria Math" w:hAnsiTheme="minorEastAsia" w:eastAsiaTheme="minorEastAsia"/>
                    <w:color w:val="000000" w:themeColor="text1"/>
                  </w:rPr>
                  <m:t>m</m:t>
                </m:r>
                <m:ctrlPr>
                  <w:rPr>
                    <w:rFonts w:ascii="Cambria Math" w:hAnsiTheme="minorEastAsia" w:eastAsiaTheme="minorEastAsia"/>
                    <w:color w:val="000000" w:themeColor="text1"/>
                  </w:rPr>
                </m:ctrlPr>
              </m:sub>
            </m:sSub>
            <m:ctrlPr>
              <w:rPr>
                <w:rFonts w:ascii="Cambria Math" w:hAnsiTheme="minorEastAsia" w:eastAsiaTheme="minorEastAsia"/>
                <w:color w:val="000000" w:themeColor="text1"/>
              </w:rPr>
            </m:ctrlPr>
          </m:den>
        </m:f>
      </m:oMath>
      <w:r>
        <w:rPr>
          <w:rFonts w:hint="eastAsia" w:asciiTheme="minorEastAsia" w:hAnsiTheme="minorEastAsia" w:eastAsiaTheme="minorEastAsia"/>
          <w:color w:val="000000" w:themeColor="text1"/>
        </w:rPr>
        <w:t>测量引入的标准不确定度</w:t>
      </w:r>
      <w:r>
        <w:rPr>
          <w:rFonts w:ascii="Cambria Math" w:hAnsi="Cambria Math" w:eastAsiaTheme="minorEastAsia"/>
          <w:i/>
          <w:color w:val="000000" w:themeColor="text1"/>
        </w:rPr>
        <w:t>u</w:t>
      </w:r>
      <w:r>
        <w:rPr>
          <w:rFonts w:ascii="Cambria Math" w:hAnsi="Cambria Math" w:eastAsiaTheme="minorEastAsia"/>
          <w:color w:val="000000" w:themeColor="text1"/>
          <w:vertAlign w:val="subscript"/>
        </w:rPr>
        <w:t>1</w:t>
      </w:r>
      <w:r>
        <w:rPr>
          <w:rFonts w:hint="eastAsia" w:asciiTheme="minorEastAsia" w:hAnsiTheme="minorEastAsia" w:eastAsiaTheme="minorEastAsia"/>
          <w:color w:val="000000" w:themeColor="text1"/>
        </w:rPr>
        <w:t>（分束比的测量重复性）。</w:t>
      </w:r>
      <w:r>
        <w:rPr>
          <w:rFonts w:asciiTheme="minorEastAsia" w:hAnsiTheme="minorEastAsia" w:eastAsiaTheme="minorEastAsia"/>
          <w:color w:val="000000" w:themeColor="text1"/>
        </w:rPr>
        <w:tab/>
      </w:r>
    </w:p>
    <w:p w14:paraId="59E904E1">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C.5.2</w:t>
      </w:r>
      <w:r>
        <w:rPr>
          <w:rFonts w:hint="eastAsia" w:asciiTheme="minorEastAsia" w:hAnsiTheme="minorEastAsia" w:eastAsiaTheme="minorEastAsia"/>
          <w:bCs/>
          <w:color w:val="000000" w:themeColor="text1"/>
        </w:rPr>
        <w:t>标准激光能量计修正因子</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p>
    <w:p w14:paraId="6EDA8307">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标准激光能量计修正因子</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r>
        <w:rPr>
          <w:rFonts w:hint="eastAsia" w:asciiTheme="minorEastAsia" w:hAnsiTheme="minorEastAsia" w:eastAsiaTheme="minorEastAsia"/>
          <w:color w:val="000000" w:themeColor="text1"/>
        </w:rPr>
        <w:t>估计值及其标准不确定度由标准激光能量计的检定证书得到。检定证书一般给出相对扩展不确定度</w:t>
      </w:r>
      <w:r>
        <w:rPr>
          <w:rFonts w:ascii="Cambria Math" w:hAnsi="Cambria Math" w:eastAsiaTheme="minorEastAsia"/>
          <w:i/>
          <w:color w:val="000000" w:themeColor="text1"/>
        </w:rPr>
        <w:t>U</w:t>
      </w:r>
      <w:r>
        <w:rPr>
          <w:rFonts w:ascii="Cambria Math" w:hAnsi="Cambria Math" w:eastAsiaTheme="minorEastAsia"/>
          <w:color w:val="000000" w:themeColor="text1"/>
          <w:vertAlign w:val="subscript"/>
        </w:rPr>
        <w:t>rel</w:t>
      </w:r>
      <w:r>
        <w:rPr>
          <w:rFonts w:hint="eastAsia" w:asciiTheme="minorEastAsia" w:hAnsiTheme="minorEastAsia" w:eastAsiaTheme="minorEastAsia"/>
          <w:iCs/>
          <w:color w:val="000000" w:themeColor="text1"/>
          <w:kern w:val="0"/>
          <w:lang w:val="zh-CN"/>
        </w:rPr>
        <w:t>，</w:t>
      </w:r>
      <w:r>
        <w:rPr>
          <w:rFonts w:hint="eastAsia" w:asciiTheme="minorEastAsia" w:hAnsiTheme="minorEastAsia" w:eastAsiaTheme="minorEastAsia"/>
          <w:color w:val="000000" w:themeColor="text1"/>
        </w:rPr>
        <w:t>因此标准激光能量计修正因子</w:t>
      </w:r>
      <w:r>
        <w:rPr>
          <w:rFonts w:ascii="Cambria Math" w:hAnsi="Cambria Math" w:eastAsiaTheme="minorEastAsia"/>
          <w:i/>
          <w:color w:val="000000" w:themeColor="text1"/>
        </w:rPr>
        <w:t>C</w:t>
      </w:r>
      <w:r>
        <w:rPr>
          <w:rFonts w:hint="eastAsia" w:ascii="Cambria Math" w:hAnsiTheme="minorEastAsia" w:eastAsiaTheme="minorEastAsia"/>
          <w:color w:val="000000" w:themeColor="text1"/>
          <w:vertAlign w:val="subscript"/>
        </w:rPr>
        <w:t>std</w:t>
      </w:r>
      <w:r>
        <w:rPr>
          <w:rFonts w:hint="eastAsia" w:asciiTheme="minorEastAsia" w:hAnsiTheme="minorEastAsia" w:eastAsiaTheme="minorEastAsia"/>
          <w:color w:val="000000" w:themeColor="text1"/>
        </w:rPr>
        <w:t>的标准不确定度</w:t>
      </w:r>
      <w:r>
        <w:rPr>
          <w:rFonts w:ascii="Cambria Math" w:hAnsi="Cambria Math" w:eastAsiaTheme="minorEastAsia"/>
          <w:i/>
          <w:color w:val="000000" w:themeColor="text1"/>
        </w:rPr>
        <w:t>u</w:t>
      </w:r>
      <w:r>
        <w:rPr>
          <w:rFonts w:hint="eastAsia" w:ascii="Cambria Math" w:hAnsi="Cambria Math" w:eastAsiaTheme="minorEastAsia"/>
          <w:color w:val="000000" w:themeColor="text1"/>
          <w:vertAlign w:val="subscript"/>
        </w:rPr>
        <w:t>2</w:t>
      </w:r>
      <w:r>
        <w:rPr>
          <w:rFonts w:hint="eastAsia" w:asciiTheme="minorEastAsia" w:hAnsiTheme="minorEastAsia" w:eastAsiaTheme="minorEastAsia"/>
          <w:color w:val="000000" w:themeColor="text1"/>
        </w:rPr>
        <w:t>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rel</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r>
              <m:rPr/>
              <w:rPr>
                <w:rFonts w:ascii="Cambria Math" w:hAnsi="Cambria Math" w:eastAsiaTheme="minorEastAsia"/>
                <w:color w:val="000000" w:themeColor="text1"/>
              </w:rPr>
              <m:t>k</m:t>
            </m:r>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3AAD5114">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C.5.3</w:t>
      </w:r>
      <w:r>
        <w:rPr>
          <w:rFonts w:asciiTheme="minorEastAsia" w:hAnsiTheme="minorEastAsia" w:eastAsiaTheme="minorEastAsia"/>
          <w:bCs/>
          <w:color w:val="000000" w:themeColor="text1"/>
        </w:rPr>
        <w:t xml:space="preserve"> </w:t>
      </w:r>
      <w:r>
        <w:rPr>
          <w:rFonts w:hint="eastAsia" w:asciiTheme="minorEastAsia" w:hAnsiTheme="minorEastAsia" w:eastAsiaTheme="minorEastAsia"/>
          <w:bCs/>
          <w:color w:val="000000" w:themeColor="text1"/>
        </w:rPr>
        <w:t>被检</w:t>
      </w:r>
      <w:r>
        <w:rPr>
          <w:rFonts w:hint="eastAsia" w:asciiTheme="minorEastAsia" w:hAnsiTheme="minorEastAsia" w:eastAsiaTheme="minorEastAsia"/>
          <w:color w:val="000000" w:themeColor="text1"/>
        </w:rPr>
        <w:t>激光</w:t>
      </w:r>
      <w:r>
        <w:rPr>
          <w:rFonts w:hint="eastAsia" w:asciiTheme="minorEastAsia" w:hAnsiTheme="minorEastAsia" w:eastAsiaTheme="minorEastAsia"/>
          <w:bCs/>
          <w:color w:val="000000" w:themeColor="text1"/>
        </w:rPr>
        <w:t>能量计示值与监测</w:t>
      </w:r>
      <w:r>
        <w:rPr>
          <w:rFonts w:hint="eastAsia" w:asciiTheme="minorEastAsia" w:hAnsiTheme="minorEastAsia" w:eastAsiaTheme="minorEastAsia"/>
          <w:color w:val="000000" w:themeColor="text1"/>
        </w:rPr>
        <w:t>激光</w:t>
      </w:r>
      <w:r>
        <w:rPr>
          <w:rFonts w:hint="eastAsia" w:asciiTheme="minorEastAsia" w:hAnsiTheme="minorEastAsia" w:eastAsiaTheme="minorEastAsia"/>
          <w:bCs/>
          <w:color w:val="000000" w:themeColor="text1"/>
        </w:rPr>
        <w:t>能量计示值之比</w:t>
      </w:r>
      <m:oMath>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oMath>
    </w:p>
    <w:p w14:paraId="177F8D9C">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对</w:t>
      </w:r>
      <m:oMath>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进行至少6次独立重复测量，其估计值用6次测量结果的平均值表示，用平均值的相对实验标准差作为</w:t>
      </w:r>
      <m:oMath>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Q</m:t>
                </m:r>
                <m:r>
                  <m:rPr>
                    <m:sty m:val="p"/>
                  </m:rPr>
                  <w:rPr>
                    <w:rFonts w:ascii="Cambria Math" w:hAnsi="Cambria Math" w:eastAsiaTheme="minorEastAsia"/>
                    <w:color w:val="000000" w:themeColor="text1"/>
                  </w:rPr>
                  <m:t>'</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m</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DUT</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重复测量引入的标准不确定度</w:t>
      </w:r>
      <w:r>
        <w:rPr>
          <w:rFonts w:ascii="Cambria Math" w:hAnsi="Cambria Math" w:eastAsiaTheme="minorEastAsia"/>
          <w:i/>
          <w:color w:val="000000" w:themeColor="text1"/>
        </w:rPr>
        <w:t>u</w:t>
      </w:r>
      <w:r>
        <w:rPr>
          <w:rFonts w:hint="eastAsia" w:ascii="Cambria Math" w:hAnsi="Cambria Math" w:eastAsiaTheme="minorEastAsia"/>
          <w:color w:val="000000" w:themeColor="text1"/>
          <w:vertAlign w:val="subscript"/>
        </w:rPr>
        <w:t>3</w:t>
      </w:r>
      <w:r>
        <w:rPr>
          <w:rFonts w:hint="eastAsia" w:asciiTheme="minorEastAsia" w:hAnsiTheme="minorEastAsia" w:eastAsiaTheme="minorEastAsia"/>
          <w:color w:val="000000" w:themeColor="text1"/>
        </w:rPr>
        <w:t>：</w:t>
      </w:r>
    </w:p>
    <w:p w14:paraId="5150B8D6">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C.5.4</w:t>
      </w:r>
      <w:r>
        <w:rPr>
          <w:rFonts w:asciiTheme="minorEastAsia" w:hAnsiTheme="minorEastAsia" w:eastAsiaTheme="minorEastAsia"/>
          <w:bCs/>
          <w:color w:val="000000" w:themeColor="text1"/>
        </w:rPr>
        <w:t xml:space="preserve"> 标准激光衰减器</w:t>
      </w:r>
      <w:r>
        <w:rPr>
          <w:rFonts w:hint="eastAsia" w:asciiTheme="minorEastAsia" w:hAnsiTheme="minorEastAsia" w:eastAsiaTheme="minorEastAsia"/>
          <w:bCs/>
          <w:color w:val="000000" w:themeColor="text1"/>
        </w:rPr>
        <w:t>衰减比</w:t>
      </w:r>
      <w:r>
        <w:rPr>
          <w:rFonts w:ascii="Cambria Math" w:hAnsi="Cambria Math" w:eastAsiaTheme="minorEastAsia"/>
          <w:i/>
          <w:color w:val="000000" w:themeColor="text1"/>
        </w:rPr>
        <w:t>A</w:t>
      </w:r>
      <w:r>
        <w:rPr>
          <w:rFonts w:hint="eastAsia" w:asciiTheme="minorEastAsia" w:hAnsiTheme="minorEastAsia" w:eastAsiaTheme="minorEastAsia"/>
          <w:bCs/>
          <w:color w:val="000000" w:themeColor="text1"/>
        </w:rPr>
        <w:t>及</w:t>
      </w:r>
      <w:r>
        <w:rPr>
          <w:rFonts w:ascii="Cambria Math" w:hAnsi="Cambria Math" w:eastAsiaTheme="minorEastAsia"/>
          <w:i/>
          <w:color w:val="000000" w:themeColor="text1"/>
        </w:rPr>
        <w:t>A</w:t>
      </w:r>
      <w:r>
        <w:rPr>
          <w:rFonts w:ascii="Cambria Math" w:hAnsi="Cambria Math" w:eastAsiaTheme="minorEastAsia"/>
          <w:color w:val="000000" w:themeColor="text1"/>
        </w:rPr>
        <w:t>’</w:t>
      </w:r>
      <w:r>
        <w:rPr>
          <w:rFonts w:asciiTheme="minorEastAsia" w:hAnsiTheme="minorEastAsia" w:eastAsiaTheme="minorEastAsia"/>
          <w:bCs/>
          <w:color w:val="000000" w:themeColor="text1"/>
        </w:rPr>
        <w:t xml:space="preserve"> </w:t>
      </w:r>
    </w:p>
    <w:p w14:paraId="3E58063A">
      <w:pPr>
        <w:spacing w:line="360" w:lineRule="auto"/>
        <w:ind w:firstLine="420" w:firstLineChars="200"/>
        <w:rPr>
          <w:rFonts w:asciiTheme="minorEastAsia" w:hAnsiTheme="minorEastAsia" w:eastAsiaTheme="minorEastAsia"/>
          <w:color w:val="000000" w:themeColor="text1"/>
        </w:rPr>
      </w:pPr>
      <w:r>
        <w:rPr>
          <w:rFonts w:asciiTheme="minorEastAsia" w:hAnsiTheme="minorEastAsia" w:eastAsiaTheme="minorEastAsia"/>
          <w:bCs/>
          <w:color w:val="000000" w:themeColor="text1"/>
        </w:rPr>
        <w:t>标准激光衰减器</w:t>
      </w:r>
      <w:r>
        <w:rPr>
          <w:rFonts w:hint="eastAsia" w:asciiTheme="minorEastAsia" w:hAnsiTheme="minorEastAsia" w:eastAsiaTheme="minorEastAsia"/>
          <w:color w:val="000000" w:themeColor="text1"/>
        </w:rPr>
        <w:t>衰减比的估计值及其标准不确定度由该</w:t>
      </w:r>
      <w:r>
        <w:rPr>
          <w:rFonts w:asciiTheme="minorEastAsia" w:hAnsiTheme="minorEastAsia" w:eastAsiaTheme="minorEastAsia"/>
          <w:bCs/>
          <w:color w:val="000000" w:themeColor="text1"/>
        </w:rPr>
        <w:t>标准激光衰减器的</w:t>
      </w:r>
      <w:r>
        <w:rPr>
          <w:rFonts w:hint="eastAsia" w:asciiTheme="minorEastAsia" w:hAnsiTheme="minorEastAsia" w:eastAsiaTheme="minorEastAsia"/>
          <w:color w:val="000000" w:themeColor="text1"/>
        </w:rPr>
        <w:t>检定证书得到。检定证书一般给出相对扩展不确定度</w:t>
      </w:r>
      <w:r>
        <w:rPr>
          <w:rFonts w:ascii="Cambria Math" w:hAnsi="Cambria Math" w:eastAsiaTheme="minorEastAsia"/>
          <w:i/>
          <w:color w:val="000000" w:themeColor="text1"/>
        </w:rPr>
        <w:t>U</w:t>
      </w:r>
      <w:r>
        <w:rPr>
          <w:rFonts w:ascii="Cambria Math" w:hAnsi="Cambria Math" w:eastAsiaTheme="minorEastAsia"/>
          <w:color w:val="000000" w:themeColor="text1"/>
          <w:vertAlign w:val="subscript"/>
        </w:rPr>
        <w:t>rel</w:t>
      </w:r>
      <w:r>
        <w:rPr>
          <w:rFonts w:hint="eastAsia" w:asciiTheme="minorEastAsia" w:hAnsiTheme="minorEastAsia" w:eastAsiaTheme="minorEastAsia"/>
          <w:iCs/>
          <w:color w:val="000000" w:themeColor="text1"/>
          <w:kern w:val="0"/>
          <w:lang w:val="zh-CN"/>
        </w:rPr>
        <w:t>，</w:t>
      </w:r>
      <w:r>
        <w:rPr>
          <w:rFonts w:hint="eastAsia" w:asciiTheme="minorEastAsia" w:hAnsiTheme="minorEastAsia" w:eastAsiaTheme="minorEastAsia"/>
          <w:color w:val="000000" w:themeColor="text1"/>
        </w:rPr>
        <w:t>因此</w:t>
      </w:r>
      <w:r>
        <w:rPr>
          <w:rFonts w:asciiTheme="minorEastAsia" w:hAnsiTheme="minorEastAsia" w:eastAsiaTheme="minorEastAsia"/>
          <w:bCs/>
          <w:color w:val="000000" w:themeColor="text1"/>
        </w:rPr>
        <w:t>标准激光衰减器</w:t>
      </w:r>
      <w:r>
        <w:rPr>
          <w:rFonts w:hint="eastAsia" w:asciiTheme="minorEastAsia" w:hAnsiTheme="minorEastAsia" w:eastAsiaTheme="minorEastAsia"/>
          <w:color w:val="000000" w:themeColor="text1"/>
        </w:rPr>
        <w:t>衰减比的标准不确定度</w:t>
      </w:r>
      <w:r>
        <w:rPr>
          <w:rFonts w:ascii="Cambria Math" w:hAnsi="Cambria Math" w:eastAsiaTheme="minorEastAsia"/>
          <w:i/>
          <w:color w:val="000000" w:themeColor="text1"/>
        </w:rPr>
        <w:t>u</w:t>
      </w:r>
      <w:r>
        <w:rPr>
          <w:rFonts w:hint="eastAsia" w:ascii="Cambria Math" w:hAnsi="Cambria Math" w:eastAsiaTheme="minorEastAsia"/>
          <w:color w:val="000000" w:themeColor="text1"/>
          <w:vertAlign w:val="subscript"/>
        </w:rPr>
        <w:t>4</w:t>
      </w:r>
      <w:r>
        <w:rPr>
          <w:rFonts w:hint="eastAsia" w:asciiTheme="minorEastAsia" w:hAnsiTheme="minorEastAsia" w:eastAsiaTheme="minorEastAsia"/>
          <w:color w:val="000000" w:themeColor="text1"/>
        </w:rPr>
        <w:t>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4</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rel</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r>
              <m:rPr/>
              <w:rPr>
                <w:rFonts w:ascii="Cambria Math" w:hAnsi="Cambria Math" w:eastAsiaTheme="minorEastAsia"/>
                <w:color w:val="000000" w:themeColor="text1"/>
              </w:rPr>
              <m:t>k</m:t>
            </m:r>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005C46DC">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注：如在标准激光能量计和被检能量计测量过程中引入的衰减比不同；或在上述任何一个测量过程中加入多个标准激光衰减器，则每个标准激光衰减器的衰减比引入的不确定度都应分别计入。</w:t>
      </w:r>
      <w:r>
        <w:rPr>
          <w:rFonts w:asciiTheme="minorEastAsia" w:hAnsiTheme="minorEastAsia" w:eastAsiaTheme="minorEastAsia"/>
          <w:color w:val="000000" w:themeColor="text1"/>
        </w:rPr>
        <w:t xml:space="preserve">  </w:t>
      </w:r>
    </w:p>
    <w:p w14:paraId="139AB36A">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C.5.5</w:t>
      </w:r>
      <w:r>
        <w:rPr>
          <w:rFonts w:hint="eastAsia" w:asciiTheme="minorEastAsia" w:hAnsiTheme="minorEastAsia" w:eastAsiaTheme="minorEastAsia"/>
          <w:bCs/>
          <w:color w:val="000000" w:themeColor="text1"/>
        </w:rPr>
        <w:t>被检激光能量计显示用数字多用表修正值</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1</w:t>
      </w:r>
    </w:p>
    <w:p w14:paraId="75E6E814">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非直读型被检激光能量计通常采用数字多用表作为显示器，数字多用表检定结果一般用示值误差，这里修正值的估计量为1，其引入的标准不确定度由该数字多用表</w:t>
      </w:r>
      <w:r>
        <w:rPr>
          <w:rFonts w:asciiTheme="minorEastAsia" w:hAnsiTheme="minorEastAsia" w:eastAsiaTheme="minorEastAsia"/>
          <w:bCs/>
          <w:color w:val="000000" w:themeColor="text1"/>
        </w:rPr>
        <w:t>的</w:t>
      </w:r>
      <w:r>
        <w:rPr>
          <w:rFonts w:hint="eastAsia" w:asciiTheme="minorEastAsia" w:hAnsiTheme="minorEastAsia" w:eastAsiaTheme="minorEastAsia"/>
          <w:color w:val="000000" w:themeColor="text1"/>
        </w:rPr>
        <w:t>检定证书得到。检定证书一般给出相对扩展不确定度</w:t>
      </w:r>
      <w:r>
        <w:rPr>
          <w:rFonts w:ascii="Cambria Math" w:hAnsi="Cambria Math" w:eastAsiaTheme="minorEastAsia"/>
          <w:i/>
          <w:color w:val="000000" w:themeColor="text1"/>
        </w:rPr>
        <w:t>U</w:t>
      </w:r>
      <w:r>
        <w:rPr>
          <w:rFonts w:ascii="Cambria Math" w:hAnsi="Cambria Math" w:eastAsiaTheme="minorEastAsia"/>
          <w:color w:val="000000" w:themeColor="text1"/>
          <w:vertAlign w:val="subscript"/>
        </w:rPr>
        <w:t>rel</w:t>
      </w:r>
      <w:r>
        <w:rPr>
          <w:rFonts w:hint="eastAsia" w:asciiTheme="minorEastAsia" w:hAnsiTheme="minorEastAsia" w:eastAsiaTheme="minorEastAsia"/>
          <w:iCs/>
          <w:color w:val="000000" w:themeColor="text1"/>
          <w:kern w:val="0"/>
          <w:lang w:val="zh-CN"/>
        </w:rPr>
        <w:t>，</w:t>
      </w:r>
      <w:r>
        <w:rPr>
          <w:rFonts w:hint="eastAsia" w:asciiTheme="minorEastAsia" w:hAnsiTheme="minorEastAsia" w:eastAsiaTheme="minorEastAsia"/>
          <w:color w:val="000000" w:themeColor="text1"/>
        </w:rPr>
        <w:t>因此数字多用表引入的标准不确定度分量</w:t>
      </w:r>
      <w:r>
        <w:rPr>
          <w:rFonts w:ascii="Cambria Math" w:hAnsi="Cambria Math" w:eastAsiaTheme="minorEastAsia"/>
          <w:i/>
          <w:color w:val="000000" w:themeColor="text1"/>
        </w:rPr>
        <w:t>u</w:t>
      </w:r>
      <w:r>
        <w:rPr>
          <w:rFonts w:hint="eastAsia" w:ascii="Cambria Math" w:hAnsi="Cambria Math" w:eastAsiaTheme="minorEastAsia"/>
          <w:color w:val="000000" w:themeColor="text1"/>
          <w:vertAlign w:val="subscript"/>
        </w:rPr>
        <w:t>5</w:t>
      </w:r>
      <w:r>
        <w:rPr>
          <w:rFonts w:hint="eastAsia" w:asciiTheme="minorEastAsia" w:hAnsiTheme="minorEastAsia" w:eastAsiaTheme="minorEastAsia"/>
          <w:color w:val="000000" w:themeColor="text1"/>
        </w:rPr>
        <w:t>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5</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rel</m:t>
                </m:r>
                <m:ctrlPr>
                  <w:rPr>
                    <w:rFonts w:ascii="Cambria Math" w:hAnsi="Cambria Math" w:eastAsiaTheme="minorEastAsia"/>
                    <w:color w:val="000000" w:themeColor="text1"/>
                  </w:rPr>
                </m:ctrlPr>
              </m:sub>
            </m:sSub>
            <m:ctrlPr>
              <w:rPr>
                <w:rFonts w:ascii="Cambria Math" w:hAnsi="Cambria Math" w:eastAsiaTheme="minorEastAsia"/>
                <w:color w:val="000000" w:themeColor="text1"/>
              </w:rPr>
            </m:ctrlPr>
          </m:num>
          <m:den>
            <m:r>
              <m:rPr/>
              <w:rPr>
                <w:rFonts w:ascii="Cambria Math" w:hAnsi="Cambria Math" w:eastAsiaTheme="minorEastAsia"/>
                <w:color w:val="000000" w:themeColor="text1"/>
              </w:rPr>
              <m:t>k</m:t>
            </m:r>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499C9704">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C.5.6</w:t>
      </w:r>
      <w:r>
        <w:rPr>
          <w:rFonts w:hint="eastAsia" w:asciiTheme="minorEastAsia" w:hAnsiTheme="minorEastAsia" w:eastAsiaTheme="minorEastAsia"/>
          <w:bCs/>
          <w:color w:val="000000" w:themeColor="text1"/>
        </w:rPr>
        <w:t>监测激光能量计非线性修正值</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2</w:t>
      </w:r>
    </w:p>
    <w:p w14:paraId="4C9AA6C7">
      <w:pPr>
        <w:spacing w:line="360" w:lineRule="auto"/>
        <w:ind w:firstLine="420" w:firstLineChars="200"/>
        <w:rPr>
          <w:rFonts w:asciiTheme="minorEastAsia" w:hAnsiTheme="minorEastAsia" w:eastAsiaTheme="minorEastAsia"/>
          <w:bCs/>
          <w:color w:val="000000" w:themeColor="text1"/>
        </w:rPr>
      </w:pPr>
      <w:r>
        <w:rPr>
          <w:rFonts w:hint="eastAsia" w:asciiTheme="minorEastAsia" w:hAnsiTheme="minorEastAsia" w:eastAsiaTheme="minorEastAsia"/>
          <w:color w:val="000000" w:themeColor="text1"/>
        </w:rPr>
        <w:t>监测能量计非线性为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ascii="Cambria Math" w:hAnsi="Cambria Math" w:eastAsiaTheme="minorEastAsia"/>
          <w:color w:val="000000" w:themeColor="text1"/>
        </w:rPr>
        <w:t>，则</w:t>
      </w:r>
      <w:r>
        <w:rPr>
          <w:rFonts w:hint="eastAsia" w:asciiTheme="minorEastAsia" w:hAnsiTheme="minorEastAsia" w:eastAsiaTheme="minorEastAsia"/>
          <w:color w:val="000000" w:themeColor="text1"/>
        </w:rPr>
        <w:t>误差区间半宽度为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hint="eastAsia" w:ascii="Cambria Math" w:hAnsi="Cambria Math" w:eastAsiaTheme="minorEastAsia"/>
          <w:color w:val="000000" w:themeColor="text1"/>
        </w:rPr>
        <w:t>/2</w:t>
      </w:r>
      <w:r>
        <w:rPr>
          <w:rFonts w:hint="eastAsia" w:asciiTheme="minorEastAsia" w:hAnsiTheme="minorEastAsia" w:eastAsiaTheme="minorEastAsia"/>
          <w:color w:val="000000" w:themeColor="text1"/>
        </w:rPr>
        <w:t>，非线性误差服从均匀分布，</w:t>
      </w:r>
      <w:r>
        <w:rPr>
          <w:rFonts w:ascii="Cambria Math" w:hAnsi="Cambria Math" w:eastAsiaTheme="minorEastAsia"/>
          <w:color w:val="000000" w:themeColor="text1"/>
        </w:rPr>
        <w:t>因此</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2</w:t>
      </w:r>
      <w:r>
        <w:rPr>
          <w:rFonts w:hint="eastAsia" w:asciiTheme="minorEastAsia" w:hAnsiTheme="minorEastAsia" w:eastAsiaTheme="minorEastAsia"/>
          <w:color w:val="000000" w:themeColor="text1"/>
        </w:rPr>
        <w:t>引入的标准不确定度分量为：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6</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m:t>
                </m:r>
                <m:ctrlPr>
                  <w:rPr>
                    <w:rFonts w:ascii="Cambria Math" w:hAnsi="Cambria Math" w:eastAsiaTheme="minorEastAsia"/>
                    <w:i/>
                    <w:color w:val="000000" w:themeColor="text1"/>
                  </w:rPr>
                </m:ctrlPr>
              </m:e>
              <m:sub>
                <m:r>
                  <m:rPr/>
                  <w:rPr>
                    <w:rFonts w:ascii="Cambria Math" w:hAnsi="Cambria Math" w:eastAsiaTheme="minorEastAsia"/>
                    <w:color w:val="000000" w:themeColor="text1"/>
                  </w:rPr>
                  <m:t>N</m:t>
                </m:r>
                <m:ctrlPr>
                  <w:rPr>
                    <w:rFonts w:ascii="Cambria Math" w:hAnsi="Cambria Math" w:eastAsiaTheme="minorEastAsia"/>
                    <w:i/>
                    <w:color w:val="000000" w:themeColor="text1"/>
                  </w:rPr>
                </m:ctrlPr>
              </m:sub>
            </m:sSub>
            <m:ctrlPr>
              <w:rPr>
                <w:rFonts w:ascii="Cambria Math" w:hAnsi="Cambria Math" w:eastAsiaTheme="minorEastAsia"/>
                <w:color w:val="000000" w:themeColor="text1"/>
              </w:rPr>
            </m:ctrlPr>
          </m:num>
          <m:den>
            <m:r>
              <m:rPr>
                <m:sty m:val="p"/>
              </m:rPr>
              <w:rPr>
                <w:rFonts w:ascii="Cambria Math" w:hAnsi="Cambria Math" w:eastAsiaTheme="minorEastAsia"/>
                <w:color w:val="000000" w:themeColor="text1"/>
              </w:rPr>
              <m:t>2×</m:t>
            </m:r>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r>
                  <m:rPr/>
                  <w:rPr>
                    <w:rFonts w:ascii="Cambria Math" w:hAnsi="Cambria Math" w:eastAsiaTheme="minorEastAsia"/>
                    <w:color w:val="000000" w:themeColor="text1"/>
                  </w:rPr>
                  <m:t>3</m:t>
                </m:r>
                <m:ctrlPr>
                  <w:rPr>
                    <w:rFonts w:ascii="Cambria Math" w:hAnsi="Cambria Math" w:eastAsiaTheme="minorEastAsia"/>
                    <w:color w:val="000000" w:themeColor="text1"/>
                  </w:rPr>
                </m:ctrlPr>
              </m:e>
            </m:rad>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w:t>
      </w:r>
    </w:p>
    <w:p w14:paraId="6644FFE6">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注：在标准激光能量计测量及被检能量计测量过程中，监测能量计示值变化范围较小时由监测能量计非线性引入的不确定度分量可以不予考虑。</w:t>
      </w:r>
    </w:p>
    <w:p w14:paraId="4F87D6D5">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C.5.7</w:t>
      </w:r>
      <w:r>
        <w:rPr>
          <w:rFonts w:hint="eastAsia" w:asciiTheme="minorEastAsia" w:hAnsiTheme="minorEastAsia" w:eastAsiaTheme="minorEastAsia"/>
          <w:bCs/>
          <w:color w:val="000000" w:themeColor="text1"/>
        </w:rPr>
        <w:t>被检激光能量计接收器响应不均匀性修正值</w:t>
      </w:r>
      <w:r>
        <w:rPr>
          <w:rFonts w:ascii="Cambria Math" w:hAnsi="Cambria Math" w:eastAsiaTheme="minorEastAsia"/>
          <w:i/>
          <w:color w:val="000000" w:themeColor="text1"/>
        </w:rPr>
        <w:t>F</w:t>
      </w:r>
      <w:r>
        <w:rPr>
          <w:rFonts w:ascii="Cambria Math" w:hAnsi="Cambria Math" w:eastAsiaTheme="minorEastAsia"/>
          <w:color w:val="000000" w:themeColor="text1"/>
          <w:vertAlign w:val="subscript"/>
        </w:rPr>
        <w:t>3</w:t>
      </w:r>
    </w:p>
    <w:p w14:paraId="1E4C2A09">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被检激光能量计</w:t>
      </w:r>
      <w:r>
        <w:rPr>
          <w:rFonts w:hint="eastAsia" w:asciiTheme="minorEastAsia" w:hAnsiTheme="minorEastAsia" w:eastAsiaTheme="minorEastAsia"/>
          <w:bCs/>
          <w:color w:val="000000" w:themeColor="text1"/>
        </w:rPr>
        <w:t>响应不均匀性</w:t>
      </w:r>
      <w:r>
        <w:rPr>
          <w:rFonts w:hint="eastAsia" w:asciiTheme="minorEastAsia" w:hAnsiTheme="minorEastAsia" w:eastAsiaTheme="minorEastAsia"/>
          <w:color w:val="000000" w:themeColor="text1"/>
        </w:rPr>
        <w:t>非线性为</w:t>
      </w:r>
      <w:r>
        <w:rPr>
          <w:rFonts w:ascii="Cambria Math" w:hAnsi="Cambria Math" w:eastAsiaTheme="minorEastAsia"/>
          <w:i/>
          <w:color w:val="000000" w:themeColor="text1"/>
        </w:rPr>
        <w:t>Δ</w:t>
      </w:r>
      <w:r>
        <w:rPr>
          <w:rFonts w:hint="eastAsia" w:ascii="Cambria Math" w:hAnsi="Cambria Math" w:eastAsiaTheme="minorEastAsia"/>
          <w:color w:val="000000" w:themeColor="text1"/>
          <w:vertAlign w:val="subscript"/>
        </w:rPr>
        <w:t>U</w:t>
      </w:r>
      <w:r>
        <w:rPr>
          <w:rFonts w:ascii="Cambria Math" w:hAnsi="Cambria Math" w:eastAsiaTheme="minorEastAsia"/>
          <w:color w:val="000000" w:themeColor="text1"/>
        </w:rPr>
        <w:t>，</w:t>
      </w:r>
      <w:r>
        <w:rPr>
          <w:rFonts w:hint="eastAsia" w:asciiTheme="minorEastAsia" w:hAnsiTheme="minorEastAsia" w:eastAsiaTheme="minorEastAsia"/>
          <w:color w:val="000000" w:themeColor="text1"/>
        </w:rPr>
        <w:t>响应不均匀性误差服从均匀分布，</w:t>
      </w:r>
      <w:r>
        <w:rPr>
          <w:rFonts w:ascii="Cambria Math" w:hAnsi="Cambria Math" w:eastAsiaTheme="minorEastAsia"/>
          <w:color w:val="000000" w:themeColor="text1"/>
        </w:rPr>
        <w:t>因此</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3</w:t>
      </w:r>
      <w:r>
        <w:rPr>
          <w:rFonts w:hint="eastAsia" w:asciiTheme="minorEastAsia" w:hAnsiTheme="minorEastAsia" w:eastAsiaTheme="minorEastAsia"/>
          <w:color w:val="000000" w:themeColor="text1"/>
        </w:rPr>
        <w:t>引入的标准不确定度分量为：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7</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m:t>
                </m:r>
                <m:ctrlPr>
                  <w:rPr>
                    <w:rFonts w:ascii="Cambria Math" w:hAnsi="Cambria Math" w:eastAsiaTheme="minorEastAsia"/>
                    <w:i/>
                    <w:color w:val="000000" w:themeColor="text1"/>
                  </w:rPr>
                </m:ctrlPr>
              </m:e>
              <m:sub>
                <m:r>
                  <m:rPr>
                    <m:sty m:val="p"/>
                  </m:rPr>
                  <w:rPr>
                    <w:rFonts w:hint="eastAsia" w:ascii="Cambria Math" w:hAnsi="Cambria Math" w:eastAsiaTheme="minorEastAsia"/>
                    <w:color w:val="000000" w:themeColor="text1"/>
                  </w:rPr>
                  <m:t>U</m:t>
                </m:r>
                <m:ctrlPr>
                  <w:rPr>
                    <w:rFonts w:ascii="Cambria Math" w:hAnsi="Cambria Math" w:eastAsiaTheme="minorEastAsia"/>
                    <w:i/>
                    <w:color w:val="000000" w:themeColor="text1"/>
                  </w:rPr>
                </m:ctrlPr>
              </m:sub>
            </m:sSub>
            <m:ctrlPr>
              <w:rPr>
                <w:rFonts w:ascii="Cambria Math" w:hAnsi="Cambria Math" w:eastAsiaTheme="minorEastAsia"/>
                <w:color w:val="000000" w:themeColor="text1"/>
              </w:rPr>
            </m:ctrlPr>
          </m:num>
          <m:den>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r>
                  <m:rPr/>
                  <w:rPr>
                    <w:rFonts w:ascii="Cambria Math" w:hAnsi="Cambria Math" w:eastAsiaTheme="minorEastAsia"/>
                    <w:color w:val="000000" w:themeColor="text1"/>
                  </w:rPr>
                  <m:t>3</m:t>
                </m:r>
                <m:ctrlPr>
                  <w:rPr>
                    <w:rFonts w:ascii="Cambria Math" w:hAnsi="Cambria Math" w:eastAsiaTheme="minorEastAsia"/>
                    <w:color w:val="000000" w:themeColor="text1"/>
                  </w:rPr>
                </m:ctrlPr>
              </m:e>
            </m:rad>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。当检定证书中被检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能量计的修正因子明确表述特定的光斑接收位置（如中心位置入射）并注明入射光斑尺寸的情况下，该项不确定度分量不计入总不确定度的合成。</w:t>
      </w:r>
    </w:p>
    <w:p w14:paraId="1DC58B66">
      <w:pPr>
        <w:spacing w:line="360" w:lineRule="auto"/>
        <w:rPr>
          <w:rFonts w:asciiTheme="minorEastAsia" w:hAnsiTheme="minorEastAsia" w:eastAsiaTheme="minorEastAsia"/>
          <w:bCs/>
          <w:color w:val="000000" w:themeColor="text1"/>
        </w:rPr>
      </w:pPr>
      <w:r>
        <w:rPr>
          <w:rFonts w:cs="Times New Roman" w:eastAsiaTheme="minorEastAsia"/>
          <w:bCs/>
          <w:color w:val="000000" w:themeColor="text1"/>
        </w:rPr>
        <w:t>C.5.8</w:t>
      </w:r>
      <w:r>
        <w:rPr>
          <w:rFonts w:hint="eastAsia" w:asciiTheme="minorEastAsia" w:hAnsiTheme="minorEastAsia" w:eastAsiaTheme="minorEastAsia"/>
          <w:bCs/>
          <w:color w:val="000000" w:themeColor="text1"/>
        </w:rPr>
        <w:t>被检激光能量计非线性修正值</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4</w:t>
      </w:r>
    </w:p>
    <w:p w14:paraId="7F09AF95">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能量计非线性为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ascii="Cambria Math" w:hAnsi="Cambria Math" w:eastAsiaTheme="minorEastAsia"/>
          <w:color w:val="000000" w:themeColor="text1"/>
        </w:rPr>
        <w:t>，则</w:t>
      </w:r>
      <w:r>
        <w:rPr>
          <w:rFonts w:hint="eastAsia" w:asciiTheme="minorEastAsia" w:hAnsiTheme="minorEastAsia" w:eastAsiaTheme="minorEastAsia"/>
          <w:color w:val="000000" w:themeColor="text1"/>
        </w:rPr>
        <w:t>误差区间半宽度为</w:t>
      </w:r>
      <w:r>
        <w:rPr>
          <w:rFonts w:ascii="Cambria Math" w:hAnsi="Cambria Math" w:eastAsiaTheme="minorEastAsia"/>
          <w:i/>
          <w:color w:val="000000" w:themeColor="text1"/>
        </w:rPr>
        <w:t>Δ</w:t>
      </w:r>
      <w:r>
        <w:rPr>
          <w:rFonts w:ascii="Cambria Math" w:hAnsi="Cambria Math" w:eastAsiaTheme="minorEastAsia"/>
          <w:color w:val="000000" w:themeColor="text1"/>
          <w:vertAlign w:val="subscript"/>
        </w:rPr>
        <w:t>N</w:t>
      </w:r>
      <w:r>
        <w:rPr>
          <w:rFonts w:hint="eastAsia" w:ascii="Cambria Math" w:hAnsi="Cambria Math" w:eastAsiaTheme="minorEastAsia"/>
          <w:color w:val="000000" w:themeColor="text1"/>
        </w:rPr>
        <w:t>/2</w:t>
      </w:r>
      <w:r>
        <w:rPr>
          <w:rFonts w:hint="eastAsia" w:asciiTheme="minorEastAsia" w:hAnsiTheme="minorEastAsia" w:eastAsiaTheme="minorEastAsia"/>
          <w:color w:val="000000" w:themeColor="text1"/>
        </w:rPr>
        <w:t>，非线性误差服从均匀分布，</w:t>
      </w:r>
      <w:r>
        <w:rPr>
          <w:rFonts w:ascii="Cambria Math" w:hAnsi="Cambria Math" w:eastAsiaTheme="minorEastAsia"/>
          <w:color w:val="000000" w:themeColor="text1"/>
        </w:rPr>
        <w:t>因此</w:t>
      </w:r>
      <w:r>
        <w:rPr>
          <w:rFonts w:ascii="Cambria Math" w:hAnsi="Cambria Math" w:eastAsiaTheme="minorEastAsia"/>
          <w:i/>
          <w:color w:val="000000" w:themeColor="text1"/>
        </w:rPr>
        <w:t>F</w:t>
      </w:r>
      <w:r>
        <w:rPr>
          <w:rFonts w:hint="eastAsia" w:ascii="Cambria Math" w:hAnsi="Cambria Math" w:eastAsiaTheme="minorEastAsia"/>
          <w:color w:val="000000" w:themeColor="text1"/>
          <w:vertAlign w:val="subscript"/>
        </w:rPr>
        <w:t>4</w:t>
      </w:r>
      <w:r>
        <w:rPr>
          <w:rFonts w:hint="eastAsia" w:asciiTheme="minorEastAsia" w:hAnsiTheme="minorEastAsia" w:eastAsiaTheme="minorEastAsia"/>
          <w:color w:val="000000" w:themeColor="text1"/>
        </w:rPr>
        <w:t>引入的标准不确定度分量为：</w:t>
      </w:r>
      <m:oMath>
        <m:sSub>
          <m:sSubPr>
            <m:ctrlPr>
              <w:rPr>
                <w:rFonts w:ascii="Cambria Math" w:hAnsi="Cambria Math" w:eastAsiaTheme="minorEastAsia"/>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8</m:t>
            </m:r>
            <m:ctrlPr>
              <w:rPr>
                <w:rFonts w:ascii="Cambria Math" w:hAnsi="Cambria Math" w:eastAsiaTheme="minorEastAsia"/>
                <w:color w:val="000000" w:themeColor="text1"/>
              </w:rPr>
            </m:ctrlPr>
          </m:sub>
        </m:sSub>
        <m:r>
          <m:rPr>
            <m:sty m:val="p"/>
          </m:rPr>
          <w:rPr>
            <w:rFonts w:ascii="Cambria Math" w:hAnsi="Cambria Math" w:eastAsiaTheme="minorEastAsia"/>
            <w:color w:val="000000" w:themeColor="text1"/>
          </w:rPr>
          <m:t>=</m:t>
        </m:r>
        <m:f>
          <m:fPr>
            <m:ctrlPr>
              <w:rPr>
                <w:rFonts w:ascii="Cambria Math" w:hAnsi="Cambria Math" w:eastAsiaTheme="minorEastAsia"/>
                <w:color w:val="000000" w:themeColor="text1"/>
              </w:rPr>
            </m:ctrlPr>
          </m:fPr>
          <m:num>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m:t>
                </m:r>
                <m:ctrlPr>
                  <w:rPr>
                    <w:rFonts w:ascii="Cambria Math" w:hAnsi="Cambria Math" w:eastAsiaTheme="minorEastAsia"/>
                    <w:i/>
                    <w:color w:val="000000" w:themeColor="text1"/>
                  </w:rPr>
                </m:ctrlPr>
              </m:e>
              <m:sub>
                <m:r>
                  <m:rPr/>
                  <w:rPr>
                    <w:rFonts w:ascii="Cambria Math" w:hAnsi="Cambria Math" w:eastAsiaTheme="minorEastAsia"/>
                    <w:color w:val="000000" w:themeColor="text1"/>
                  </w:rPr>
                  <m:t>N</m:t>
                </m:r>
                <m:ctrlPr>
                  <w:rPr>
                    <w:rFonts w:ascii="Cambria Math" w:hAnsi="Cambria Math" w:eastAsiaTheme="minorEastAsia"/>
                    <w:i/>
                    <w:color w:val="000000" w:themeColor="text1"/>
                  </w:rPr>
                </m:ctrlPr>
              </m:sub>
            </m:sSub>
            <m:ctrlPr>
              <w:rPr>
                <w:rFonts w:ascii="Cambria Math" w:hAnsi="Cambria Math" w:eastAsiaTheme="minorEastAsia"/>
                <w:color w:val="000000" w:themeColor="text1"/>
              </w:rPr>
            </m:ctrlPr>
          </m:num>
          <m:den>
            <m:r>
              <m:rPr>
                <m:sty m:val="p"/>
              </m:rPr>
              <w:rPr>
                <w:rFonts w:ascii="Cambria Math" w:hAnsi="Cambria Math" w:eastAsiaTheme="minorEastAsia"/>
                <w:color w:val="000000" w:themeColor="text1"/>
              </w:rPr>
              <m:t>2×</m:t>
            </m:r>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r>
                  <m:rPr/>
                  <w:rPr>
                    <w:rFonts w:ascii="Cambria Math" w:hAnsi="Cambria Math" w:eastAsiaTheme="minorEastAsia"/>
                    <w:color w:val="000000" w:themeColor="text1"/>
                  </w:rPr>
                  <m:t>3</m:t>
                </m:r>
                <m:ctrlPr>
                  <w:rPr>
                    <w:rFonts w:ascii="Cambria Math" w:hAnsi="Cambria Math" w:eastAsiaTheme="minorEastAsia"/>
                    <w:color w:val="000000" w:themeColor="text1"/>
                  </w:rPr>
                </m:ctrlPr>
              </m:e>
            </m:rad>
            <m:ctrlPr>
              <w:rPr>
                <w:rFonts w:ascii="Cambria Math" w:hAnsi="Cambria Math" w:eastAsiaTheme="minorEastAsia"/>
                <w:color w:val="000000" w:themeColor="text1"/>
              </w:rPr>
            </m:ctrlPr>
          </m:den>
        </m:f>
      </m:oMath>
      <w:r>
        <w:rPr>
          <w:rFonts w:hint="eastAsia" w:asciiTheme="minorEastAsia" w:hAnsiTheme="minorEastAsia" w:eastAsiaTheme="minorEastAsia"/>
          <w:color w:val="000000" w:themeColor="text1"/>
        </w:rPr>
        <w:t>。当检定证书中被检</w:t>
      </w:r>
      <w:r>
        <w:rPr>
          <w:rFonts w:hint="eastAsia" w:asciiTheme="minorEastAsia" w:hAnsiTheme="minorEastAsia" w:eastAsiaTheme="minorEastAsia"/>
          <w:bCs/>
          <w:color w:val="000000" w:themeColor="text1"/>
        </w:rPr>
        <w:t>激光</w:t>
      </w:r>
      <w:r>
        <w:rPr>
          <w:rFonts w:hint="eastAsia" w:asciiTheme="minorEastAsia" w:hAnsiTheme="minorEastAsia" w:eastAsiaTheme="minorEastAsia"/>
          <w:color w:val="000000" w:themeColor="text1"/>
        </w:rPr>
        <w:t>能量计的修正因子明确表述为某一特定能量点的修正因子时，该项不确定度分量不计入总不确定度的合成。</w:t>
      </w:r>
    </w:p>
    <w:p w14:paraId="2D609A74">
      <w:pPr>
        <w:spacing w:line="360" w:lineRule="auto"/>
        <w:rPr>
          <w:rFonts w:asciiTheme="minorEastAsia" w:hAnsiTheme="minorEastAsia" w:eastAsiaTheme="minorEastAsia"/>
          <w:color w:val="000000" w:themeColor="text1"/>
        </w:rPr>
      </w:pPr>
      <w:r>
        <w:rPr>
          <w:rFonts w:cs="Times New Roman" w:eastAsiaTheme="minorEastAsia"/>
          <w:color w:val="000000" w:themeColor="text1"/>
        </w:rPr>
        <w:t>C.6</w:t>
      </w:r>
      <w:r>
        <w:rPr>
          <w:rFonts w:hint="eastAsia" w:asciiTheme="minorEastAsia" w:hAnsiTheme="minorEastAsia" w:eastAsiaTheme="minorEastAsia"/>
          <w:color w:val="000000" w:themeColor="text1"/>
        </w:rPr>
        <w:t>相对合成标准不确定度和相对合成扩展不确定度</w:t>
      </w:r>
    </w:p>
    <w:p w14:paraId="2DFA9BF8">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以上各不确定度分量互不相关，相对合成标准不确定度表示为以下公式</w:t>
      </w:r>
    </w:p>
    <w:p w14:paraId="6B124D67">
      <w:pPr>
        <w:spacing w:line="360" w:lineRule="auto"/>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 xml:space="preserve">                   </w:t>
      </w:r>
      <m:oMath>
        <m:sSub>
          <m:sSubPr>
            <m:ctrlPr>
              <w:rPr>
                <w:rFonts w:ascii="Cambria Math" w:hAnsi="Cambria Math" w:eastAsiaTheme="minorEastAsia"/>
                <w:i/>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i/>
                <w:color w:val="000000" w:themeColor="text1"/>
              </w:rPr>
            </m:ctrlPr>
          </m:e>
          <m:sub>
            <m:r>
              <m:rPr>
                <m:sty m:val="p"/>
              </m:rPr>
              <w:rPr>
                <w:rFonts w:ascii="Cambria Math" w:hAnsi="Cambria Math" w:eastAsiaTheme="minorEastAsia"/>
                <w:color w:val="000000" w:themeColor="text1"/>
              </w:rPr>
              <m:t>Res,rel</m:t>
            </m:r>
            <m:ctrlPr>
              <w:rPr>
                <w:rFonts w:ascii="Cambria Math" w:hAnsi="Cambria Math" w:eastAsiaTheme="minorEastAsia"/>
                <w:i/>
                <w:color w:val="000000" w:themeColor="text1"/>
              </w:rPr>
            </m:ctrlPr>
          </m:sub>
        </m:sSub>
        <m:r>
          <m:rPr>
            <m:sty m:val="p"/>
          </m:rPr>
          <w:rPr>
            <w:rFonts w:ascii="Cambria Math" w:hAnsi="Cambria Math" w:eastAsiaTheme="minorEastAsia"/>
            <w:color w:val="000000" w:themeColor="text1"/>
          </w:rPr>
          <m:t>=</m:t>
        </m:r>
        <m:rad>
          <m:radPr>
            <m:degHide m:val="1"/>
            <m:ctrlPr>
              <w:rPr>
                <w:rFonts w:ascii="Cambria Math" w:hAnsi="Cambria Math" w:eastAsiaTheme="minorEastAsia"/>
                <w:color w:val="000000" w:themeColor="text1"/>
              </w:rPr>
            </m:ctrlPr>
          </m:radPr>
          <m:deg>
            <m:ctrlPr>
              <w:rPr>
                <w:rFonts w:ascii="Cambria Math" w:hAnsi="Cambria Math" w:eastAsiaTheme="minorEastAsia"/>
                <w:color w:val="000000" w:themeColor="text1"/>
              </w:rPr>
            </m:ctrlPr>
          </m:deg>
          <m:e>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1</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3</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4</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5</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6</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7</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r>
              <m:rPr>
                <m:sty m:val="p"/>
              </m:rPr>
              <w:rPr>
                <w:rFonts w:ascii="Cambria Math" w:hAnsi="Cambria Math" w:eastAsiaTheme="minorEastAsia"/>
                <w:color w:val="000000" w:themeColor="text1"/>
              </w:rPr>
              <m:t>+</m:t>
            </m:r>
            <m:sSubSup>
              <m:sSubSupPr>
                <m:ctrlPr>
                  <w:rPr>
                    <w:rFonts w:ascii="Cambria Math" w:hAnsi="Cambria Math" w:eastAsiaTheme="minorEastAsia"/>
                    <w:color w:val="000000" w:themeColor="text1"/>
                  </w:rPr>
                </m:ctrlPr>
              </m:sSubSupPr>
              <m:e>
                <m:r>
                  <m:rPr/>
                  <w:rPr>
                    <w:rFonts w:ascii="Cambria Math" w:hAnsi="Cambria Math" w:eastAsiaTheme="minorEastAsia"/>
                    <w:color w:val="000000" w:themeColor="text1"/>
                  </w:rPr>
                  <m:t>u</m:t>
                </m:r>
                <m:ctrlPr>
                  <w:rPr>
                    <w:rFonts w:ascii="Cambria Math" w:hAnsi="Cambria Math" w:eastAsiaTheme="minorEastAsia"/>
                    <w:color w:val="000000" w:themeColor="text1"/>
                  </w:rPr>
                </m:ctrlPr>
              </m:e>
              <m:sub>
                <m:r>
                  <m:rPr>
                    <m:sty m:val="p"/>
                  </m:rPr>
                  <w:rPr>
                    <w:rFonts w:ascii="Cambria Math" w:hAnsi="Cambria Math" w:eastAsiaTheme="minorEastAsia"/>
                    <w:color w:val="000000" w:themeColor="text1"/>
                  </w:rPr>
                  <m:t>8</m:t>
                </m:r>
                <m:ctrlPr>
                  <w:rPr>
                    <w:rFonts w:ascii="Cambria Math" w:hAnsi="Cambria Math" w:eastAsiaTheme="minorEastAsia"/>
                    <w:color w:val="000000" w:themeColor="text1"/>
                  </w:rPr>
                </m:ctrlPr>
              </m:sub>
              <m:sup>
                <m:r>
                  <m:rPr>
                    <m:sty m:val="p"/>
                  </m:rPr>
                  <w:rPr>
                    <w:rFonts w:ascii="Cambria Math" w:hAnsi="Cambria Math" w:eastAsiaTheme="minorEastAsia"/>
                    <w:color w:val="000000" w:themeColor="text1"/>
                  </w:rPr>
                  <m:t>2</m:t>
                </m:r>
                <m:ctrlPr>
                  <w:rPr>
                    <w:rFonts w:ascii="Cambria Math" w:hAnsi="Cambria Math" w:eastAsiaTheme="minorEastAsia"/>
                    <w:color w:val="000000" w:themeColor="text1"/>
                  </w:rPr>
                </m:ctrlPr>
              </m:sup>
            </m:sSubSup>
            <m:ctrlPr>
              <w:rPr>
                <w:rFonts w:ascii="Cambria Math" w:hAnsi="Cambria Math" w:eastAsiaTheme="minorEastAsia"/>
                <w:color w:val="000000" w:themeColor="text1"/>
              </w:rPr>
            </m:ctrlPr>
          </m:e>
        </m:rad>
      </m:oMath>
      <w:r>
        <w:rPr>
          <w:rFonts w:hint="eastAsia" w:asciiTheme="minorEastAsia" w:hAnsiTheme="minorEastAsia" w:eastAsiaTheme="minorEastAsia"/>
          <w:color w:val="000000" w:themeColor="text1"/>
        </w:rPr>
        <w:t xml:space="preserve">            （C5）</w:t>
      </w:r>
    </w:p>
    <w:p w14:paraId="11943DBC">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相对合成扩展不确定度表示为以下公式</w:t>
      </w:r>
    </w:p>
    <w:p w14:paraId="04648A57">
      <w:pPr>
        <w:spacing w:line="360" w:lineRule="auto"/>
        <w:rPr>
          <w:rFonts w:asciiTheme="minorEastAsia" w:hAnsiTheme="minorEastAsia" w:eastAsiaTheme="minorEastAsia"/>
          <w:bCs/>
          <w:color w:val="000000" w:themeColor="text1"/>
        </w:rPr>
      </w:pPr>
      <w:r>
        <w:rPr>
          <w:rFonts w:hint="eastAsia" w:asciiTheme="minorEastAsia" w:hAnsiTheme="minorEastAsia" w:eastAsiaTheme="minorEastAsia"/>
          <w:bCs/>
          <w:color w:val="000000" w:themeColor="text1"/>
        </w:rPr>
        <w:t xml:space="preserve">                            </w:t>
      </w:r>
      <m:oMath>
        <m:sSub>
          <m:sSubPr>
            <m:ctrlPr>
              <w:rPr>
                <w:rFonts w:ascii="Cambria Math" w:hAnsi="Cambria Math" w:eastAsiaTheme="minorEastAsia"/>
                <w:bCs/>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bCs/>
                <w:color w:val="000000" w:themeColor="text1"/>
              </w:rPr>
            </m:ctrlPr>
          </m:e>
          <m:sub>
            <m:r>
              <m:rPr>
                <m:sty m:val="p"/>
              </m:rPr>
              <w:rPr>
                <w:rFonts w:ascii="Cambria Math" w:hAnsi="Cambria Math" w:eastAsiaTheme="minorEastAsia"/>
                <w:color w:val="000000" w:themeColor="text1"/>
              </w:rPr>
              <m:t>Res,rel</m:t>
            </m:r>
            <m:ctrlPr>
              <w:rPr>
                <w:rFonts w:ascii="Cambria Math" w:hAnsi="Cambria Math" w:eastAsiaTheme="minorEastAsia"/>
                <w:bCs/>
                <w:color w:val="000000" w:themeColor="text1"/>
              </w:rPr>
            </m:ctrlPr>
          </m:sub>
        </m:sSub>
        <m:r>
          <m:rPr>
            <m:sty m:val="p"/>
          </m:rPr>
          <w:rPr>
            <w:rFonts w:ascii="Cambria Math" w:hAnsi="Cambria Math" w:eastAsiaTheme="minorEastAsia"/>
            <w:color w:val="000000" w:themeColor="text1"/>
          </w:rPr>
          <m:t>=</m:t>
        </m:r>
        <m:r>
          <m:rPr/>
          <w:rPr>
            <w:rFonts w:ascii="Cambria Math" w:hAnsi="Cambria Math" w:eastAsiaTheme="minorEastAsia"/>
            <w:color w:val="000000" w:themeColor="text1"/>
          </w:rPr>
          <m:t>k</m:t>
        </m:r>
        <m:r>
          <m:rPr>
            <m:sty m:val="p"/>
          </m:rPr>
          <w:rPr>
            <w:rFonts w:ascii="Cambria Math" w:hAnsi="Cambria Math" w:eastAsiaTheme="minorEastAsia"/>
            <w:color w:val="000000" w:themeColor="text1"/>
          </w:rPr>
          <m:t>×</m:t>
        </m:r>
        <m:sSub>
          <m:sSubPr>
            <m:ctrlPr>
              <w:rPr>
                <w:rFonts w:ascii="Cambria Math" w:hAnsi="Cambria Math" w:eastAsiaTheme="minorEastAsia"/>
                <w:bCs/>
                <w:color w:val="000000" w:themeColor="text1"/>
              </w:rPr>
            </m:ctrlPr>
          </m:sSubPr>
          <m:e>
            <m:r>
              <m:rPr/>
              <w:rPr>
                <w:rFonts w:ascii="Cambria Math" w:hAnsi="Cambria Math" w:eastAsiaTheme="minorEastAsia"/>
                <w:color w:val="000000" w:themeColor="text1"/>
              </w:rPr>
              <m:t>u</m:t>
            </m:r>
            <m:ctrlPr>
              <w:rPr>
                <w:rFonts w:ascii="Cambria Math" w:hAnsi="Cambria Math" w:eastAsiaTheme="minorEastAsia"/>
                <w:bCs/>
                <w:color w:val="000000" w:themeColor="text1"/>
              </w:rPr>
            </m:ctrlPr>
          </m:e>
          <m:sub>
            <m:r>
              <m:rPr>
                <m:sty m:val="p"/>
              </m:rPr>
              <w:rPr>
                <w:rFonts w:ascii="Cambria Math" w:hAnsi="Cambria Math" w:eastAsiaTheme="minorEastAsia"/>
                <w:color w:val="000000" w:themeColor="text1"/>
              </w:rPr>
              <m:t>C,rel</m:t>
            </m:r>
            <m:ctrlPr>
              <w:rPr>
                <w:rFonts w:ascii="Cambria Math" w:hAnsi="Cambria Math" w:eastAsiaTheme="minorEastAsia"/>
                <w:bCs/>
                <w:color w:val="000000" w:themeColor="text1"/>
              </w:rPr>
            </m:ctrlPr>
          </m:sub>
        </m:sSub>
        <m:r>
          <m:rPr>
            <m:sty m:val="p"/>
          </m:rPr>
          <w:rPr>
            <w:rFonts w:ascii="Cambria Math" w:hAnsi="Cambria Math" w:eastAsiaTheme="minorEastAsia"/>
            <w:color w:val="000000" w:themeColor="text1"/>
          </w:rPr>
          <m:t xml:space="preserve">   (</m:t>
        </m:r>
        <m:r>
          <m:rPr/>
          <w:rPr>
            <w:rFonts w:ascii="Cambria Math" w:hAnsi="Cambria Math" w:eastAsiaTheme="minorEastAsia"/>
            <w:color w:val="000000" w:themeColor="text1"/>
          </w:rPr>
          <m:t>k</m:t>
        </m:r>
        <m:r>
          <m:rPr>
            <m:sty m:val="p"/>
          </m:rPr>
          <w:rPr>
            <w:rFonts w:ascii="Cambria Math" w:hAnsi="Cambria Math" w:eastAsiaTheme="minorEastAsia"/>
            <w:color w:val="000000" w:themeColor="text1"/>
          </w:rPr>
          <m:t>=2)</m:t>
        </m:r>
      </m:oMath>
      <w:r>
        <w:rPr>
          <w:rFonts w:hint="eastAsia" w:asciiTheme="minorEastAsia" w:hAnsiTheme="minorEastAsia" w:eastAsiaTheme="minorEastAsia"/>
          <w:color w:val="000000" w:themeColor="text1"/>
        </w:rPr>
        <w:t xml:space="preserve">                      （C6）</w:t>
      </w:r>
    </w:p>
    <w:p w14:paraId="3B315DA8">
      <w:pPr>
        <w:rPr>
          <w:rFonts w:ascii="宋体" w:hAnsi="宋体"/>
        </w:rPr>
      </w:pPr>
      <w:r>
        <w:rPr>
          <w:rFonts w:hint="eastAsia" w:ascii="宋体" w:hAnsi="宋体"/>
        </w:rPr>
        <w:t>附录 D</w:t>
      </w:r>
    </w:p>
    <w:p w14:paraId="2E545331">
      <w:pPr>
        <w:jc w:val="center"/>
        <w:rPr>
          <w:rFonts w:ascii="黑体" w:hAnsi="黑体" w:eastAsia="黑体"/>
          <w:sz w:val="28"/>
          <w:szCs w:val="28"/>
        </w:rPr>
      </w:pPr>
      <w:r>
        <w:rPr>
          <w:rFonts w:hint="eastAsia" w:ascii="黑体" w:hAnsi="黑体" w:eastAsia="黑体"/>
          <w:sz w:val="28"/>
          <w:szCs w:val="28"/>
        </w:rPr>
        <w:t>省略激光器输出能量分束监测系统的检定装置的相关说明</w:t>
      </w:r>
    </w:p>
    <w:p w14:paraId="3EDAFA07">
      <w:pPr>
        <w:ind w:firstLine="420" w:firstLineChars="200"/>
        <w:rPr>
          <w:rFonts w:ascii="宋体" w:hAnsi="宋体"/>
        </w:rPr>
      </w:pPr>
      <w:r>
        <w:rPr>
          <w:rFonts w:hint="eastAsia" w:ascii="宋体" w:hAnsi="宋体"/>
        </w:rPr>
        <w:t>当激光器输出能量不稳定度能够达到6.1.2.2的要求时，检定装置可以省略包含楔镜和监测能量计的输出能量分束监测系统，构成更简洁的检定装置。</w:t>
      </w:r>
    </w:p>
    <w:p w14:paraId="2CCBEEAC">
      <w:pPr>
        <w:rPr>
          <w:rFonts w:ascii="宋体" w:hAnsi="宋体"/>
        </w:rPr>
      </w:pPr>
      <w:r>
        <w:rPr>
          <w:rFonts w:hint="eastAsia" w:asciiTheme="minorEastAsia" w:hAnsiTheme="minorEastAsia" w:eastAsiaTheme="minorEastAsia"/>
        </w:rPr>
        <w:t xml:space="preserve">D.1 </w:t>
      </w:r>
      <w:r>
        <w:rPr>
          <w:rFonts w:hint="eastAsia" w:ascii="宋体" w:hAnsi="宋体"/>
        </w:rPr>
        <w:t>省略激光器输出能量分束监测系统时</w:t>
      </w:r>
      <w:r>
        <w:rPr>
          <w:rFonts w:cs="Times New Roman"/>
        </w:rPr>
        <w:t>激光能量计</w:t>
      </w:r>
      <w:r>
        <w:rPr>
          <w:rFonts w:hint="eastAsia" w:ascii="宋体" w:hAnsi="宋体"/>
        </w:rPr>
        <w:t>接收器响应不均匀性检定</w:t>
      </w:r>
    </w:p>
    <w:p w14:paraId="76312C40">
      <w:pPr>
        <w:rPr>
          <w:rFonts w:ascii="宋体" w:hAnsi="宋体"/>
        </w:rPr>
      </w:pPr>
      <w:r>
        <w:rPr>
          <w:rFonts w:hint="eastAsia" w:ascii="宋体" w:hAnsi="宋体"/>
        </w:rPr>
        <w:t>D.1.1检定方法</w:t>
      </w:r>
    </w:p>
    <w:p w14:paraId="72D524F4">
      <w:pPr>
        <w:ind w:firstLine="420" w:firstLineChars="200"/>
        <w:rPr>
          <w:rFonts w:ascii="宋体" w:hAnsi="宋体"/>
        </w:rPr>
      </w:pPr>
      <w:r>
        <w:rPr>
          <w:rFonts w:hint="eastAsia" w:ascii="宋体" w:hAnsi="宋体"/>
        </w:rPr>
        <w:t>通过调节激光器或激光衰减器，使入射到</w:t>
      </w:r>
      <w:r>
        <w:rPr>
          <w:rFonts w:cs="Times New Roman"/>
        </w:rPr>
        <w:t>被检激光能量计</w:t>
      </w:r>
      <w:r>
        <w:rPr>
          <w:rFonts w:hint="eastAsia" w:ascii="宋体" w:hAnsi="宋体"/>
        </w:rPr>
        <w:t>接收器的激光能量处于检定范围内某一挡位的30%</w:t>
      </w:r>
      <w:r>
        <w:rPr>
          <w:rFonts w:cs="Times New Roman"/>
        </w:rPr>
        <w:t>~</w:t>
      </w:r>
      <w:r>
        <w:rPr>
          <w:rFonts w:hint="eastAsia" w:ascii="宋体" w:hAnsi="宋体"/>
        </w:rPr>
        <w:t>80%之间，调整</w:t>
      </w:r>
      <w:r>
        <w:rPr>
          <w:rFonts w:cs="Times New Roman"/>
        </w:rPr>
        <w:t>被检激光能量计</w:t>
      </w:r>
      <w:r>
        <w:rPr>
          <w:rFonts w:hint="eastAsia" w:ascii="宋体" w:hAnsi="宋体"/>
        </w:rPr>
        <w:t>接收器位置与角度，使接收面法线平行于激光束，且接收面处的激光光斑直径为被检激光能量计接收器直径或对角线的1/5</w:t>
      </w:r>
      <w:r>
        <w:rPr>
          <w:rFonts w:cs="Times New Roman"/>
        </w:rPr>
        <w:t>~</w:t>
      </w:r>
      <w:r>
        <w:rPr>
          <w:rFonts w:hint="eastAsia" w:ascii="宋体" w:hAnsi="宋体"/>
        </w:rPr>
        <w:t>1/20。分别沿水平和垂直方向等间距移动被检激光能量计接收器，记录每一位置的被检激光能量计示值。每一位置重复测量至少6次,计算平均值。各方向取奇数个等间距测量点（至少取3个），且每一方向上间隔最远的两个测量点的间距应不小于被检激光能量计接收器直径或对角线的2/3。</w:t>
      </w:r>
    </w:p>
    <w:p w14:paraId="5846BDA9">
      <w:pPr>
        <w:rPr>
          <w:rFonts w:ascii="宋体" w:hAnsi="宋体"/>
        </w:rPr>
      </w:pPr>
      <w:r>
        <w:rPr>
          <w:rFonts w:hint="eastAsia" w:ascii="宋体" w:hAnsi="宋体"/>
        </w:rPr>
        <w:t>D.1.2 数据处理</w:t>
      </w:r>
    </w:p>
    <w:p w14:paraId="3FFA81C3">
      <w:pPr>
        <w:rPr>
          <w:rFonts w:ascii="宋体" w:hAnsi="宋体"/>
        </w:rPr>
      </w:pPr>
      <w:r>
        <w:rPr>
          <w:rFonts w:hint="eastAsia" w:ascii="宋体" w:hAnsi="宋体"/>
        </w:rPr>
        <w:t xml:space="preserve">    按公式（D1）或（D2）计算</w:t>
      </w:r>
      <w:r>
        <w:rPr>
          <w:rFonts w:cs="Times New Roman"/>
        </w:rPr>
        <w:t>被检激光能量计</w:t>
      </w:r>
      <w:r>
        <w:rPr>
          <w:rFonts w:hint="eastAsia" w:ascii="宋体" w:hAnsi="宋体"/>
        </w:rPr>
        <w:t>接收器响应不均匀性</w:t>
      </w:r>
      <w:r>
        <w:rPr>
          <w:rFonts w:ascii="Cambria Math" w:hAnsi="Cambria Math"/>
          <w:i/>
        </w:rPr>
        <w:t>Δ</w:t>
      </w:r>
      <w:r>
        <w:rPr>
          <w:rFonts w:ascii="Cambria Math" w:hAnsi="Cambria Math"/>
          <w:vertAlign w:val="subscript"/>
        </w:rPr>
        <w:t>U</w:t>
      </w:r>
      <w:r>
        <w:rPr>
          <w:rFonts w:ascii="Cambria Math" w:hAnsi="Cambria Math"/>
        </w:rPr>
        <w:t>。</w:t>
      </w:r>
    </w:p>
    <w:p w14:paraId="59AD9235">
      <w:pPr>
        <w:ind w:firstLine="3150" w:firstLineChars="1500"/>
        <w:rPr>
          <w:rFonts w:ascii="宋体" w:hAnsi="宋体"/>
        </w:rPr>
      </w:pPr>
      <w:r>
        <w:rPr>
          <w:rFonts w:hint="eastAsia" w:ascii="宋体" w:hAnsi="宋体"/>
        </w:rPr>
        <w:t xml:space="preserve"> </w:t>
      </w:r>
      <m:oMath>
        <m:sSub>
          <m:sSubPr>
            <m:ctrlPr>
              <w:rPr>
                <w:rFonts w:ascii="Cambria Math" w:hAnsi="Cambria Math"/>
                <w:i/>
              </w:rPr>
            </m:ctrlPr>
          </m:sSubPr>
          <m:e>
            <m:r>
              <m:rPr>
                <m:sty m:val="bi"/>
              </m:rPr>
              <w:rPr>
                <w:rFonts w:ascii="Cambria Math" w:hAnsi="Cambria Math"/>
              </w:rPr>
              <m:t>∆</m:t>
            </m:r>
            <m:ctrlPr>
              <w:rPr>
                <w:rFonts w:ascii="Cambria Math" w:hAnsi="Cambria Math"/>
                <w:i/>
              </w:rPr>
            </m:ctrlPr>
          </m:e>
          <m:sub>
            <m:r>
              <m:rPr>
                <m:sty m:val="p"/>
              </m:rPr>
              <w:rPr>
                <w:rFonts w:ascii="Cambria Math" w:hAnsi="Cambria Math"/>
              </w:rPr>
              <m:t>U</m:t>
            </m:r>
            <m:ctrlPr>
              <w:rPr>
                <w:rFonts w:ascii="Cambria Math" w:hAnsi="Cambria Math"/>
                <w:i/>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m,max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m,min</m:t>
                </m:r>
                <m:ctrlPr>
                  <w:rPr>
                    <w:rFonts w:ascii="Cambria Math" w:hAnsi="Cambria Math"/>
                  </w:rPr>
                </m:ctrlPr>
              </m:sub>
            </m:sSub>
            <m:ctrlPr>
              <w:rPr>
                <w:rFonts w:ascii="Cambria Math" w:hAnsi="Cambria Math"/>
              </w:rPr>
            </m:ctrlPr>
          </m:num>
          <m:den>
            <m:r>
              <m:rPr>
                <m:sty m:val="p"/>
              </m:rPr>
              <w:rPr>
                <w:rFonts w:ascii="Cambria Math" w:hAnsi="Cambria Math"/>
              </w:rPr>
              <m:t>2</m:t>
            </m:r>
            <m:acc>
              <m:accPr>
                <m:chr m:val="̅"/>
                <m:ctrlPr>
                  <w:rPr>
                    <w:rFonts w:ascii="Cambria Math" w:hAnsi="Cambria Math"/>
                  </w:rPr>
                </m:ctrlPr>
              </m:accPr>
              <m:e>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m</m:t>
                    </m:r>
                    <m:ctrlPr>
                      <w:rPr>
                        <w:rFonts w:ascii="Cambria Math" w:hAnsi="Cambria Math"/>
                      </w:rPr>
                    </m:ctrlPr>
                  </m:sub>
                </m:sSub>
                <m:ctrlPr>
                  <w:rPr>
                    <w:rFonts w:ascii="Cambria Math" w:hAnsi="Cambria Math"/>
                  </w:rPr>
                </m:ctrlPr>
              </m:e>
            </m:acc>
            <m:ctrlPr>
              <w:rPr>
                <w:rFonts w:ascii="Cambria Math" w:hAnsi="Cambria Math"/>
              </w:rPr>
            </m:ctrlPr>
          </m:den>
        </m:f>
      </m:oMath>
      <w:r>
        <w:rPr>
          <w:rFonts w:hint="eastAsia" w:ascii="宋体" w:hAnsi="宋体"/>
        </w:rPr>
        <w:t xml:space="preserve">                            （D1）</w:t>
      </w:r>
    </w:p>
    <w:p w14:paraId="45D4A1DC">
      <w:pPr>
        <w:jc w:val="center"/>
        <w:rPr>
          <w:rFonts w:ascii="宋体" w:hAnsi="宋体"/>
        </w:rPr>
      </w:pPr>
      <w:r>
        <w:rPr>
          <w:rFonts w:hint="eastAsia" w:ascii="宋体" w:hAnsi="宋体"/>
        </w:rPr>
        <w:t>或</w:t>
      </w:r>
    </w:p>
    <w:p w14:paraId="79189A01">
      <w:pPr>
        <w:ind w:firstLine="420" w:firstLineChars="200"/>
        <w:rPr>
          <w:rFonts w:ascii="宋体" w:hAnsi="宋体"/>
        </w:rPr>
      </w:pPr>
      <w:r>
        <w:rPr>
          <w:rFonts w:hint="eastAsia" w:ascii="宋体" w:hAnsi="宋体"/>
        </w:rPr>
        <w:t xml:space="preserve">                           </w:t>
      </w:r>
      <m:oMath>
        <m:sSub>
          <m:sSubPr>
            <m:ctrlPr>
              <w:rPr>
                <w:rFonts w:ascii="Cambria Math" w:hAnsi="Cambria Math"/>
                <w:i/>
              </w:rPr>
            </m:ctrlPr>
          </m:sSubPr>
          <m:e>
            <m:r>
              <m:rPr>
                <m:sty m:val="bi"/>
              </m:rPr>
              <w:rPr>
                <w:rFonts w:ascii="Cambria Math" w:hAnsi="Cambria Math"/>
              </w:rPr>
              <m:t>∆</m:t>
            </m:r>
            <m:ctrlPr>
              <w:rPr>
                <w:rFonts w:ascii="Cambria Math" w:hAnsi="Cambria Math"/>
                <w:i/>
              </w:rPr>
            </m:ctrlPr>
          </m:e>
          <m:sub>
            <m:r>
              <m:rPr>
                <m:sty m:val="p"/>
              </m:rPr>
              <w:rPr>
                <w:rFonts w:ascii="Cambria Math" w:hAnsi="Cambria Math"/>
              </w:rPr>
              <m:t>U</m:t>
            </m:r>
            <m:ctrlPr>
              <w:rPr>
                <w:rFonts w:ascii="Cambria Math" w:hAnsi="Cambria Math"/>
                <w:i/>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hint="eastAsia" w:ascii="Cambria Math" w:hAnsi="Cambria Math"/>
                  </w:rPr>
                  <m:t>U</m:t>
                </m:r>
                <m:ctrlPr>
                  <w:rPr>
                    <w:rFonts w:ascii="Cambria Math" w:hAnsi="Cambria Math"/>
                  </w:rPr>
                </m:ctrlPr>
              </m:e>
              <m:sub>
                <m:r>
                  <m:rPr>
                    <m:sty m:val="p"/>
                  </m:rPr>
                  <w:rPr>
                    <w:rFonts w:ascii="Cambria Math" w:hAnsi="Cambria Math"/>
                  </w:rPr>
                  <m:t>m,max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hint="eastAsia" w:ascii="Cambria Math" w:hAnsi="Cambria Math"/>
                  </w:rPr>
                  <m:t>U</m:t>
                </m:r>
                <m:ctrlPr>
                  <w:rPr>
                    <w:rFonts w:ascii="Cambria Math" w:hAnsi="Cambria Math"/>
                  </w:rPr>
                </m:ctrlPr>
              </m:e>
              <m:sub>
                <m:r>
                  <m:rPr>
                    <m:sty m:val="p"/>
                  </m:rPr>
                  <w:rPr>
                    <w:rFonts w:ascii="Cambria Math" w:hAnsi="Cambria Math"/>
                  </w:rPr>
                  <m:t>m,min</m:t>
                </m:r>
                <m:ctrlPr>
                  <w:rPr>
                    <w:rFonts w:ascii="Cambria Math" w:hAnsi="Cambria Math"/>
                  </w:rPr>
                </m:ctrlPr>
              </m:sub>
            </m:sSub>
            <m:ctrlPr>
              <w:rPr>
                <w:rFonts w:ascii="Cambria Math" w:hAnsi="Cambria Math"/>
              </w:rPr>
            </m:ctrlPr>
          </m:num>
          <m:den>
            <m:r>
              <m:rPr>
                <m:sty m:val="p"/>
              </m:rPr>
              <w:rPr>
                <w:rFonts w:ascii="Cambria Math" w:hAnsi="Cambria Math"/>
              </w:rPr>
              <m:t>2</m:t>
            </m:r>
            <m:acc>
              <m:accPr>
                <m:chr m:val="̅"/>
                <m:ctrlPr>
                  <w:rPr>
                    <w:rFonts w:ascii="Cambria Math" w:hAnsi="Cambria Math"/>
                  </w:rPr>
                </m:ctrlPr>
              </m:accPr>
              <m:e>
                <m:sSub>
                  <m:sSubPr>
                    <m:ctrlPr>
                      <w:rPr>
                        <w:rFonts w:ascii="Cambria Math" w:hAnsi="Cambria Math"/>
                      </w:rPr>
                    </m:ctrlPr>
                  </m:sSubPr>
                  <m:e>
                    <m:r>
                      <m:rPr/>
                      <w:rPr>
                        <w:rFonts w:hint="eastAsia" w:ascii="Cambria Math" w:hAnsi="Cambria Math"/>
                      </w:rPr>
                      <m:t>U</m:t>
                    </m:r>
                    <m:ctrlPr>
                      <w:rPr>
                        <w:rFonts w:ascii="Cambria Math" w:hAnsi="Cambria Math"/>
                      </w:rPr>
                    </m:ctrlPr>
                  </m:e>
                  <m:sub>
                    <m:r>
                      <m:rPr>
                        <m:sty m:val="p"/>
                      </m:rPr>
                      <w:rPr>
                        <w:rFonts w:ascii="Cambria Math" w:hAnsi="Cambria Math"/>
                      </w:rPr>
                      <m:t>m</m:t>
                    </m:r>
                    <m:ctrlPr>
                      <w:rPr>
                        <w:rFonts w:ascii="Cambria Math" w:hAnsi="Cambria Math"/>
                      </w:rPr>
                    </m:ctrlPr>
                  </m:sub>
                </m:sSub>
                <m:ctrlPr>
                  <w:rPr>
                    <w:rFonts w:ascii="Cambria Math" w:hAnsi="Cambria Math"/>
                  </w:rPr>
                </m:ctrlPr>
              </m:e>
            </m:acc>
            <m:ctrlPr>
              <w:rPr>
                <w:rFonts w:ascii="Cambria Math" w:hAnsi="Cambria Math"/>
              </w:rPr>
            </m:ctrlPr>
          </m:den>
        </m:f>
      </m:oMath>
      <w:r>
        <w:rPr>
          <w:rFonts w:hint="eastAsia" w:ascii="宋体" w:hAnsi="宋体"/>
        </w:rPr>
        <w:t xml:space="preserve">                            （D2）</w:t>
      </w:r>
    </w:p>
    <w:p w14:paraId="13FEA69C">
      <w:pPr>
        <w:ind w:firstLine="420" w:firstLineChars="200"/>
        <w:rPr>
          <w:rFonts w:ascii="宋体" w:hAnsi="宋体"/>
        </w:rPr>
      </w:pPr>
      <w:r>
        <w:rPr>
          <w:rFonts w:hint="eastAsia" w:ascii="宋体" w:hAnsi="宋体"/>
        </w:rPr>
        <w:t>式中：</w:t>
      </w:r>
    </w:p>
    <w:p w14:paraId="0AB919A1">
      <w:pPr>
        <w:ind w:firstLine="420"/>
        <w:rPr>
          <w:rFonts w:asciiTheme="majorEastAsia" w:hAnsiTheme="majorEastAsia" w:eastAsiaTheme="majorEastAsia"/>
        </w:rPr>
      </w:pPr>
      <w:r>
        <w:rPr>
          <w:rFonts w:ascii="Cambria Math" w:hAnsi="Cambria Math"/>
          <w:i/>
        </w:rPr>
        <w:t>Q</w:t>
      </w:r>
      <w:r>
        <w:rPr>
          <w:rFonts w:ascii="Cambria Math" w:hAnsi="Cambria Math"/>
          <w:vertAlign w:val="subscript"/>
        </w:rPr>
        <w:t>DUT</w:t>
      </w:r>
      <w:r>
        <w:rPr>
          <w:rFonts w:hint="eastAsia" w:ascii="宋体" w:hAnsi="宋体"/>
        </w:rPr>
        <w:t>或</w:t>
      </w:r>
      <w:r>
        <w:rPr>
          <w:rFonts w:ascii="Cambria Math" w:hAnsi="Cambria Math"/>
          <w:i/>
        </w:rPr>
        <w:t>U</w:t>
      </w:r>
      <w:r>
        <w:rPr>
          <w:rFonts w:ascii="Cambria Math" w:hAnsi="Cambria Math"/>
          <w:vertAlign w:val="subscript"/>
        </w:rPr>
        <w:t>DUT</w:t>
      </w:r>
      <w:r>
        <w:rPr>
          <w:rFonts w:hint="eastAsia" w:asciiTheme="majorEastAsia" w:hAnsiTheme="majorEastAsia" w:eastAsiaTheme="majorEastAsia"/>
        </w:rPr>
        <w:t>-直读型和直读型非</w:t>
      </w:r>
      <w:r>
        <w:rPr>
          <w:rFonts w:hint="eastAsia" w:ascii="宋体" w:hAnsi="宋体"/>
        </w:rPr>
        <w:t>被检激光能量计示值；</w:t>
      </w:r>
    </w:p>
    <w:p w14:paraId="795099AC">
      <w:pPr>
        <w:ind w:firstLine="420"/>
        <w:rPr>
          <w:rFonts w:ascii="宋体" w:hAnsi="宋体"/>
        </w:rPr>
      </w:pPr>
      <w:r>
        <w:rPr>
          <w:rFonts w:ascii="Cambria Math" w:hAnsi="Cambria Math"/>
          <w:i/>
        </w:rPr>
        <w:t>Q</w:t>
      </w:r>
      <w:r>
        <w:rPr>
          <w:rFonts w:hint="eastAsia" w:ascii="Cambria Math" w:hAnsi="Cambria Math"/>
          <w:vertAlign w:val="subscript"/>
        </w:rPr>
        <w:t>m</w:t>
      </w:r>
      <w:r>
        <w:rPr>
          <w:rFonts w:hint="eastAsia" w:asciiTheme="majorEastAsia" w:hAnsiTheme="majorEastAsia" w:eastAsiaTheme="majorEastAsia"/>
        </w:rPr>
        <w:t>-</w:t>
      </w:r>
      <w:r>
        <w:rPr>
          <w:rFonts w:hint="eastAsia" w:ascii="宋体" w:hAnsi="宋体"/>
        </w:rPr>
        <w:t>监测激光能量计示值；</w:t>
      </w:r>
    </w:p>
    <w:p w14:paraId="63E08DDA">
      <w:pPr>
        <w:rPr>
          <w:rFonts w:asciiTheme="minorEastAsia" w:hAnsiTheme="minorEastAsia" w:eastAsiaTheme="minorEastAsia"/>
        </w:rPr>
      </w:pPr>
    </w:p>
    <w:p w14:paraId="40E8F618">
      <w:pPr>
        <w:rPr>
          <w:rFonts w:asciiTheme="minorEastAsia" w:hAnsiTheme="minorEastAsia" w:eastAsiaTheme="minorEastAsia"/>
        </w:rPr>
      </w:pPr>
      <w:r>
        <w:rPr>
          <w:rFonts w:hint="eastAsia" w:asciiTheme="minorEastAsia" w:hAnsiTheme="minorEastAsia" w:eastAsiaTheme="minorEastAsia"/>
        </w:rPr>
        <w:t>D.2</w:t>
      </w:r>
      <w:r>
        <w:rPr>
          <w:rFonts w:hint="eastAsia" w:ascii="宋体" w:hAnsi="宋体"/>
        </w:rPr>
        <w:t xml:space="preserve"> 省略激光器输出能量分束监测系统时</w:t>
      </w:r>
      <w:r>
        <w:rPr>
          <w:rFonts w:cs="Times New Roman"/>
        </w:rPr>
        <w:t>激光能量计</w:t>
      </w:r>
      <w:r>
        <w:rPr>
          <w:rFonts w:hint="eastAsia" w:ascii="宋体" w:hAnsi="宋体"/>
        </w:rPr>
        <w:t>修正因子/响应度检定</w:t>
      </w:r>
    </w:p>
    <w:p w14:paraId="36106BA1">
      <w:pPr>
        <w:rPr>
          <w:rFonts w:ascii="宋体" w:hAnsi="宋体"/>
        </w:rPr>
      </w:pPr>
      <w:r>
        <w:rPr>
          <w:rFonts w:hint="eastAsia" w:ascii="宋体" w:hAnsi="宋体"/>
        </w:rPr>
        <w:t>D.2.1 检定方法（基于标准能量计）</w:t>
      </w:r>
    </w:p>
    <w:p w14:paraId="6903B9BD">
      <w:pPr>
        <w:rPr>
          <w:rFonts w:ascii="宋体" w:hAnsi="宋体"/>
        </w:rPr>
      </w:pPr>
      <w:r>
        <w:rPr>
          <w:rFonts w:hint="eastAsia" w:ascii="宋体" w:hAnsi="宋体"/>
        </w:rPr>
        <w:t xml:space="preserve">    调整标准激光能量计接收器，使激光束垂直入射接收面中心，且入射到接收面的激光光斑直径应不大于接收器有效直径（对于长方形或方形接收器，则为接收器短边有效边长）的1/2。通过调节激光器或激光衰减器，使入射到标准激光能量计接收器的激光能量处于检定能量范围内。触发激光器输出，记录标准激光能量计的示值，重复测量、记录至少6次，计算平均值作为标准激光能量计示值。</w:t>
      </w:r>
    </w:p>
    <w:p w14:paraId="6DBC929F">
      <w:pPr>
        <w:ind w:firstLine="420" w:firstLineChars="200"/>
        <w:rPr>
          <w:rFonts w:ascii="宋体" w:hAnsi="宋体"/>
        </w:rPr>
      </w:pPr>
      <w:r>
        <w:rPr>
          <w:rFonts w:hint="eastAsia" w:ascii="宋体" w:hAnsi="宋体"/>
        </w:rPr>
        <w:t>将标准激光能量计接收器替换为被检激光能量计接收器，使激光束垂直入射接收面中心，且入射到接收面激光光斑直径应不大于接收器有效直径（对于长方形或方形接收器，则为接收器短边有效边长）的1/2。</w:t>
      </w:r>
    </w:p>
    <w:p w14:paraId="24F53521">
      <w:pPr>
        <w:ind w:firstLine="420" w:firstLineChars="200"/>
        <w:rPr>
          <w:rFonts w:ascii="宋体" w:hAnsi="宋体"/>
        </w:rPr>
      </w:pPr>
      <w:r>
        <w:rPr>
          <w:rFonts w:hint="eastAsia" w:ascii="宋体" w:hAnsi="宋体"/>
        </w:rPr>
        <w:t>触发激光器输出，记录被检激光能量计的示值，重复测量、记录至少6次，计算平均值作为被检激光能量计示值。</w:t>
      </w:r>
    </w:p>
    <w:p w14:paraId="3FD50C4E">
      <w:pPr>
        <w:ind w:firstLine="420" w:firstLineChars="200"/>
        <w:rPr>
          <w:rFonts w:ascii="宋体" w:hAnsi="宋体"/>
        </w:rPr>
      </w:pPr>
      <w:r>
        <w:rPr>
          <w:rFonts w:hint="eastAsia" w:ascii="宋体" w:hAnsi="宋体"/>
        </w:rPr>
        <w:t>按式（D3）、（D4）、（D5）计算该检定能量点的修正因子或响应度。</w:t>
      </w:r>
    </w:p>
    <w:p w14:paraId="60753B74">
      <w:pPr>
        <w:ind w:firstLine="420" w:firstLineChars="200"/>
        <w:rPr>
          <w:rFonts w:ascii="宋体" w:hAnsi="宋体"/>
        </w:rPr>
      </w:pPr>
      <w:r>
        <w:rPr>
          <w:rFonts w:hint="eastAsia" w:ascii="宋体" w:hAnsi="宋体"/>
        </w:rPr>
        <w:t>通过调节激光器或激光衰减器改变入射到标准能量接收器和被检能量接收器的能量，在不同的检定能量点重复上述的测量过程，并计算不同检定能量点的修正因子或响应度。</w:t>
      </w:r>
    </w:p>
    <w:p w14:paraId="6A245033">
      <w:pPr>
        <w:rPr>
          <w:rFonts w:ascii="宋体" w:hAnsi="宋体"/>
        </w:rPr>
      </w:pPr>
      <w:r>
        <w:rPr>
          <w:rFonts w:hint="eastAsia" w:ascii="宋体" w:hAnsi="宋体"/>
        </w:rPr>
        <w:t>D.2.2数据处理</w:t>
      </w:r>
    </w:p>
    <w:p w14:paraId="45A69836">
      <w:pPr>
        <w:ind w:firstLine="420" w:firstLineChars="200"/>
        <w:rPr>
          <w:rFonts w:ascii="宋体" w:hAnsi="宋体"/>
        </w:rPr>
      </w:pPr>
      <w:r>
        <w:rPr>
          <w:rFonts w:hint="eastAsia" w:ascii="宋体" w:hAnsi="宋体"/>
        </w:rPr>
        <w:t>对于直读型被检激光能量计可按公式（D3）、（D5）计算修正因子</w:t>
      </w:r>
      <w:r>
        <w:rPr>
          <w:rFonts w:ascii="Cambria Math" w:hAnsi="Cambria Math"/>
          <w:i/>
        </w:rPr>
        <w:t>C</w:t>
      </w:r>
    </w:p>
    <w:p w14:paraId="2E925B2A">
      <w:pPr>
        <w:rPr>
          <w:rFonts w:hint="eastAsia" w:hAnsi="Cambria Math"/>
        </w:rPr>
      </w:pPr>
      <w:r>
        <w:rPr>
          <w:rFonts w:hint="eastAsia" w:hAnsi="Cambria Math"/>
        </w:rPr>
        <w:t xml:space="preserve">                                   </w:t>
      </w:r>
      <m:oMath>
        <m:acc>
          <m:accPr>
            <m:chr m:val="̅"/>
            <m:ctrlPr>
              <w:rPr>
                <w:rFonts w:ascii="Cambria Math" w:hAnsi="Cambria Math"/>
              </w:rPr>
            </m:ctrlPr>
          </m:accPr>
          <m:e>
            <m:r>
              <m:rPr/>
              <w:rPr>
                <w:rFonts w:ascii="Cambria Math" w:hAnsi="Cambria Math"/>
              </w:rPr>
              <m:t>C</m:t>
            </m:r>
            <m:ctrlPr>
              <w:rPr>
                <w:rFonts w:ascii="Cambria Math" w:hAnsi="Cambria Math"/>
              </w:rPr>
            </m:ctrlP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s</m:t>
                    </m:r>
                    <m:ctrlPr>
                      <w:rPr>
                        <w:rFonts w:ascii="Cambria Math" w:hAnsi="Cambria Math"/>
                      </w:rPr>
                    </m:ctrlPr>
                  </m:sub>
                </m:sSub>
                <m:ctrlPr>
                  <w:rPr>
                    <w:rFonts w:ascii="Cambria Math" w:hAnsi="Cambria Math"/>
                  </w:rPr>
                </m:ctrlPr>
              </m:e>
            </m:acc>
            <m:r>
              <m:rPr>
                <m:sty m:val="p"/>
              </m:rPr>
              <w:rPr>
                <w:rFonts w:ascii="Cambria Math" w:hAnsi="Cambria Math"/>
              </w:rPr>
              <m:t>×</m:t>
            </m:r>
            <m:sSub>
              <m:sSubPr>
                <m:ctrlPr>
                  <w:rPr>
                    <w:rFonts w:ascii="Cambria Math" w:hAnsi="Cambria Math" w:cs="Times New Roman"/>
                    <w:i/>
                  </w:rPr>
                </m:ctrlPr>
              </m:sSubPr>
              <m:e>
                <m:r>
                  <m:rPr/>
                  <w:rPr>
                    <w:rFonts w:ascii="Cambria Math" w:hAnsi="Cambria Math" w:cs="Times New Roman"/>
                  </w:rPr>
                  <m:t>C</m:t>
                </m:r>
                <m:ctrlPr>
                  <w:rPr>
                    <w:rFonts w:ascii="Cambria Math" w:hAnsi="Cambria Math" w:cs="Times New Roman"/>
                    <w:i/>
                  </w:rPr>
                </m:ctrlPr>
              </m:e>
              <m:sub>
                <m:r>
                  <m:rPr/>
                  <w:rPr>
                    <w:rFonts w:ascii="Cambria Math" w:hAnsi="Cambria Math" w:cs="Times New Roman"/>
                  </w:rPr>
                  <m:t>std</m:t>
                </m:r>
                <m:ctrlPr>
                  <w:rPr>
                    <w:rFonts w:ascii="Cambria Math" w:hAnsi="Cambria Math" w:cs="Times New Roman"/>
                    <w:i/>
                  </w:rPr>
                </m:ctrlPr>
              </m:sub>
            </m:sSub>
            <m:ctrlPr>
              <w:rPr>
                <w:rFonts w:ascii="Cambria Math" w:hAnsi="Cambria Math"/>
              </w:rPr>
            </m:ctrlPr>
          </m:num>
          <m:den>
            <m:acc>
              <m:accPr>
                <m:chr m:val="̅"/>
                <m:ctrlPr>
                  <w:rPr>
                    <w:rFonts w:ascii="Cambria Math" w:hAnsi="Cambria Math"/>
                  </w:rPr>
                </m:ctrlPr>
              </m:accPr>
              <m:e>
                <m:sSub>
                  <m:sSubPr>
                    <m:ctrlPr>
                      <w:rPr>
                        <w:rFonts w:ascii="Cambria Math" w:hAnsi="Cambria Math"/>
                      </w:rPr>
                    </m:ctrlPr>
                  </m:sSubPr>
                  <m:e>
                    <m:r>
                      <m:rPr/>
                      <w:rPr>
                        <w:rFonts w:ascii="Cambria Math" w:hAnsi="Cambria Math"/>
                      </w:rPr>
                      <m:t>Q</m:t>
                    </m:r>
                    <m:ctrlPr>
                      <w:rPr>
                        <w:rFonts w:ascii="Cambria Math" w:hAnsi="Cambria Math"/>
                      </w:rPr>
                    </m:ctrlPr>
                  </m:e>
                  <m:sub>
                    <m:r>
                      <m:rPr>
                        <m:sty m:val="p"/>
                      </m:rPr>
                      <w:rPr>
                        <w:rFonts w:ascii="Cambria Math" w:hAnsi="Cambria Math"/>
                      </w:rPr>
                      <m:t>DUT</m:t>
                    </m:r>
                    <m:ctrlPr>
                      <w:rPr>
                        <w:rFonts w:ascii="Cambria Math" w:hAnsi="Cambria Math"/>
                      </w:rPr>
                    </m:ctrlPr>
                  </m:sub>
                </m:sSub>
                <m:ctrlPr>
                  <w:rPr>
                    <w:rFonts w:ascii="Cambria Math" w:hAnsi="Cambria Math"/>
                  </w:rPr>
                </m:ctrlPr>
              </m:e>
            </m:acc>
            <m:ctrlPr>
              <w:rPr>
                <w:rFonts w:ascii="Cambria Math" w:hAnsi="Cambria Math"/>
              </w:rPr>
            </m:ctrlPr>
          </m:den>
        </m:f>
      </m:oMath>
      <w:r>
        <w:rPr>
          <w:rFonts w:hint="eastAsia" w:hAnsi="Cambria Math"/>
        </w:rPr>
        <w:t xml:space="preserve">                              （</w:t>
      </w:r>
      <w:r>
        <w:rPr>
          <w:rFonts w:hint="eastAsia" w:asciiTheme="minorEastAsia" w:hAnsiTheme="minorEastAsia" w:eastAsiaTheme="minorEastAsia"/>
        </w:rPr>
        <w:t>D3</w:t>
      </w:r>
      <w:r>
        <w:rPr>
          <w:rFonts w:hint="eastAsia" w:hAnsi="Cambria Math"/>
        </w:rPr>
        <w:t>）</w:t>
      </w:r>
    </w:p>
    <w:p w14:paraId="1A54C4DB">
      <w:pPr>
        <w:ind w:firstLine="420" w:firstLineChars="200"/>
        <w:rPr>
          <w:rFonts w:hint="eastAsia" w:hAnsi="Cambria Math"/>
        </w:rPr>
      </w:pPr>
      <w:r>
        <w:rPr>
          <w:rFonts w:hint="eastAsia" w:hAnsi="Cambria Math"/>
        </w:rPr>
        <w:t>对于非直读型被检激光能量计，</w:t>
      </w:r>
      <w:r>
        <w:rPr>
          <w:rFonts w:hint="eastAsia" w:ascii="宋体" w:hAnsi="宋体"/>
        </w:rPr>
        <w:t>可按公式（D4）、（D5）计算响应度</w:t>
      </w:r>
      <w:r>
        <w:rPr>
          <w:rFonts w:ascii="Cambria Math" w:hAnsi="Cambria Math"/>
          <w:i/>
        </w:rPr>
        <w:t>Res</w:t>
      </w:r>
      <w:r>
        <w:rPr>
          <w:rFonts w:ascii="Cambria Math" w:hAnsi="Cambria Math"/>
          <w:vertAlign w:val="subscript"/>
        </w:rPr>
        <w:t>DUT</w:t>
      </w:r>
    </w:p>
    <w:p w14:paraId="52ED2F22">
      <w:pPr>
        <w:ind w:left="420" w:hanging="420" w:hangingChars="200"/>
        <w:jc w:val="left"/>
        <w:rPr>
          <w:rFonts w:hint="eastAsia" w:hAnsi="Cambria Math"/>
          <w:iCs/>
        </w:rPr>
      </w:pPr>
      <w:r>
        <w:rPr>
          <w:rFonts w:hint="eastAsia" w:hAnsi="Cambria Math"/>
          <w:iCs/>
        </w:rPr>
        <w:t xml:space="preserve">                                </w:t>
      </w:r>
      <m:oMath>
        <m:acc>
          <m:accPr>
            <m:chr m:val="̅"/>
            <m:ctrlPr>
              <w:rPr>
                <w:rFonts w:ascii="Cambria Math" w:hAnsi="Cambria Math"/>
              </w:rPr>
            </m:ctrlPr>
          </m:accPr>
          <m:e>
            <m:sSub>
              <m:sSubPr>
                <m:ctrlPr>
                  <w:rPr>
                    <w:rFonts w:ascii="Cambria Math" w:hAnsi="Cambria Math"/>
                    <w:i/>
                  </w:rPr>
                </m:ctrlPr>
              </m:sSubPr>
              <m:e>
                <m:r>
                  <m:rPr/>
                  <w:rPr>
                    <w:rFonts w:ascii="Cambria Math" w:hAnsi="Cambria Math"/>
                  </w:rPr>
                  <m:t>Res</m:t>
                </m:r>
                <m:ctrlPr>
                  <w:rPr>
                    <w:rFonts w:ascii="Cambria Math" w:hAnsi="Cambria Math"/>
                    <w:i/>
                  </w:rPr>
                </m:ctrlPr>
              </m:e>
              <m:sub>
                <m:r>
                  <m:rPr>
                    <m:sty m:val="p"/>
                  </m:rPr>
                  <w:rPr>
                    <w:rFonts w:ascii="Cambria Math" w:hAnsi="Cambria Math"/>
                  </w:rPr>
                  <m:t>DUT</m:t>
                </m:r>
                <m:ctrlPr>
                  <w:rPr>
                    <w:rFonts w:ascii="Cambria Math" w:hAnsi="Cambria Math"/>
                    <w:i/>
                  </w:rPr>
                </m:ctrlPr>
              </m:sub>
            </m:sSub>
            <m:ctrlPr>
              <w:rPr>
                <w:rFonts w:ascii="Cambria Math" w:hAnsi="Cambria Math"/>
              </w:rPr>
            </m:ctrlPr>
          </m:e>
        </m:acc>
        <m:r>
          <m:rPr/>
          <w:rPr>
            <w:rFonts w:ascii="Cambria Math" w:hAnsi="Cambria Math"/>
          </w:rPr>
          <m:t>=</m:t>
        </m:r>
        <m:f>
          <m:fPr>
            <m:ctrlPr>
              <w:rPr>
                <w:rFonts w:ascii="Cambria Math" w:hAnsi="Cambria Math"/>
                <w:i/>
                <w:iCs/>
              </w:rPr>
            </m:ctrlPr>
          </m:fPr>
          <m:num>
            <m:acc>
              <m:accPr>
                <m:chr m:val="̅"/>
                <m:ctrlPr>
                  <w:rPr>
                    <w:rFonts w:ascii="Cambria Math" w:hAnsi="Cambria Math"/>
                    <w:i/>
                    <w:iCs/>
                  </w:rPr>
                </m:ctrlPr>
              </m:accPr>
              <m:e>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DUT</m:t>
                    </m:r>
                    <m:ctrlPr>
                      <w:rPr>
                        <w:rFonts w:ascii="Cambria Math" w:hAnsi="Cambria Math"/>
                        <w:i/>
                        <w:iCs/>
                      </w:rPr>
                    </m:ctrlPr>
                  </m:sub>
                </m:sSub>
                <m:ctrlPr>
                  <w:rPr>
                    <w:rFonts w:ascii="Cambria Math" w:hAnsi="Cambria Math"/>
                    <w:i/>
                    <w:iCs/>
                  </w:rPr>
                </m:ctrlPr>
              </m:e>
            </m:acc>
            <m:ctrlPr>
              <w:rPr>
                <w:rFonts w:ascii="Cambria Math" w:hAnsi="Cambria Math"/>
                <w:i/>
                <w:iCs/>
              </w:rPr>
            </m:ctrlPr>
          </m:num>
          <m:den>
            <m:acc>
              <m:accPr>
                <m:chr m:val="̅"/>
                <m:ctrlPr>
                  <w:rPr>
                    <w:rFonts w:ascii="Cambria Math" w:hAnsi="Cambria Math"/>
                    <w:i/>
                    <w:iCs/>
                  </w:rPr>
                </m:ctrlPr>
              </m:accPr>
              <m:e>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iCs/>
                  </w:rPr>
                </m:ctrlPr>
              </m:e>
            </m:acc>
            <m:r>
              <m:rPr>
                <m:sty m:val="p"/>
              </m:rPr>
              <w:rPr>
                <w:rFonts w:ascii="Cambria Math" w:hAnsi="Cambria Math"/>
              </w:rPr>
              <m:t>×</m:t>
            </m:r>
            <m:sSub>
              <m:sSubPr>
                <m:ctrlPr>
                  <w:rPr>
                    <w:rFonts w:ascii="Cambria Math" w:hAnsi="Cambria Math" w:cs="Times New Roman"/>
                    <w:i/>
                  </w:rPr>
                </m:ctrlPr>
              </m:sSubPr>
              <m:e>
                <m:r>
                  <m:rPr/>
                  <w:rPr>
                    <w:rFonts w:ascii="Cambria Math" w:hAnsi="Cambria Math" w:cs="Times New Roman"/>
                  </w:rPr>
                  <m:t>C</m:t>
                </m:r>
                <m:ctrlPr>
                  <w:rPr>
                    <w:rFonts w:ascii="Cambria Math" w:hAnsi="Cambria Math" w:cs="Times New Roman"/>
                    <w:i/>
                  </w:rPr>
                </m:ctrlPr>
              </m:e>
              <m:sub>
                <m:r>
                  <m:rPr/>
                  <w:rPr>
                    <w:rFonts w:ascii="Cambria Math" w:hAnsi="Cambria Math" w:cs="Times New Roman"/>
                  </w:rPr>
                  <m:t>std</m:t>
                </m:r>
                <m:ctrlPr>
                  <w:rPr>
                    <w:rFonts w:ascii="Cambria Math" w:hAnsi="Cambria Math" w:cs="Times New Roman"/>
                    <w:i/>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D4</w:t>
      </w:r>
      <w:r>
        <w:rPr>
          <w:rFonts w:hint="eastAsia" w:hAnsi="Cambria Math"/>
          <w:iCs/>
        </w:rPr>
        <w:t>）</w:t>
      </w:r>
    </w:p>
    <w:p w14:paraId="6FF6EA47">
      <w:pPr>
        <w:ind w:firstLine="420" w:firstLineChars="200"/>
        <w:rPr>
          <w:rFonts w:hint="eastAsia" w:hAnsi="Cambria Math"/>
        </w:rPr>
      </w:pPr>
      <w:r>
        <w:rPr>
          <w:rFonts w:hint="eastAsia" w:hAnsi="Cambria Math"/>
        </w:rPr>
        <w:t>对于非直读型标准能量计，式（D3）、（D4）中的</w:t>
      </w:r>
      <w:r>
        <w:rPr>
          <w:rFonts w:hint="eastAsia" w:hAnsi="Cambria Math"/>
          <w:i/>
          <w:iCs/>
        </w:rPr>
        <w:t>Q</w:t>
      </w:r>
      <w:r>
        <w:rPr>
          <w:rFonts w:hint="eastAsia" w:hAnsi="Cambria Math"/>
          <w:i/>
          <w:iCs/>
          <w:vertAlign w:val="subscript"/>
        </w:rPr>
        <w:t>s</w:t>
      </w:r>
      <w:r>
        <w:rPr>
          <w:rFonts w:hint="eastAsia" w:hAnsi="Cambria Math"/>
        </w:rPr>
        <w:t>可按下式计算，同时</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Cambria Math" w:hAnsi="Cambria Math"/>
          <w:iCs/>
        </w:rPr>
        <w:t>取值为1</w:t>
      </w:r>
    </w:p>
    <w:p w14:paraId="16065453">
      <w:pPr>
        <w:jc w:val="left"/>
        <w:rPr>
          <w:rFonts w:hint="eastAsia" w:hAnsi="Cambria Math"/>
          <w:iCs/>
        </w:rPr>
      </w:pPr>
      <w:r>
        <w:rPr>
          <w:rFonts w:hint="eastAsia" w:hAnsi="Cambria Math"/>
          <w:iCs/>
        </w:rPr>
        <w:t xml:space="preserve">                                   </w:t>
      </w:r>
      <m:oMath>
        <m:acc>
          <m:accPr>
            <m:chr m:val="̅"/>
            <m:ctrlPr>
              <w:rPr>
                <w:rFonts w:ascii="Cambria Math" w:hAnsi="Cambria Math"/>
                <w:i/>
                <w:iCs/>
              </w:rPr>
            </m:ctrlPr>
          </m:accPr>
          <m:e>
            <m:sSub>
              <m:sSubPr>
                <m:ctrlPr>
                  <w:rPr>
                    <w:rFonts w:ascii="Cambria Math" w:hAnsi="Cambria Math"/>
                    <w:i/>
                    <w:iCs/>
                  </w:rPr>
                </m:ctrlPr>
              </m:sSubPr>
              <m:e>
                <m:r>
                  <m:rPr/>
                  <w:rPr>
                    <w:rFonts w:ascii="Cambria Math" w:hAnsi="Cambria Math"/>
                  </w:rPr>
                  <m:t>Q</m:t>
                </m:r>
                <m:ctrlPr>
                  <w:rPr>
                    <w:rFonts w:ascii="Cambria Math" w:hAnsi="Cambria Math"/>
                    <w:i/>
                    <w:iCs/>
                  </w:rPr>
                </m:ctrlPr>
              </m:e>
              <m:sub>
                <m:r>
                  <m:rPr/>
                  <w:rPr>
                    <w:rFonts w:ascii="Cambria Math" w:hAnsi="Cambria Math"/>
                  </w:rPr>
                  <m:t>s</m:t>
                </m:r>
                <m:ctrlPr>
                  <w:rPr>
                    <w:rFonts w:ascii="Cambria Math" w:hAnsi="Cambria Math"/>
                    <w:i/>
                    <w:iCs/>
                  </w:rPr>
                </m:ctrlPr>
              </m:sub>
            </m:sSub>
            <m:ctrlPr>
              <w:rPr>
                <w:rFonts w:ascii="Cambria Math" w:hAnsi="Cambria Math"/>
                <w:i/>
                <w:iCs/>
              </w:rPr>
            </m:ctrlPr>
          </m:e>
        </m:acc>
        <m:r>
          <m:rPr/>
          <w:rPr>
            <w:rFonts w:ascii="Cambria Math" w:hAnsi="Cambria Math"/>
          </w:rPr>
          <m:t>=</m:t>
        </m:r>
        <m:f>
          <m:fPr>
            <m:ctrlPr>
              <w:rPr>
                <w:rFonts w:ascii="Cambria Math" w:hAnsi="Cambria Math"/>
                <w:i/>
                <w:iCs/>
              </w:rPr>
            </m:ctrlPr>
          </m:fPr>
          <m:num>
            <m:acc>
              <m:accPr>
                <m:chr m:val="̅"/>
                <m:ctrlPr>
                  <w:rPr>
                    <w:rFonts w:ascii="Cambria Math" w:hAnsi="Cambria Math"/>
                    <w:i/>
                    <w:iCs/>
                  </w:rPr>
                </m:ctrlPr>
              </m:accPr>
              <m:e>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s</m:t>
                    </m:r>
                    <m:ctrlPr>
                      <w:rPr>
                        <w:rFonts w:ascii="Cambria Math" w:hAnsi="Cambria Math"/>
                        <w:i/>
                        <w:iCs/>
                      </w:rPr>
                    </m:ctrlPr>
                  </m:sub>
                </m:sSub>
                <m:ctrlPr>
                  <w:rPr>
                    <w:rFonts w:ascii="Cambria Math" w:hAnsi="Cambria Math"/>
                    <w:i/>
                    <w:iCs/>
                  </w:rPr>
                </m:ctrlPr>
              </m:e>
            </m:acc>
            <m:ctrlPr>
              <w:rPr>
                <w:rFonts w:ascii="Cambria Math" w:hAnsi="Cambria Math"/>
                <w:i/>
                <w:iCs/>
              </w:rPr>
            </m:ctrlPr>
          </m:num>
          <m:den>
            <m:sSub>
              <m:sSubPr>
                <m:ctrlPr>
                  <w:rPr>
                    <w:rFonts w:ascii="Cambria Math" w:hAnsi="Cambria Math"/>
                    <w:i/>
                    <w:iCs/>
                  </w:rPr>
                </m:ctrlPr>
              </m:sSubPr>
              <m:e>
                <m:r>
                  <m:rPr/>
                  <w:rPr>
                    <w:rFonts w:ascii="Cambria Math" w:hAnsi="Cambria Math"/>
                  </w:rPr>
                  <m:t>Res</m:t>
                </m:r>
                <m:ctrlPr>
                  <w:rPr>
                    <w:rFonts w:ascii="Cambria Math" w:hAnsi="Cambria Math"/>
                    <w:i/>
                    <w:iCs/>
                  </w:rPr>
                </m:ctrlPr>
              </m:e>
              <m:sub>
                <m:r>
                  <m:rPr/>
                  <w:rPr>
                    <w:rFonts w:ascii="Cambria Math" w:hAnsi="Cambria Math"/>
                  </w:rPr>
                  <m:t>std</m:t>
                </m:r>
                <m:ctrlPr>
                  <w:rPr>
                    <w:rFonts w:ascii="Cambria Math" w:hAnsi="Cambria Math"/>
                    <w:i/>
                    <w:iCs/>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D5</w:t>
      </w:r>
      <w:r>
        <w:rPr>
          <w:rFonts w:hint="eastAsia" w:hAnsi="Cambria Math"/>
          <w:iCs/>
        </w:rPr>
        <w:t>）</w:t>
      </w:r>
    </w:p>
    <w:p w14:paraId="0665EA73">
      <w:pPr>
        <w:ind w:left="420" w:leftChars="200"/>
        <w:jc w:val="left"/>
        <w:rPr>
          <w:rFonts w:hint="eastAsia" w:hAnsi="Cambria Math"/>
          <w:iCs/>
        </w:rPr>
      </w:pPr>
      <w:r>
        <w:rPr>
          <w:rFonts w:hint="eastAsia" w:hAnsi="Cambria Math"/>
          <w:iCs/>
        </w:rPr>
        <w:t>式中：</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Theme="majorEastAsia" w:hAnsiTheme="majorEastAsia" w:eastAsiaTheme="majorEastAsia"/>
          <w:iCs/>
        </w:rPr>
        <w:t>-直读型标准激光能量计的修正因子；</w:t>
      </w:r>
    </w:p>
    <w:p w14:paraId="0A0850AE">
      <w:pPr>
        <w:ind w:firstLine="1050" w:firstLineChars="500"/>
        <w:rPr>
          <w:rFonts w:asciiTheme="majorEastAsia" w:hAnsiTheme="majorEastAsia" w:eastAsiaTheme="majorEastAsia"/>
          <w:iCs/>
        </w:rPr>
      </w:pPr>
      <w:r>
        <w:rPr>
          <w:rFonts w:ascii="Cambria Math" w:hAnsi="Cambria Math"/>
          <w:i/>
          <w:iCs/>
        </w:rPr>
        <w:t>Q</w:t>
      </w:r>
      <w:r>
        <w:rPr>
          <w:rFonts w:ascii="Cambria Math" w:hAnsi="Cambria Math"/>
          <w:iCs/>
          <w:vertAlign w:val="subscript"/>
        </w:rPr>
        <w:t>s,</w:t>
      </w:r>
      <w:r>
        <w:rPr>
          <w:rFonts w:ascii="Cambria Math" w:hAnsi="Cambria Math"/>
          <w:iCs/>
        </w:rPr>
        <w:t>和</w:t>
      </w:r>
      <w:r>
        <w:rPr>
          <w:rFonts w:hint="eastAsia" w:ascii="Cambria Math" w:hAnsi="Cambria Math"/>
          <w:i/>
          <w:iCs/>
        </w:rPr>
        <w:t>U</w:t>
      </w:r>
      <w:r>
        <w:rPr>
          <w:rFonts w:ascii="Cambria Math" w:hAnsi="Cambria Math"/>
          <w:iCs/>
          <w:vertAlign w:val="subscript"/>
        </w:rPr>
        <w:t>s</w:t>
      </w:r>
      <w:r>
        <w:rPr>
          <w:rFonts w:hint="eastAsia" w:asciiTheme="majorEastAsia" w:hAnsiTheme="majorEastAsia" w:eastAsiaTheme="majorEastAsia"/>
          <w:iCs/>
        </w:rPr>
        <w:t>-直读型和非直读型标准激光能量计测量示值；</w:t>
      </w:r>
    </w:p>
    <w:p w14:paraId="697691D5">
      <w:pPr>
        <w:ind w:firstLine="1050" w:firstLineChars="500"/>
        <w:rPr>
          <w:rFonts w:asciiTheme="majorEastAsia" w:hAnsiTheme="majorEastAsia" w:eastAsiaTheme="majorEastAsia"/>
          <w:iCs/>
        </w:rPr>
      </w:pPr>
      <w:r>
        <w:rPr>
          <w:rFonts w:ascii="Cambria Math" w:hAnsi="Cambria Math"/>
          <w:i/>
          <w:iCs/>
        </w:rPr>
        <w:t>Q</w:t>
      </w:r>
      <w:r>
        <w:rPr>
          <w:rFonts w:hint="eastAsia" w:ascii="Cambria Math" w:hAnsi="Cambria Math"/>
          <w:iCs/>
          <w:vertAlign w:val="subscript"/>
        </w:rPr>
        <w:t>DUT</w:t>
      </w:r>
      <w:r>
        <w:rPr>
          <w:rFonts w:ascii="Cambria Math" w:hAnsi="Cambria Math"/>
          <w:iCs/>
        </w:rPr>
        <w:t>和</w:t>
      </w:r>
      <w:r>
        <w:rPr>
          <w:rFonts w:hint="eastAsia" w:ascii="Cambria Math" w:hAnsi="Cambria Math"/>
          <w:i/>
          <w:iCs/>
        </w:rPr>
        <w:t>U</w:t>
      </w:r>
      <w:r>
        <w:rPr>
          <w:rFonts w:hint="eastAsia" w:ascii="Cambria Math" w:hAnsi="Cambria Math"/>
          <w:iCs/>
          <w:vertAlign w:val="subscript"/>
        </w:rPr>
        <w:t>DUT</w:t>
      </w:r>
      <w:r>
        <w:rPr>
          <w:rFonts w:hint="eastAsia" w:asciiTheme="majorEastAsia" w:hAnsiTheme="majorEastAsia" w:eastAsiaTheme="majorEastAsia"/>
          <w:iCs/>
        </w:rPr>
        <w:t xml:space="preserve"> -直读型和非直读型被检激光能量计测量示值；</w:t>
      </w:r>
    </w:p>
    <w:p w14:paraId="2C8136D0">
      <w:pPr>
        <w:ind w:firstLine="1050" w:firstLineChars="500"/>
        <w:rPr>
          <w:rFonts w:asciiTheme="majorEastAsia" w:hAnsiTheme="majorEastAsia" w:eastAsiaTheme="majorEastAsia"/>
          <w:iCs/>
        </w:rPr>
      </w:pPr>
      <w:r>
        <w:rPr>
          <w:rFonts w:hint="eastAsia" w:ascii="Cambria Math" w:hAnsi="Cambria Math"/>
          <w:i/>
          <w:iCs/>
        </w:rPr>
        <w:t>Res</w:t>
      </w:r>
      <w:r>
        <w:rPr>
          <w:rFonts w:hint="eastAsia" w:ascii="Cambria Math" w:hAnsi="Cambria Math"/>
          <w:iCs/>
          <w:vertAlign w:val="subscript"/>
        </w:rPr>
        <w:t>std</w:t>
      </w:r>
      <w:r>
        <w:rPr>
          <w:rFonts w:hint="eastAsia" w:asciiTheme="majorEastAsia" w:hAnsiTheme="majorEastAsia" w:eastAsiaTheme="majorEastAsia"/>
          <w:iCs/>
        </w:rPr>
        <w:t>-非直读型标准激光能量计</w:t>
      </w:r>
      <w:r>
        <w:rPr>
          <w:rFonts w:hint="eastAsia" w:ascii="宋体" w:hAnsi="宋体"/>
        </w:rPr>
        <w:t>响应度</w:t>
      </w:r>
      <w:r>
        <w:rPr>
          <w:rFonts w:hint="eastAsia" w:asciiTheme="majorEastAsia" w:hAnsiTheme="majorEastAsia" w:eastAsiaTheme="majorEastAsia"/>
          <w:iCs/>
        </w:rPr>
        <w:t>。</w:t>
      </w:r>
    </w:p>
    <w:p w14:paraId="63D6BA68">
      <w:pPr>
        <w:ind w:firstLine="630" w:firstLineChars="300"/>
        <w:rPr>
          <w:rFonts w:hint="eastAsia" w:hAnsi="Cambria Math"/>
          <w:iCs/>
        </w:rPr>
      </w:pPr>
    </w:p>
    <w:p w14:paraId="5F8CFDF3">
      <w:pPr>
        <w:rPr>
          <w:rFonts w:ascii="宋体" w:hAnsi="宋体"/>
        </w:rPr>
      </w:pPr>
      <w:r>
        <w:rPr>
          <w:rFonts w:hint="eastAsia" w:ascii="宋体" w:hAnsi="宋体"/>
        </w:rPr>
        <w:t>D.2.3检定方法（基于标准能量计和标准激光衰减器）</w:t>
      </w:r>
    </w:p>
    <w:p w14:paraId="7A7E1609">
      <w:pPr>
        <w:ind w:firstLine="420" w:firstLineChars="200"/>
        <w:rPr>
          <w:rFonts w:ascii="宋体" w:hAnsi="宋体"/>
        </w:rPr>
      </w:pPr>
      <w:r>
        <w:rPr>
          <w:rFonts w:hint="eastAsia" w:ascii="宋体" w:hAnsi="宋体"/>
        </w:rPr>
        <w:t>调整标准激光能量计接收器，使激光束垂直入射接收面中心，且入射到接收面激光光斑直径应不大于接收器有效直径（对于长方形或方形接收器，则为接收器短边有效边长）的1/2。通过调节激光器或标准激光衰减器，使入射到接收器的激光能量处于检定能量范围内。触发激光器输出，记录标准激光能量计的示值，重复测量、记录至少6次，计算平均值作为标准激光能量计示值。按公式（10）、（11）、（14）分束监测比平均值。</w:t>
      </w:r>
    </w:p>
    <w:p w14:paraId="623EE8F7">
      <w:pPr>
        <w:ind w:firstLine="420" w:firstLineChars="200"/>
        <w:rPr>
          <w:rFonts w:ascii="宋体" w:hAnsi="宋体"/>
        </w:rPr>
      </w:pPr>
      <w:r>
        <w:rPr>
          <w:rFonts w:hint="eastAsia" w:ascii="宋体" w:hAnsi="宋体"/>
        </w:rPr>
        <w:t>将标准激光能量计接收器替换为被检激光能量计接收器，使激光束垂直入射接收面中心，且入射到接收面激光光斑直径应不大于接收器有效直径（对于长方形或方形接收器，则为接收器短边有效边长）的1/2。</w:t>
      </w:r>
    </w:p>
    <w:p w14:paraId="7FBB77F4">
      <w:pPr>
        <w:ind w:firstLine="420" w:firstLineChars="200"/>
        <w:rPr>
          <w:rFonts w:ascii="宋体" w:hAnsi="宋体"/>
        </w:rPr>
      </w:pPr>
      <w:r>
        <w:rPr>
          <w:rFonts w:hint="eastAsia" w:ascii="宋体" w:hAnsi="宋体"/>
        </w:rPr>
        <w:t>通过调节激光器或激光衰减器，使入射到被检激光能量计接收器的激光能量处于检定能量范围内。触发激光器输出，记录被检激光能量计的示值，重复测量、记录至少6次，计算平均值作为被检激光能量计示值。</w:t>
      </w:r>
    </w:p>
    <w:p w14:paraId="3D7AEECE">
      <w:pPr>
        <w:ind w:firstLine="420" w:firstLineChars="200"/>
        <w:rPr>
          <w:rFonts w:ascii="宋体" w:hAnsi="宋体"/>
        </w:rPr>
      </w:pPr>
      <w:r>
        <w:rPr>
          <w:rFonts w:hint="eastAsia" w:ascii="宋体" w:hAnsi="宋体"/>
        </w:rPr>
        <w:t>按式（D6）、（D7）、（D8）计算该检定能量点的修正因子或响应度。</w:t>
      </w:r>
    </w:p>
    <w:p w14:paraId="11126F75">
      <w:pPr>
        <w:ind w:firstLine="420" w:firstLineChars="200"/>
        <w:rPr>
          <w:rFonts w:ascii="宋体" w:hAnsi="宋体"/>
        </w:rPr>
      </w:pPr>
      <w:r>
        <w:rPr>
          <w:rFonts w:hint="eastAsia" w:ascii="宋体" w:hAnsi="宋体"/>
        </w:rPr>
        <w:t>通过调节激光器或激光衰减器改变入射到被检激光能量接收器的能量，在不同的检定能量点重复上述的测量过程，并计算不同检定能量点的修正因子或响应度。</w:t>
      </w:r>
    </w:p>
    <w:p w14:paraId="7E0A7DB8">
      <w:pPr>
        <w:rPr>
          <w:rFonts w:ascii="宋体" w:hAnsi="宋体"/>
        </w:rPr>
      </w:pPr>
      <w:r>
        <w:rPr>
          <w:rFonts w:hint="eastAsia" w:ascii="宋体" w:hAnsi="宋体"/>
        </w:rPr>
        <w:t>D.2.4数据处理</w:t>
      </w:r>
    </w:p>
    <w:p w14:paraId="02CC908C">
      <w:pPr>
        <w:ind w:firstLine="420" w:firstLineChars="200"/>
        <w:rPr>
          <w:rFonts w:ascii="宋体" w:hAnsi="宋体"/>
        </w:rPr>
      </w:pPr>
      <w:r>
        <w:rPr>
          <w:rFonts w:hint="eastAsia" w:ascii="宋体" w:hAnsi="宋体"/>
        </w:rPr>
        <w:t>对于直读型被检激光能量计可按公式（D6）、（D8）计算修正因子</w:t>
      </w:r>
      <w:r>
        <w:rPr>
          <w:rFonts w:ascii="Cambria Math" w:hAnsi="Cambria Math"/>
          <w:i/>
        </w:rPr>
        <w:t>C</w:t>
      </w:r>
    </w:p>
    <w:p w14:paraId="312877BE">
      <w:pPr>
        <w:rPr>
          <w:rFonts w:hint="eastAsia" w:hAnsi="Cambria Math"/>
        </w:rPr>
      </w:pPr>
      <w:r>
        <w:rPr>
          <w:rFonts w:hint="eastAsia" w:ascii="宋体" w:hAnsi="宋体"/>
          <w:iCs/>
        </w:rPr>
        <w:t xml:space="preserve">                                 </w:t>
      </w:r>
      <m:oMath>
        <m:acc>
          <m:accPr>
            <m:chr m:val="̅"/>
            <m:ctrlPr>
              <w:rPr>
                <w:rFonts w:ascii="Cambria Math" w:hAnsi="Cambria Math"/>
              </w:rPr>
            </m:ctrlPr>
          </m:accPr>
          <m:e>
            <m:r>
              <m:rPr/>
              <w:rPr>
                <w:rFonts w:ascii="Cambria Math" w:hAnsi="Cambria Math"/>
              </w:rPr>
              <m:t>C</m:t>
            </m:r>
            <m:ctrlPr>
              <w:rPr>
                <w:rFonts w:ascii="Cambria Math" w:hAnsi="Cambria Math"/>
              </w:rPr>
            </m:ctrlPr>
          </m:e>
        </m:acc>
        <m:r>
          <m:rPr>
            <m:sty m:val="p"/>
          </m:rPr>
          <w:rPr>
            <w:rFonts w:ascii="Cambria Math" w:hAnsi="Cambria Math" w:cs="Times New Roman"/>
          </w:rPr>
          <m:t>=</m:t>
        </m:r>
        <m:f>
          <m:fPr>
            <m:ctrlPr>
              <w:rPr>
                <w:rFonts w:ascii="Cambria Math" w:hAnsi="Cambria Math" w:cs="Times New Roman"/>
              </w:rPr>
            </m:ctrlPr>
          </m:fPr>
          <m:num>
            <m:r>
              <m:rPr/>
              <w:rPr>
                <w:rFonts w:ascii="Cambria Math" w:hAnsi="Cambria Math" w:cs="Times New Roman"/>
              </w:rPr>
              <m:t>A×</m:t>
            </m:r>
            <m:sSub>
              <m:sSubPr>
                <m:ctrlPr>
                  <w:rPr>
                    <w:rFonts w:ascii="Cambria Math" w:hAnsi="Cambria Math" w:cs="Times New Roman"/>
                    <w:i/>
                  </w:rPr>
                </m:ctrlPr>
              </m:sSubPr>
              <m:e>
                <m:r>
                  <m:rPr/>
                  <w:rPr>
                    <w:rFonts w:ascii="Cambria Math" w:hAnsi="Cambria Math" w:cs="Times New Roman"/>
                  </w:rPr>
                  <m:t>C</m:t>
                </m:r>
                <m:ctrlPr>
                  <w:rPr>
                    <w:rFonts w:ascii="Cambria Math" w:hAnsi="Cambria Math" w:cs="Times New Roman"/>
                    <w:i/>
                  </w:rPr>
                </m:ctrlPr>
              </m:e>
              <m:sub>
                <m:r>
                  <m:rPr/>
                  <w:rPr>
                    <w:rFonts w:ascii="Cambria Math" w:hAnsi="Cambria Math" w:cs="Times New Roman"/>
                  </w:rPr>
                  <m:t>std</m:t>
                </m:r>
                <m:ctrlPr>
                  <w:rPr>
                    <w:rFonts w:ascii="Cambria Math" w:hAnsi="Cambria Math" w:cs="Times New Roman"/>
                    <w:i/>
                  </w:rPr>
                </m:ctrlPr>
              </m:sub>
            </m:sSub>
            <m:r>
              <m:rPr/>
              <w:rPr>
                <w:rFonts w:ascii="Cambria Math" w:hAnsi="Cambria Math" w:cs="Times New Roman"/>
              </w:rPr>
              <m:t>×</m:t>
            </m:r>
            <m:acc>
              <m:accPr>
                <m:chr m:val="̅"/>
                <m:ctrlPr>
                  <w:rPr>
                    <w:rFonts w:ascii="Cambria Math" w:hAnsi="Cambria Math" w:cs="Times New Roman"/>
                    <w:i/>
                  </w:rPr>
                </m:ctrlPr>
              </m:accPr>
              <m:e>
                <m:sSub>
                  <m:sSubPr>
                    <m:ctrlPr>
                      <w:rPr>
                        <w:rFonts w:ascii="Cambria Math" w:hAnsi="Cambria Math" w:cs="Times New Roman"/>
                        <w:i/>
                      </w:rPr>
                    </m:ctrlPr>
                  </m:sSubPr>
                  <m:e>
                    <m:r>
                      <m:rPr/>
                      <w:rPr>
                        <w:rFonts w:ascii="Cambria Math" w:hAnsi="Cambria Math" w:cs="Times New Roman"/>
                      </w:rPr>
                      <m:t>Q</m:t>
                    </m:r>
                    <m:ctrlPr>
                      <w:rPr>
                        <w:rFonts w:ascii="Cambria Math" w:hAnsi="Cambria Math" w:cs="Times New Roman"/>
                        <w:i/>
                      </w:rPr>
                    </m:ctrlPr>
                  </m:e>
                  <m:sub>
                    <m:r>
                      <m:rPr/>
                      <w:rPr>
                        <w:rFonts w:ascii="Cambria Math" w:hAnsi="Cambria Math" w:cs="Times New Roman"/>
                      </w:rPr>
                      <m:t>s</m:t>
                    </m:r>
                    <m:ctrlPr>
                      <w:rPr>
                        <w:rFonts w:ascii="Cambria Math" w:hAnsi="Cambria Math" w:cs="Times New Roman"/>
                        <w:i/>
                      </w:rPr>
                    </m:ctrlPr>
                  </m:sub>
                </m:sSub>
                <m:ctrlPr>
                  <w:rPr>
                    <w:rFonts w:ascii="Cambria Math" w:hAnsi="Cambria Math" w:cs="Times New Roman"/>
                    <w:i/>
                  </w:rPr>
                </m:ctrlPr>
              </m:e>
            </m:acc>
            <m:ctrlPr>
              <w:rPr>
                <w:rFonts w:ascii="Cambria Math" w:hAnsi="Cambria Math" w:cs="Times New Roman"/>
              </w:rPr>
            </m:ctrlPr>
          </m:num>
          <m:den>
            <m:r>
              <m:rPr/>
              <w:rPr>
                <w:rFonts w:ascii="Cambria Math" w:hAnsi="Cambria Math"/>
              </w:rPr>
              <m:t>A</m:t>
            </m:r>
            <m:r>
              <m:rPr>
                <m:sty m:val="p"/>
              </m:rPr>
              <w:rPr>
                <w:rFonts w:ascii="Cambria Math" w:hAnsi="Cambria Math"/>
              </w:rPr>
              <m:t>'</m:t>
            </m:r>
            <m:r>
              <m:rPr/>
              <w:rPr>
                <w:rFonts w:ascii="Cambria Math" w:hAnsi="Cambria Math"/>
              </w:rPr>
              <m:t>×</m:t>
            </m:r>
            <m:acc>
              <m:accPr>
                <m:chr m:val="̅"/>
                <m:ctrlPr>
                  <w:rPr>
                    <w:rFonts w:ascii="Cambria Math" w:hAnsi="Cambria Math" w:cs="Times New Roman"/>
                    <w:i/>
                    <w:iCs/>
                  </w:rPr>
                </m:ctrlPr>
              </m:accPr>
              <m:e>
                <m:sSub>
                  <m:sSubPr>
                    <m:ctrlPr>
                      <w:rPr>
                        <w:rFonts w:ascii="Cambria Math" w:hAnsi="Cambria Math" w:cs="Times New Roman"/>
                        <w:i/>
                        <w:iCs/>
                      </w:rPr>
                    </m:ctrlPr>
                  </m:sSubPr>
                  <m:e>
                    <m:r>
                      <m:rPr/>
                      <w:rPr>
                        <w:rFonts w:ascii="Cambria Math" w:hAnsi="Cambria Math" w:cs="Times New Roman"/>
                      </w:rPr>
                      <m:t>Q</m:t>
                    </m:r>
                    <m:ctrlPr>
                      <w:rPr>
                        <w:rFonts w:ascii="Cambria Math" w:hAnsi="Cambria Math" w:cs="Times New Roman"/>
                        <w:i/>
                        <w:iCs/>
                      </w:rPr>
                    </m:ctrlPr>
                  </m:e>
                  <m:sub>
                    <m:r>
                      <m:rPr>
                        <m:sty m:val="p"/>
                      </m:rPr>
                      <w:rPr>
                        <w:rFonts w:ascii="Cambria Math" w:hAnsi="Cambria Math" w:cs="Times New Roman"/>
                      </w:rPr>
                      <m:t>DUT</m:t>
                    </m:r>
                    <m:ctrlPr>
                      <w:rPr>
                        <w:rFonts w:ascii="Cambria Math" w:hAnsi="Cambria Math" w:cs="Times New Roman"/>
                        <w:i/>
                        <w:iCs/>
                      </w:rPr>
                    </m:ctrlPr>
                  </m:sub>
                </m:sSub>
                <m:ctrlPr>
                  <w:rPr>
                    <w:rFonts w:ascii="Cambria Math" w:hAnsi="Cambria Math" w:cs="Times New Roman"/>
                    <w:i/>
                    <w:iCs/>
                  </w:rPr>
                </m:ctrlPr>
              </m:e>
            </m:acc>
            <m:ctrlPr>
              <w:rPr>
                <w:rFonts w:ascii="Cambria Math" w:hAnsi="Cambria Math" w:cs="Times New Roman"/>
              </w:rPr>
            </m:ctrlPr>
          </m:den>
        </m:f>
      </m:oMath>
      <w:r>
        <w:rPr>
          <w:rFonts w:hint="eastAsia" w:hAnsi="Cambria Math"/>
        </w:rPr>
        <w:t xml:space="preserve">                             （</w:t>
      </w:r>
      <w:r>
        <w:rPr>
          <w:rFonts w:hint="eastAsia" w:asciiTheme="minorEastAsia" w:hAnsiTheme="minorEastAsia" w:eastAsiaTheme="minorEastAsia"/>
        </w:rPr>
        <w:t>D6</w:t>
      </w:r>
      <w:r>
        <w:rPr>
          <w:rFonts w:hint="eastAsia" w:hAnsi="Cambria Math"/>
        </w:rPr>
        <w:t>）</w:t>
      </w:r>
    </w:p>
    <w:p w14:paraId="7FCAA176">
      <w:pPr>
        <w:ind w:firstLine="420" w:firstLineChars="200"/>
        <w:rPr>
          <w:rFonts w:hint="eastAsia" w:hAnsi="Cambria Math"/>
        </w:rPr>
      </w:pPr>
      <w:r>
        <w:rPr>
          <w:rFonts w:hint="eastAsia" w:hAnsi="Cambria Math"/>
        </w:rPr>
        <w:t>对于非直读型被检激光能量计，</w:t>
      </w:r>
      <w:r>
        <w:rPr>
          <w:rFonts w:hint="eastAsia" w:ascii="宋体" w:hAnsi="宋体"/>
        </w:rPr>
        <w:t>可按公式公式（D7）、（D8）计算响应度</w:t>
      </w:r>
      <w:r>
        <w:rPr>
          <w:rFonts w:ascii="Cambria Math" w:hAnsi="Cambria Math"/>
          <w:i/>
        </w:rPr>
        <w:t>Res</w:t>
      </w:r>
      <w:r>
        <w:rPr>
          <w:rFonts w:ascii="Cambria Math" w:hAnsi="Cambria Math"/>
          <w:vertAlign w:val="subscript"/>
        </w:rPr>
        <w:t>DUT</w:t>
      </w:r>
    </w:p>
    <w:p w14:paraId="23E8A31D">
      <w:pPr>
        <w:rPr>
          <w:rFonts w:hint="eastAsia" w:hAnsi="Cambria Math"/>
          <w:iCs/>
        </w:rPr>
      </w:pPr>
      <w:r>
        <w:rPr>
          <w:rFonts w:hint="eastAsia" w:hAnsi="Cambria Math"/>
          <w:iCs/>
        </w:rPr>
        <w:t xml:space="preserve">                               </w:t>
      </w:r>
      <m:oMath>
        <m:acc>
          <m:accPr>
            <m:chr m:val="̅"/>
            <m:ctrlPr>
              <w:rPr>
                <w:rFonts w:ascii="Cambria Math" w:hAnsi="Cambria Math"/>
                <w:i/>
                <w:iCs/>
              </w:rPr>
            </m:ctrlPr>
          </m:accPr>
          <m:e>
            <m:sSub>
              <m:sSubPr>
                <m:ctrlPr>
                  <w:rPr>
                    <w:rFonts w:ascii="Cambria Math" w:hAnsi="Cambria Math"/>
                    <w:i/>
                    <w:iCs/>
                  </w:rPr>
                </m:ctrlPr>
              </m:sSubPr>
              <m:e>
                <m:r>
                  <m:rPr/>
                  <w:rPr>
                    <w:rFonts w:ascii="Cambria Math" w:hAnsi="Cambria Math"/>
                  </w:rPr>
                  <m:t>Res</m:t>
                </m:r>
                <m:ctrlPr>
                  <w:rPr>
                    <w:rFonts w:ascii="Cambria Math" w:hAnsi="Cambria Math"/>
                    <w:i/>
                    <w:iCs/>
                  </w:rPr>
                </m:ctrlPr>
              </m:e>
              <m:sub>
                <m:r>
                  <m:rPr>
                    <m:sty m:val="p"/>
                  </m:rPr>
                  <w:rPr>
                    <w:rFonts w:ascii="Cambria Math" w:hAnsi="Cambria Math"/>
                  </w:rPr>
                  <m:t>DUT</m:t>
                </m:r>
                <m:ctrlPr>
                  <w:rPr>
                    <w:rFonts w:ascii="Cambria Math" w:hAnsi="Cambria Math"/>
                    <w:i/>
                    <w:iCs/>
                  </w:rPr>
                </m:ctrlPr>
              </m:sub>
            </m:sSub>
            <m:ctrlPr>
              <w:rPr>
                <w:rFonts w:ascii="Cambria Math" w:hAnsi="Cambria Math"/>
                <w:i/>
                <w:iCs/>
              </w:rPr>
            </m:ctrlPr>
          </m:e>
        </m:acc>
        <m:r>
          <m:rPr/>
          <w:rPr>
            <w:rFonts w:ascii="Cambria Math" w:hAnsi="Cambria Math"/>
          </w:rPr>
          <m:t>=</m:t>
        </m:r>
        <m:f>
          <m:fPr>
            <m:ctrlPr>
              <w:rPr>
                <w:rFonts w:ascii="Cambria Math" w:hAnsi="Cambria Math"/>
                <w:i/>
                <w:iCs/>
              </w:rPr>
            </m:ctrlPr>
          </m:fPr>
          <m:num>
            <m:r>
              <m:rPr/>
              <w:rPr>
                <w:rFonts w:ascii="Cambria Math" w:hAnsi="Cambria Math"/>
              </w:rPr>
              <m:t>A</m:t>
            </m:r>
            <m:r>
              <m:rPr>
                <m:sty m:val="p"/>
              </m:rPr>
              <w:rPr>
                <w:rFonts w:ascii="Cambria Math" w:hAnsi="Cambria Math"/>
              </w:rPr>
              <m:t>'</m:t>
            </m:r>
            <m:r>
              <m:rPr/>
              <w:rPr>
                <w:rFonts w:ascii="Cambria Math" w:hAnsi="Cambria Math"/>
              </w:rPr>
              <m:t>×</m:t>
            </m:r>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DUT, i</m:t>
                </m:r>
                <m:ctrlPr>
                  <w:rPr>
                    <w:rFonts w:ascii="Cambria Math" w:hAnsi="Cambria Math"/>
                    <w:i/>
                    <w:iCs/>
                  </w:rPr>
                </m:ctrlPr>
              </m:sub>
            </m:sSub>
            <m:ctrlPr>
              <w:rPr>
                <w:rFonts w:ascii="Cambria Math" w:hAnsi="Cambria Math"/>
                <w:i/>
                <w:iCs/>
              </w:rPr>
            </m:ctrlPr>
          </m:num>
          <m:den>
            <m:r>
              <m:rPr/>
              <w:rPr>
                <w:rFonts w:ascii="Cambria Math" w:hAnsi="Cambria Math"/>
              </w:rPr>
              <m:t>A×</m:t>
            </m:r>
            <m:acc>
              <m:accPr>
                <m:chr m:val="̅"/>
                <m:ctrlPr>
                  <w:rPr>
                    <w:rFonts w:ascii="Cambria Math" w:hAnsi="Cambria Math"/>
                    <w:i/>
                    <w:iCs/>
                  </w:rPr>
                </m:ctrlPr>
              </m:accPr>
              <m:e>
                <m:sSub>
                  <m:sSubPr>
                    <m:ctrlPr>
                      <w:rPr>
                        <w:rFonts w:ascii="Cambria Math" w:hAnsi="Cambria Math"/>
                        <w:i/>
                        <w:iCs/>
                      </w:rPr>
                    </m:ctrlPr>
                  </m:sSubPr>
                  <m:e>
                    <m:r>
                      <m:rPr/>
                      <w:rPr>
                        <w:rFonts w:ascii="Cambria Math" w:hAnsi="Cambria Math"/>
                      </w:rPr>
                      <m:t>Q</m:t>
                    </m:r>
                    <m:ctrlPr>
                      <w:rPr>
                        <w:rFonts w:ascii="Cambria Math" w:hAnsi="Cambria Math"/>
                        <w:i/>
                        <w:iCs/>
                      </w:rPr>
                    </m:ctrlPr>
                  </m:e>
                  <m:sub>
                    <m:r>
                      <m:rPr/>
                      <w:rPr>
                        <w:rFonts w:ascii="Cambria Math" w:hAnsi="Cambria Math"/>
                      </w:rPr>
                      <m:t>s</m:t>
                    </m:r>
                    <m:ctrlPr>
                      <w:rPr>
                        <w:rFonts w:ascii="Cambria Math" w:hAnsi="Cambria Math"/>
                        <w:i/>
                        <w:iCs/>
                      </w:rPr>
                    </m:ctrlPr>
                  </m:sub>
                </m:sSub>
                <m:ctrlPr>
                  <w:rPr>
                    <w:rFonts w:ascii="Cambria Math" w:hAnsi="Cambria Math"/>
                    <w:i/>
                    <w:iCs/>
                  </w:rPr>
                </m:ctrlPr>
              </m:e>
            </m:acc>
            <m:r>
              <m:rPr/>
              <w:rPr>
                <w:rFonts w:ascii="Cambria Math" w:hAnsi="Cambria Math"/>
              </w:rPr>
              <m:t>×</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std</m:t>
                </m:r>
                <m:ctrlPr>
                  <w:rPr>
                    <w:rFonts w:ascii="Cambria Math" w:hAnsi="Cambria Math"/>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D7</w:t>
      </w:r>
      <w:r>
        <w:rPr>
          <w:rFonts w:hint="eastAsia" w:hAnsi="Cambria Math"/>
          <w:iCs/>
        </w:rPr>
        <w:t>）</w:t>
      </w:r>
    </w:p>
    <w:p w14:paraId="7799FEAA">
      <w:pPr>
        <w:ind w:firstLine="420" w:firstLineChars="200"/>
        <w:rPr>
          <w:rFonts w:hint="eastAsia" w:hAnsi="Cambria Math"/>
        </w:rPr>
      </w:pPr>
      <w:r>
        <w:rPr>
          <w:rFonts w:hint="eastAsia" w:hAnsi="Cambria Math"/>
        </w:rPr>
        <w:t>对于非直读型标准激光能量计，式（D6）、（D7）中的</w:t>
      </w:r>
      <w:r>
        <w:rPr>
          <w:rFonts w:hint="eastAsia" w:hAnsi="Cambria Math"/>
          <w:i/>
          <w:iCs/>
        </w:rPr>
        <w:t>Q</w:t>
      </w:r>
      <w:r>
        <w:rPr>
          <w:rFonts w:hint="eastAsia" w:hAnsi="Cambria Math"/>
          <w:i/>
          <w:iCs/>
          <w:vertAlign w:val="subscript"/>
        </w:rPr>
        <w:t>s</w:t>
      </w:r>
      <w:r>
        <w:rPr>
          <w:rFonts w:hint="eastAsia" w:hAnsi="Cambria Math"/>
        </w:rPr>
        <w:t>可按下式计算，同时</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Cambria Math" w:hAnsi="Cambria Math"/>
          <w:iCs/>
        </w:rPr>
        <w:t>取值为1</w:t>
      </w:r>
    </w:p>
    <w:p w14:paraId="7676452C">
      <w:pPr>
        <w:rPr>
          <w:rFonts w:hint="eastAsia" w:hAnsi="Cambria Math"/>
          <w:iCs/>
        </w:rPr>
      </w:pPr>
      <w:r>
        <w:rPr>
          <w:rFonts w:hint="eastAsia" w:hAnsi="Cambria Math"/>
          <w:iCs/>
        </w:rPr>
        <w:t xml:space="preserve">                                  </w:t>
      </w:r>
      <m:oMath>
        <m:acc>
          <m:accPr>
            <m:chr m:val="̅"/>
            <m:ctrlPr>
              <w:rPr>
                <w:rFonts w:ascii="Cambria Math" w:hAnsi="Cambria Math"/>
                <w:i/>
                <w:iCs/>
              </w:rPr>
            </m:ctrlPr>
          </m:accPr>
          <m:e>
            <m:sSub>
              <m:sSubPr>
                <m:ctrlPr>
                  <w:rPr>
                    <w:rFonts w:ascii="Cambria Math" w:hAnsi="Cambria Math"/>
                    <w:i/>
                    <w:iCs/>
                  </w:rPr>
                </m:ctrlPr>
              </m:sSubPr>
              <m:e>
                <m:r>
                  <m:rPr/>
                  <w:rPr>
                    <w:rFonts w:ascii="Cambria Math" w:hAnsi="Cambria Math"/>
                  </w:rPr>
                  <m:t>Q</m:t>
                </m:r>
                <m:ctrlPr>
                  <w:rPr>
                    <w:rFonts w:ascii="Cambria Math" w:hAnsi="Cambria Math"/>
                    <w:i/>
                    <w:iCs/>
                  </w:rPr>
                </m:ctrlPr>
              </m:e>
              <m:sub>
                <m:r>
                  <m:rPr/>
                  <w:rPr>
                    <w:rFonts w:ascii="Cambria Math" w:hAnsi="Cambria Math"/>
                  </w:rPr>
                  <m:t>s</m:t>
                </m:r>
                <m:ctrlPr>
                  <w:rPr>
                    <w:rFonts w:ascii="Cambria Math" w:hAnsi="Cambria Math"/>
                    <w:i/>
                    <w:iCs/>
                  </w:rPr>
                </m:ctrlPr>
              </m:sub>
            </m:sSub>
            <m:ctrlPr>
              <w:rPr>
                <w:rFonts w:ascii="Cambria Math" w:hAnsi="Cambria Math"/>
                <w:i/>
                <w:iCs/>
              </w:rPr>
            </m:ctrlPr>
          </m:e>
        </m:acc>
        <m:r>
          <m:rPr/>
          <w:rPr>
            <w:rFonts w:ascii="Cambria Math" w:hAnsi="Cambria Math"/>
          </w:rPr>
          <m:t>=</m:t>
        </m:r>
        <m:f>
          <m:fPr>
            <m:ctrlPr>
              <w:rPr>
                <w:rFonts w:ascii="Cambria Math" w:hAnsi="Cambria Math"/>
                <w:i/>
                <w:iCs/>
              </w:rPr>
            </m:ctrlPr>
          </m:fPr>
          <m:num>
            <m:acc>
              <m:accPr>
                <m:chr m:val="̅"/>
                <m:ctrlPr>
                  <w:rPr>
                    <w:rFonts w:ascii="Cambria Math" w:hAnsi="Cambria Math"/>
                    <w:i/>
                    <w:iCs/>
                  </w:rPr>
                </m:ctrlPr>
              </m:accPr>
              <m:e>
                <m:sSub>
                  <m:sSubPr>
                    <m:ctrlPr>
                      <w:rPr>
                        <w:rFonts w:ascii="Cambria Math" w:hAnsi="Cambria Math"/>
                        <w:i/>
                        <w:iCs/>
                      </w:rPr>
                    </m:ctrlPr>
                  </m:sSubPr>
                  <m:e>
                    <m:r>
                      <m:rPr/>
                      <w:rPr>
                        <w:rFonts w:ascii="Cambria Math" w:hAnsi="Cambria Math"/>
                      </w:rPr>
                      <m:t>U</m:t>
                    </m:r>
                    <m:ctrlPr>
                      <w:rPr>
                        <w:rFonts w:ascii="Cambria Math" w:hAnsi="Cambria Math"/>
                        <w:i/>
                        <w:iCs/>
                      </w:rPr>
                    </m:ctrlPr>
                  </m:e>
                  <m:sub>
                    <m:r>
                      <m:rPr>
                        <m:sty m:val="p"/>
                      </m:rPr>
                      <w:rPr>
                        <w:rFonts w:ascii="Cambria Math" w:hAnsi="Cambria Math"/>
                      </w:rPr>
                      <m:t>s</m:t>
                    </m:r>
                    <m:ctrlPr>
                      <w:rPr>
                        <w:rFonts w:ascii="Cambria Math" w:hAnsi="Cambria Math"/>
                        <w:i/>
                        <w:iCs/>
                      </w:rPr>
                    </m:ctrlPr>
                  </m:sub>
                </m:sSub>
                <m:ctrlPr>
                  <w:rPr>
                    <w:rFonts w:ascii="Cambria Math" w:hAnsi="Cambria Math"/>
                    <w:i/>
                    <w:iCs/>
                  </w:rPr>
                </m:ctrlPr>
              </m:e>
            </m:acc>
            <m:ctrlPr>
              <w:rPr>
                <w:rFonts w:ascii="Cambria Math" w:hAnsi="Cambria Math"/>
                <w:i/>
                <w:iCs/>
              </w:rPr>
            </m:ctrlPr>
          </m:num>
          <m:den>
            <m:sSub>
              <m:sSubPr>
                <m:ctrlPr>
                  <w:rPr>
                    <w:rFonts w:ascii="Cambria Math" w:hAnsi="Cambria Math"/>
                    <w:i/>
                    <w:iCs/>
                  </w:rPr>
                </m:ctrlPr>
              </m:sSubPr>
              <m:e>
                <m:r>
                  <m:rPr/>
                  <w:rPr>
                    <w:rFonts w:ascii="Cambria Math" w:hAnsi="Cambria Math"/>
                  </w:rPr>
                  <m:t>Res</m:t>
                </m:r>
                <m:ctrlPr>
                  <w:rPr>
                    <w:rFonts w:ascii="Cambria Math" w:hAnsi="Cambria Math"/>
                    <w:i/>
                    <w:iCs/>
                  </w:rPr>
                </m:ctrlPr>
              </m:e>
              <m:sub>
                <m:r>
                  <m:rPr/>
                  <w:rPr>
                    <w:rFonts w:ascii="Cambria Math" w:hAnsi="Cambria Math"/>
                  </w:rPr>
                  <m:t>std</m:t>
                </m:r>
                <m:ctrlPr>
                  <w:rPr>
                    <w:rFonts w:ascii="Cambria Math" w:hAnsi="Cambria Math"/>
                    <w:i/>
                    <w:iCs/>
                  </w:rPr>
                </m:ctrlPr>
              </m:sub>
            </m:sSub>
            <m:ctrlPr>
              <w:rPr>
                <w:rFonts w:ascii="Cambria Math" w:hAnsi="Cambria Math"/>
                <w:i/>
                <w:iCs/>
              </w:rPr>
            </m:ctrlPr>
          </m:den>
        </m:f>
      </m:oMath>
      <w:r>
        <w:rPr>
          <w:rFonts w:hint="eastAsia" w:hAnsi="Cambria Math"/>
          <w:iCs/>
        </w:rPr>
        <w:t xml:space="preserve">                               （</w:t>
      </w:r>
      <w:r>
        <w:rPr>
          <w:rFonts w:hint="eastAsia" w:asciiTheme="minorEastAsia" w:hAnsiTheme="minorEastAsia" w:eastAsiaTheme="minorEastAsia"/>
          <w:iCs/>
        </w:rPr>
        <w:t>D8</w:t>
      </w:r>
      <w:r>
        <w:rPr>
          <w:rFonts w:hint="eastAsia" w:hAnsi="Cambria Math"/>
          <w:iCs/>
        </w:rPr>
        <w:t>）</w:t>
      </w:r>
    </w:p>
    <w:p w14:paraId="39075EB6">
      <w:pPr>
        <w:ind w:firstLine="420" w:firstLineChars="200"/>
        <w:rPr>
          <w:rFonts w:asciiTheme="majorEastAsia" w:hAnsiTheme="majorEastAsia" w:eastAsiaTheme="majorEastAsia"/>
          <w:iCs/>
        </w:rPr>
      </w:pPr>
      <w:r>
        <w:rPr>
          <w:rFonts w:hint="eastAsia" w:hAnsi="Cambria Math"/>
          <w:iCs/>
        </w:rPr>
        <w:t>式中：</w:t>
      </w:r>
      <w:r>
        <w:rPr>
          <w:rFonts w:hint="eastAsia" w:ascii="Cambria Math" w:hAnsi="Cambria Math"/>
          <w:i/>
          <w:iCs/>
        </w:rPr>
        <w:t>C</w:t>
      </w:r>
      <w:r>
        <w:rPr>
          <w:rFonts w:ascii="Cambria Math" w:hAnsi="Cambria Math"/>
          <w:iCs/>
          <w:vertAlign w:val="subscript"/>
        </w:rPr>
        <w:t>s</w:t>
      </w:r>
      <w:r>
        <w:rPr>
          <w:rFonts w:hint="eastAsia" w:ascii="Cambria Math" w:hAnsi="Cambria Math"/>
          <w:iCs/>
          <w:vertAlign w:val="subscript"/>
        </w:rPr>
        <w:t>td</w:t>
      </w:r>
      <w:r>
        <w:rPr>
          <w:rFonts w:hint="eastAsia" w:asciiTheme="majorEastAsia" w:hAnsiTheme="majorEastAsia" w:eastAsiaTheme="majorEastAsia"/>
          <w:iCs/>
        </w:rPr>
        <w:t>-直读型标准激光能量计的修正因子；</w:t>
      </w:r>
    </w:p>
    <w:p w14:paraId="0863393C">
      <w:pPr>
        <w:ind w:firstLine="1050" w:firstLineChars="500"/>
        <w:rPr>
          <w:rFonts w:asciiTheme="majorEastAsia" w:hAnsiTheme="majorEastAsia" w:eastAsiaTheme="majorEastAsia"/>
          <w:iCs/>
        </w:rPr>
      </w:pPr>
      <w:r>
        <w:rPr>
          <w:rFonts w:ascii="Cambria Math" w:hAnsi="Cambria Math"/>
          <w:i/>
          <w:iCs/>
        </w:rPr>
        <w:t>Q</w:t>
      </w:r>
      <w:r>
        <w:rPr>
          <w:rFonts w:ascii="Cambria Math" w:hAnsi="Cambria Math"/>
          <w:iCs/>
          <w:vertAlign w:val="subscript"/>
        </w:rPr>
        <w:t>s</w:t>
      </w:r>
      <w:r>
        <w:rPr>
          <w:rFonts w:ascii="Cambria Math" w:hAnsi="Cambria Math"/>
          <w:iCs/>
        </w:rPr>
        <w:t>和</w:t>
      </w:r>
      <w:r>
        <w:rPr>
          <w:rFonts w:hint="eastAsia" w:ascii="Cambria Math" w:hAnsi="Cambria Math"/>
          <w:i/>
          <w:iCs/>
        </w:rPr>
        <w:t>U</w:t>
      </w:r>
      <w:r>
        <w:rPr>
          <w:rFonts w:ascii="Cambria Math" w:hAnsi="Cambria Math"/>
          <w:iCs/>
          <w:vertAlign w:val="subscript"/>
        </w:rPr>
        <w:t>s</w:t>
      </w:r>
      <w:r>
        <w:rPr>
          <w:rFonts w:hint="eastAsia" w:asciiTheme="majorEastAsia" w:hAnsiTheme="majorEastAsia" w:eastAsiaTheme="majorEastAsia"/>
          <w:iCs/>
        </w:rPr>
        <w:t>-直读型和非直读型标准激光能量计测量示值；</w:t>
      </w:r>
    </w:p>
    <w:p w14:paraId="4E39BE55">
      <w:pPr>
        <w:ind w:firstLine="1050" w:firstLineChars="500"/>
        <w:rPr>
          <w:rFonts w:asciiTheme="majorEastAsia" w:hAnsiTheme="majorEastAsia" w:eastAsiaTheme="majorEastAsia"/>
          <w:iCs/>
        </w:rPr>
      </w:pPr>
      <w:r>
        <w:rPr>
          <w:rFonts w:ascii="Cambria Math" w:hAnsi="Cambria Math"/>
          <w:i/>
          <w:iCs/>
        </w:rPr>
        <w:t>Q</w:t>
      </w:r>
      <w:r>
        <w:rPr>
          <w:rFonts w:hint="eastAsia" w:ascii="Cambria Math" w:hAnsi="Cambria Math"/>
          <w:iCs/>
          <w:vertAlign w:val="subscript"/>
        </w:rPr>
        <w:t>DUT</w:t>
      </w:r>
      <w:r>
        <w:rPr>
          <w:rFonts w:ascii="Cambria Math" w:hAnsi="Cambria Math"/>
          <w:iCs/>
        </w:rPr>
        <w:t>和</w:t>
      </w:r>
      <w:r>
        <w:rPr>
          <w:rFonts w:hint="eastAsia" w:ascii="Cambria Math" w:hAnsi="Cambria Math"/>
          <w:i/>
          <w:iCs/>
        </w:rPr>
        <w:t>U</w:t>
      </w:r>
      <w:r>
        <w:rPr>
          <w:rFonts w:hint="eastAsia" w:ascii="Cambria Math" w:hAnsi="Cambria Math"/>
          <w:iCs/>
          <w:vertAlign w:val="subscript"/>
        </w:rPr>
        <w:t>DUT</w:t>
      </w:r>
      <w:r>
        <w:rPr>
          <w:rFonts w:hint="eastAsia" w:asciiTheme="majorEastAsia" w:hAnsiTheme="majorEastAsia" w:eastAsiaTheme="majorEastAsia"/>
          <w:iCs/>
        </w:rPr>
        <w:t>-直读型和非直读型被检激光能量计测量示值；</w:t>
      </w:r>
    </w:p>
    <w:p w14:paraId="0E547292">
      <w:pPr>
        <w:ind w:firstLine="1050" w:firstLineChars="500"/>
        <w:rPr>
          <w:rFonts w:asciiTheme="majorEastAsia" w:hAnsiTheme="majorEastAsia" w:eastAsiaTheme="majorEastAsia"/>
          <w:iCs/>
        </w:rPr>
      </w:pPr>
      <w:r>
        <w:rPr>
          <w:rFonts w:hint="eastAsia" w:ascii="Cambria Math" w:hAnsi="Cambria Math"/>
          <w:i/>
          <w:iCs/>
        </w:rPr>
        <w:t>Res</w:t>
      </w:r>
      <w:r>
        <w:rPr>
          <w:rFonts w:hint="eastAsia" w:ascii="Cambria Math" w:hAnsi="Cambria Math"/>
          <w:iCs/>
          <w:vertAlign w:val="subscript"/>
        </w:rPr>
        <w:t>std</w:t>
      </w:r>
      <w:r>
        <w:rPr>
          <w:rFonts w:hint="eastAsia" w:asciiTheme="majorEastAsia" w:hAnsiTheme="majorEastAsia" w:eastAsiaTheme="majorEastAsia"/>
          <w:iCs/>
        </w:rPr>
        <w:t>-非直读型标准激光能量计</w:t>
      </w:r>
      <w:r>
        <w:rPr>
          <w:rFonts w:hint="eastAsia" w:ascii="宋体" w:hAnsi="宋体"/>
        </w:rPr>
        <w:t>响应度</w:t>
      </w:r>
      <w:r>
        <w:rPr>
          <w:rFonts w:hint="eastAsia" w:asciiTheme="majorEastAsia" w:hAnsiTheme="majorEastAsia" w:eastAsiaTheme="majorEastAsia"/>
          <w:iCs/>
        </w:rPr>
        <w:t>；</w:t>
      </w:r>
    </w:p>
    <w:p w14:paraId="592199E9">
      <w:pPr>
        <w:rPr>
          <w:rFonts w:asciiTheme="majorEastAsia" w:hAnsiTheme="majorEastAsia" w:eastAsiaTheme="majorEastAsia"/>
          <w:iCs/>
        </w:rPr>
      </w:pPr>
      <w:r>
        <w:rPr>
          <w:rFonts w:hint="eastAsia" w:ascii="宋体" w:hAnsi="宋体"/>
        </w:rPr>
        <w:t xml:space="preserve">          </w:t>
      </w:r>
      <w:r>
        <w:rPr>
          <w:rFonts w:ascii="Arial" w:hAnsi="Arial" w:cs="Arial"/>
          <w:i/>
        </w:rPr>
        <w:t>A</w:t>
      </w:r>
      <w:r>
        <w:rPr>
          <w:rFonts w:hint="eastAsia" w:ascii="宋体" w:hAnsi="宋体"/>
        </w:rPr>
        <w:t>-</w:t>
      </w:r>
      <w:r>
        <w:rPr>
          <w:rFonts w:hint="eastAsia" w:asciiTheme="majorEastAsia" w:hAnsiTheme="majorEastAsia" w:eastAsiaTheme="majorEastAsia"/>
          <w:iCs/>
        </w:rPr>
        <w:t>标准激光能量计测量时光路中所加入的激光标准衰减器的衰减比；</w:t>
      </w:r>
    </w:p>
    <w:p w14:paraId="0A82D3C2">
      <w:pPr>
        <w:rPr>
          <w:rFonts w:asciiTheme="majorEastAsia" w:hAnsiTheme="majorEastAsia" w:eastAsiaTheme="majorEastAsia"/>
          <w:iCs/>
        </w:rPr>
      </w:pPr>
      <w:r>
        <w:rPr>
          <w:rFonts w:hint="eastAsia" w:ascii="宋体" w:hAnsi="宋体"/>
        </w:rPr>
        <w:t xml:space="preserve">          </w:t>
      </w:r>
      <w:r>
        <w:rPr>
          <w:rFonts w:ascii="Arial" w:hAnsi="Arial" w:cs="Arial"/>
          <w:i/>
        </w:rPr>
        <w:t>A</w:t>
      </w:r>
      <w:r>
        <w:rPr>
          <w:rFonts w:ascii="Arial" w:hAnsi="Arial" w:cs="Arial"/>
        </w:rPr>
        <w:t>’</w:t>
      </w:r>
      <w:r>
        <w:rPr>
          <w:rFonts w:hint="eastAsia" w:ascii="宋体" w:hAnsi="宋体"/>
        </w:rPr>
        <w:t>-</w:t>
      </w:r>
      <w:r>
        <w:rPr>
          <w:rFonts w:hint="eastAsia" w:asciiTheme="majorEastAsia" w:hAnsiTheme="majorEastAsia" w:eastAsiaTheme="majorEastAsia"/>
          <w:iCs/>
        </w:rPr>
        <w:t>被检激光能量计测量时光路中所加入的激光标准衰减器的衰减比。</w:t>
      </w: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7631A">
    <w:pPr>
      <w:pStyle w:val="3"/>
      <w:jc w:val="right"/>
    </w:pPr>
  </w:p>
  <w:p w14:paraId="25A1A5F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E636E">
    <w:pPr>
      <w:pStyle w:val="3"/>
      <w:jc w:val="right"/>
    </w:pPr>
    <w:sdt>
      <w:sdtPr>
        <w:id w:val="7936174"/>
        <w:docPartObj>
          <w:docPartGallery w:val="AutoText"/>
        </w:docPartObj>
      </w:sdtPr>
      <w:sdtContent>
        <w:r>
          <w:fldChar w:fldCharType="begin"/>
        </w:r>
        <w:r>
          <w:instrText xml:space="preserve"> PAGE  \* ArabicDash  \* MERGEFORMAT </w:instrText>
        </w:r>
        <w:r>
          <w:fldChar w:fldCharType="separate"/>
        </w:r>
        <w:r>
          <w:t>- 1 -</w:t>
        </w:r>
        <w:r>
          <w:fldChar w:fldCharType="end"/>
        </w:r>
      </w:sdtContent>
    </w:sdt>
  </w:p>
  <w:p w14:paraId="394307E8">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AF586">
    <w:pPr>
      <w:pStyle w:val="4"/>
    </w:pPr>
    <w:r>
      <w:t xml:space="preserve">JJG </w:t>
    </w:r>
    <w:r>
      <w:rPr>
        <w:rFonts w:hint="eastAsia"/>
      </w:rPr>
      <w:t>312</w:t>
    </w:r>
    <w:r>
      <w:rPr>
        <w:rFonts w:hAnsi="宋体"/>
      </w:rPr>
      <w:t>－</w:t>
    </w:r>
    <w:r>
      <w:t xml:space="preserve">×××× </w:t>
    </w:r>
    <w:r>
      <w:rPr>
        <w:rFonts w:hAnsi="宋体"/>
      </w:rPr>
      <w:t>《激光</w:t>
    </w:r>
    <w:r>
      <w:rPr>
        <w:rFonts w:hint="eastAsia" w:hAnsi="宋体"/>
      </w:rPr>
      <w:t>能量</w:t>
    </w:r>
    <w:r>
      <w:rPr>
        <w:rFonts w:hAnsi="宋体"/>
      </w:rPr>
      <w:t>计》检定规程</w:t>
    </w:r>
    <w:r>
      <w:t xml:space="preserve"> 征求意见稿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82655"/>
    <w:multiLevelType w:val="multilevel"/>
    <w:tmpl w:val="02482655"/>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6960BC"/>
    <w:multiLevelType w:val="multilevel"/>
    <w:tmpl w:val="2C6960B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llY2NhNmVkOTNmNTY0MTYyOTZlZTcwM2M2MmFiZDgifQ=="/>
  </w:docVars>
  <w:rsids>
    <w:rsidRoot w:val="4D3B4A73"/>
    <w:rsid w:val="00002902"/>
    <w:rsid w:val="00011B62"/>
    <w:rsid w:val="000145F0"/>
    <w:rsid w:val="000209A5"/>
    <w:rsid w:val="000338EA"/>
    <w:rsid w:val="00073E38"/>
    <w:rsid w:val="00081D71"/>
    <w:rsid w:val="0009233D"/>
    <w:rsid w:val="0009348D"/>
    <w:rsid w:val="000C4BC6"/>
    <w:rsid w:val="000C5812"/>
    <w:rsid w:val="000D1FC3"/>
    <w:rsid w:val="000D70F5"/>
    <w:rsid w:val="000F5B5F"/>
    <w:rsid w:val="00126833"/>
    <w:rsid w:val="00137192"/>
    <w:rsid w:val="001442BB"/>
    <w:rsid w:val="0017090E"/>
    <w:rsid w:val="001A7F2C"/>
    <w:rsid w:val="001C3B58"/>
    <w:rsid w:val="001F2F34"/>
    <w:rsid w:val="0024176E"/>
    <w:rsid w:val="00242135"/>
    <w:rsid w:val="00244335"/>
    <w:rsid w:val="0026504D"/>
    <w:rsid w:val="002718A1"/>
    <w:rsid w:val="002734AF"/>
    <w:rsid w:val="00295F28"/>
    <w:rsid w:val="00296A77"/>
    <w:rsid w:val="002A795C"/>
    <w:rsid w:val="002B68B1"/>
    <w:rsid w:val="002E2455"/>
    <w:rsid w:val="002E3F9B"/>
    <w:rsid w:val="002F0840"/>
    <w:rsid w:val="00307229"/>
    <w:rsid w:val="003073F6"/>
    <w:rsid w:val="003257ED"/>
    <w:rsid w:val="003269FB"/>
    <w:rsid w:val="0033224B"/>
    <w:rsid w:val="00332C63"/>
    <w:rsid w:val="003432FF"/>
    <w:rsid w:val="0034699D"/>
    <w:rsid w:val="00365EE9"/>
    <w:rsid w:val="003718FA"/>
    <w:rsid w:val="003937BB"/>
    <w:rsid w:val="003B12B6"/>
    <w:rsid w:val="003C6284"/>
    <w:rsid w:val="003E34B0"/>
    <w:rsid w:val="00407EB1"/>
    <w:rsid w:val="004144D6"/>
    <w:rsid w:val="00421970"/>
    <w:rsid w:val="00436246"/>
    <w:rsid w:val="0043649E"/>
    <w:rsid w:val="00445E18"/>
    <w:rsid w:val="004607F3"/>
    <w:rsid w:val="004936B3"/>
    <w:rsid w:val="004A69B7"/>
    <w:rsid w:val="004A6CC9"/>
    <w:rsid w:val="004B07B3"/>
    <w:rsid w:val="004F6FDD"/>
    <w:rsid w:val="00512728"/>
    <w:rsid w:val="005319D9"/>
    <w:rsid w:val="0053452E"/>
    <w:rsid w:val="00550E2A"/>
    <w:rsid w:val="00564430"/>
    <w:rsid w:val="00574776"/>
    <w:rsid w:val="00582213"/>
    <w:rsid w:val="00586A4F"/>
    <w:rsid w:val="005C66EE"/>
    <w:rsid w:val="005D58F1"/>
    <w:rsid w:val="005D5F8C"/>
    <w:rsid w:val="005F4977"/>
    <w:rsid w:val="0066593E"/>
    <w:rsid w:val="00677705"/>
    <w:rsid w:val="00684C8C"/>
    <w:rsid w:val="006A3393"/>
    <w:rsid w:val="006A6501"/>
    <w:rsid w:val="006B03D6"/>
    <w:rsid w:val="006B283F"/>
    <w:rsid w:val="006B73BC"/>
    <w:rsid w:val="006D3EFF"/>
    <w:rsid w:val="00706400"/>
    <w:rsid w:val="00717831"/>
    <w:rsid w:val="00723CFE"/>
    <w:rsid w:val="00782A5C"/>
    <w:rsid w:val="007B40FD"/>
    <w:rsid w:val="007D7855"/>
    <w:rsid w:val="007E367F"/>
    <w:rsid w:val="007E660F"/>
    <w:rsid w:val="007F1EF9"/>
    <w:rsid w:val="00814656"/>
    <w:rsid w:val="0083738C"/>
    <w:rsid w:val="00837EC5"/>
    <w:rsid w:val="0085330F"/>
    <w:rsid w:val="00866755"/>
    <w:rsid w:val="00895A40"/>
    <w:rsid w:val="008B5286"/>
    <w:rsid w:val="008C0DEF"/>
    <w:rsid w:val="008C35B8"/>
    <w:rsid w:val="008E550A"/>
    <w:rsid w:val="00917106"/>
    <w:rsid w:val="009537A4"/>
    <w:rsid w:val="00974769"/>
    <w:rsid w:val="00983B0E"/>
    <w:rsid w:val="00991B43"/>
    <w:rsid w:val="009A3F22"/>
    <w:rsid w:val="00A13930"/>
    <w:rsid w:val="00A344A8"/>
    <w:rsid w:val="00A53952"/>
    <w:rsid w:val="00A6645B"/>
    <w:rsid w:val="00A76489"/>
    <w:rsid w:val="00A841FA"/>
    <w:rsid w:val="00A94BF7"/>
    <w:rsid w:val="00AA6C78"/>
    <w:rsid w:val="00AB52DC"/>
    <w:rsid w:val="00AB70B3"/>
    <w:rsid w:val="00AC0DDC"/>
    <w:rsid w:val="00AC715D"/>
    <w:rsid w:val="00AF1574"/>
    <w:rsid w:val="00B11364"/>
    <w:rsid w:val="00B77EFC"/>
    <w:rsid w:val="00B84AC0"/>
    <w:rsid w:val="00B947EC"/>
    <w:rsid w:val="00BA7D29"/>
    <w:rsid w:val="00BC3335"/>
    <w:rsid w:val="00BC5BA6"/>
    <w:rsid w:val="00BE2547"/>
    <w:rsid w:val="00C10612"/>
    <w:rsid w:val="00C259E3"/>
    <w:rsid w:val="00C56B62"/>
    <w:rsid w:val="00C63AD0"/>
    <w:rsid w:val="00C65EAF"/>
    <w:rsid w:val="00C7307F"/>
    <w:rsid w:val="00C87A37"/>
    <w:rsid w:val="00CA6A43"/>
    <w:rsid w:val="00CD454C"/>
    <w:rsid w:val="00CD5407"/>
    <w:rsid w:val="00D16DBD"/>
    <w:rsid w:val="00D34662"/>
    <w:rsid w:val="00D45B6F"/>
    <w:rsid w:val="00DA17D5"/>
    <w:rsid w:val="00DA6444"/>
    <w:rsid w:val="00DA7EA9"/>
    <w:rsid w:val="00DB00C9"/>
    <w:rsid w:val="00DC56F4"/>
    <w:rsid w:val="00DC5774"/>
    <w:rsid w:val="00DE21EC"/>
    <w:rsid w:val="00DF1444"/>
    <w:rsid w:val="00E03E7F"/>
    <w:rsid w:val="00E04A79"/>
    <w:rsid w:val="00E11770"/>
    <w:rsid w:val="00E118AE"/>
    <w:rsid w:val="00E17710"/>
    <w:rsid w:val="00E27BDF"/>
    <w:rsid w:val="00E31464"/>
    <w:rsid w:val="00E3677C"/>
    <w:rsid w:val="00E46077"/>
    <w:rsid w:val="00E538D4"/>
    <w:rsid w:val="00E57EF2"/>
    <w:rsid w:val="00E648CC"/>
    <w:rsid w:val="00EA4997"/>
    <w:rsid w:val="00EB5FE0"/>
    <w:rsid w:val="00EC2D0F"/>
    <w:rsid w:val="00EC61AC"/>
    <w:rsid w:val="00F03BD9"/>
    <w:rsid w:val="00F22BE3"/>
    <w:rsid w:val="00F669B6"/>
    <w:rsid w:val="00F87B8F"/>
    <w:rsid w:val="00FB39C9"/>
    <w:rsid w:val="00FF2AB7"/>
    <w:rsid w:val="00FF7BA1"/>
    <w:rsid w:val="04B06694"/>
    <w:rsid w:val="05283431"/>
    <w:rsid w:val="08273946"/>
    <w:rsid w:val="093A1985"/>
    <w:rsid w:val="175B7696"/>
    <w:rsid w:val="1A7E3DDA"/>
    <w:rsid w:val="1B013D8F"/>
    <w:rsid w:val="1BBC1BC6"/>
    <w:rsid w:val="1CD87093"/>
    <w:rsid w:val="1CED7E9E"/>
    <w:rsid w:val="22EF16AC"/>
    <w:rsid w:val="23097D8D"/>
    <w:rsid w:val="27BA21B7"/>
    <w:rsid w:val="2B345DDC"/>
    <w:rsid w:val="2E954DE4"/>
    <w:rsid w:val="2F191EB9"/>
    <w:rsid w:val="2F331616"/>
    <w:rsid w:val="32035938"/>
    <w:rsid w:val="387719FE"/>
    <w:rsid w:val="3A3E4582"/>
    <w:rsid w:val="3B1A5881"/>
    <w:rsid w:val="3BF05D4F"/>
    <w:rsid w:val="3F021FFD"/>
    <w:rsid w:val="4115652C"/>
    <w:rsid w:val="4471606A"/>
    <w:rsid w:val="45126D36"/>
    <w:rsid w:val="46B61944"/>
    <w:rsid w:val="47213261"/>
    <w:rsid w:val="47BB2719"/>
    <w:rsid w:val="4D3B4A73"/>
    <w:rsid w:val="4DF0398D"/>
    <w:rsid w:val="50EE4AFC"/>
    <w:rsid w:val="52913E35"/>
    <w:rsid w:val="53573F88"/>
    <w:rsid w:val="56464A92"/>
    <w:rsid w:val="56ED1610"/>
    <w:rsid w:val="57713D91"/>
    <w:rsid w:val="59F760A3"/>
    <w:rsid w:val="5B760FC6"/>
    <w:rsid w:val="5F677827"/>
    <w:rsid w:val="62C31218"/>
    <w:rsid w:val="634A5BAB"/>
    <w:rsid w:val="66195D1F"/>
    <w:rsid w:val="6E985569"/>
    <w:rsid w:val="6F1F1837"/>
    <w:rsid w:val="6F8D32DA"/>
    <w:rsid w:val="72484408"/>
    <w:rsid w:val="7630676D"/>
    <w:rsid w:val="77764653"/>
    <w:rsid w:val="78856ECF"/>
    <w:rsid w:val="78C37D6C"/>
    <w:rsid w:val="7CDA7270"/>
    <w:rsid w:val="7EDA0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4"/>
        <o:r id="V:Rule2" type="connector" idref="#_x0000_s2055"/>
        <o:r id="V:Rule3" type="connector" idref="#_x0000_s205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0"/>
    <w:rPr>
      <w:rFonts w:ascii="Times New Roman" w:hAnsi="Times New Roman" w:eastAsia="宋体" w:cs="宋体"/>
      <w:kern w:val="2"/>
      <w:sz w:val="18"/>
      <w:szCs w:val="18"/>
    </w:rPr>
  </w:style>
  <w:style w:type="character" w:customStyle="1" w:styleId="10">
    <w:name w:val="页脚 Char"/>
    <w:basedOn w:val="8"/>
    <w:link w:val="3"/>
    <w:qFormat/>
    <w:uiPriority w:val="99"/>
    <w:rPr>
      <w:rFonts w:ascii="Times New Roman" w:hAnsi="Times New Roman" w:eastAsia="宋体" w:cs="宋体"/>
      <w:kern w:val="2"/>
      <w:sz w:val="18"/>
      <w:szCs w:val="18"/>
    </w:rPr>
  </w:style>
  <w:style w:type="character" w:customStyle="1" w:styleId="11">
    <w:name w:val="批注框文本 Char"/>
    <w:basedOn w:val="8"/>
    <w:link w:val="2"/>
    <w:qFormat/>
    <w:uiPriority w:val="0"/>
    <w:rPr>
      <w:rFonts w:ascii="Times New Roman" w:hAnsi="Times New Roman" w:eastAsia="宋体" w:cs="宋体"/>
      <w:kern w:val="2"/>
      <w:sz w:val="18"/>
      <w:szCs w:val="18"/>
    </w:rPr>
  </w:style>
  <w:style w:type="character" w:styleId="12">
    <w:name w:val="Placeholder Text"/>
    <w:basedOn w:val="8"/>
    <w:unhideWhenUsed/>
    <w:qFormat/>
    <w:uiPriority w:val="99"/>
    <w:rPr>
      <w:color w:val="808080"/>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4"/>
    <customShpInfo spid="_x0000_s2055"/>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12505</Words>
  <Characters>13959</Characters>
  <Lines>135</Lines>
  <Paragraphs>38</Paragraphs>
  <TotalTime>1</TotalTime>
  <ScaleCrop>false</ScaleCrop>
  <LinksUpToDate>false</LinksUpToDate>
  <CharactersWithSpaces>16994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2024-09-05T00:21:00Z</dcterms:created>
  <dc:creator>Administrator</dc:creator>
  <cp:lastModifiedBy>Administrator</cp:lastModifiedBy>
  <dcterms:modified xsi:type="dcterms:W3CDTF">2024-09-07T02:31:11Z</dcterms:modified>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B3EFA77A02FB41E7B5C98D3D672EF264_11</vt:lpwstr>
  </property>
</Properties>
</file>