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0" w:leftChars="0" w:firstLine="0" w:firstLineChars="0"/>
        <w:jc w:val="center"/>
        <w:outlineLvl w:val="0"/>
        <w:rPr>
          <w:rFonts w:eastAsia="黑体"/>
          <w:sz w:val="28"/>
          <w:szCs w:val="28"/>
        </w:rPr>
      </w:pPr>
      <w:bookmarkStart w:id="0" w:name="_Toc149666607"/>
      <w:r>
        <w:rPr>
          <w:rFonts w:eastAsia="黑体"/>
          <w:sz w:val="28"/>
          <w:szCs w:val="28"/>
        </w:rPr>
        <w:t>校准</w:t>
      </w:r>
      <w:r>
        <w:rPr>
          <w:rFonts w:hint="eastAsia" w:eastAsia="黑体"/>
          <w:sz w:val="28"/>
          <w:szCs w:val="28"/>
        </w:rPr>
        <w:t>不确定</w:t>
      </w:r>
      <w:r>
        <w:rPr>
          <w:rFonts w:eastAsia="黑体"/>
          <w:sz w:val="28"/>
          <w:szCs w:val="28"/>
        </w:rPr>
        <w:t>度评定示</w:t>
      </w:r>
      <w:r>
        <w:rPr>
          <w:rFonts w:hint="eastAsia" w:eastAsia="黑体"/>
          <w:sz w:val="28"/>
          <w:szCs w:val="28"/>
        </w:rPr>
        <w:t>例</w:t>
      </w:r>
      <w:bookmarkEnd w:id="0"/>
    </w:p>
    <w:p>
      <w:pPr>
        <w:spacing w:line="360" w:lineRule="auto"/>
        <w:ind w:left="0" w:leftChars="0" w:firstLine="0" w:firstLineChars="0"/>
        <w:jc w:val="both"/>
        <w:outlineLvl w:val="0"/>
        <w:rPr>
          <w:rFonts w:eastAsia="黑体"/>
          <w:sz w:val="28"/>
          <w:szCs w:val="28"/>
        </w:rPr>
      </w:pPr>
    </w:p>
    <w:p>
      <w:pPr>
        <w:spacing w:line="360" w:lineRule="auto"/>
        <w:ind w:left="0" w:leftChars="0" w:firstLine="0" w:firstLineChars="0"/>
        <w:jc w:val="both"/>
        <w:rPr>
          <w:rFonts w:asciiTheme="minorEastAsia" w:hAnsiTheme="minorEastAsia" w:eastAsiaTheme="minorEastAsia"/>
          <w:b/>
        </w:rPr>
      </w:pPr>
      <w:r>
        <w:rPr>
          <w:rFonts w:eastAsiaTheme="minorEastAsia"/>
          <w:b/>
        </w:rPr>
        <w:t>C.1</w:t>
      </w:r>
      <w:r>
        <w:rPr>
          <w:rFonts w:hint="eastAsia" w:eastAsiaTheme="minorEastAsia"/>
          <w:b/>
          <w:lang w:val="en-US" w:eastAsia="zh-CN"/>
        </w:rPr>
        <w:t>输出</w:t>
      </w:r>
      <w:r>
        <w:rPr>
          <w:rFonts w:hint="eastAsia" w:eastAsiaTheme="minorEastAsia"/>
          <w:b/>
        </w:rPr>
        <w:t>辐亮度校准</w:t>
      </w:r>
      <w:r>
        <w:rPr>
          <w:rFonts w:asciiTheme="minorEastAsia" w:hAnsiTheme="minorEastAsia" w:eastAsiaTheme="minorEastAsia"/>
          <w:b/>
        </w:rPr>
        <w:t>不确定度</w:t>
      </w:r>
      <w:r>
        <w:rPr>
          <w:rFonts w:hint="eastAsia" w:asciiTheme="minorEastAsia" w:hAnsiTheme="minorEastAsia" w:eastAsiaTheme="minorEastAsia"/>
          <w:b/>
        </w:rPr>
        <w:t>评定</w:t>
      </w:r>
    </w:p>
    <w:p>
      <w:pPr>
        <w:spacing w:line="360" w:lineRule="auto"/>
        <w:ind w:left="0" w:leftChars="0" w:firstLine="0"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C.1</w:t>
      </w:r>
      <w:r>
        <w:rPr>
          <w:rFonts w:hint="eastAsia" w:eastAsiaTheme="minorEastAsia"/>
          <w:b/>
        </w:rPr>
        <w:t>.1 测量方法</w:t>
      </w:r>
    </w:p>
    <w:p>
      <w:pPr>
        <w:adjustRightInd/>
        <w:spacing w:line="360" w:lineRule="auto"/>
        <w:ind w:left="0" w:leftChars="0"/>
        <w:jc w:val="both"/>
        <w:rPr>
          <w:bCs/>
        </w:rPr>
      </w:pPr>
      <w:r>
        <w:rPr>
          <w:rFonts w:hint="eastAsia"/>
          <w:bCs/>
          <w:lang w:val="en-US" w:eastAsia="zh-CN"/>
        </w:rPr>
        <w:t>输出辐亮度</w:t>
      </w:r>
      <w:r>
        <w:rPr>
          <w:rFonts w:hint="eastAsia"/>
          <w:bCs/>
        </w:rPr>
        <w:t>校准</w:t>
      </w:r>
      <w:r>
        <w:rPr>
          <w:rFonts w:hint="eastAsia"/>
          <w:bCs/>
          <w:lang w:val="en-US" w:eastAsia="zh-CN"/>
        </w:rPr>
        <w:t>是利用</w:t>
      </w:r>
      <w:r>
        <w:rPr>
          <w:rFonts w:hint="eastAsia"/>
          <w:bCs/>
        </w:rPr>
        <w:t>标准辐亮度探测器进行</w:t>
      </w:r>
      <w:r>
        <w:rPr>
          <w:rFonts w:hint="eastAsia"/>
          <w:bCs/>
          <w:lang w:val="en-US" w:eastAsia="zh-CN"/>
        </w:rPr>
        <w:t>直接</w:t>
      </w:r>
      <w:r>
        <w:rPr>
          <w:rFonts w:hint="eastAsia"/>
          <w:bCs/>
        </w:rPr>
        <w:t>测量。</w:t>
      </w:r>
      <w:r>
        <w:rPr>
          <w:bCs/>
        </w:rPr>
        <w:t>不确定度</w:t>
      </w:r>
      <w:r>
        <w:rPr>
          <w:rFonts w:hint="eastAsia"/>
          <w:bCs/>
        </w:rPr>
        <w:t>评定如下：</w:t>
      </w:r>
    </w:p>
    <w:p>
      <w:pPr>
        <w:spacing w:line="360" w:lineRule="auto"/>
        <w:ind w:left="0" w:leftChars="0" w:firstLine="0" w:firstLineChars="0"/>
        <w:jc w:val="both"/>
        <w:rPr>
          <w:rFonts w:eastAsiaTheme="minorEastAsia"/>
          <w:b/>
        </w:rPr>
      </w:pPr>
      <w:r>
        <w:rPr>
          <w:rFonts w:hint="eastAsia" w:eastAsiaTheme="minorEastAsia"/>
          <w:b/>
        </w:rPr>
        <w:t>C</w:t>
      </w:r>
      <w:r>
        <w:rPr>
          <w:rFonts w:eastAsiaTheme="minorEastAsia"/>
          <w:b/>
        </w:rPr>
        <w:t xml:space="preserve">.1.2 </w:t>
      </w:r>
      <w:r>
        <w:rPr>
          <w:rFonts w:hint="eastAsia" w:eastAsiaTheme="minorEastAsia"/>
          <w:b/>
        </w:rPr>
        <w:t>测量公式</w:t>
      </w:r>
    </w:p>
    <w:p>
      <w:pPr>
        <w:adjustRightInd/>
        <w:spacing w:line="360" w:lineRule="auto"/>
        <w:ind w:left="0" w:leftChars="0" w:firstLine="0" w:firstLineChars="0"/>
        <w:jc w:val="center"/>
      </w:pPr>
      <w:r>
        <w:rPr>
          <w:rFonts w:hint="eastAsia" w:eastAsiaTheme="minorEastAsia"/>
          <w:kern w:val="0"/>
        </w:rPr>
        <w:t xml:space="preserve"> </w:t>
      </w:r>
      <w:r>
        <w:rPr>
          <w:rFonts w:eastAsiaTheme="minorEastAsia"/>
          <w:kern w:val="0"/>
        </w:rPr>
        <w:t xml:space="preserve">                                </w:t>
      </w:r>
      <w:r>
        <w:rPr>
          <w:rFonts w:hint="eastAsia"/>
        </w:rPr>
        <w:t xml:space="preserve"> </w:t>
      </w:r>
      <w:r>
        <w:t xml:space="preserve">  </w:t>
      </w:r>
    </w:p>
    <w:p>
      <w:pPr>
        <w:adjustRightInd/>
        <w:spacing w:line="360" w:lineRule="auto"/>
        <w:ind w:left="0" w:leftChars="0" w:firstLine="0" w:firstLineChars="0"/>
        <w:jc w:val="center"/>
      </w:pPr>
      <w:r>
        <w:rPr>
          <w:rFonts w:hint="eastAsia"/>
          <w:lang w:val="en-US" w:eastAsia="zh-CN"/>
        </w:rPr>
        <w:t xml:space="preserve">                             </w:t>
      </w:r>
      <w:r>
        <w:rPr>
          <w:position w:val="-24"/>
        </w:rPr>
        <w:object>
          <v:shape id="_x0000_i1030" o:spt="75" type="#_x0000_t75" style="height:31pt;width:5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0" DrawAspect="Content" ObjectID="_1468075725" r:id="rId6">
            <o:LockedField>false</o:LockedField>
          </o:OLEObject>
        </w:object>
      </w:r>
      <w:r>
        <w:t xml:space="preserve">                 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（C.</w:t>
      </w:r>
      <w:r>
        <w:t>1</w:t>
      </w:r>
      <w:r>
        <w:rPr>
          <w:rFonts w:hint="eastAsia"/>
        </w:rPr>
        <w:t>）</w:t>
      </w:r>
    </w:p>
    <w:p>
      <w:pPr>
        <w:pStyle w:val="12"/>
        <w:spacing w:line="360" w:lineRule="auto"/>
        <w:ind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式中：</w:t>
      </w:r>
    </w:p>
    <w:p>
      <w:pPr>
        <w:pStyle w:val="12"/>
        <w:spacing w:line="360" w:lineRule="auto"/>
        <w:ind w:firstLine="48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i/>
          <w:i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L</w:t>
      </w: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被测</w:t>
      </w:r>
      <w:r>
        <w:rPr>
          <w:rFonts w:hint="eastAsia" w:ascii="Times New Roman"/>
          <w:sz w:val="24"/>
          <w:szCs w:val="24"/>
          <w:lang w:val="en-US" w:eastAsia="zh-CN"/>
        </w:rPr>
        <w:t>可调谐窄带辐亮度源</w:t>
      </w:r>
      <w:r>
        <w:rPr>
          <w:rFonts w:ascii="Times New Roman"/>
          <w:sz w:val="24"/>
          <w:szCs w:val="24"/>
        </w:rPr>
        <w:t>在当前波长处的辐</w:t>
      </w:r>
      <w:r>
        <w:rPr>
          <w:rFonts w:hint="eastAsia" w:ascii="Times New Roman"/>
          <w:sz w:val="24"/>
          <w:szCs w:val="24"/>
        </w:rPr>
        <w:t>亮</w:t>
      </w:r>
      <w:r>
        <w:rPr>
          <w:rFonts w:ascii="Times New Roman"/>
          <w:sz w:val="24"/>
          <w:szCs w:val="24"/>
        </w:rPr>
        <w:t>度，单位为（</w:t>
      </w:r>
      <w:r>
        <w:rPr>
          <w:rFonts w:hint="eastAsia" w:ascii="Times New Roman"/>
          <w:sz w:val="24"/>
          <w:szCs w:val="24"/>
          <w:lang w:val="en-US" w:eastAsia="zh-CN"/>
        </w:rPr>
        <w:t>W</w:t>
      </w:r>
      <w:r>
        <w:rPr>
          <w:rFonts w:ascii="Times New Roman"/>
          <w:sz w:val="24"/>
          <w:szCs w:val="24"/>
        </w:rPr>
        <w:sym w:font="Symbol" w:char="F0D7"/>
      </w:r>
      <w:r>
        <w:rPr>
          <w:rFonts w:ascii="Times New Roman"/>
          <w:sz w:val="24"/>
          <w:szCs w:val="24"/>
        </w:rPr>
        <w:t>m</w:t>
      </w:r>
      <w:r>
        <w:rPr>
          <w:rFonts w:hint="eastAsia" w:ascii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ascii="Times New Roman"/>
          <w:sz w:val="24"/>
          <w:szCs w:val="24"/>
          <w:vertAlign w:val="superscript"/>
        </w:rPr>
        <w:t>2</w:t>
      </w:r>
      <w:r>
        <w:rPr>
          <w:rFonts w:ascii="Times New Roman"/>
          <w:sz w:val="24"/>
          <w:szCs w:val="24"/>
        </w:rPr>
        <w:sym w:font="Symbol" w:char="F0D7"/>
      </w:r>
      <w:r>
        <w:rPr>
          <w:rFonts w:ascii="Times New Roman"/>
          <w:sz w:val="24"/>
          <w:szCs w:val="24"/>
        </w:rPr>
        <w:t>sr</w:t>
      </w:r>
      <w:r>
        <w:rPr>
          <w:rFonts w:hint="eastAsia" w:ascii="Times New Roman"/>
          <w:sz w:val="24"/>
          <w:szCs w:val="24"/>
          <w:vertAlign w:val="superscript"/>
          <w:lang w:val="en-US" w:eastAsia="zh-CN"/>
        </w:rPr>
        <w:t>-1</w:t>
      </w:r>
      <w:r>
        <w:rPr>
          <w:rFonts w:asci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；</w:t>
      </w:r>
    </w:p>
    <w:p>
      <w:pPr>
        <w:pStyle w:val="13"/>
        <w:spacing w:line="360" w:lineRule="auto"/>
        <w:ind w:firstLine="480"/>
        <w:rPr>
          <w:rFonts w:ascii="Times New Roman"/>
          <w:sz w:val="24"/>
          <w:szCs w:val="24"/>
        </w:rPr>
      </w:pPr>
      <w:r>
        <w:rPr>
          <w:rFonts w:ascii="Times New Roman"/>
          <w:i/>
          <w:sz w:val="24"/>
          <w:szCs w:val="24"/>
        </w:rPr>
        <w:t>I</w:t>
      </w:r>
      <w:r>
        <w:rPr>
          <w:rFonts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光输出时标准</w:t>
      </w:r>
      <w:r>
        <w:rPr>
          <w:rFonts w:ascii="Times New Roman"/>
          <w:sz w:val="24"/>
          <w:szCs w:val="24"/>
        </w:rPr>
        <w:t>探测器输出电流</w:t>
      </w:r>
      <w:r>
        <w:rPr>
          <w:rFonts w:hint="eastAsia" w:ascii="Times New Roman"/>
          <w:sz w:val="24"/>
          <w:szCs w:val="24"/>
        </w:rPr>
        <w:t>值</w:t>
      </w:r>
      <w:r>
        <w:rPr>
          <w:rFonts w:ascii="Times New Roman"/>
          <w:sz w:val="24"/>
          <w:szCs w:val="24"/>
        </w:rPr>
        <w:t>，单位为（A）；</w:t>
      </w:r>
    </w:p>
    <w:p>
      <w:pPr>
        <w:pStyle w:val="13"/>
        <w:spacing w:line="360" w:lineRule="auto"/>
        <w:ind w:firstLine="480"/>
        <w:rPr>
          <w:rFonts w:ascii="Times New Roman"/>
          <w:i/>
          <w:iCs/>
          <w:sz w:val="24"/>
          <w:szCs w:val="24"/>
          <w:vertAlign w:val="subscript"/>
        </w:rPr>
      </w:pPr>
      <w:r>
        <w:rPr>
          <w:rFonts w:ascii="Times New Roman"/>
          <w:i/>
          <w:sz w:val="24"/>
          <w:szCs w:val="24"/>
        </w:rPr>
        <w:t>I</w:t>
      </w:r>
      <w:r>
        <w:rPr>
          <w:rFonts w:ascii="Times New Roman"/>
          <w:i/>
          <w:sz w:val="24"/>
          <w:szCs w:val="24"/>
          <w:vertAlign w:val="subscript"/>
        </w:rPr>
        <w:t xml:space="preserve"> </w:t>
      </w:r>
      <w:r>
        <w:rPr>
          <w:rFonts w:ascii="Times New Roman"/>
          <w:iCs/>
          <w:sz w:val="24"/>
          <w:szCs w:val="24"/>
          <w:vertAlign w:val="subscript"/>
        </w:rPr>
        <w:t>0</w:t>
      </w:r>
      <w:r>
        <w:rPr>
          <w:rFonts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光关闭时标准</w:t>
      </w:r>
      <w:r>
        <w:rPr>
          <w:rFonts w:ascii="Times New Roman"/>
          <w:sz w:val="24"/>
          <w:szCs w:val="24"/>
        </w:rPr>
        <w:t>探测器输出电流</w:t>
      </w:r>
      <w:r>
        <w:rPr>
          <w:rFonts w:hint="eastAsia" w:ascii="Times New Roman"/>
          <w:sz w:val="24"/>
          <w:szCs w:val="24"/>
        </w:rPr>
        <w:t>值</w:t>
      </w:r>
      <w:r>
        <w:rPr>
          <w:rFonts w:hint="eastAsia"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/>
          <w:sz w:val="24"/>
          <w:szCs w:val="24"/>
        </w:rPr>
        <w:t>单位为（A）；</w:t>
      </w:r>
    </w:p>
    <w:p>
      <w:pPr>
        <w:pStyle w:val="15"/>
        <w:spacing w:line="360" w:lineRule="auto"/>
        <w:ind w:left="210" w:leftChars="100" w:firstLine="240" w:firstLineChars="100"/>
        <w:rPr>
          <w:sz w:val="24"/>
          <w:szCs w:val="24"/>
        </w:rPr>
      </w:pPr>
      <w:r>
        <w:rPr>
          <w:rFonts w:ascii="Times New Roman"/>
          <w:i/>
          <w:sz w:val="24"/>
          <w:szCs w:val="24"/>
        </w:rPr>
        <w:t>R</w:t>
      </w:r>
      <w:r>
        <w:rPr>
          <w:rFonts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标准</w:t>
      </w:r>
      <w:r>
        <w:rPr>
          <w:rFonts w:ascii="Times New Roman"/>
          <w:sz w:val="24"/>
          <w:szCs w:val="24"/>
        </w:rPr>
        <w:t>辐</w:t>
      </w:r>
      <w:r>
        <w:rPr>
          <w:rFonts w:hint="eastAsia" w:ascii="Times New Roman"/>
          <w:sz w:val="24"/>
          <w:szCs w:val="24"/>
        </w:rPr>
        <w:t>亮</w:t>
      </w:r>
      <w:r>
        <w:rPr>
          <w:rFonts w:ascii="Times New Roman"/>
          <w:sz w:val="24"/>
          <w:szCs w:val="24"/>
        </w:rPr>
        <w:t>度探测器在当前波长处的辐</w:t>
      </w:r>
      <w:r>
        <w:rPr>
          <w:rFonts w:hint="eastAsia" w:ascii="Times New Roman"/>
          <w:sz w:val="24"/>
          <w:szCs w:val="24"/>
        </w:rPr>
        <w:t>亮</w:t>
      </w:r>
      <w:r>
        <w:rPr>
          <w:rFonts w:ascii="Times New Roman"/>
          <w:sz w:val="24"/>
          <w:szCs w:val="24"/>
        </w:rPr>
        <w:t>度响应度，单位为（A</w:t>
      </w:r>
      <w:r>
        <w:rPr>
          <w:rFonts w:ascii="Times New Roman"/>
          <w:sz w:val="24"/>
          <w:szCs w:val="24"/>
        </w:rPr>
        <w:sym w:font="Symbol" w:char="F0D7"/>
      </w:r>
      <w:r>
        <w:rPr>
          <w:rFonts w:ascii="Times New Roman"/>
          <w:sz w:val="24"/>
          <w:szCs w:val="24"/>
        </w:rPr>
        <w:t>m</w:t>
      </w:r>
      <w:r>
        <w:rPr>
          <w:rFonts w:ascii="Times New Roman"/>
          <w:sz w:val="24"/>
          <w:szCs w:val="24"/>
          <w:vertAlign w:val="superscript"/>
        </w:rPr>
        <w:t>2</w:t>
      </w:r>
      <w:r>
        <w:rPr>
          <w:rFonts w:ascii="Times New Roman"/>
          <w:sz w:val="24"/>
          <w:szCs w:val="24"/>
        </w:rPr>
        <w:sym w:font="Symbol" w:char="F0D7"/>
      </w:r>
      <w:r>
        <w:rPr>
          <w:rFonts w:ascii="Times New Roman"/>
          <w:sz w:val="24"/>
          <w:szCs w:val="24"/>
        </w:rPr>
        <w:t>sr</w:t>
      </w:r>
      <w:r>
        <w:rPr>
          <w:rFonts w:ascii="Times New Roman"/>
          <w:sz w:val="24"/>
          <w:szCs w:val="24"/>
        </w:rPr>
        <w:sym w:font="Symbol" w:char="F0D7"/>
      </w:r>
      <w:r>
        <w:rPr>
          <w:rFonts w:ascii="Times New Roman"/>
          <w:sz w:val="24"/>
          <w:szCs w:val="24"/>
        </w:rPr>
        <w:t>W</w:t>
      </w:r>
      <w:r>
        <w:rPr>
          <w:rFonts w:ascii="Times New Roman"/>
          <w:sz w:val="24"/>
          <w:szCs w:val="24"/>
          <w:vertAlign w:val="superscript"/>
        </w:rPr>
        <w:t>-1</w:t>
      </w:r>
      <w:r>
        <w:rPr>
          <w:rFonts w:ascii="Times New Roman"/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left="0" w:leftChars="0" w:firstLine="0" w:firstLineChars="0"/>
        <w:jc w:val="both"/>
        <w:rPr>
          <w:rFonts w:eastAsiaTheme="minorEastAsia"/>
          <w:b/>
        </w:rPr>
      </w:pPr>
      <w:r>
        <w:rPr>
          <w:rFonts w:hint="eastAsia" w:eastAsiaTheme="minorEastAsia"/>
          <w:b/>
        </w:rPr>
        <w:t>C.</w:t>
      </w:r>
      <w:r>
        <w:rPr>
          <w:rFonts w:eastAsiaTheme="minorEastAsia"/>
          <w:b/>
        </w:rPr>
        <w:t xml:space="preserve">1.3 </w:t>
      </w:r>
      <w:r>
        <w:rPr>
          <w:rFonts w:hint="eastAsia" w:eastAsiaTheme="minorEastAsia"/>
          <w:b/>
        </w:rPr>
        <w:t>测量不确定度公式</w:t>
      </w:r>
    </w:p>
    <w:p>
      <w:pPr>
        <w:adjustRightInd/>
        <w:spacing w:line="360" w:lineRule="auto"/>
        <w:ind w:left="0" w:leftChars="0"/>
        <w:jc w:val="both"/>
        <w:rPr>
          <w:bCs/>
        </w:rPr>
      </w:pPr>
      <w:r>
        <w:rPr>
          <w:rFonts w:hint="eastAsia"/>
          <w:bCs/>
        </w:rPr>
        <w:t>将公式（C.</w:t>
      </w:r>
      <w:r>
        <w:rPr>
          <w:bCs/>
        </w:rPr>
        <w:t>1</w:t>
      </w:r>
      <w:r>
        <w:rPr>
          <w:rFonts w:hint="eastAsia"/>
          <w:bCs/>
        </w:rPr>
        <w:t>）两边取对数，求偏导后得出</w:t>
      </w:r>
    </w:p>
    <w:p>
      <w:pPr>
        <w:pStyle w:val="2"/>
        <w:ind w:left="480"/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t xml:space="preserve">    </w:t>
      </w:r>
    </w:p>
    <w:p>
      <w:pPr>
        <w:pStyle w:val="2"/>
        <w:ind w:firstLine="1978" w:firstLineChars="942"/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object>
          <v:shape id="_x0000_i1031" o:spt="75" type="#_x0000_t75" style="height:23pt;width:168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1" DrawAspect="Content" ObjectID="_1468075726" r:id="rId8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t xml:space="preserve">            </w:t>
      </w:r>
      <w:r>
        <w:rPr>
          <w:rFonts w:hint="eastAsia" w:cs="Times New Roman"/>
          <w:kern w:val="2"/>
          <w:sz w:val="21"/>
          <w:szCs w:val="20"/>
          <w:lang w:val="en-US" w:eastAsia="zh-CN" w:bidi="ar-SA"/>
        </w:rPr>
        <w:t xml:space="preserve"> </w:t>
      </w:r>
      <w:bookmarkStart w:id="1" w:name="_GoBack"/>
      <w:bookmarkEnd w:id="1"/>
      <w:r>
        <w:rPr>
          <w:rFonts w:hint="eastAsia" w:cs="Times New Roman"/>
          <w:kern w:val="2"/>
          <w:sz w:val="21"/>
          <w:szCs w:val="20"/>
          <w:lang w:val="en-US" w:eastAsia="zh-CN" w:bidi="ar-SA"/>
        </w:rPr>
        <w:t xml:space="preserve">     </w:t>
      </w:r>
      <w:r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t>（C. 2）</w:t>
      </w:r>
    </w:p>
    <w:p>
      <w:pPr>
        <w:pStyle w:val="2"/>
        <w:ind w:left="480"/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0"/>
          <w:lang w:val="en-US" w:eastAsia="zh-CN" w:bidi="ar-SA"/>
        </w:rPr>
        <w:t>其中，灵敏系数c1=1，c2=1。</w:t>
      </w:r>
    </w:p>
    <w:p>
      <w:pPr>
        <w:spacing w:line="360" w:lineRule="auto"/>
        <w:ind w:left="0" w:leftChars="0" w:firstLine="0"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C.1</w:t>
      </w:r>
      <w:r>
        <w:rPr>
          <w:rFonts w:hint="eastAsia" w:eastAsiaTheme="minorEastAsia"/>
          <w:b/>
        </w:rPr>
        <w:t>.</w:t>
      </w:r>
      <w:r>
        <w:rPr>
          <w:rFonts w:eastAsiaTheme="minorEastAsia"/>
          <w:b/>
        </w:rPr>
        <w:t>4</w:t>
      </w:r>
      <w:r>
        <w:rPr>
          <w:rFonts w:hint="eastAsia" w:eastAsiaTheme="minorEastAsia"/>
          <w:b/>
        </w:rPr>
        <w:t xml:space="preserve"> 不确定度</w:t>
      </w:r>
      <w:r>
        <w:rPr>
          <w:rFonts w:eastAsiaTheme="minorEastAsia"/>
          <w:b/>
        </w:rPr>
        <w:t>来源</w:t>
      </w:r>
    </w:p>
    <w:p>
      <w:pPr>
        <w:pStyle w:val="15"/>
        <w:spacing w:line="360" w:lineRule="auto"/>
        <w:ind w:left="210" w:leftChars="100" w:firstLine="240" w:firstLineChars="100"/>
        <w:rPr>
          <w:rFonts w:eastAsiaTheme="minorEastAsia"/>
        </w:rPr>
      </w:pPr>
      <w:r>
        <w:rPr>
          <w:rFonts w:hint="eastAsia"/>
          <w:color w:val="000000"/>
          <w:sz w:val="24"/>
        </w:rPr>
        <w:t>不确定度分量包括标准辐亮度</w:t>
      </w:r>
      <w:r>
        <w:rPr>
          <w:rFonts w:hint="eastAsia"/>
          <w:color w:val="000000"/>
          <w:sz w:val="24"/>
          <w:lang w:val="en-US" w:eastAsia="zh-CN"/>
        </w:rPr>
        <w:t>探测器的</w:t>
      </w:r>
      <w:r>
        <w:rPr>
          <w:rFonts w:hint="eastAsia"/>
          <w:color w:val="000000"/>
          <w:sz w:val="24"/>
        </w:rPr>
        <w:t>测量重复性</w:t>
      </w:r>
      <w:r>
        <w:rPr>
          <w:rFonts w:hint="eastAsia"/>
          <w:color w:val="000000"/>
          <w:sz w:val="24"/>
          <w:lang w:eastAsia="zh-CN"/>
        </w:rPr>
        <w:t>、</w:t>
      </w:r>
      <w:r>
        <w:rPr>
          <w:rFonts w:hint="eastAsia" w:ascii="黑体"/>
          <w:sz w:val="24"/>
        </w:rPr>
        <w:t>光源波长</w:t>
      </w:r>
      <w:r>
        <w:rPr>
          <w:rFonts w:hint="eastAsia" w:ascii="黑体"/>
          <w:sz w:val="24"/>
          <w:lang w:val="en-US" w:eastAsia="zh-CN"/>
        </w:rPr>
        <w:t>变化</w:t>
      </w:r>
      <w:r>
        <w:rPr>
          <w:rFonts w:hint="eastAsia" w:ascii="黑体"/>
          <w:sz w:val="24"/>
        </w:rPr>
        <w:t>引入的不确定度分量、</w:t>
      </w:r>
      <w:r>
        <w:rPr>
          <w:rFonts w:hint="eastAsia"/>
          <w:color w:val="000000"/>
          <w:sz w:val="24"/>
        </w:rPr>
        <w:t>杂散光引入的不确定度分量</w:t>
      </w:r>
      <w:r>
        <w:rPr>
          <w:rFonts w:hint="eastAsia" w:ascii="黑体"/>
          <w:sz w:val="24"/>
        </w:rPr>
        <w:t>以及标准辐亮度探测器辐亮度响应度的不确定度</w:t>
      </w:r>
      <w:r>
        <w:rPr>
          <w:rFonts w:hint="eastAsia"/>
          <w:color w:val="000000"/>
          <w:sz w:val="24"/>
        </w:rPr>
        <w:t>。</w:t>
      </w:r>
    </w:p>
    <w:p>
      <w:pPr>
        <w:spacing w:line="360" w:lineRule="auto"/>
        <w:ind w:left="0" w:leftChars="0" w:firstLine="0"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C.1</w:t>
      </w:r>
      <w:r>
        <w:rPr>
          <w:rFonts w:hint="eastAsia" w:eastAsiaTheme="minorEastAsia"/>
          <w:b/>
        </w:rPr>
        <w:t>.</w:t>
      </w:r>
      <w:r>
        <w:rPr>
          <w:rFonts w:eastAsiaTheme="minorEastAsia"/>
          <w:b/>
        </w:rPr>
        <w:t>5</w:t>
      </w:r>
      <w:r>
        <w:rPr>
          <w:rFonts w:hint="eastAsia" w:eastAsiaTheme="minorEastAsia"/>
          <w:b/>
        </w:rPr>
        <w:t xml:space="preserve"> 标准不确定</w:t>
      </w:r>
      <w:r>
        <w:rPr>
          <w:rFonts w:eastAsiaTheme="minorEastAsia"/>
          <w:b/>
        </w:rPr>
        <w:t>度</w:t>
      </w:r>
      <w:r>
        <w:rPr>
          <w:rFonts w:hint="eastAsia" w:eastAsiaTheme="minorEastAsia"/>
          <w:b/>
        </w:rPr>
        <w:t>分量</w:t>
      </w:r>
      <w:r>
        <w:rPr>
          <w:rFonts w:eastAsiaTheme="minorEastAsia"/>
          <w:b/>
        </w:rPr>
        <w:t>评定</w:t>
      </w:r>
    </w:p>
    <w:p>
      <w:pPr>
        <w:spacing w:line="360" w:lineRule="auto"/>
        <w:ind w:left="0" w:leftChars="0" w:firstLine="0" w:firstLineChars="0"/>
        <w:jc w:val="both"/>
        <w:rPr>
          <w:rFonts w:asciiTheme="minorEastAsia" w:hAnsiTheme="minorEastAsia" w:eastAsiaTheme="minorEastAsia"/>
        </w:rPr>
      </w:pPr>
      <w:r>
        <w:rPr>
          <w:rFonts w:eastAsiaTheme="minorEastAsia"/>
        </w:rPr>
        <w:t>C.1</w:t>
      </w:r>
      <w:r>
        <w:rPr>
          <w:rFonts w:hint="eastAsia" w:eastAsiaTheme="minorEastAsia"/>
        </w:rPr>
        <w:t>.</w:t>
      </w:r>
      <w:r>
        <w:rPr>
          <w:rFonts w:eastAsiaTheme="minorEastAsia"/>
        </w:rPr>
        <w:t>5</w:t>
      </w:r>
      <w:r>
        <w:rPr>
          <w:rFonts w:hint="eastAsia" w:eastAsiaTheme="minorEastAsia"/>
        </w:rPr>
        <w:t>.1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 w:ascii="黑体"/>
        </w:rPr>
        <w:t>标准辐亮度探测器辐亮度响应度的不确定度</w:t>
      </w:r>
    </w:p>
    <w:p>
      <w:pPr>
        <w:pStyle w:val="11"/>
        <w:spacing w:line="360" w:lineRule="auto"/>
        <w:ind w:firstLine="480" w:firstLineChars="200"/>
        <w:rPr>
          <w:rFonts w:ascii="Times New Roman"/>
          <w:sz w:val="24"/>
          <w:szCs w:val="24"/>
        </w:rPr>
      </w:pPr>
      <w:r>
        <w:rPr>
          <w:rFonts w:hint="eastAsia" w:ascii="黑体"/>
          <w:sz w:val="24"/>
        </w:rPr>
        <w:t>标准辐亮度探测器辐亮度响应度的不确定度</w:t>
      </w:r>
      <w:r>
        <w:rPr>
          <w:rFonts w:hint="eastAsia" w:ascii="Times New Roman"/>
          <w:bCs/>
          <w:color w:val="000000"/>
          <w:sz w:val="24"/>
          <w:szCs w:val="24"/>
        </w:rPr>
        <w:t>来源于上级溯源给出的测量不确定度</w:t>
      </w:r>
      <w:r>
        <w:rPr>
          <w:rFonts w:ascii="Times New Roman"/>
          <w:bCs/>
          <w:color w:val="000000"/>
          <w:sz w:val="24"/>
          <w:szCs w:val="24"/>
        </w:rPr>
        <w:t>。</w:t>
      </w:r>
      <w:r>
        <w:rPr>
          <w:rFonts w:hint="eastAsia" w:ascii="Times New Roman"/>
          <w:bCs/>
          <w:i/>
          <w:iCs/>
          <w:color w:val="000000"/>
          <w:sz w:val="24"/>
          <w:szCs w:val="24"/>
        </w:rPr>
        <w:t>U</w:t>
      </w:r>
      <w:r>
        <w:rPr>
          <w:rFonts w:ascii="Times New Roman"/>
          <w:bCs/>
          <w:color w:val="000000"/>
          <w:sz w:val="24"/>
          <w:szCs w:val="24"/>
        </w:rPr>
        <w:t>=</w:t>
      </w:r>
      <w:r>
        <w:rPr>
          <w:rFonts w:ascii="Times New Roman"/>
          <w:color w:val="000000"/>
          <w:sz w:val="24"/>
          <w:szCs w:val="24"/>
        </w:rPr>
        <w:t>0.4%</w:t>
      </w:r>
      <w:r>
        <w:rPr>
          <w:rFonts w:hint="eastAsia" w:ascii="Times New Roman"/>
          <w:color w:val="000000"/>
          <w:sz w:val="24"/>
          <w:szCs w:val="24"/>
        </w:rPr>
        <w:t>（</w:t>
      </w:r>
      <w:r>
        <w:rPr>
          <w:rFonts w:hint="eastAsia" w:ascii="Times New Roman"/>
          <w:i/>
          <w:iCs/>
          <w:color w:val="000000"/>
          <w:sz w:val="24"/>
          <w:szCs w:val="24"/>
        </w:rPr>
        <w:t>k</w:t>
      </w:r>
      <w:r>
        <w:rPr>
          <w:rFonts w:ascii="Times New Roman"/>
          <w:color w:val="000000"/>
          <w:sz w:val="24"/>
          <w:szCs w:val="24"/>
        </w:rPr>
        <w:t>=2</w:t>
      </w:r>
      <w:r>
        <w:rPr>
          <w:rFonts w:hint="eastAsia" w:ascii="Times New Roman"/>
          <w:color w:val="000000"/>
          <w:sz w:val="24"/>
          <w:szCs w:val="24"/>
        </w:rPr>
        <w:t>）</w:t>
      </w:r>
      <w:r>
        <w:rPr>
          <w:rFonts w:ascii="Times New Roman"/>
          <w:color w:val="000000"/>
          <w:sz w:val="24"/>
          <w:szCs w:val="24"/>
        </w:rPr>
        <w:t>，</w:t>
      </w:r>
      <w:r>
        <w:rPr>
          <w:rFonts w:hint="eastAsia" w:ascii="Times New Roman"/>
          <w:sz w:val="24"/>
          <w:szCs w:val="24"/>
        </w:rPr>
        <w:t>则</w:t>
      </w:r>
      <w:r>
        <w:rPr>
          <w:rFonts w:ascii="Times New Roman"/>
          <w:color w:val="000000"/>
          <w:sz w:val="24"/>
          <w:szCs w:val="24"/>
        </w:rPr>
        <w:t>该项引入的</w:t>
      </w:r>
      <w:r>
        <w:rPr>
          <w:rFonts w:hint="eastAsia" w:ascii="Times New Roman"/>
          <w:color w:val="000000"/>
          <w:sz w:val="24"/>
          <w:szCs w:val="24"/>
        </w:rPr>
        <w:t>标准</w:t>
      </w:r>
      <w:r>
        <w:rPr>
          <w:rFonts w:ascii="Times New Roman"/>
          <w:color w:val="000000"/>
          <w:sz w:val="24"/>
          <w:szCs w:val="24"/>
        </w:rPr>
        <w:t>不确定度</w:t>
      </w:r>
      <w:r>
        <w:rPr>
          <w:rFonts w:ascii="Times New Roman"/>
          <w:i/>
          <w:color w:val="000000"/>
          <w:kern w:val="2"/>
          <w:sz w:val="24"/>
          <w:szCs w:val="24"/>
        </w:rPr>
        <w:t>u</w:t>
      </w:r>
      <w:r>
        <w:rPr>
          <w:rFonts w:ascii="Times New Roman"/>
          <w:color w:val="000000"/>
          <w:kern w:val="2"/>
          <w:sz w:val="24"/>
          <w:szCs w:val="24"/>
          <w:vertAlign w:val="subscript"/>
        </w:rPr>
        <w:t>1</w:t>
      </w:r>
      <w:r>
        <w:rPr>
          <w:rFonts w:ascii="Times New Roman"/>
          <w:sz w:val="24"/>
          <w:szCs w:val="24"/>
        </w:rPr>
        <w:t>=</w:t>
      </w:r>
      <w:r>
        <w:rPr>
          <w:rFonts w:ascii="Times New Roman"/>
          <w:color w:val="000000"/>
          <w:sz w:val="24"/>
          <w:szCs w:val="24"/>
        </w:rPr>
        <w:t>0.2%</w:t>
      </w:r>
      <w:r>
        <w:rPr>
          <w:rFonts w:ascii="Times New Roman"/>
          <w:sz w:val="24"/>
          <w:szCs w:val="24"/>
        </w:rPr>
        <w:t>。</w:t>
      </w:r>
    </w:p>
    <w:p>
      <w:pPr>
        <w:pStyle w:val="11"/>
        <w:spacing w:line="360" w:lineRule="auto"/>
        <w:ind w:firstLine="480" w:firstLineChars="200"/>
        <w:rPr>
          <w:rFonts w:ascii="Times New Roman"/>
          <w:sz w:val="24"/>
          <w:szCs w:val="24"/>
        </w:rPr>
      </w:pPr>
    </w:p>
    <w:p>
      <w:pPr>
        <w:pStyle w:val="11"/>
        <w:spacing w:line="360" w:lineRule="auto"/>
        <w:ind w:firstLine="480" w:firstLineChars="200"/>
        <w:rPr>
          <w:rFonts w:ascii="Times New Roman"/>
          <w:sz w:val="24"/>
          <w:szCs w:val="24"/>
        </w:rPr>
      </w:pPr>
    </w:p>
    <w:p>
      <w:pPr>
        <w:spacing w:line="360" w:lineRule="auto"/>
        <w:ind w:left="0" w:leftChars="0" w:firstLine="0" w:firstLineChars="0"/>
        <w:jc w:val="both"/>
        <w:rPr>
          <w:color w:val="000000"/>
        </w:rPr>
      </w:pPr>
      <w:r>
        <w:rPr>
          <w:rFonts w:eastAsiaTheme="minorEastAsia"/>
        </w:rPr>
        <w:t>C.1</w:t>
      </w:r>
      <w:r>
        <w:rPr>
          <w:rFonts w:hint="eastAsia" w:eastAsiaTheme="minorEastAsia"/>
        </w:rPr>
        <w:t>.</w:t>
      </w:r>
      <w:r>
        <w:rPr>
          <w:rFonts w:eastAsiaTheme="minorEastAsia"/>
        </w:rPr>
        <w:t>5</w:t>
      </w:r>
      <w:r>
        <w:rPr>
          <w:rFonts w:hint="eastAsia" w:eastAsiaTheme="minorEastAsia"/>
        </w:rPr>
        <w:t>.2</w:t>
      </w:r>
      <w:r>
        <w:rPr>
          <w:rFonts w:hint="eastAsia" w:eastAsiaTheme="minorEastAsia"/>
          <w:lang w:val="en-US" w:eastAsia="zh-CN"/>
        </w:rPr>
        <w:t>探测器</w:t>
      </w:r>
      <w:r>
        <w:t>测量重复性引入的</w:t>
      </w:r>
      <w:r>
        <w:rPr>
          <w:rFonts w:hint="eastAsia"/>
        </w:rPr>
        <w:t>标准</w:t>
      </w:r>
      <w:r>
        <w:t>不确定</w:t>
      </w:r>
      <w:r>
        <w:rPr>
          <w:rFonts w:hint="eastAsia"/>
        </w:rPr>
        <w:t>度</w:t>
      </w:r>
      <w:r>
        <w:rPr>
          <w:rFonts w:hint="eastAsia"/>
          <w:color w:val="000000"/>
        </w:rPr>
        <w:t>分量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4"/>
        <w:gridCol w:w="1218"/>
        <w:gridCol w:w="1218"/>
        <w:gridCol w:w="1219"/>
        <w:gridCol w:w="1219"/>
        <w:gridCol w:w="1220"/>
        <w:gridCol w:w="12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217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次数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221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221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217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测量值</w:t>
            </w:r>
          </w:p>
          <w:p>
            <w:pPr>
              <w:spacing w:line="240" w:lineRule="auto"/>
              <w:ind w:left="0" w:leftChars="0" w:firstLine="0" w:firstLineChars="0"/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/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sym w:font="Symbol" w:char="006D"/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0.8872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0.8874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0.8872</w:t>
            </w:r>
          </w:p>
        </w:tc>
        <w:tc>
          <w:tcPr>
            <w:tcW w:w="122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0.8874</w:t>
            </w:r>
          </w:p>
        </w:tc>
        <w:tc>
          <w:tcPr>
            <w:tcW w:w="1221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0.8871</w:t>
            </w:r>
          </w:p>
        </w:tc>
        <w:tc>
          <w:tcPr>
            <w:tcW w:w="1221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0.8873</w:t>
            </w:r>
          </w:p>
        </w:tc>
      </w:tr>
    </w:tbl>
    <w:p>
      <w:pPr>
        <w:spacing w:line="360" w:lineRule="auto"/>
        <w:ind w:left="0" w:leftChars="0" w:firstLine="315" w:firstLineChars="150"/>
        <w:jc w:val="both"/>
      </w:pPr>
      <w:r>
        <w:rPr>
          <w:rFonts w:hint="eastAsia"/>
        </w:rPr>
        <w:t>采用</w:t>
      </w:r>
      <w:r>
        <w:t>A类</w:t>
      </w:r>
      <w:r>
        <w:rPr>
          <w:rFonts w:hint="eastAsia"/>
        </w:rPr>
        <w:t>评定</w:t>
      </w:r>
      <w:r>
        <w:t>方法</w:t>
      </w:r>
      <w:r>
        <w:rPr>
          <w:rFonts w:hint="eastAsia"/>
        </w:rPr>
        <w:t>，计算得到</w:t>
      </w:r>
      <w:r>
        <w:rPr>
          <w:rFonts w:hint="eastAsia"/>
          <w:bCs/>
          <w:color w:val="000000"/>
        </w:rPr>
        <w:t>测量</w:t>
      </w:r>
      <w:r>
        <w:rPr>
          <w:bCs/>
          <w:color w:val="000000"/>
        </w:rPr>
        <w:t>重复性</w:t>
      </w:r>
      <w:r>
        <w:t>引入的标准不确定度</w:t>
      </w:r>
      <w:r>
        <w:rPr>
          <w:i/>
          <w:color w:val="000000"/>
        </w:rPr>
        <w:t>u</w:t>
      </w:r>
      <w:r>
        <w:rPr>
          <w:color w:val="000000"/>
          <w:vertAlign w:val="subscript"/>
        </w:rPr>
        <w:t>2</w:t>
      </w:r>
      <w:r>
        <w:rPr>
          <w:color w:val="000000"/>
        </w:rPr>
        <w:t>=</w:t>
      </w:r>
      <w:r>
        <w:t>0.0</w:t>
      </w:r>
      <w:r>
        <w:rPr>
          <w:rFonts w:hint="eastAsia"/>
          <w:lang w:val="en-US" w:eastAsia="zh-CN"/>
        </w:rPr>
        <w:t>2</w:t>
      </w:r>
      <w:r>
        <w:t>%。</w:t>
      </w:r>
    </w:p>
    <w:p>
      <w:pPr>
        <w:spacing w:line="360" w:lineRule="auto"/>
        <w:ind w:left="0" w:leftChars="0" w:firstLine="0" w:firstLineChars="0"/>
        <w:jc w:val="both"/>
      </w:pPr>
      <w:r>
        <w:rPr>
          <w:rFonts w:eastAsiaTheme="minorEastAsia"/>
        </w:rPr>
        <w:t>C.1</w:t>
      </w:r>
      <w:r>
        <w:rPr>
          <w:rFonts w:hint="eastAsia" w:eastAsiaTheme="minorEastAsia"/>
        </w:rPr>
        <w:t>.</w:t>
      </w:r>
      <w:r>
        <w:rPr>
          <w:rFonts w:eastAsiaTheme="minorEastAsia"/>
        </w:rPr>
        <w:t>5</w:t>
      </w:r>
      <w:r>
        <w:rPr>
          <w:rFonts w:hint="eastAsia" w:eastAsiaTheme="minorEastAsia"/>
        </w:rPr>
        <w:t>.</w:t>
      </w:r>
      <w:r>
        <w:rPr>
          <w:rFonts w:hint="eastAsia" w:eastAsiaTheme="minorEastAsia"/>
          <w:lang w:val="en-US" w:eastAsia="zh-CN"/>
        </w:rPr>
        <w:t>3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/>
          <w:bCs/>
          <w:color w:val="000000"/>
        </w:rPr>
        <w:t>杂散光</w:t>
      </w:r>
      <w:r>
        <w:t>引入的</w:t>
      </w:r>
      <w:r>
        <w:rPr>
          <w:rFonts w:hint="eastAsia"/>
        </w:rPr>
        <w:t>标准</w:t>
      </w:r>
      <w:r>
        <w:t>不确定</w:t>
      </w:r>
      <w:r>
        <w:rPr>
          <w:rFonts w:hint="eastAsia"/>
        </w:rPr>
        <w:t>度</w:t>
      </w:r>
      <w:r>
        <w:rPr>
          <w:rFonts w:hint="eastAsia"/>
          <w:color w:val="000000"/>
        </w:rPr>
        <w:t>分量</w:t>
      </w:r>
    </w:p>
    <w:p>
      <w:pPr>
        <w:spacing w:line="360" w:lineRule="auto"/>
        <w:ind w:left="0" w:leftChars="0"/>
        <w:jc w:val="both"/>
      </w:pPr>
      <w:r>
        <w:rPr>
          <w:rFonts w:hint="eastAsia"/>
          <w:bCs/>
          <w:color w:val="000000"/>
        </w:rPr>
        <w:t>杂散光引入的辐亮度最大差异为</w:t>
      </w:r>
      <w:r>
        <w:rPr>
          <w:bCs/>
          <w:color w:val="000000"/>
        </w:rPr>
        <w:t>0.1%</w:t>
      </w:r>
      <w:r>
        <w:rPr>
          <w:rFonts w:hint="eastAsia"/>
        </w:rPr>
        <w:t>，按均匀</w:t>
      </w:r>
      <w:r>
        <w:t>分布</w:t>
      </w:r>
      <w:r>
        <w:rPr>
          <w:rFonts w:hint="eastAsia"/>
        </w:rPr>
        <w:t>，</w:t>
      </w:r>
      <w:r>
        <w:rPr>
          <w:rFonts w:hint="eastAsia"/>
          <w:i/>
        </w:rPr>
        <w:t>k</w:t>
      </w:r>
      <w:r>
        <w:rPr>
          <w:rFonts w:hint="eastAsia"/>
        </w:rPr>
        <w:t>=</w:t>
      </w:r>
      <w:r>
        <w:rPr>
          <w:position w:val="-8"/>
        </w:rPr>
        <w:object>
          <v:shape id="_x0000_i1032" o:spt="75" type="#_x0000_t75" style="height:20pt;width:16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2" DrawAspect="Content" ObjectID="_1468075727" r:id="rId10">
            <o:LockedField>false</o:LockedField>
          </o:OLEObject>
        </w:object>
      </w:r>
      <w:r>
        <w:t>，</w:t>
      </w:r>
      <w:r>
        <w:rPr>
          <w:rFonts w:hint="eastAsia"/>
          <w:bCs/>
          <w:color w:val="000000"/>
        </w:rPr>
        <w:t>则该项</w:t>
      </w:r>
      <w:r>
        <w:rPr>
          <w:rFonts w:hint="eastAsia"/>
        </w:rPr>
        <w:t>引入的标准不确定度</w:t>
      </w:r>
      <w:r>
        <w:rPr>
          <w:i/>
          <w:color w:val="000000"/>
        </w:rPr>
        <w:t>u</w:t>
      </w:r>
      <w:r>
        <w:rPr>
          <w:rFonts w:hint="eastAsia"/>
          <w:color w:val="000000"/>
          <w:vertAlign w:val="subscript"/>
          <w:lang w:val="en-US" w:eastAsia="zh-CN"/>
        </w:rPr>
        <w:t>6</w:t>
      </w:r>
      <w:r>
        <w:t>=</w:t>
      </w:r>
      <w:r>
        <w:rPr>
          <w:color w:val="000000"/>
        </w:rPr>
        <w:t>0.06%</w:t>
      </w:r>
      <w:r>
        <w:rPr>
          <w:rFonts w:hint="eastAsia"/>
        </w:rPr>
        <w:t>。</w:t>
      </w:r>
    </w:p>
    <w:p>
      <w:pPr>
        <w:spacing w:line="360" w:lineRule="auto"/>
        <w:ind w:left="0" w:leftChars="0" w:firstLine="0" w:firstLineChars="0"/>
        <w:jc w:val="both"/>
      </w:pPr>
      <w:r>
        <w:rPr>
          <w:rFonts w:eastAsiaTheme="minorEastAsia"/>
        </w:rPr>
        <w:t>C.1</w:t>
      </w:r>
      <w:r>
        <w:rPr>
          <w:rFonts w:hint="eastAsia" w:eastAsiaTheme="minorEastAsia"/>
        </w:rPr>
        <w:t>.</w:t>
      </w:r>
      <w:r>
        <w:rPr>
          <w:rFonts w:eastAsiaTheme="minorEastAsia"/>
        </w:rPr>
        <w:t>5</w:t>
      </w:r>
      <w:r>
        <w:rPr>
          <w:rFonts w:hint="eastAsia" w:eastAsiaTheme="minorEastAsia"/>
        </w:rPr>
        <w:t>.</w:t>
      </w:r>
      <w:r>
        <w:rPr>
          <w:rFonts w:hint="eastAsia" w:eastAsiaTheme="minorEastAsia"/>
          <w:lang w:val="en-US" w:eastAsia="zh-CN"/>
        </w:rPr>
        <w:t>4</w:t>
      </w:r>
      <w:r>
        <w:rPr>
          <w:rFonts w:asciiTheme="minorEastAsia" w:hAnsiTheme="minorEastAsia" w:eastAsiaTheme="minorEastAsia"/>
        </w:rPr>
        <w:t xml:space="preserve"> </w:t>
      </w:r>
      <w:r>
        <w:rPr>
          <w:rFonts w:hint="eastAsia"/>
          <w:bCs/>
          <w:color w:val="000000"/>
        </w:rPr>
        <w:t>光源波长</w:t>
      </w:r>
      <w:r>
        <w:rPr>
          <w:rFonts w:hint="eastAsia"/>
          <w:bCs/>
          <w:color w:val="000000"/>
          <w:lang w:val="en-US" w:eastAsia="zh-CN"/>
        </w:rPr>
        <w:t>变化</w:t>
      </w:r>
      <w:r>
        <w:t>引入的</w:t>
      </w:r>
      <w:r>
        <w:rPr>
          <w:rFonts w:hint="eastAsia"/>
        </w:rPr>
        <w:t>标准</w:t>
      </w:r>
      <w:r>
        <w:t>不确定</w:t>
      </w:r>
      <w:r>
        <w:rPr>
          <w:rFonts w:hint="eastAsia"/>
        </w:rPr>
        <w:t>度</w:t>
      </w:r>
      <w:r>
        <w:rPr>
          <w:rFonts w:hint="eastAsia"/>
          <w:color w:val="000000"/>
        </w:rPr>
        <w:t>分量</w:t>
      </w:r>
    </w:p>
    <w:p>
      <w:pPr>
        <w:spacing w:line="360" w:lineRule="auto"/>
        <w:ind w:left="0" w:leftChars="0"/>
        <w:jc w:val="both"/>
      </w:pPr>
      <w:r>
        <w:rPr>
          <w:rFonts w:hint="eastAsia"/>
          <w:bCs/>
          <w:color w:val="000000"/>
        </w:rPr>
        <w:t>光波长</w:t>
      </w:r>
      <w:r>
        <w:rPr>
          <w:rFonts w:hint="eastAsia"/>
          <w:bCs/>
          <w:color w:val="000000"/>
          <w:lang w:val="en-US" w:eastAsia="zh-CN"/>
        </w:rPr>
        <w:t>变化</w:t>
      </w:r>
      <w:r>
        <w:rPr>
          <w:rFonts w:hint="eastAsia"/>
          <w:bCs/>
          <w:color w:val="000000"/>
        </w:rPr>
        <w:t>测量引入的辐亮度最大差异为</w:t>
      </w:r>
      <w:r>
        <w:rPr>
          <w:bCs/>
          <w:color w:val="000000"/>
        </w:rPr>
        <w:t>0.02%</w:t>
      </w:r>
      <w:r>
        <w:rPr>
          <w:rFonts w:hint="eastAsia"/>
        </w:rPr>
        <w:t>，按均匀</w:t>
      </w:r>
      <w:r>
        <w:t>分布</w:t>
      </w:r>
      <w:r>
        <w:rPr>
          <w:rFonts w:hint="eastAsia"/>
        </w:rPr>
        <w:t>，</w:t>
      </w:r>
      <w:r>
        <w:rPr>
          <w:rFonts w:hint="eastAsia"/>
          <w:i/>
        </w:rPr>
        <w:t>k</w:t>
      </w:r>
      <w:r>
        <w:rPr>
          <w:rFonts w:hint="eastAsia"/>
        </w:rPr>
        <w:t>=</w:t>
      </w:r>
      <w:r>
        <w:rPr>
          <w:position w:val="-8"/>
        </w:rPr>
        <w:object>
          <v:shape id="_x0000_i1033" o:spt="75" type="#_x0000_t75" style="height:20pt;width:16.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33" DrawAspect="Content" ObjectID="_1468075728" r:id="rId12">
            <o:LockedField>false</o:LockedField>
          </o:OLEObject>
        </w:object>
      </w:r>
      <w:r>
        <w:t>，</w:t>
      </w:r>
      <w:r>
        <w:rPr>
          <w:rFonts w:hint="eastAsia"/>
          <w:bCs/>
          <w:color w:val="000000"/>
        </w:rPr>
        <w:t>则该项</w:t>
      </w:r>
      <w:r>
        <w:rPr>
          <w:rFonts w:hint="eastAsia"/>
        </w:rPr>
        <w:t>引入的标准不确定度</w:t>
      </w:r>
      <w:r>
        <w:rPr>
          <w:i/>
          <w:color w:val="000000"/>
        </w:rPr>
        <w:t>u</w:t>
      </w:r>
      <w:r>
        <w:rPr>
          <w:rFonts w:hint="eastAsia"/>
          <w:color w:val="000000"/>
          <w:vertAlign w:val="subscript"/>
          <w:lang w:val="en-US" w:eastAsia="zh-CN"/>
        </w:rPr>
        <w:t>7</w:t>
      </w:r>
      <w:r>
        <w:t>=</w:t>
      </w:r>
      <w:r>
        <w:rPr>
          <w:color w:val="000000"/>
        </w:rPr>
        <w:t>0.012%</w:t>
      </w:r>
      <w:r>
        <w:rPr>
          <w:rFonts w:hint="eastAsia"/>
        </w:rPr>
        <w:t>。</w:t>
      </w:r>
    </w:p>
    <w:p>
      <w:pPr>
        <w:spacing w:line="360" w:lineRule="auto"/>
        <w:ind w:left="0" w:leftChars="0" w:firstLine="0"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C.1</w:t>
      </w:r>
      <w:r>
        <w:rPr>
          <w:rFonts w:hint="eastAsia" w:eastAsiaTheme="minorEastAsia"/>
          <w:b/>
        </w:rPr>
        <w:t>.</w:t>
      </w:r>
      <w:r>
        <w:rPr>
          <w:rFonts w:eastAsiaTheme="minorEastAsia"/>
          <w:b/>
        </w:rPr>
        <w:t>6</w:t>
      </w:r>
      <w:r>
        <w:rPr>
          <w:rFonts w:hint="eastAsia" w:eastAsiaTheme="minorEastAsia"/>
          <w:b/>
        </w:rPr>
        <w:t>合成</w:t>
      </w:r>
      <w:r>
        <w:rPr>
          <w:rFonts w:eastAsiaTheme="minorEastAsia"/>
          <w:b/>
        </w:rPr>
        <w:t>标准</w:t>
      </w:r>
      <w:r>
        <w:rPr>
          <w:rFonts w:hint="eastAsia" w:eastAsiaTheme="minorEastAsia"/>
          <w:b/>
        </w:rPr>
        <w:t>不确定</w:t>
      </w:r>
      <w:r>
        <w:rPr>
          <w:rFonts w:eastAsiaTheme="minorEastAsia"/>
          <w:b/>
        </w:rPr>
        <w:t>度</w:t>
      </w:r>
    </w:p>
    <w:p>
      <w:pPr>
        <w:pStyle w:val="11"/>
        <w:spacing w:line="360" w:lineRule="auto"/>
        <w:ind w:firstLine="480" w:firstLineChars="200"/>
        <w:rPr>
          <w:rFonts w:ascii="Times New Roman" w:eastAsiaTheme="minorEastAsia"/>
          <w:kern w:val="2"/>
          <w:sz w:val="24"/>
          <w:szCs w:val="24"/>
        </w:rPr>
      </w:pPr>
      <w:r>
        <w:rPr>
          <w:rFonts w:hint="eastAsia" w:ascii="Times New Roman" w:eastAsiaTheme="minorEastAsia"/>
          <w:kern w:val="2"/>
          <w:sz w:val="24"/>
          <w:szCs w:val="24"/>
          <w:lang w:val="en-US" w:eastAsia="zh-CN"/>
        </w:rPr>
        <w:t>输出</w:t>
      </w:r>
      <w:r>
        <w:rPr>
          <w:rFonts w:hint="eastAsia" w:ascii="Times New Roman" w:eastAsiaTheme="minorEastAsia"/>
          <w:kern w:val="2"/>
          <w:sz w:val="24"/>
          <w:szCs w:val="24"/>
        </w:rPr>
        <w:t>辐亮度标准不确定</w:t>
      </w:r>
      <w:r>
        <w:rPr>
          <w:rFonts w:ascii="Times New Roman" w:eastAsiaTheme="minorEastAsia"/>
          <w:kern w:val="2"/>
          <w:sz w:val="24"/>
          <w:szCs w:val="24"/>
        </w:rPr>
        <w:t>度汇总</w:t>
      </w:r>
      <w:r>
        <w:rPr>
          <w:rFonts w:hint="eastAsia" w:ascii="Times New Roman" w:eastAsiaTheme="minorEastAsia"/>
          <w:kern w:val="2"/>
          <w:sz w:val="24"/>
          <w:szCs w:val="24"/>
        </w:rPr>
        <w:t>如</w:t>
      </w:r>
      <w:r>
        <w:rPr>
          <w:rFonts w:ascii="Times New Roman" w:eastAsiaTheme="minorEastAsia"/>
          <w:kern w:val="2"/>
          <w:sz w:val="24"/>
          <w:szCs w:val="24"/>
        </w:rPr>
        <w:t>表</w:t>
      </w:r>
      <w:r>
        <w:rPr>
          <w:rFonts w:ascii="Times New Roman"/>
          <w:sz w:val="24"/>
          <w:szCs w:val="24"/>
        </w:rPr>
        <w:t>C.1.2</w:t>
      </w:r>
      <w:r>
        <w:rPr>
          <w:sz w:val="24"/>
          <w:szCs w:val="24"/>
        </w:rPr>
        <w:t>所示</w:t>
      </w:r>
    </w:p>
    <w:p>
      <w:pPr>
        <w:spacing w:line="240" w:lineRule="auto"/>
        <w:ind w:left="0" w:leftChars="0" w:firstLine="0" w:firstLineChars="0"/>
        <w:jc w:val="both"/>
      </w:pPr>
      <w:r>
        <w:rPr>
          <w:rFonts w:hint="eastAsia"/>
        </w:rPr>
        <w:t>表C.</w:t>
      </w:r>
      <w:r>
        <w:t xml:space="preserve">1.2 </w:t>
      </w:r>
      <w:r>
        <w:rPr>
          <w:rFonts w:hint="eastAsia"/>
          <w:lang w:val="en-US" w:eastAsia="zh-CN"/>
        </w:rPr>
        <w:t>输出辐亮度</w:t>
      </w:r>
      <w:r>
        <w:rPr>
          <w:rFonts w:hint="eastAsia"/>
        </w:rPr>
        <w:t>标准不确定</w:t>
      </w:r>
      <w:r>
        <w:t>度分量汇总表</w:t>
      </w:r>
    </w:p>
    <w:tbl>
      <w:tblPr>
        <w:tblStyle w:val="6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0"/>
        <w:gridCol w:w="2627"/>
        <w:gridCol w:w="2156"/>
        <w:gridCol w:w="2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不确定</w:t>
            </w:r>
            <w:r>
              <w:t>分量</w:t>
            </w:r>
          </w:p>
        </w:tc>
        <w:tc>
          <w:tcPr>
            <w:tcW w:w="290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不确定</w:t>
            </w:r>
            <w:r>
              <w:t>来源</w:t>
            </w:r>
          </w:p>
        </w:tc>
        <w:tc>
          <w:tcPr>
            <w:tcW w:w="237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评定方法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相对标准</w:t>
            </w:r>
            <w:r>
              <w:t>不确定度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i/>
                <w:color w:val="000000"/>
              </w:rPr>
              <w:t>u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290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标准探测器溯源</w:t>
            </w:r>
          </w:p>
        </w:tc>
        <w:tc>
          <w:tcPr>
            <w:tcW w:w="237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B</w:t>
            </w:r>
            <w:r>
              <w:t>类</w:t>
            </w:r>
          </w:p>
        </w:tc>
        <w:tc>
          <w:tcPr>
            <w:tcW w:w="218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i/>
                <w:color w:val="000000"/>
              </w:rPr>
              <w:t>u</w:t>
            </w:r>
            <w:r>
              <w:rPr>
                <w:color w:val="000000"/>
                <w:vertAlign w:val="subscript"/>
              </w:rPr>
              <w:t>2</w:t>
            </w:r>
          </w:p>
        </w:tc>
        <w:tc>
          <w:tcPr>
            <w:tcW w:w="290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测量重复性</w:t>
            </w:r>
          </w:p>
        </w:tc>
        <w:tc>
          <w:tcPr>
            <w:tcW w:w="237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A</w:t>
            </w:r>
            <w:r>
              <w:t>类</w:t>
            </w:r>
          </w:p>
        </w:tc>
        <w:tc>
          <w:tcPr>
            <w:tcW w:w="218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0.</w:t>
            </w:r>
            <w: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i/>
                <w:color w:val="000000"/>
              </w:rPr>
              <w:t>u</w:t>
            </w:r>
            <w:r>
              <w:rPr>
                <w:color w:val="000000"/>
                <w:vertAlign w:val="subscript"/>
              </w:rPr>
              <w:t>3</w:t>
            </w:r>
          </w:p>
        </w:tc>
        <w:tc>
          <w:tcPr>
            <w:tcW w:w="290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杂散光</w:t>
            </w:r>
          </w:p>
        </w:tc>
        <w:tc>
          <w:tcPr>
            <w:tcW w:w="2370" w:type="dxa"/>
            <w:vAlign w:val="top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B</w:t>
            </w:r>
            <w:r>
              <w:t>类</w:t>
            </w:r>
          </w:p>
        </w:tc>
        <w:tc>
          <w:tcPr>
            <w:tcW w:w="218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0</w:t>
            </w:r>
            <w:r>
              <w:t>.06</w:t>
            </w:r>
            <w:r>
              <w:rPr>
                <w:rFonts w:hint="eastAsia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i/>
                <w:color w:val="000000"/>
              </w:rPr>
            </w:pPr>
            <w:r>
              <w:rPr>
                <w:rFonts w:hint="eastAsia"/>
                <w:i/>
                <w:color w:val="000000"/>
              </w:rPr>
              <w:t>u</w:t>
            </w:r>
            <w:r>
              <w:rPr>
                <w:i/>
                <w:color w:val="000000"/>
                <w:vertAlign w:val="subscript"/>
              </w:rPr>
              <w:t>4</w:t>
            </w:r>
          </w:p>
        </w:tc>
        <w:tc>
          <w:tcPr>
            <w:tcW w:w="290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光源波长</w:t>
            </w:r>
          </w:p>
        </w:tc>
        <w:tc>
          <w:tcPr>
            <w:tcW w:w="2370" w:type="dxa"/>
            <w:vAlign w:val="top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B</w:t>
            </w:r>
            <w:r>
              <w:t>类</w:t>
            </w:r>
          </w:p>
        </w:tc>
        <w:tc>
          <w:tcPr>
            <w:tcW w:w="2180" w:type="dxa"/>
            <w:vAlign w:val="bottom"/>
          </w:tcPr>
          <w:p>
            <w:pPr>
              <w:spacing w:line="240" w:lineRule="auto"/>
              <w:ind w:left="0" w:leftChars="0" w:firstLine="0" w:firstLineChars="0"/>
              <w:jc w:val="center"/>
            </w:pPr>
            <w:r>
              <w:rPr>
                <w:rFonts w:hint="eastAsia"/>
              </w:rPr>
              <w:t>0</w:t>
            </w:r>
            <w:r>
              <w:t>.012%</w:t>
            </w:r>
          </w:p>
        </w:tc>
      </w:tr>
    </w:tbl>
    <w:p>
      <w:pPr>
        <w:spacing w:line="360" w:lineRule="auto"/>
        <w:ind w:left="0" w:leftChars="0" w:firstLine="525" w:firstLineChars="250"/>
        <w:jc w:val="both"/>
        <w:rPr>
          <w:rFonts w:hint="default" w:eastAsia="宋体"/>
          <w:lang w:val="en-US" w:eastAsia="zh-CN"/>
        </w:rPr>
      </w:pPr>
      <w:r>
        <w:rPr>
          <w:rFonts w:hint="eastAsia"/>
        </w:rPr>
        <w:t>由于各标准</w:t>
      </w:r>
      <w:r>
        <w:t>不确定度分量</w:t>
      </w:r>
      <w:r>
        <w:rPr>
          <w:rFonts w:hint="eastAsia"/>
        </w:rPr>
        <w:t>间互不相关</w:t>
      </w:r>
      <w:r>
        <w:t>，则合成标准不确定度为：</w:t>
      </w:r>
      <w:r>
        <w:rPr>
          <w:rFonts w:hint="eastAsia"/>
          <w:lang w:val="en-US" w:eastAsia="zh-CN"/>
        </w:rPr>
        <w:t xml:space="preserve">   </w:t>
      </w:r>
    </w:p>
    <w:p>
      <w:pPr>
        <w:spacing w:line="360" w:lineRule="auto"/>
        <w:ind w:left="0" w:leftChars="0" w:firstLine="2625" w:firstLineChars="125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position w:val="-14"/>
          <w:lang w:eastAsia="zh-CN"/>
        </w:rPr>
        <w:object>
          <v:shape id="_x0000_i1034" o:spt="75" type="#_x0000_t75" style="height:23pt;width:114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4" DrawAspect="Content" ObjectID="_1468075729" r:id="rId13">
            <o:LockedField>false</o:LockedField>
          </o:OLEObject>
        </w:object>
      </w:r>
      <w:r>
        <w:rPr>
          <w:rFonts w:hint="eastAsia"/>
          <w:lang w:val="en-US" w:eastAsia="zh-CN"/>
        </w:rPr>
        <w:t>=0.21%</w:t>
      </w:r>
    </w:p>
    <w:p>
      <w:pPr>
        <w:spacing w:line="360" w:lineRule="auto"/>
        <w:ind w:left="0" w:leftChars="0" w:firstLine="2625" w:firstLineChars="1250"/>
        <w:jc w:val="center"/>
      </w:pPr>
    </w:p>
    <w:p>
      <w:pPr>
        <w:spacing w:line="360" w:lineRule="auto"/>
        <w:ind w:left="0" w:leftChars="0" w:firstLine="0" w:firstLineChars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C.1</w:t>
      </w:r>
      <w:r>
        <w:rPr>
          <w:rFonts w:hint="eastAsia" w:eastAsiaTheme="minorEastAsia"/>
          <w:b/>
        </w:rPr>
        <w:t>.</w:t>
      </w:r>
      <w:r>
        <w:rPr>
          <w:rFonts w:eastAsiaTheme="minorEastAsia"/>
          <w:b/>
        </w:rPr>
        <w:t>7</w:t>
      </w:r>
      <w:r>
        <w:rPr>
          <w:rFonts w:hint="eastAsia" w:eastAsiaTheme="minorEastAsia"/>
          <w:b/>
        </w:rPr>
        <w:t xml:space="preserve"> 扩展不确定</w:t>
      </w:r>
      <w:r>
        <w:rPr>
          <w:rFonts w:eastAsiaTheme="minorEastAsia"/>
          <w:b/>
        </w:rPr>
        <w:t>度</w:t>
      </w:r>
    </w:p>
    <w:p>
      <w:pPr>
        <w:pStyle w:val="11"/>
        <w:spacing w:line="360" w:lineRule="auto"/>
        <w:ind w:left="480" w:firstLine="480"/>
        <w:rPr>
          <w:rFonts w:hint="default" w:ascii="Times New Roman" w:eastAsia="宋体"/>
          <w:sz w:val="24"/>
          <w:szCs w:val="24"/>
          <w:vertAlign w:val="baseline"/>
          <w:lang w:val="en-US" w:eastAsia="zh-CN"/>
        </w:rPr>
      </w:pPr>
      <w:r>
        <w:rPr>
          <w:rFonts w:ascii="Times New Roman"/>
          <w:sz w:val="24"/>
          <w:szCs w:val="24"/>
        </w:rPr>
        <w:t>取</w:t>
      </w:r>
      <w:r>
        <w:rPr>
          <w:rFonts w:ascii="Times New Roman"/>
          <w:i/>
          <w:sz w:val="24"/>
          <w:szCs w:val="24"/>
        </w:rPr>
        <w:t>k</w:t>
      </w:r>
      <w:r>
        <w:rPr>
          <w:rFonts w:ascii="Times New Roman"/>
          <w:sz w:val="24"/>
          <w:szCs w:val="24"/>
        </w:rPr>
        <w:t>=2，则</w:t>
      </w:r>
      <w:r>
        <w:rPr>
          <w:rFonts w:hint="eastAsia" w:ascii="Times New Roman"/>
          <w:sz w:val="24"/>
          <w:szCs w:val="24"/>
        </w:rPr>
        <w:t>扩展</w:t>
      </w:r>
      <w:r>
        <w:rPr>
          <w:rFonts w:ascii="Times New Roman"/>
          <w:sz w:val="24"/>
          <w:szCs w:val="24"/>
        </w:rPr>
        <w:t xml:space="preserve">不确定度 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U =</w:t>
      </w:r>
      <w:r>
        <w:rPr>
          <w:rFonts w:hint="eastAsia" w:ascii="Times New Roman"/>
          <w:i w:val="0"/>
          <w:iCs w:val="0"/>
          <w:sz w:val="24"/>
          <w:szCs w:val="24"/>
          <w:lang w:val="en-US" w:eastAsia="zh-CN"/>
        </w:rPr>
        <w:t xml:space="preserve"> 2</w:t>
      </w:r>
      <w:r>
        <w:rPr>
          <w:rFonts w:hint="eastAsia" w:ascii="Times New Roman"/>
          <w:i/>
          <w:iCs/>
          <w:sz w:val="24"/>
          <w:szCs w:val="24"/>
          <w:lang w:val="en-US" w:eastAsia="zh-CN"/>
        </w:rPr>
        <w:t>u</w:t>
      </w:r>
      <w:r>
        <w:rPr>
          <w:rFonts w:hint="eastAsia" w:ascii="Times New Roman"/>
          <w:i w:val="0"/>
          <w:iCs w:val="0"/>
          <w:sz w:val="24"/>
          <w:szCs w:val="24"/>
          <w:vertAlign w:val="subscript"/>
          <w:lang w:val="en-US" w:eastAsia="zh-CN"/>
        </w:rPr>
        <w:t xml:space="preserve">C </w:t>
      </w:r>
      <w:r>
        <w:rPr>
          <w:rFonts w:hint="eastAsia" w:ascii="Times New Roman"/>
          <w:i w:val="0"/>
          <w:iCs w:val="0"/>
          <w:sz w:val="24"/>
          <w:szCs w:val="24"/>
          <w:vertAlign w:val="baseline"/>
          <w:lang w:val="en-US" w:eastAsia="zh-CN"/>
        </w:rPr>
        <w:t>=0.42% (</w:t>
      </w:r>
      <w:r>
        <w:rPr>
          <w:rFonts w:hint="eastAsia" w:ascii="Times New Roman"/>
          <w:i/>
          <w:iCs/>
          <w:sz w:val="24"/>
          <w:szCs w:val="24"/>
          <w:vertAlign w:val="baseline"/>
          <w:lang w:val="en-US" w:eastAsia="zh-CN"/>
        </w:rPr>
        <w:t>k</w:t>
      </w:r>
      <w:r>
        <w:rPr>
          <w:rFonts w:hint="eastAsia" w:ascii="Times New Roman"/>
          <w:i w:val="0"/>
          <w:iCs w:val="0"/>
          <w:sz w:val="24"/>
          <w:szCs w:val="24"/>
          <w:vertAlign w:val="baseline"/>
          <w:lang w:val="en-US" w:eastAsia="zh-CN"/>
        </w:rPr>
        <w:t>=2)</w:t>
      </w:r>
    </w:p>
    <w:p>
      <w:pPr>
        <w:ind w:left="0" w:leftChars="0" w:firstLine="735" w:firstLineChars="350"/>
        <w:jc w:val="both"/>
        <w:rPr>
          <w:u w:val="single"/>
        </w:rPr>
      </w:pPr>
      <w:r>
        <w:rPr>
          <w:u w:val="single"/>
        </w:rPr>
        <w:t xml:space="preserve">                                                               </w:t>
      </w:r>
    </w:p>
    <w:p>
      <w:pPr>
        <w:pStyle w:val="2"/>
        <w:spacing w:line="360" w:lineRule="auto"/>
        <w:ind w:left="0" w:leftChars="0"/>
        <w:jc w:val="both"/>
        <w:rPr>
          <w:rFonts w:hint="default" w:ascii="Times New Roman" w:hAnsi="Times New Roman" w:eastAsia="宋体" w:cs="Times New Roman"/>
          <w:color w:val="000000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797" w:bottom="468" w:left="1797" w:header="851" w:footer="1247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30480</wp:posOffset>
              </wp:positionH>
              <wp:positionV relativeFrom="paragraph">
                <wp:posOffset>0</wp:posOffset>
              </wp:positionV>
              <wp:extent cx="5229225" cy="0"/>
              <wp:effectExtent l="11430" t="9525" r="7620" b="9525"/>
              <wp:wrapNone/>
              <wp:docPr id="1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292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AutoShape 1" o:spid="_x0000_s1026" o:spt="32" type="#_x0000_t32" style="position:absolute;left:0pt;margin-left:2.4pt;margin-top:0pt;height:0pt;width:411.75pt;z-index:251659264;mso-width-relative:page;mso-height-relative:page;" filled="f" stroked="t" coordsize="21600,21600" o:gfxdata="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k&#10;kLG60wAAAAMBAAAPAAAAAAAAAAEAIAAAACIAAABkcnMvZG93bnJldi54bWxQSwECFAAUAAAACACH&#10;TuJAAXuLE7cBAABkAwAADgAAAAAAAAABACAAAAAiAQAAZHJzL2Uyb0RvYy54bWxQSwUGAAAAAAYA&#10;BgBZAQAASw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7E"/>
    <w:rsid w:val="000372C2"/>
    <w:rsid w:val="0008682F"/>
    <w:rsid w:val="000A1408"/>
    <w:rsid w:val="000D5C42"/>
    <w:rsid w:val="000E2F66"/>
    <w:rsid w:val="00206959"/>
    <w:rsid w:val="00222F75"/>
    <w:rsid w:val="0023140B"/>
    <w:rsid w:val="00295F74"/>
    <w:rsid w:val="002C2243"/>
    <w:rsid w:val="00360254"/>
    <w:rsid w:val="00376E3A"/>
    <w:rsid w:val="003F5751"/>
    <w:rsid w:val="00421F0E"/>
    <w:rsid w:val="0047553C"/>
    <w:rsid w:val="00527F34"/>
    <w:rsid w:val="0054625A"/>
    <w:rsid w:val="005566D3"/>
    <w:rsid w:val="005C7A67"/>
    <w:rsid w:val="00603178"/>
    <w:rsid w:val="006813A1"/>
    <w:rsid w:val="00690451"/>
    <w:rsid w:val="006C53B1"/>
    <w:rsid w:val="006C6DFF"/>
    <w:rsid w:val="0073428A"/>
    <w:rsid w:val="007539AD"/>
    <w:rsid w:val="00757464"/>
    <w:rsid w:val="007E3E0E"/>
    <w:rsid w:val="00816E17"/>
    <w:rsid w:val="008957AF"/>
    <w:rsid w:val="008B40FB"/>
    <w:rsid w:val="00922141"/>
    <w:rsid w:val="00937B25"/>
    <w:rsid w:val="009F7327"/>
    <w:rsid w:val="00A06F47"/>
    <w:rsid w:val="00A50E5E"/>
    <w:rsid w:val="00A56069"/>
    <w:rsid w:val="00B10BC8"/>
    <w:rsid w:val="00B83CDA"/>
    <w:rsid w:val="00BA4C9B"/>
    <w:rsid w:val="00BB6A37"/>
    <w:rsid w:val="00BD051D"/>
    <w:rsid w:val="00BD4224"/>
    <w:rsid w:val="00BE6C60"/>
    <w:rsid w:val="00C74679"/>
    <w:rsid w:val="00D05B83"/>
    <w:rsid w:val="00D11D30"/>
    <w:rsid w:val="00D246CA"/>
    <w:rsid w:val="00D46FAA"/>
    <w:rsid w:val="00D6777E"/>
    <w:rsid w:val="00DB0C5F"/>
    <w:rsid w:val="00E23CA8"/>
    <w:rsid w:val="00E33FF3"/>
    <w:rsid w:val="00E57286"/>
    <w:rsid w:val="00F00541"/>
    <w:rsid w:val="00F20EA7"/>
    <w:rsid w:val="00F412F9"/>
    <w:rsid w:val="00F93A3E"/>
    <w:rsid w:val="76AD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uiPriority w:val="0"/>
    <w:pPr>
      <w:ind w:firstLine="720"/>
    </w:pPr>
    <w:rPr>
      <w:sz w:val="32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sz w:val="18"/>
      <w:szCs w:val="18"/>
    </w:rPr>
  </w:style>
  <w:style w:type="character" w:customStyle="1" w:styleId="10">
    <w:name w:val="正文文本缩进 字符"/>
    <w:basedOn w:val="7"/>
    <w:link w:val="2"/>
    <w:uiPriority w:val="0"/>
    <w:rPr>
      <w:rFonts w:ascii="Times New Roman" w:hAnsi="Times New Roman" w:eastAsia="宋体" w:cs="Times New Roman"/>
      <w:sz w:val="32"/>
      <w:szCs w:val="20"/>
    </w:rPr>
  </w:style>
  <w:style w:type="paragraph" w:customStyle="1" w:styleId="11">
    <w:name w:val="03.GF报告正文"/>
    <w:basedOn w:val="1"/>
    <w:uiPriority w:val="0"/>
    <w:pPr>
      <w:widowControl/>
      <w:spacing w:line="360" w:lineRule="atLeast"/>
      <w:ind w:firstLine="431"/>
    </w:pPr>
    <w:rPr>
      <w:rFonts w:ascii="宋体"/>
      <w:kern w:val="0"/>
      <w:szCs w:val="21"/>
    </w:rPr>
  </w:style>
  <w:style w:type="paragraph" w:customStyle="1" w:styleId="12">
    <w:name w:val="标准文件_标准正文"/>
    <w:basedOn w:val="1"/>
    <w:next w:val="1"/>
    <w:qFormat/>
    <w:uiPriority w:val="0"/>
    <w:pPr>
      <w:adjustRightInd w:val="0"/>
      <w:snapToGrid w:val="0"/>
      <w:spacing w:line="400" w:lineRule="exact"/>
      <w:ind w:firstLine="200" w:firstLineChars="200"/>
    </w:pPr>
    <w:rPr>
      <w:rFonts w:ascii="Calibri" w:hAnsi="Calibri"/>
      <w:kern w:val="0"/>
      <w:szCs w:val="21"/>
    </w:rPr>
  </w:style>
  <w:style w:type="paragraph" w:customStyle="1" w:styleId="13">
    <w:name w:val="段"/>
    <w:basedOn w:val="1"/>
    <w:link w:val="14"/>
    <w:qFormat/>
    <w:uiPriority w:val="0"/>
    <w:pPr>
      <w:widowControl/>
      <w:autoSpaceDE w:val="0"/>
      <w:autoSpaceDN w:val="0"/>
      <w:ind w:firstLine="420" w:firstLineChars="200"/>
    </w:pPr>
    <w:rPr>
      <w:rFonts w:ascii="宋体"/>
      <w:kern w:val="0"/>
      <w:szCs w:val="21"/>
    </w:rPr>
  </w:style>
  <w:style w:type="character" w:customStyle="1" w:styleId="14">
    <w:name w:val="段 Char"/>
    <w:link w:val="13"/>
    <w:qFormat/>
    <w:uiPriority w:val="0"/>
    <w:rPr>
      <w:rFonts w:ascii="宋体" w:hAnsi="Times New Roman" w:eastAsia="宋体" w:cs="Times New Roman"/>
      <w:kern w:val="0"/>
      <w:szCs w:val="21"/>
    </w:rPr>
  </w:style>
  <w:style w:type="paragraph" w:customStyle="1" w:styleId="15">
    <w:name w:val="字母编号列项（一级）"/>
    <w:qFormat/>
    <w:uiPriority w:val="0"/>
    <w:pPr>
      <w:tabs>
        <w:tab w:val="left" w:pos="840"/>
      </w:tabs>
      <w:ind w:left="839" w:hanging="419"/>
      <w:jc w:val="both"/>
    </w:pPr>
    <w:rPr>
      <w:rFonts w:ascii="宋体" w:hAnsi="Times New Roman" w:eastAsia="宋体" w:cs="Times New Roman"/>
      <w:kern w:val="0"/>
      <w:sz w:val="21"/>
      <w:szCs w:val="20"/>
      <w:lang w:val="en-US" w:eastAsia="zh-CN" w:bidi="ar-SA"/>
    </w:rPr>
  </w:style>
  <w:style w:type="paragraph" w:customStyle="1" w:styleId="1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4.wmf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327</Words>
  <Characters>1868</Characters>
  <Lines>15</Lines>
  <Paragraphs>4</Paragraphs>
  <TotalTime>0</TotalTime>
  <ScaleCrop>false</ScaleCrop>
  <LinksUpToDate>false</LinksUpToDate>
  <CharactersWithSpaces>2191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2012-11-01T09:05:00Z</dcterms:created>
  <dc:creator>User</dc:creator>
  <cp:lastModifiedBy>Nan</cp:lastModifiedBy>
  <dcterms:modified xsi:type="dcterms:W3CDTF">2024-09-06T02:46:02Z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