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宋体"/>
          <w:sz w:val="44"/>
          <w:szCs w:val="44"/>
        </w:rPr>
      </w:pPr>
    </w:p>
    <w:p>
      <w:pPr>
        <w:jc w:val="center"/>
        <w:rPr>
          <w:rFonts w:hint="eastAsia" w:ascii="Times New Roman" w:hAnsi="Times New Roman" w:eastAsia="宋体"/>
          <w:sz w:val="44"/>
          <w:szCs w:val="44"/>
        </w:rPr>
      </w:pPr>
      <w:r>
        <w:rPr>
          <w:rFonts w:hint="eastAsia" w:ascii="Times New Roman" w:hAnsi="Times New Roman" w:eastAsia="宋体"/>
          <w:sz w:val="44"/>
          <w:szCs w:val="44"/>
        </w:rPr>
        <w:t>实 验 报 告</w:t>
      </w:r>
    </w:p>
    <w:p>
      <w:pPr>
        <w:spacing w:line="360" w:lineRule="auto"/>
        <w:jc w:val="both"/>
        <w:rPr>
          <w:rFonts w:hint="eastAsia" w:ascii="Times New Roman" w:hAnsi="Times New Roman" w:eastAsia="宋体"/>
          <w:sz w:val="24"/>
          <w:szCs w:val="24"/>
        </w:rPr>
      </w:pPr>
    </w:p>
    <w:p>
      <w:pPr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一、</w:t>
      </w:r>
      <w:r>
        <w:rPr>
          <w:rFonts w:ascii="Times New Roman" w:hAnsi="Times New Roman" w:eastAsia="宋体"/>
          <w:sz w:val="24"/>
          <w:szCs w:val="24"/>
        </w:rPr>
        <w:t>实验目的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为</w:t>
      </w:r>
      <w:r>
        <w:rPr>
          <w:rFonts w:ascii="Times New Roman" w:hAnsi="Times New Roman" w:eastAsia="宋体"/>
          <w:sz w:val="24"/>
          <w:szCs w:val="24"/>
        </w:rPr>
        <w:t>验证</w:t>
      </w:r>
      <w:r>
        <w:rPr>
          <w:rFonts w:hint="eastAsia" w:ascii="Times New Roman" w:hAnsi="Times New Roman" w:eastAsia="宋体"/>
          <w:sz w:val="24"/>
          <w:szCs w:val="24"/>
        </w:rPr>
        <w:t>《</w:t>
      </w:r>
      <w:r>
        <w:rPr>
          <w:rFonts w:hint="eastAsia" w:ascii="Times New Roman" w:hAnsi="Times New Roman" w:eastAsia="宋体"/>
          <w:sz w:val="24"/>
        </w:rPr>
        <w:t>可调谐窄带辐亮度源校准规范</w:t>
      </w:r>
      <w:r>
        <w:rPr>
          <w:rFonts w:hint="eastAsia" w:ascii="Times New Roman" w:hAnsi="Times New Roman" w:eastAsia="宋体"/>
          <w:sz w:val="24"/>
          <w:szCs w:val="24"/>
        </w:rPr>
        <w:t>》可行性和可操作性，以及校准结果的不确定评定的合理性</w:t>
      </w:r>
      <w:r>
        <w:rPr>
          <w:rFonts w:ascii="Times New Roman" w:hAnsi="Times New Roman" w:eastAsia="宋体"/>
          <w:sz w:val="24"/>
          <w:szCs w:val="24"/>
        </w:rPr>
        <w:t>。</w:t>
      </w:r>
    </w:p>
    <w:p>
      <w:pPr>
        <w:spacing w:line="360" w:lineRule="auto"/>
        <w:rPr>
          <w:rFonts w:hint="eastAsia"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二、实验地点及时间</w:t>
      </w:r>
    </w:p>
    <w:p>
      <w:pPr>
        <w:spacing w:line="360" w:lineRule="auto"/>
        <w:ind w:firstLine="480" w:firstLineChars="20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地点：北京市昌平区中国计量科学研究院昌平院区2</w:t>
      </w:r>
      <w:r>
        <w:rPr>
          <w:rFonts w:ascii="Times New Roman" w:hAnsi="Times New Roman" w:eastAsia="宋体"/>
          <w:sz w:val="24"/>
          <w:szCs w:val="24"/>
        </w:rPr>
        <w:t>3</w:t>
      </w:r>
      <w:r>
        <w:rPr>
          <w:rFonts w:hint="eastAsia" w:ascii="Times New Roman" w:hAnsi="Times New Roman" w:eastAsia="宋体"/>
          <w:sz w:val="24"/>
          <w:szCs w:val="24"/>
        </w:rPr>
        <w:t>号楼1</w:t>
      </w:r>
      <w:r>
        <w:rPr>
          <w:rFonts w:ascii="Times New Roman" w:hAnsi="Times New Roman" w:eastAsia="宋体"/>
          <w:sz w:val="24"/>
          <w:szCs w:val="24"/>
        </w:rPr>
        <w:t>011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时间：20</w:t>
      </w:r>
      <w:r>
        <w:rPr>
          <w:rFonts w:ascii="Times New Roman" w:hAnsi="Times New Roman" w:eastAsia="宋体"/>
          <w:sz w:val="24"/>
          <w:szCs w:val="24"/>
        </w:rPr>
        <w:t>2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>4</w:t>
      </w:r>
      <w:r>
        <w:rPr>
          <w:rFonts w:hint="eastAsia" w:ascii="Times New Roman" w:hAnsi="Times New Roman" w:eastAsia="宋体"/>
          <w:sz w:val="24"/>
          <w:szCs w:val="24"/>
        </w:rPr>
        <w:t>年</w:t>
      </w:r>
      <w:r>
        <w:rPr>
          <w:rFonts w:ascii="Times New Roman" w:hAnsi="Times New Roman" w:eastAsia="宋体"/>
          <w:sz w:val="24"/>
          <w:szCs w:val="24"/>
        </w:rPr>
        <w:t>3</w:t>
      </w:r>
      <w:r>
        <w:rPr>
          <w:rFonts w:hint="eastAsia" w:ascii="Times New Roman" w:hAnsi="Times New Roman" w:eastAsia="宋体"/>
          <w:sz w:val="24"/>
          <w:szCs w:val="24"/>
        </w:rPr>
        <w:t>月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>20</w:t>
      </w:r>
      <w:r>
        <w:rPr>
          <w:rFonts w:hint="eastAsia" w:ascii="Times New Roman" w:hAnsi="Times New Roman" w:eastAsia="宋体"/>
          <w:sz w:val="24"/>
          <w:szCs w:val="24"/>
        </w:rPr>
        <w:t>日 、20</w:t>
      </w:r>
      <w:r>
        <w:rPr>
          <w:rFonts w:ascii="Times New Roman" w:hAnsi="Times New Roman" w:eastAsia="宋体"/>
          <w:sz w:val="24"/>
          <w:szCs w:val="24"/>
        </w:rPr>
        <w:t>2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>4</w:t>
      </w:r>
      <w:r>
        <w:rPr>
          <w:rFonts w:hint="eastAsia" w:ascii="Times New Roman" w:hAnsi="Times New Roman" w:eastAsia="宋体"/>
          <w:sz w:val="24"/>
          <w:szCs w:val="24"/>
        </w:rPr>
        <w:t>年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>8</w:t>
      </w:r>
      <w:r>
        <w:rPr>
          <w:rFonts w:hint="eastAsia" w:ascii="Times New Roman" w:hAnsi="Times New Roman" w:eastAsia="宋体"/>
          <w:sz w:val="24"/>
          <w:szCs w:val="24"/>
        </w:rPr>
        <w:t>月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>20</w:t>
      </w:r>
      <w:r>
        <w:rPr>
          <w:rFonts w:hint="eastAsia" w:ascii="Times New Roman" w:hAnsi="Times New Roman" w:eastAsia="宋体"/>
          <w:sz w:val="24"/>
          <w:szCs w:val="24"/>
        </w:rPr>
        <w:t>日</w:t>
      </w:r>
    </w:p>
    <w:p>
      <w:pPr>
        <w:spacing w:line="360" w:lineRule="auto"/>
        <w:rPr>
          <w:rFonts w:hint="eastAsia"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三、环境条件</w:t>
      </w:r>
    </w:p>
    <w:p>
      <w:pPr>
        <w:spacing w:line="360" w:lineRule="auto"/>
        <w:ind w:left="378" w:leftChars="180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 xml:space="preserve">温度：23 </w:t>
      </w:r>
      <w:r>
        <w:rPr>
          <w:rFonts w:hint="eastAsia" w:ascii="Times New Roman" w:hAnsi="Times New Roman" w:eastAsia="宋体" w:cs="宋体"/>
          <w:sz w:val="24"/>
          <w:szCs w:val="24"/>
        </w:rPr>
        <w:t>℃</w:t>
      </w:r>
    </w:p>
    <w:p>
      <w:pPr>
        <w:spacing w:line="360" w:lineRule="auto"/>
        <w:ind w:left="378" w:leftChars="180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相对湿度：49 ％</w:t>
      </w:r>
    </w:p>
    <w:p>
      <w:pPr>
        <w:spacing w:line="360" w:lineRule="auto"/>
        <w:rPr>
          <w:rFonts w:hint="eastAsia"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 xml:space="preserve">四、校准设备 </w:t>
      </w:r>
    </w:p>
    <w:p>
      <w:pPr>
        <w:spacing w:line="360" w:lineRule="auto"/>
        <w:jc w:val="center"/>
        <w:rPr>
          <w:rFonts w:hint="eastAsia"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表一 校准用设备一览表</w:t>
      </w:r>
    </w:p>
    <w:tbl>
      <w:tblPr>
        <w:tblStyle w:val="5"/>
        <w:tblW w:w="8639" w:type="dxa"/>
        <w:tblInd w:w="10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3"/>
        <w:gridCol w:w="1981"/>
        <w:gridCol w:w="1982"/>
        <w:gridCol w:w="212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型号规格</w:t>
            </w: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出厂编号</w:t>
            </w:r>
          </w:p>
        </w:tc>
        <w:tc>
          <w:tcPr>
            <w:tcW w:w="212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Times New Roman" w:hAnsi="Times New Roman" w:eastAsia="宋体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4"/>
                <w:szCs w:val="24"/>
              </w:rPr>
              <w:t>计量特性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exact"/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标准辐亮度探测器</w:t>
            </w:r>
          </w:p>
        </w:tc>
        <w:tc>
          <w:tcPr>
            <w:tcW w:w="1981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Si</w:t>
            </w:r>
          </w:p>
        </w:tc>
        <w:tc>
          <w:tcPr>
            <w:tcW w:w="1982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1204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R</w:t>
            </w:r>
          </w:p>
        </w:tc>
        <w:tc>
          <w:tcPr>
            <w:tcW w:w="2123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bookmarkStart w:id="0" w:name="_Hlk149688812"/>
            <w:r>
              <w:rPr>
                <w:rFonts w:ascii="Times New Roman" w:hAnsi="Times New Roman" w:eastAsia="宋体"/>
                <w:sz w:val="24"/>
                <w:szCs w:val="24"/>
              </w:rPr>
              <w:t>辐亮度测量不确定度0.4%（</w:t>
            </w:r>
            <w:r>
              <w:rPr>
                <w:rFonts w:ascii="Times New Roman" w:hAnsi="Times New Roman" w:eastAsia="宋体"/>
                <w:i/>
                <w:iCs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/>
                <w:sz w:val="24"/>
                <w:szCs w:val="24"/>
              </w:rPr>
              <w:t>=2）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6" w:hRule="exact"/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IV放大器</w:t>
            </w:r>
          </w:p>
        </w:tc>
        <w:tc>
          <w:tcPr>
            <w:tcW w:w="1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L1</w:t>
            </w:r>
          </w:p>
        </w:tc>
        <w:tc>
          <w:tcPr>
            <w:tcW w:w="1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01</w:t>
            </w:r>
          </w:p>
        </w:tc>
        <w:tc>
          <w:tcPr>
            <w:tcW w:w="21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10</w:t>
            </w:r>
            <w:r>
              <w:rPr>
                <w:rFonts w:hint="eastAsia" w:ascii="Times New Roman" w:hAnsi="Times New Roman" w:eastAsia="宋体"/>
                <w:sz w:val="24"/>
                <w:szCs w:val="24"/>
                <w:vertAlign w:val="superscript"/>
              </w:rPr>
              <w:t>4</w:t>
            </w:r>
            <w:r>
              <w:rPr>
                <w:rFonts w:ascii="Times New Roman" w:hAnsi="Times New Roman" w:eastAsia="宋体"/>
                <w:sz w:val="24"/>
                <w:szCs w:val="24"/>
              </w:rPr>
              <w:t>~10</w:t>
            </w:r>
            <w:r>
              <w:rPr>
                <w:rFonts w:hint="eastAsia" w:ascii="Times New Roman" w:hAnsi="Times New Roman" w:eastAsia="宋体"/>
                <w:sz w:val="24"/>
                <w:szCs w:val="24"/>
                <w:vertAlign w:val="superscript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2" w:hRule="exact"/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数字电压表</w:t>
            </w:r>
          </w:p>
        </w:tc>
        <w:tc>
          <w:tcPr>
            <w:tcW w:w="1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3458A</w:t>
            </w:r>
          </w:p>
        </w:tc>
        <w:tc>
          <w:tcPr>
            <w:tcW w:w="1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MY45045409</w:t>
            </w:r>
          </w:p>
        </w:tc>
        <w:tc>
          <w:tcPr>
            <w:tcW w:w="21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电压测量不确定度2</w:t>
            </w:r>
            <w:r>
              <w:rPr>
                <w:rFonts w:ascii="Times New Roman" w:hAnsi="Times New Roman" w:eastAsia="宋体"/>
                <w:sz w:val="24"/>
                <w:szCs w:val="24"/>
              </w:rPr>
              <w:sym w:font="Symbol" w:char="F0B4"/>
            </w:r>
            <w:r>
              <w:rPr>
                <w:rFonts w:ascii="Times New Roman" w:hAnsi="Times New Roman" w:eastAsia="宋体"/>
                <w:sz w:val="24"/>
                <w:szCs w:val="24"/>
              </w:rPr>
              <w:t>10</w:t>
            </w:r>
            <w:r>
              <w:rPr>
                <w:rFonts w:ascii="Times New Roman" w:hAnsi="Times New Roman" w:eastAsia="宋体"/>
                <w:sz w:val="24"/>
                <w:szCs w:val="24"/>
                <w:vertAlign w:val="superscript"/>
              </w:rPr>
              <w:t>-6</w:t>
            </w:r>
            <w:r>
              <w:rPr>
                <w:rFonts w:ascii="Times New Roman" w:hAnsi="Times New Roman" w:eastAsia="宋体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/>
                <w:i/>
                <w:iCs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/>
                <w:sz w:val="24"/>
                <w:szCs w:val="24"/>
              </w:rPr>
              <w:t>=2）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exact"/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  <w:t>光波长计</w:t>
            </w:r>
          </w:p>
        </w:tc>
        <w:tc>
          <w:tcPr>
            <w:tcW w:w="1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  <w:t>WS6</w:t>
            </w:r>
          </w:p>
        </w:tc>
        <w:tc>
          <w:tcPr>
            <w:tcW w:w="1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  <w:t>577</w:t>
            </w:r>
          </w:p>
        </w:tc>
        <w:tc>
          <w:tcPr>
            <w:tcW w:w="21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  <w:highlight w:val="none"/>
                <w:lang w:val="en-US" w:eastAsia="zh-CN"/>
              </w:rPr>
              <w:t>波长测量范围</w:t>
            </w:r>
            <w:r>
              <w:rPr>
                <w:rFonts w:ascii="Times New Roman" w:hAnsi="Times New Roman" w:eastAsia="宋体"/>
                <w:sz w:val="24"/>
                <w:szCs w:val="24"/>
                <w:highlight w:val="none"/>
              </w:rPr>
              <w:t>(</w:t>
            </w: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275</w:t>
            </w:r>
            <w:r>
              <w:rPr>
                <w:rFonts w:hint="eastAsia" w:ascii="Times New Roman" w:hAnsi="Times New Roman" w:eastAsia="宋体"/>
                <w:sz w:val="24"/>
                <w:szCs w:val="24"/>
                <w:highlight w:val="none"/>
                <w:lang w:val="en-US" w:eastAsia="zh-CN"/>
              </w:rPr>
              <w:t>-1</w:t>
            </w: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/>
                <w:sz w:val="24"/>
                <w:szCs w:val="24"/>
                <w:highlight w:val="none"/>
                <w:lang w:val="en-US" w:eastAsia="zh-CN"/>
              </w:rPr>
              <w:t>00</w:t>
            </w:r>
            <w:r>
              <w:rPr>
                <w:rFonts w:ascii="Times New Roman" w:hAnsi="Times New Roman" w:eastAsia="宋体"/>
                <w:sz w:val="24"/>
                <w:szCs w:val="24"/>
                <w:highlight w:val="none"/>
              </w:rPr>
              <w:t>)</w:t>
            </w:r>
            <w:r>
              <w:rPr>
                <w:rFonts w:hint="eastAsia" w:ascii="Times New Roman" w:hAnsi="Times New Roman" w:eastAsia="宋体"/>
                <w:sz w:val="24"/>
                <w:szCs w:val="24"/>
                <w:highlight w:val="none"/>
                <w:lang w:val="en-US" w:eastAsia="zh-CN"/>
              </w:rPr>
              <w:t>nm</w:t>
            </w:r>
          </w:p>
        </w:tc>
      </w:tr>
    </w:tbl>
    <w:p>
      <w:pPr>
        <w:spacing w:line="360" w:lineRule="auto"/>
        <w:rPr>
          <w:rFonts w:ascii="Times New Roman" w:hAnsi="Times New Roman" w:eastAsia="宋体"/>
          <w:sz w:val="24"/>
          <w:szCs w:val="24"/>
        </w:rPr>
      </w:pPr>
    </w:p>
    <w:p>
      <w:pPr>
        <w:spacing w:line="360" w:lineRule="auto"/>
        <w:rPr>
          <w:rFonts w:hint="eastAsia" w:ascii="Times New Roman" w:hAnsi="Times New Roman" w:eastAsia="宋体"/>
          <w:sz w:val="24"/>
          <w:szCs w:val="24"/>
        </w:rPr>
      </w:pPr>
    </w:p>
    <w:p>
      <w:pPr>
        <w:spacing w:line="360" w:lineRule="auto"/>
        <w:rPr>
          <w:rFonts w:hint="eastAsia"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五、实验人员</w:t>
      </w:r>
    </w:p>
    <w:p>
      <w:pPr>
        <w:spacing w:line="360" w:lineRule="auto"/>
        <w:ind w:firstLine="564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徐楠 刘志伟</w:t>
      </w:r>
    </w:p>
    <w:p>
      <w:pPr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六、被校仪表</w:t>
      </w:r>
      <w:r>
        <w:rPr>
          <w:rFonts w:ascii="Times New Roman" w:hAnsi="Times New Roman" w:eastAsia="宋体"/>
          <w:sz w:val="24"/>
          <w:szCs w:val="24"/>
        </w:rPr>
        <w:t>信息</w:t>
      </w:r>
    </w:p>
    <w:tbl>
      <w:tblPr>
        <w:tblStyle w:val="5"/>
        <w:tblW w:w="8523" w:type="dxa"/>
        <w:tblInd w:w="1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5"/>
        <w:gridCol w:w="45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2" w:hRule="atLeast"/>
        </w:trPr>
        <w:tc>
          <w:tcPr>
            <w:tcW w:w="3955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型号规格</w:t>
            </w:r>
          </w:p>
        </w:tc>
        <w:tc>
          <w:tcPr>
            <w:tcW w:w="4568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出厂编号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exact"/>
        </w:trPr>
        <w:tc>
          <w:tcPr>
            <w:tcW w:w="3955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Times New Roman" w:hAnsi="Times New Roman" w:eastAsia="宋体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  <w:t>积分球可调谐</w:t>
            </w:r>
            <w:r>
              <w:rPr>
                <w:rFonts w:hint="eastAsia" w:ascii="Times New Roman" w:hAnsi="Times New Roman" w:eastAsia="宋体"/>
                <w:sz w:val="24"/>
                <w:szCs w:val="24"/>
              </w:rPr>
              <w:t>辐</w:t>
            </w:r>
            <w:r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  <w:t>射</w:t>
            </w:r>
            <w:r>
              <w:rPr>
                <w:rFonts w:hint="eastAsia" w:ascii="Times New Roman" w:hAnsi="Times New Roman" w:eastAsia="宋体"/>
                <w:sz w:val="24"/>
                <w:szCs w:val="24"/>
              </w:rPr>
              <w:t>亮度</w:t>
            </w:r>
            <w:r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  <w:t>源</w:t>
            </w:r>
          </w:p>
        </w:tc>
        <w:tc>
          <w:tcPr>
            <w:tcW w:w="4568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Times New Roman" w:hAnsi="Times New Roman" w:eastAsia="宋体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  <w:t>300-70-</w:t>
            </w:r>
            <w:r>
              <w:rPr>
                <w:rFonts w:hint="eastAsia" w:ascii="Times New Roman" w:hAnsi="Times New Roman" w:eastAsia="宋体"/>
                <w:sz w:val="24"/>
                <w:szCs w:val="24"/>
              </w:rPr>
              <w:t>1</w:t>
            </w:r>
          </w:p>
        </w:tc>
      </w:tr>
    </w:tbl>
    <w:p>
      <w:pPr>
        <w:spacing w:line="360" w:lineRule="auto"/>
        <w:rPr>
          <w:rFonts w:ascii="Times New Roman" w:hAnsi="Times New Roman" w:eastAsia="宋体"/>
          <w:sz w:val="24"/>
          <w:szCs w:val="24"/>
        </w:rPr>
      </w:pPr>
    </w:p>
    <w:p>
      <w:pPr>
        <w:spacing w:line="360" w:lineRule="auto"/>
        <w:rPr>
          <w:rFonts w:hint="eastAsia"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七、校准方法及结果</w:t>
      </w:r>
    </w:p>
    <w:p>
      <w:pPr>
        <w:spacing w:line="360" w:lineRule="auto"/>
        <w:rPr>
          <w:rFonts w:hint="eastAsia" w:ascii="Times New Roman" w:hAnsi="Times New Roman" w:eastAsia="宋体"/>
          <w:bCs/>
          <w:color w:val="000000"/>
          <w:sz w:val="24"/>
          <w:szCs w:val="24"/>
        </w:rPr>
      </w:pPr>
      <w:r>
        <w:rPr>
          <w:rFonts w:hint="eastAsia" w:ascii="Times New Roman" w:hAnsi="Times New Roman" w:eastAsia="宋体"/>
          <w:bCs/>
          <w:color w:val="000000"/>
          <w:sz w:val="24"/>
          <w:szCs w:val="24"/>
        </w:rPr>
        <w:t>（一）校准项目</w:t>
      </w:r>
    </w:p>
    <w:p>
      <w:pPr>
        <w:spacing w:line="360" w:lineRule="auto"/>
        <w:ind w:firstLine="420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参照《</w:t>
      </w:r>
      <w:r>
        <w:rPr>
          <w:rFonts w:hint="eastAsia" w:ascii="Times New Roman" w:hAnsi="Times New Roman" w:eastAsia="宋体"/>
          <w:sz w:val="24"/>
          <w:szCs w:val="24"/>
        </w:rPr>
        <w:t>可调谐窄带辐亮度源校准规范</w:t>
      </w:r>
      <w:r>
        <w:rPr>
          <w:rFonts w:ascii="Times New Roman" w:hAnsi="Times New Roman" w:eastAsia="宋体"/>
          <w:sz w:val="24"/>
          <w:szCs w:val="24"/>
        </w:rPr>
        <w:t>》7</w:t>
      </w:r>
      <w:r>
        <w:rPr>
          <w:rFonts w:hint="eastAsia" w:ascii="Times New Roman" w:hAnsi="Times New Roman" w:eastAsia="宋体"/>
          <w:sz w:val="24"/>
          <w:szCs w:val="24"/>
        </w:rPr>
        <w:t>.</w:t>
      </w:r>
      <w:r>
        <w:rPr>
          <w:rFonts w:ascii="Times New Roman" w:hAnsi="Times New Roman" w:eastAsia="宋体"/>
          <w:sz w:val="24"/>
          <w:szCs w:val="24"/>
        </w:rPr>
        <w:t>1。</w:t>
      </w:r>
    </w:p>
    <w:p>
      <w:pPr>
        <w:spacing w:line="360" w:lineRule="auto"/>
        <w:rPr>
          <w:rFonts w:hint="eastAsia" w:ascii="Times New Roman" w:hAnsi="Times New Roman" w:eastAsia="宋体"/>
          <w:bCs/>
          <w:color w:val="000000"/>
          <w:sz w:val="24"/>
          <w:szCs w:val="24"/>
        </w:rPr>
      </w:pPr>
      <w:r>
        <w:rPr>
          <w:rFonts w:hint="eastAsia" w:ascii="Times New Roman" w:hAnsi="Times New Roman" w:eastAsia="宋体"/>
          <w:bCs/>
          <w:color w:val="000000"/>
          <w:sz w:val="24"/>
          <w:szCs w:val="24"/>
        </w:rPr>
        <w:t>（二）校准</w:t>
      </w:r>
      <w:r>
        <w:rPr>
          <w:rFonts w:ascii="Times New Roman" w:hAnsi="Times New Roman" w:eastAsia="宋体"/>
          <w:bCs/>
          <w:color w:val="000000"/>
          <w:sz w:val="24"/>
          <w:szCs w:val="24"/>
        </w:rPr>
        <w:t>方法</w:t>
      </w:r>
    </w:p>
    <w:p>
      <w:pPr>
        <w:spacing w:line="360" w:lineRule="auto"/>
        <w:ind w:firstLine="420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参照《</w:t>
      </w:r>
      <w:r>
        <w:rPr>
          <w:rFonts w:hint="eastAsia" w:ascii="Times New Roman" w:hAnsi="Times New Roman" w:eastAsia="宋体"/>
          <w:sz w:val="24"/>
          <w:szCs w:val="24"/>
        </w:rPr>
        <w:t>可调谐窄带辐亮度源校准规范</w:t>
      </w:r>
      <w:r>
        <w:rPr>
          <w:rFonts w:ascii="Times New Roman" w:hAnsi="Times New Roman" w:eastAsia="宋体"/>
          <w:sz w:val="24"/>
          <w:szCs w:val="24"/>
        </w:rPr>
        <w:t>》7</w:t>
      </w:r>
      <w:r>
        <w:rPr>
          <w:rFonts w:hint="eastAsia" w:ascii="Times New Roman" w:hAnsi="Times New Roman" w:eastAsia="宋体"/>
          <w:sz w:val="24"/>
          <w:szCs w:val="24"/>
        </w:rPr>
        <w:t>.</w:t>
      </w:r>
      <w:r>
        <w:rPr>
          <w:rFonts w:ascii="Times New Roman" w:hAnsi="Times New Roman" w:eastAsia="宋体"/>
          <w:sz w:val="24"/>
          <w:szCs w:val="24"/>
        </w:rPr>
        <w:t>2。</w:t>
      </w:r>
    </w:p>
    <w:p>
      <w:pPr>
        <w:spacing w:line="360" w:lineRule="auto"/>
        <w:rPr>
          <w:rFonts w:hint="eastAsia" w:ascii="Times New Roman" w:hAnsi="Times New Roman" w:eastAsia="宋体"/>
          <w:bCs/>
          <w:color w:val="000000"/>
          <w:sz w:val="24"/>
          <w:szCs w:val="24"/>
        </w:rPr>
      </w:pPr>
      <w:r>
        <w:rPr>
          <w:rFonts w:hint="eastAsia" w:ascii="Times New Roman" w:hAnsi="Times New Roman" w:eastAsia="宋体"/>
          <w:bCs/>
          <w:color w:val="000000"/>
          <w:sz w:val="24"/>
          <w:szCs w:val="24"/>
        </w:rPr>
        <w:t>（三）校准</w:t>
      </w:r>
      <w:r>
        <w:rPr>
          <w:rFonts w:ascii="Times New Roman" w:hAnsi="Times New Roman" w:eastAsia="宋体"/>
          <w:bCs/>
          <w:color w:val="000000"/>
          <w:sz w:val="24"/>
          <w:szCs w:val="24"/>
        </w:rPr>
        <w:t>结果</w:t>
      </w:r>
    </w:p>
    <w:p>
      <w:pPr>
        <w:spacing w:line="360" w:lineRule="auto"/>
        <w:ind w:firstLine="480" w:firstLineChars="20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见附录。</w:t>
      </w:r>
    </w:p>
    <w:p>
      <w:pPr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八、结论</w:t>
      </w:r>
    </w:p>
    <w:p>
      <w:pPr>
        <w:spacing w:line="360" w:lineRule="auto"/>
        <w:ind w:firstLine="420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通过实验验证，表明《</w:t>
      </w:r>
      <w:r>
        <w:rPr>
          <w:rFonts w:hint="eastAsia" w:ascii="Times New Roman" w:hAnsi="Times New Roman" w:eastAsia="宋体"/>
          <w:sz w:val="24"/>
          <w:szCs w:val="24"/>
        </w:rPr>
        <w:t>可调谐窄带辐亮度源校准规范</w:t>
      </w:r>
      <w:r>
        <w:rPr>
          <w:rFonts w:ascii="Times New Roman" w:hAnsi="Times New Roman" w:eastAsia="宋体"/>
          <w:sz w:val="24"/>
          <w:szCs w:val="24"/>
        </w:rPr>
        <w:t>》</w:t>
      </w:r>
      <w:r>
        <w:rPr>
          <w:rFonts w:hint="eastAsia" w:ascii="Times New Roman" w:hAnsi="Times New Roman" w:eastAsia="宋体"/>
          <w:sz w:val="24"/>
          <w:szCs w:val="24"/>
        </w:rPr>
        <w:t>校准</w:t>
      </w:r>
      <w:r>
        <w:rPr>
          <w:rFonts w:ascii="Times New Roman" w:hAnsi="Times New Roman" w:eastAsia="宋体"/>
          <w:sz w:val="24"/>
          <w:szCs w:val="24"/>
        </w:rPr>
        <w:t>项目合理、方法正确、可操作性强。</w:t>
      </w:r>
    </w:p>
    <w:p>
      <w:pPr>
        <w:ind w:firstLine="420"/>
        <w:rPr>
          <w:rFonts w:hint="eastAsia" w:ascii="Times New Roman" w:hAnsi="Times New Roman" w:eastAsia="宋体"/>
          <w:sz w:val="24"/>
          <w:szCs w:val="24"/>
        </w:rPr>
      </w:pPr>
    </w:p>
    <w:p>
      <w:pPr>
        <w:spacing w:before="100" w:beforeAutospacing="1" w:after="100" w:afterAutospacing="1"/>
        <w:outlineLvl w:val="0"/>
        <w:rPr>
          <w:rFonts w:ascii="Times New Roman" w:hAnsi="Times New Roman" w:eastAsia="宋体"/>
          <w:b/>
          <w:sz w:val="24"/>
          <w:szCs w:val="24"/>
        </w:rPr>
      </w:pPr>
      <w:bookmarkStart w:id="1" w:name="_Toc138234788"/>
      <w:bookmarkStart w:id="2" w:name="_Toc273606629"/>
      <w:r>
        <w:rPr>
          <w:rFonts w:ascii="Times New Roman" w:hAnsi="Times New Roman" w:eastAsia="宋体"/>
          <w:b/>
          <w:sz w:val="24"/>
          <w:szCs w:val="24"/>
        </w:rPr>
        <w:t>附录</w:t>
      </w:r>
      <w:bookmarkEnd w:id="1"/>
      <w:bookmarkEnd w:id="2"/>
      <w:r>
        <w:rPr>
          <w:rFonts w:ascii="Times New Roman" w:hAnsi="Times New Roman" w:eastAsia="宋体"/>
          <w:b/>
          <w:sz w:val="24"/>
          <w:szCs w:val="24"/>
        </w:rPr>
        <w:t xml:space="preserve">   实验数据记录结果</w:t>
      </w:r>
    </w:p>
    <w:p>
      <w:pPr>
        <w:widowControl/>
        <w:tabs>
          <w:tab w:val="left" w:pos="0"/>
        </w:tabs>
        <w:textAlignment w:val="bottom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 xml:space="preserve">     </w:t>
      </w:r>
    </w:p>
    <w:p>
      <w:pPr>
        <w:spacing w:line="360" w:lineRule="auto"/>
        <w:jc w:val="both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 xml:space="preserve">表1 </w:t>
      </w:r>
      <w:r>
        <w:rPr>
          <w:rFonts w:hint="eastAsia" w:ascii="Times New Roman" w:hAnsi="Times New Roman" w:eastAsia="宋体"/>
          <w:sz w:val="24"/>
          <w:szCs w:val="24"/>
        </w:rPr>
        <w:t>外观及</w:t>
      </w:r>
      <w:r>
        <w:rPr>
          <w:rFonts w:ascii="Times New Roman" w:hAnsi="Times New Roman" w:eastAsia="宋体"/>
          <w:sz w:val="24"/>
          <w:szCs w:val="24"/>
        </w:rPr>
        <w:t>功能正常性检查</w:t>
      </w:r>
    </w:p>
    <w:tbl>
      <w:tblPr>
        <w:tblStyle w:val="5"/>
        <w:tblW w:w="463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5"/>
        <w:gridCol w:w="46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20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项目</w:t>
            </w:r>
          </w:p>
        </w:tc>
        <w:tc>
          <w:tcPr>
            <w:tcW w:w="29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46" w:hanging="39" w:hangingChars="19"/>
              <w:jc w:val="center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检查结果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5" w:hRule="atLeast"/>
          <w:jc w:val="center"/>
        </w:trPr>
        <w:tc>
          <w:tcPr>
            <w:tcW w:w="20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外观</w:t>
            </w:r>
            <w:r>
              <w:rPr>
                <w:rFonts w:ascii="Times New Roman" w:hAnsi="Times New Roman" w:eastAsia="宋体"/>
                <w:sz w:val="21"/>
                <w:szCs w:val="21"/>
              </w:rPr>
              <w:t>及功能正常性</w:t>
            </w:r>
            <w:r>
              <w:rPr>
                <w:rFonts w:hint="eastAsia" w:ascii="Times New Roman" w:hAnsi="Times New Roman" w:eastAsia="宋体"/>
                <w:sz w:val="21"/>
                <w:szCs w:val="21"/>
              </w:rPr>
              <w:t>检查</w:t>
            </w:r>
          </w:p>
        </w:tc>
        <w:tc>
          <w:tcPr>
            <w:tcW w:w="29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外观完好，功能正常，</w:t>
            </w:r>
            <w:r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  <w:t>面光源</w:t>
            </w:r>
            <w:r>
              <w:rPr>
                <w:rFonts w:hint="eastAsia" w:ascii="Times New Roman" w:hAnsi="Times New Roman" w:eastAsia="宋体"/>
                <w:sz w:val="21"/>
                <w:szCs w:val="21"/>
              </w:rPr>
              <w:t>输出。</w:t>
            </w:r>
          </w:p>
        </w:tc>
      </w:tr>
    </w:tbl>
    <w:p>
      <w:pPr>
        <w:spacing w:line="360" w:lineRule="auto"/>
        <w:jc w:val="both"/>
        <w:rPr>
          <w:rFonts w:ascii="Times New Roman" w:hAnsi="Times New Roman" w:eastAsia="宋体"/>
          <w:sz w:val="24"/>
          <w:szCs w:val="24"/>
        </w:rPr>
      </w:pPr>
    </w:p>
    <w:p>
      <w:pPr>
        <w:spacing w:line="360" w:lineRule="auto"/>
        <w:jc w:val="both"/>
        <w:rPr>
          <w:rFonts w:hint="eastAsia" w:ascii="Times New Roman" w:hAnsi="Times New Roman" w:eastAsia="宋体"/>
          <w:sz w:val="24"/>
          <w:szCs w:val="24"/>
          <w:lang w:val="en-US" w:eastAsia="zh-CN"/>
        </w:rPr>
      </w:pPr>
      <w:r>
        <w:rPr>
          <w:rFonts w:ascii="Times New Roman" w:hAnsi="Times New Roman" w:eastAsia="宋体"/>
          <w:sz w:val="24"/>
          <w:szCs w:val="24"/>
        </w:rPr>
        <w:t>表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>2</w:t>
      </w:r>
      <w:r>
        <w:rPr>
          <w:rFonts w:ascii="Times New Roman" w:hAnsi="Times New Roman" w:eastAsia="宋体"/>
          <w:sz w:val="24"/>
          <w:szCs w:val="24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>输出波长</w:t>
      </w:r>
    </w:p>
    <w:tbl>
      <w:tblPr>
        <w:tblStyle w:val="5"/>
        <w:tblW w:w="851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34"/>
        <w:gridCol w:w="1696"/>
        <w:gridCol w:w="1863"/>
        <w:gridCol w:w="1863"/>
        <w:gridCol w:w="186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9" w:hRule="atLeast"/>
          <w:tblHeader/>
          <w:jc w:val="center"/>
        </w:trPr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pStyle w:val="17"/>
              <w:jc w:val="center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  <w:t>设置</w:t>
            </w:r>
            <w:r>
              <w:rPr>
                <w:rFonts w:hint="eastAsia" w:ascii="Times New Roman" w:hAnsi="Times New Roman" w:eastAsia="宋体"/>
                <w:sz w:val="21"/>
                <w:szCs w:val="21"/>
              </w:rPr>
              <w:t>波长</w:t>
            </w:r>
          </w:p>
        </w:tc>
        <w:tc>
          <w:tcPr>
            <w:tcW w:w="1696" w:type="dxa"/>
            <w:tcBorders>
              <w:top w:val="single" w:color="auto" w:sz="4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pStyle w:val="17"/>
              <w:jc w:val="center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测量次数</w:t>
            </w:r>
          </w:p>
        </w:tc>
        <w:tc>
          <w:tcPr>
            <w:tcW w:w="1863" w:type="dxa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>
            <w:pPr>
              <w:pStyle w:val="17"/>
              <w:jc w:val="center"/>
              <w:rPr>
                <w:rFonts w:hint="default" w:ascii="Times New Roman" w:hAns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  <w:t>波长测量值</w:t>
            </w:r>
          </w:p>
        </w:tc>
        <w:tc>
          <w:tcPr>
            <w:tcW w:w="1863" w:type="dxa"/>
            <w:tcBorders>
              <w:top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17"/>
              <w:jc w:val="center"/>
              <w:rPr>
                <w:rFonts w:hint="default" w:ascii="Times New Roman" w:hAns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  <w:t>波长示值误差</w:t>
            </w:r>
          </w:p>
        </w:tc>
        <w:tc>
          <w:tcPr>
            <w:tcW w:w="1863" w:type="dxa"/>
            <w:tcBorders>
              <w:top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17"/>
              <w:jc w:val="center"/>
              <w:rPr>
                <w:rFonts w:hint="default" w:ascii="Times New Roman" w:hAns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  <w:t>波长调谐分辨率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exact"/>
          <w:jc w:val="center"/>
        </w:trPr>
        <w:tc>
          <w:tcPr>
            <w:tcW w:w="1234" w:type="dxa"/>
            <w:vMerge w:val="restart"/>
            <w:tcBorders>
              <w:top w:val="single" w:color="auto" w:sz="8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17"/>
              <w:rPr>
                <w:rFonts w:hint="default" w:ascii="Times New Roman" w:hAnsi="Times New Roman" w:eastAsia="宋体"/>
                <w:sz w:val="21"/>
                <w:szCs w:val="21"/>
                <w:lang w:val="en-US" w:eastAsia="zh-CN"/>
              </w:rPr>
            </w:pPr>
            <w:bookmarkStart w:id="3" w:name="OLE_LINK4" w:colFirst="2" w:colLast="2"/>
            <w:r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  <w:t>851.563</w:t>
            </w:r>
          </w:p>
        </w:tc>
        <w:tc>
          <w:tcPr>
            <w:tcW w:w="1696" w:type="dxa"/>
            <w:tcBorders>
              <w:top w:val="single" w:color="auto" w:sz="8" w:space="0"/>
            </w:tcBorders>
            <w:shd w:val="clear" w:color="auto" w:fill="auto"/>
            <w:vAlign w:val="center"/>
          </w:tcPr>
          <w:p>
            <w:pPr>
              <w:pStyle w:val="17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1</w:t>
            </w:r>
          </w:p>
        </w:tc>
        <w:tc>
          <w:tcPr>
            <w:tcW w:w="1863" w:type="dxa"/>
            <w:tcBorders>
              <w:top w:val="single" w:color="auto" w:sz="8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851.863</w:t>
            </w:r>
          </w:p>
        </w:tc>
        <w:tc>
          <w:tcPr>
            <w:tcW w:w="1863" w:type="dxa"/>
            <w:vMerge w:val="restart"/>
            <w:tcBorders>
              <w:top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17"/>
              <w:rPr>
                <w:rFonts w:hint="default" w:ascii="Times New Roman" w:hAnsi="Times New Roman" w:eastAsia="宋体"/>
                <w:sz w:val="21"/>
                <w:szCs w:val="21"/>
                <w:lang w:val="en-US" w:eastAsia="zh-CN"/>
              </w:rPr>
            </w:pPr>
            <w:bookmarkStart w:id="4" w:name="OLE_LINK3"/>
            <w:r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  <w:t>-0.3nm</w:t>
            </w:r>
            <w:bookmarkEnd w:id="4"/>
          </w:p>
        </w:tc>
        <w:tc>
          <w:tcPr>
            <w:tcW w:w="1863" w:type="dxa"/>
            <w:vMerge w:val="restart"/>
            <w:tcBorders>
              <w:top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17"/>
              <w:rPr>
                <w:rFonts w:hint="default" w:ascii="Times New Roman" w:hAns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  <w:t>0.01nm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exact"/>
          <w:jc w:val="center"/>
        </w:trPr>
        <w:tc>
          <w:tcPr>
            <w:tcW w:w="1234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17"/>
              <w:rPr>
                <w:rFonts w:ascii="Times New Roman" w:hAnsi="Times New Roman" w:eastAsia="宋体"/>
                <w:i/>
                <w:iCs/>
                <w:sz w:val="21"/>
                <w:szCs w:val="21"/>
              </w:rPr>
            </w:pPr>
          </w:p>
        </w:tc>
        <w:tc>
          <w:tcPr>
            <w:tcW w:w="1696" w:type="dxa"/>
            <w:tcBorders>
              <w:top w:val="single" w:color="auto" w:sz="8" w:space="0"/>
            </w:tcBorders>
            <w:shd w:val="clear" w:color="auto" w:fill="auto"/>
            <w:vAlign w:val="center"/>
          </w:tcPr>
          <w:p>
            <w:pPr>
              <w:pStyle w:val="17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2</w:t>
            </w:r>
          </w:p>
        </w:tc>
        <w:tc>
          <w:tcPr>
            <w:tcW w:w="1863" w:type="dxa"/>
            <w:tcBorders>
              <w:top w:val="single" w:color="auto" w:sz="8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851.864</w:t>
            </w:r>
          </w:p>
        </w:tc>
        <w:tc>
          <w:tcPr>
            <w:tcW w:w="186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17"/>
              <w:rPr>
                <w:rFonts w:ascii="Times New Roman" w:hAnsi="Times New Roman" w:eastAsia="宋体"/>
                <w:sz w:val="21"/>
                <w:szCs w:val="21"/>
              </w:rPr>
            </w:pPr>
          </w:p>
        </w:tc>
        <w:tc>
          <w:tcPr>
            <w:tcW w:w="186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17"/>
              <w:rPr>
                <w:rFonts w:ascii="Times New Roman" w:hAnsi="Times New Roman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356" w:hRule="exact"/>
          <w:jc w:val="center"/>
        </w:trPr>
        <w:tc>
          <w:tcPr>
            <w:tcW w:w="1234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17"/>
              <w:rPr>
                <w:rFonts w:ascii="Times New Roman" w:hAnsi="Times New Roman" w:eastAsia="宋体"/>
                <w:i/>
                <w:iCs/>
                <w:sz w:val="21"/>
                <w:szCs w:val="21"/>
              </w:rPr>
            </w:pPr>
          </w:p>
        </w:tc>
        <w:tc>
          <w:tcPr>
            <w:tcW w:w="1696" w:type="dxa"/>
            <w:tcBorders>
              <w:top w:val="single" w:color="auto" w:sz="8" w:space="0"/>
            </w:tcBorders>
            <w:shd w:val="clear" w:color="auto" w:fill="auto"/>
            <w:vAlign w:val="center"/>
          </w:tcPr>
          <w:p>
            <w:pPr>
              <w:pStyle w:val="17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3</w:t>
            </w:r>
          </w:p>
        </w:tc>
        <w:tc>
          <w:tcPr>
            <w:tcW w:w="1863" w:type="dxa"/>
            <w:tcBorders>
              <w:top w:val="single" w:color="auto" w:sz="8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bookmarkStart w:id="5" w:name="OLE_LINK2"/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851.864</w:t>
            </w:r>
            <w:bookmarkEnd w:id="5"/>
          </w:p>
        </w:tc>
        <w:tc>
          <w:tcPr>
            <w:tcW w:w="186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17"/>
              <w:rPr>
                <w:rFonts w:ascii="Times New Roman" w:hAnsi="Times New Roman" w:eastAsia="宋体"/>
                <w:sz w:val="21"/>
                <w:szCs w:val="21"/>
              </w:rPr>
            </w:pPr>
          </w:p>
        </w:tc>
        <w:tc>
          <w:tcPr>
            <w:tcW w:w="186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17"/>
              <w:rPr>
                <w:rFonts w:ascii="Times New Roman" w:hAnsi="Times New Roman" w:eastAsia="宋体"/>
                <w:sz w:val="21"/>
                <w:szCs w:val="21"/>
              </w:rPr>
            </w:pPr>
          </w:p>
        </w:tc>
      </w:tr>
      <w:bookmarkEnd w:id="3"/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exact"/>
          <w:jc w:val="center"/>
        </w:trPr>
        <w:tc>
          <w:tcPr>
            <w:tcW w:w="1234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17"/>
              <w:rPr>
                <w:rFonts w:ascii="Times New Roman" w:hAnsi="Times New Roman" w:eastAsia="宋体"/>
                <w:sz w:val="21"/>
                <w:szCs w:val="21"/>
              </w:rPr>
            </w:pPr>
          </w:p>
        </w:tc>
        <w:tc>
          <w:tcPr>
            <w:tcW w:w="1696" w:type="dxa"/>
            <w:shd w:val="clear" w:color="auto" w:fill="auto"/>
            <w:vAlign w:val="center"/>
          </w:tcPr>
          <w:p>
            <w:pPr>
              <w:pStyle w:val="17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平均值</w:t>
            </w:r>
          </w:p>
        </w:tc>
        <w:tc>
          <w:tcPr>
            <w:tcW w:w="186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851.864</w:t>
            </w:r>
          </w:p>
        </w:tc>
        <w:tc>
          <w:tcPr>
            <w:tcW w:w="186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17"/>
              <w:rPr>
                <w:rFonts w:hint="eastAsia" w:ascii="Times New Roman" w:hAnsi="Times New Roman" w:eastAsia="宋体"/>
                <w:sz w:val="21"/>
                <w:szCs w:val="21"/>
              </w:rPr>
            </w:pPr>
          </w:p>
        </w:tc>
        <w:tc>
          <w:tcPr>
            <w:tcW w:w="186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17"/>
              <w:rPr>
                <w:rFonts w:hint="eastAsia" w:ascii="Times New Roman" w:hAnsi="Times New Roman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exact"/>
          <w:jc w:val="center"/>
        </w:trPr>
        <w:tc>
          <w:tcPr>
            <w:tcW w:w="1234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等线"/>
                <w:i w:val="0"/>
                <w:iCs w:val="0"/>
                <w:color w:val="9BC2E6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851.573</w:t>
            </w:r>
          </w:p>
        </w:tc>
        <w:tc>
          <w:tcPr>
            <w:tcW w:w="1696" w:type="dxa"/>
            <w:shd w:val="clear" w:color="auto" w:fill="auto"/>
            <w:vAlign w:val="center"/>
          </w:tcPr>
          <w:p>
            <w:pPr>
              <w:pStyle w:val="17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1</w:t>
            </w:r>
          </w:p>
        </w:tc>
        <w:tc>
          <w:tcPr>
            <w:tcW w:w="186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851.874</w:t>
            </w:r>
          </w:p>
        </w:tc>
        <w:tc>
          <w:tcPr>
            <w:tcW w:w="1863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17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  <w:t>-0.3nm</w:t>
            </w:r>
          </w:p>
        </w:tc>
        <w:tc>
          <w:tcPr>
            <w:tcW w:w="186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17"/>
              <w:rPr>
                <w:rFonts w:ascii="Times New Roman" w:hAnsi="Times New Roman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exact"/>
          <w:jc w:val="center"/>
        </w:trPr>
        <w:tc>
          <w:tcPr>
            <w:tcW w:w="1234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17"/>
              <w:rPr>
                <w:rFonts w:ascii="Times New Roman" w:hAnsi="Times New Roman" w:eastAsia="宋体"/>
                <w:sz w:val="21"/>
                <w:szCs w:val="21"/>
              </w:rPr>
            </w:pPr>
          </w:p>
        </w:tc>
        <w:tc>
          <w:tcPr>
            <w:tcW w:w="1696" w:type="dxa"/>
            <w:shd w:val="clear" w:color="auto" w:fill="auto"/>
            <w:vAlign w:val="center"/>
          </w:tcPr>
          <w:p>
            <w:pPr>
              <w:pStyle w:val="17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2</w:t>
            </w:r>
          </w:p>
        </w:tc>
        <w:tc>
          <w:tcPr>
            <w:tcW w:w="186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851.874</w:t>
            </w:r>
          </w:p>
        </w:tc>
        <w:tc>
          <w:tcPr>
            <w:tcW w:w="186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17"/>
              <w:rPr>
                <w:rFonts w:ascii="Times New Roman" w:hAnsi="Times New Roman" w:eastAsia="宋体"/>
                <w:sz w:val="21"/>
                <w:szCs w:val="21"/>
              </w:rPr>
            </w:pPr>
          </w:p>
        </w:tc>
        <w:tc>
          <w:tcPr>
            <w:tcW w:w="186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17"/>
              <w:rPr>
                <w:rFonts w:ascii="Times New Roman" w:hAnsi="Times New Roman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exact"/>
          <w:jc w:val="center"/>
        </w:trPr>
        <w:tc>
          <w:tcPr>
            <w:tcW w:w="1234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17"/>
              <w:rPr>
                <w:rFonts w:ascii="Times New Roman" w:hAnsi="Times New Roman" w:eastAsia="宋体"/>
                <w:sz w:val="21"/>
                <w:szCs w:val="21"/>
              </w:rPr>
            </w:pPr>
          </w:p>
        </w:tc>
        <w:tc>
          <w:tcPr>
            <w:tcW w:w="1696" w:type="dxa"/>
            <w:shd w:val="clear" w:color="auto" w:fill="auto"/>
            <w:vAlign w:val="center"/>
          </w:tcPr>
          <w:p>
            <w:pPr>
              <w:pStyle w:val="17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3</w:t>
            </w:r>
          </w:p>
        </w:tc>
        <w:tc>
          <w:tcPr>
            <w:tcW w:w="186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851.874</w:t>
            </w:r>
          </w:p>
        </w:tc>
        <w:tc>
          <w:tcPr>
            <w:tcW w:w="186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17"/>
              <w:rPr>
                <w:rFonts w:ascii="Times New Roman" w:hAnsi="Times New Roman" w:eastAsia="宋体"/>
                <w:sz w:val="21"/>
                <w:szCs w:val="21"/>
              </w:rPr>
            </w:pPr>
          </w:p>
        </w:tc>
        <w:tc>
          <w:tcPr>
            <w:tcW w:w="186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17"/>
              <w:rPr>
                <w:rFonts w:ascii="Times New Roman" w:hAnsi="Times New Roman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410" w:hRule="exact"/>
          <w:jc w:val="center"/>
        </w:trPr>
        <w:tc>
          <w:tcPr>
            <w:tcW w:w="1234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7"/>
              <w:rPr>
                <w:rFonts w:ascii="Times New Roman" w:hAnsi="Times New Roman" w:eastAsia="宋体"/>
                <w:sz w:val="21"/>
                <w:szCs w:val="21"/>
              </w:rPr>
            </w:pPr>
          </w:p>
        </w:tc>
        <w:tc>
          <w:tcPr>
            <w:tcW w:w="169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7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平均值</w:t>
            </w:r>
          </w:p>
        </w:tc>
        <w:tc>
          <w:tcPr>
            <w:tcW w:w="1863" w:type="dxa"/>
            <w:tcBorders>
              <w:bottom w:val="single" w:color="auto" w:sz="4" w:space="0"/>
            </w:tcBorders>
            <w:vAlign w:val="center"/>
          </w:tcPr>
          <w:p>
            <w:pPr>
              <w:pStyle w:val="17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851.874</w:t>
            </w:r>
          </w:p>
        </w:tc>
        <w:tc>
          <w:tcPr>
            <w:tcW w:w="1863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7"/>
              <w:rPr>
                <w:rFonts w:hint="eastAsia" w:ascii="Times New Roman" w:hAnsi="Times New Roman" w:eastAsia="宋体"/>
                <w:sz w:val="21"/>
                <w:szCs w:val="21"/>
              </w:rPr>
            </w:pPr>
          </w:p>
        </w:tc>
        <w:tc>
          <w:tcPr>
            <w:tcW w:w="1863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7"/>
              <w:rPr>
                <w:rFonts w:hint="eastAsia" w:ascii="Times New Roman" w:hAnsi="Times New Roman" w:eastAsia="宋体"/>
                <w:sz w:val="21"/>
                <w:szCs w:val="21"/>
              </w:rPr>
            </w:pPr>
          </w:p>
        </w:tc>
      </w:tr>
    </w:tbl>
    <w:p>
      <w:pPr>
        <w:spacing w:line="360" w:lineRule="auto"/>
        <w:jc w:val="both"/>
        <w:rPr>
          <w:rFonts w:hint="eastAsia" w:ascii="Times New Roman" w:hAnsi="Times New Roman" w:eastAsia="宋体"/>
          <w:sz w:val="24"/>
          <w:szCs w:val="24"/>
          <w:lang w:val="en-US" w:eastAsia="zh-CN"/>
        </w:rPr>
      </w:pPr>
    </w:p>
    <w:p>
      <w:pPr>
        <w:spacing w:line="360" w:lineRule="auto"/>
        <w:ind w:left="0" w:leftChars="0" w:firstLine="0" w:firstLineChars="0"/>
        <w:jc w:val="both"/>
        <w:rPr>
          <w:rFonts w:hint="eastAsia" w:ascii="Times New Roman" w:hAnsi="Times New Roman" w:eastAsia="宋体"/>
          <w:sz w:val="24"/>
          <w:szCs w:val="24"/>
          <w:lang w:val="en-US" w:eastAsia="zh-CN"/>
        </w:rPr>
      </w:pPr>
      <w:r>
        <w:rPr>
          <w:rFonts w:ascii="Times New Roman" w:hAnsi="Times New Roman" w:eastAsia="宋体"/>
          <w:sz w:val="24"/>
          <w:szCs w:val="24"/>
        </w:rPr>
        <w:t>表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>3 输出稳定度</w:t>
      </w:r>
    </w:p>
    <w:p>
      <w:pPr>
        <w:spacing w:line="360" w:lineRule="auto"/>
        <w:ind w:left="0" w:leftChars="0" w:firstLine="480" w:firstLineChars="0"/>
        <w:jc w:val="both"/>
        <w:rPr>
          <w:rFonts w:hint="default" w:ascii="Times New Roman" w:hAnsi="Times New Roman" w:eastAsia="宋体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>功率稳定度：相对标准偏差：0.02%</w:t>
      </w:r>
    </w:p>
    <w:p>
      <w:pPr>
        <w:spacing w:line="360" w:lineRule="auto"/>
        <w:ind w:left="0" w:leftChars="0" w:firstLine="480" w:firstLineChars="0"/>
        <w:jc w:val="both"/>
        <w:rPr>
          <w:rFonts w:hint="default" w:ascii="Times New Roman" w:hAnsi="Times New Roman" w:eastAsia="宋体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>波长稳定度：</w:t>
      </w:r>
    </w:p>
    <w:tbl>
      <w:tblPr>
        <w:tblStyle w:val="6"/>
        <w:tblW w:w="85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"/>
        <w:gridCol w:w="547"/>
        <w:gridCol w:w="547"/>
        <w:gridCol w:w="548"/>
        <w:gridCol w:w="552"/>
        <w:gridCol w:w="544"/>
        <w:gridCol w:w="548"/>
        <w:gridCol w:w="548"/>
        <w:gridCol w:w="548"/>
        <w:gridCol w:w="548"/>
        <w:gridCol w:w="548"/>
        <w:gridCol w:w="548"/>
        <w:gridCol w:w="548"/>
        <w:gridCol w:w="548"/>
        <w:gridCol w:w="548"/>
        <w:gridCol w:w="5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10" w:type="dxa"/>
          </w:tcPr>
          <w:p>
            <w:pPr>
              <w:spacing w:line="240" w:lineRule="auto"/>
              <w:ind w:left="0" w:leftChars="0" w:firstLine="0" w:firstLineChars="0"/>
              <w:jc w:val="both"/>
              <w:rPr>
                <w:rFonts w:hint="default" w:ascii="Times New Roman" w:hAnsi="Times New Roman" w:eastAsia="宋体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vertAlign w:val="baseline"/>
                <w:lang w:val="en-US" w:eastAsia="zh-CN"/>
              </w:rPr>
              <w:t>波长值</w:t>
            </w:r>
          </w:p>
        </w:tc>
        <w:tc>
          <w:tcPr>
            <w:tcW w:w="547" w:type="dxa"/>
            <w:vAlign w:val="top"/>
          </w:tcPr>
          <w:p>
            <w:pPr>
              <w:spacing w:line="240" w:lineRule="auto"/>
              <w:jc w:val="both"/>
              <w:rPr>
                <w:rFonts w:hint="default" w:ascii="Times New Roman" w:hAnsi="Times New Roman" w:eastAsia="宋体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vertAlign w:val="baseline"/>
                <w:lang w:val="en-US" w:eastAsia="zh-CN"/>
              </w:rPr>
              <w:t>851.863</w:t>
            </w:r>
          </w:p>
        </w:tc>
        <w:tc>
          <w:tcPr>
            <w:tcW w:w="547" w:type="dxa"/>
            <w:vAlign w:val="top"/>
          </w:tcPr>
          <w:p>
            <w:pPr>
              <w:spacing w:line="240" w:lineRule="auto"/>
              <w:jc w:val="both"/>
              <w:rPr>
                <w:rFonts w:hint="eastAsia" w:ascii="Times New Roman" w:hAnsi="Times New Roman" w:eastAsia="宋体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851.864</w:t>
            </w:r>
          </w:p>
        </w:tc>
        <w:tc>
          <w:tcPr>
            <w:tcW w:w="548" w:type="dxa"/>
            <w:vAlign w:val="top"/>
          </w:tcPr>
          <w:p>
            <w:pPr>
              <w:spacing w:line="240" w:lineRule="auto"/>
              <w:jc w:val="both"/>
              <w:rPr>
                <w:rFonts w:hint="eastAsia" w:ascii="Times New Roman" w:hAnsi="Times New Roman" w:eastAsia="宋体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851.864</w:t>
            </w:r>
          </w:p>
        </w:tc>
        <w:tc>
          <w:tcPr>
            <w:tcW w:w="552" w:type="dxa"/>
            <w:vAlign w:val="top"/>
          </w:tcPr>
          <w:p>
            <w:pPr>
              <w:spacing w:line="240" w:lineRule="auto"/>
              <w:jc w:val="both"/>
              <w:rPr>
                <w:rFonts w:hint="eastAsia" w:ascii="Times New Roman" w:hAnsi="Times New Roman" w:eastAsia="宋体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851.864</w:t>
            </w:r>
          </w:p>
        </w:tc>
        <w:tc>
          <w:tcPr>
            <w:tcW w:w="544" w:type="dxa"/>
            <w:vAlign w:val="top"/>
          </w:tcPr>
          <w:p>
            <w:pPr>
              <w:spacing w:line="240" w:lineRule="auto"/>
              <w:jc w:val="both"/>
              <w:rPr>
                <w:rFonts w:hint="eastAsia" w:ascii="Times New Roman" w:hAnsi="Times New Roman" w:eastAsia="宋体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851.864</w:t>
            </w:r>
          </w:p>
        </w:tc>
        <w:tc>
          <w:tcPr>
            <w:tcW w:w="548" w:type="dxa"/>
            <w:vAlign w:val="top"/>
          </w:tcPr>
          <w:p>
            <w:pPr>
              <w:spacing w:line="240" w:lineRule="auto"/>
              <w:jc w:val="both"/>
              <w:rPr>
                <w:rFonts w:hint="eastAsia" w:ascii="Times New Roman" w:hAnsi="Times New Roman" w:eastAsia="宋体"/>
                <w:vertAlign w:val="baseline"/>
              </w:rPr>
            </w:pPr>
            <w:r>
              <w:rPr>
                <w:rFonts w:hint="eastAsia" w:ascii="Times New Roman" w:hAnsi="Times New Roman" w:eastAsia="宋体"/>
                <w:vertAlign w:val="baseline"/>
                <w:lang w:val="en-US" w:eastAsia="zh-CN"/>
              </w:rPr>
              <w:t>851.863</w:t>
            </w:r>
          </w:p>
        </w:tc>
        <w:tc>
          <w:tcPr>
            <w:tcW w:w="548" w:type="dxa"/>
            <w:vAlign w:val="top"/>
          </w:tcPr>
          <w:p>
            <w:pPr>
              <w:spacing w:line="240" w:lineRule="auto"/>
              <w:jc w:val="both"/>
              <w:rPr>
                <w:rFonts w:hint="eastAsia" w:ascii="Times New Roman" w:hAnsi="Times New Roman" w:eastAsia="宋体"/>
                <w:vertAlign w:val="baseline"/>
              </w:rPr>
            </w:pPr>
            <w:r>
              <w:rPr>
                <w:rFonts w:hint="eastAsia" w:ascii="Times New Roman" w:hAnsi="Times New Roman" w:eastAsia="宋体"/>
                <w:vertAlign w:val="baseline"/>
                <w:lang w:val="en-US" w:eastAsia="zh-CN"/>
              </w:rPr>
              <w:t>851.863</w:t>
            </w:r>
          </w:p>
        </w:tc>
        <w:tc>
          <w:tcPr>
            <w:tcW w:w="548" w:type="dxa"/>
            <w:vAlign w:val="top"/>
          </w:tcPr>
          <w:p>
            <w:pPr>
              <w:spacing w:line="240" w:lineRule="auto"/>
              <w:jc w:val="both"/>
              <w:rPr>
                <w:rFonts w:hint="eastAsia" w:ascii="Times New Roman" w:hAnsi="Times New Roman" w:eastAsia="宋体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851.864</w:t>
            </w:r>
          </w:p>
        </w:tc>
        <w:tc>
          <w:tcPr>
            <w:tcW w:w="548" w:type="dxa"/>
            <w:vAlign w:val="top"/>
          </w:tcPr>
          <w:p>
            <w:pPr>
              <w:spacing w:line="240" w:lineRule="auto"/>
              <w:jc w:val="both"/>
              <w:rPr>
                <w:rFonts w:hint="eastAsia" w:ascii="Times New Roman" w:hAnsi="Times New Roman" w:eastAsia="宋体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851.864</w:t>
            </w:r>
          </w:p>
        </w:tc>
        <w:tc>
          <w:tcPr>
            <w:tcW w:w="548" w:type="dxa"/>
            <w:vAlign w:val="top"/>
          </w:tcPr>
          <w:p>
            <w:pPr>
              <w:spacing w:line="240" w:lineRule="auto"/>
              <w:jc w:val="both"/>
              <w:rPr>
                <w:rFonts w:hint="eastAsia" w:ascii="Times New Roman" w:hAnsi="Times New Roman" w:eastAsia="宋体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851.864</w:t>
            </w:r>
          </w:p>
        </w:tc>
        <w:tc>
          <w:tcPr>
            <w:tcW w:w="548" w:type="dxa"/>
            <w:vAlign w:val="top"/>
          </w:tcPr>
          <w:p>
            <w:pPr>
              <w:spacing w:line="240" w:lineRule="auto"/>
              <w:jc w:val="both"/>
              <w:rPr>
                <w:rFonts w:hint="eastAsia" w:ascii="Times New Roman" w:hAnsi="Times New Roman" w:eastAsia="宋体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851.864</w:t>
            </w:r>
          </w:p>
        </w:tc>
        <w:tc>
          <w:tcPr>
            <w:tcW w:w="548" w:type="dxa"/>
            <w:vAlign w:val="top"/>
          </w:tcPr>
          <w:p>
            <w:pPr>
              <w:spacing w:line="240" w:lineRule="auto"/>
              <w:jc w:val="both"/>
              <w:rPr>
                <w:rFonts w:hint="eastAsia" w:ascii="Times New Roman" w:hAnsi="Times New Roman" w:eastAsia="宋体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851.864</w:t>
            </w:r>
          </w:p>
        </w:tc>
        <w:tc>
          <w:tcPr>
            <w:tcW w:w="548" w:type="dxa"/>
            <w:vAlign w:val="top"/>
          </w:tcPr>
          <w:p>
            <w:pPr>
              <w:spacing w:line="240" w:lineRule="auto"/>
              <w:jc w:val="both"/>
              <w:rPr>
                <w:rFonts w:hint="eastAsia" w:ascii="Times New Roman" w:hAnsi="Times New Roman" w:eastAsia="宋体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851.864</w:t>
            </w:r>
          </w:p>
        </w:tc>
        <w:tc>
          <w:tcPr>
            <w:tcW w:w="548" w:type="dxa"/>
            <w:vAlign w:val="top"/>
          </w:tcPr>
          <w:p>
            <w:pPr>
              <w:spacing w:line="240" w:lineRule="auto"/>
              <w:jc w:val="both"/>
              <w:rPr>
                <w:rFonts w:hint="eastAsia" w:ascii="Times New Roman" w:hAnsi="Times New Roman" w:eastAsia="宋体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851.864</w:t>
            </w:r>
          </w:p>
        </w:tc>
        <w:tc>
          <w:tcPr>
            <w:tcW w:w="548" w:type="dxa"/>
            <w:vAlign w:val="top"/>
          </w:tcPr>
          <w:p>
            <w:pPr>
              <w:spacing w:line="240" w:lineRule="auto"/>
              <w:jc w:val="both"/>
              <w:rPr>
                <w:rFonts w:hint="eastAsia" w:ascii="Times New Roman" w:hAnsi="Times New Roman" w:eastAsia="宋体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851.864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8528" w:type="dxa"/>
            <w:gridSpan w:val="16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宋体"/>
                <w:i/>
                <w:iCs/>
                <w:sz w:val="21"/>
                <w:szCs w:val="21"/>
              </w:rPr>
              <w:sym w:font="Symbol" w:char="F06C"/>
            </w:r>
            <w:r>
              <w:rPr>
                <w:rFonts w:hint="eastAsia" w:ascii="Times New Roman" w:hAnsi="Times New Roman" w:eastAsia="宋体"/>
                <w:i w:val="0"/>
                <w:iCs w:val="0"/>
                <w:sz w:val="21"/>
                <w:szCs w:val="21"/>
                <w:vertAlign w:val="subscript"/>
                <w:lang w:val="en-US" w:eastAsia="zh-CN"/>
              </w:rPr>
              <w:t>MAX</w:t>
            </w:r>
            <w:r>
              <w:rPr>
                <w:rFonts w:hint="eastAsia" w:ascii="Times New Roman" w:hAnsi="Times New Roman" w:eastAsia="宋体"/>
                <w:i w:val="0"/>
                <w:iCs w:val="0"/>
                <w:sz w:val="21"/>
                <w:szCs w:val="21"/>
                <w:vertAlign w:val="baseline"/>
                <w:lang w:val="en-US" w:eastAsia="zh-CN"/>
              </w:rPr>
              <w:t>=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851.864nm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8528" w:type="dxa"/>
            <w:gridSpan w:val="16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/>
                <w:vertAlign w:val="baseline"/>
                <w:lang w:val="en-US"/>
              </w:rPr>
            </w:pPr>
            <w:r>
              <w:rPr>
                <w:rFonts w:ascii="Times New Roman" w:hAnsi="Times New Roman" w:eastAsia="宋体"/>
                <w:i/>
                <w:iCs/>
                <w:sz w:val="21"/>
                <w:szCs w:val="21"/>
              </w:rPr>
              <w:sym w:font="Symbol" w:char="F06C"/>
            </w:r>
            <w:r>
              <w:rPr>
                <w:rFonts w:hint="eastAsia" w:ascii="Times New Roman" w:hAnsi="Times New Roman" w:eastAsia="宋体"/>
                <w:i w:val="0"/>
                <w:iCs w:val="0"/>
                <w:sz w:val="21"/>
                <w:szCs w:val="21"/>
                <w:vertAlign w:val="subscript"/>
                <w:lang w:val="en-US" w:eastAsia="zh-CN"/>
              </w:rPr>
              <w:t>MIN</w:t>
            </w:r>
            <w:r>
              <w:rPr>
                <w:rFonts w:hint="eastAsia" w:ascii="Times New Roman" w:hAnsi="Times New Roman" w:eastAsia="宋体"/>
                <w:i w:val="0"/>
                <w:iCs w:val="0"/>
                <w:sz w:val="21"/>
                <w:szCs w:val="21"/>
                <w:vertAlign w:val="baseline"/>
                <w:lang w:val="en-US" w:eastAsia="zh-CN"/>
              </w:rPr>
              <w:t>=</w:t>
            </w:r>
            <w:r>
              <w:rPr>
                <w:rFonts w:hint="eastAsia" w:ascii="Times New Roman" w:hAnsi="Times New Roman" w:eastAsia="宋体"/>
                <w:vertAlign w:val="baseline"/>
                <w:lang w:val="en-US" w:eastAsia="zh-CN"/>
              </w:rPr>
              <w:t>851.863nm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8528" w:type="dxa"/>
            <w:gridSpan w:val="16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i/>
                <w:iCs/>
                <w:sz w:val="21"/>
                <w:szCs w:val="21"/>
                <w:lang w:val="en-US" w:eastAsia="zh-CN"/>
              </w:rPr>
              <w:t>s=0.0005nm</w:t>
            </w:r>
          </w:p>
        </w:tc>
      </w:tr>
    </w:tbl>
    <w:p>
      <w:pPr>
        <w:jc w:val="both"/>
        <w:rPr>
          <w:rFonts w:ascii="Times New Roman" w:hAnsi="Times New Roman" w:eastAsia="宋体"/>
        </w:rPr>
      </w:pPr>
    </w:p>
    <w:p>
      <w:pPr>
        <w:jc w:val="both"/>
        <w:rPr>
          <w:rFonts w:ascii="Times New Roman" w:hAnsi="Times New Roman" w:eastAsia="宋体"/>
        </w:rPr>
      </w:pPr>
    </w:p>
    <w:p>
      <w:pPr>
        <w:jc w:val="both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4"/>
          <w:szCs w:val="24"/>
        </w:rPr>
        <w:t>表4 输出辐亮度</w:t>
      </w:r>
    </w:p>
    <w:p>
      <w:pPr>
        <w:jc w:val="both"/>
        <w:rPr>
          <w:rFonts w:ascii="Times New Roman" w:hAnsi="Times New Roman" w:eastAsia="宋体"/>
        </w:rPr>
      </w:pPr>
    </w:p>
    <w:tbl>
      <w:tblPr>
        <w:tblStyle w:val="5"/>
        <w:tblpPr w:leftFromText="180" w:rightFromText="180" w:vertAnchor="text" w:horzAnchor="page" w:tblpXSpec="center" w:tblpY="578"/>
        <w:tblOverlap w:val="never"/>
        <w:tblW w:w="8836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44"/>
        <w:gridCol w:w="1434"/>
        <w:gridCol w:w="1600"/>
        <w:gridCol w:w="1611"/>
        <w:gridCol w:w="1571"/>
        <w:gridCol w:w="157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9" w:hRule="atLeast"/>
          <w:tblHeader/>
          <w:jc w:val="center"/>
        </w:trPr>
        <w:tc>
          <w:tcPr>
            <w:tcW w:w="1044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pStyle w:val="17"/>
              <w:jc w:val="center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sz w:val="21"/>
                <w:szCs w:val="21"/>
              </w:rPr>
              <w:t>波长</w:t>
            </w:r>
          </w:p>
        </w:tc>
        <w:tc>
          <w:tcPr>
            <w:tcW w:w="1434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pStyle w:val="17"/>
              <w:jc w:val="center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sz w:val="21"/>
                <w:szCs w:val="21"/>
              </w:rPr>
              <w:t>测量次数</w:t>
            </w:r>
          </w:p>
        </w:tc>
        <w:tc>
          <w:tcPr>
            <w:tcW w:w="1600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pStyle w:val="17"/>
              <w:jc w:val="center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sz w:val="21"/>
                <w:szCs w:val="21"/>
              </w:rPr>
              <w:t>标准辐亮度探测器输出</w:t>
            </w:r>
          </w:p>
        </w:tc>
        <w:tc>
          <w:tcPr>
            <w:tcW w:w="1611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pStyle w:val="17"/>
              <w:jc w:val="center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sz w:val="21"/>
                <w:szCs w:val="21"/>
              </w:rPr>
              <w:t>标准探测器暗背景</w:t>
            </w:r>
          </w:p>
        </w:tc>
        <w:tc>
          <w:tcPr>
            <w:tcW w:w="1571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pStyle w:val="17"/>
              <w:jc w:val="center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sz w:val="21"/>
                <w:szCs w:val="21"/>
              </w:rPr>
              <w:t>标准辐亮度探测器响应度</w:t>
            </w:r>
          </w:p>
        </w:tc>
        <w:tc>
          <w:tcPr>
            <w:tcW w:w="1576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pStyle w:val="17"/>
              <w:jc w:val="center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sz w:val="21"/>
                <w:szCs w:val="21"/>
              </w:rPr>
              <w:t>标准辐亮度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exact"/>
          <w:jc w:val="center"/>
        </w:trPr>
        <w:tc>
          <w:tcPr>
            <w:tcW w:w="1044" w:type="dxa"/>
            <w:vMerge w:val="restart"/>
            <w:tcBorders>
              <w:top w:val="single" w:color="auto" w:sz="8" w:space="0"/>
            </w:tcBorders>
            <w:shd w:val="clear" w:color="auto" w:fill="auto"/>
            <w:vAlign w:val="center"/>
          </w:tcPr>
          <w:p>
            <w:pPr>
              <w:pStyle w:val="17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kern w:val="2"/>
                <w:sz w:val="21"/>
                <w:szCs w:val="21"/>
                <w:lang w:val="en-US" w:eastAsia="zh-CN" w:bidi="ar-SA"/>
              </w:rPr>
              <w:t>851.864</w:t>
            </w:r>
          </w:p>
        </w:tc>
        <w:tc>
          <w:tcPr>
            <w:tcW w:w="1434" w:type="dxa"/>
            <w:tcBorders>
              <w:top w:val="single" w:color="auto" w:sz="8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7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sz w:val="21"/>
                <w:szCs w:val="21"/>
              </w:rPr>
              <w:t>1</w:t>
            </w:r>
          </w:p>
        </w:tc>
        <w:tc>
          <w:tcPr>
            <w:tcW w:w="1600" w:type="dxa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pStyle w:val="17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sz w:val="21"/>
                <w:szCs w:val="21"/>
                <w:lang w:val="en-US" w:eastAsia="zh-CN"/>
              </w:rPr>
              <w:t xml:space="preserve">7.7641 </w:t>
            </w:r>
          </w:p>
        </w:tc>
        <w:tc>
          <w:tcPr>
            <w:tcW w:w="1611" w:type="dxa"/>
            <w:tcBorders>
              <w:top w:val="single" w:color="auto" w:sz="8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7"/>
              <w:rPr>
                <w:rFonts w:hint="eastAsia" w:ascii="Times New Roman" w:hAnsi="Times New Roman" w:eastAsia="宋体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theme="minorEastAsia"/>
                <w:sz w:val="21"/>
                <w:szCs w:val="21"/>
                <w:lang w:val="en-US" w:eastAsia="zh-CN"/>
              </w:rPr>
              <w:t>0.0005</w:t>
            </w:r>
          </w:p>
        </w:tc>
        <w:tc>
          <w:tcPr>
            <w:tcW w:w="1571" w:type="dxa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pStyle w:val="17"/>
              <w:rPr>
                <w:rFonts w:hint="eastAsia" w:ascii="Times New Roman" w:hAnsi="Times New Roman" w:eastAsia="宋体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theme="minorEastAsia"/>
                <w:sz w:val="21"/>
                <w:szCs w:val="21"/>
                <w:lang w:val="en-US" w:eastAsia="zh-CN"/>
              </w:rPr>
              <w:t>11.8137</w:t>
            </w:r>
          </w:p>
        </w:tc>
        <w:tc>
          <w:tcPr>
            <w:tcW w:w="1576" w:type="dxa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pStyle w:val="17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sz w:val="21"/>
                <w:szCs w:val="21"/>
                <w:lang w:val="en-US" w:eastAsia="zh-CN"/>
              </w:rPr>
              <w:t>0.65717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exact"/>
          <w:jc w:val="center"/>
        </w:trPr>
        <w:tc>
          <w:tcPr>
            <w:tcW w:w="1044" w:type="dxa"/>
            <w:vMerge w:val="continue"/>
            <w:shd w:val="clear" w:color="auto" w:fill="auto"/>
            <w:vAlign w:val="center"/>
          </w:tcPr>
          <w:p>
            <w:pPr>
              <w:pStyle w:val="17"/>
              <w:rPr>
                <w:rFonts w:hint="eastAsia" w:ascii="Times New Roman" w:hAnsi="Times New Roman" w:eastAsia="宋体" w:cstheme="minorEastAsia"/>
                <w:i/>
                <w:iCs/>
                <w:sz w:val="21"/>
                <w:szCs w:val="21"/>
              </w:rPr>
            </w:pPr>
          </w:p>
        </w:tc>
        <w:tc>
          <w:tcPr>
            <w:tcW w:w="143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7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sz w:val="21"/>
                <w:szCs w:val="21"/>
              </w:rPr>
              <w:t>2</w:t>
            </w:r>
          </w:p>
        </w:tc>
        <w:tc>
          <w:tcPr>
            <w:tcW w:w="16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7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sz w:val="21"/>
                <w:szCs w:val="21"/>
                <w:lang w:val="en-US" w:eastAsia="zh-CN"/>
              </w:rPr>
              <w:t xml:space="preserve">7.7662 </w:t>
            </w:r>
          </w:p>
        </w:tc>
        <w:tc>
          <w:tcPr>
            <w:tcW w:w="161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7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sz w:val="21"/>
                <w:szCs w:val="21"/>
                <w:lang w:val="en-US" w:eastAsia="zh-CN"/>
              </w:rPr>
              <w:t>0.0005</w:t>
            </w:r>
          </w:p>
        </w:tc>
        <w:tc>
          <w:tcPr>
            <w:tcW w:w="15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7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sz w:val="21"/>
                <w:szCs w:val="21"/>
                <w:lang w:val="en-US" w:eastAsia="zh-CN"/>
              </w:rPr>
              <w:t>11.8137</w:t>
            </w:r>
          </w:p>
        </w:tc>
        <w:tc>
          <w:tcPr>
            <w:tcW w:w="15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7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sz w:val="21"/>
                <w:szCs w:val="21"/>
                <w:lang w:val="en-US" w:eastAsia="zh-CN"/>
              </w:rPr>
              <w:t>0.65735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exact"/>
          <w:jc w:val="center"/>
        </w:trPr>
        <w:tc>
          <w:tcPr>
            <w:tcW w:w="1044" w:type="dxa"/>
            <w:vMerge w:val="continue"/>
            <w:shd w:val="clear" w:color="auto" w:fill="auto"/>
            <w:vAlign w:val="center"/>
          </w:tcPr>
          <w:p>
            <w:pPr>
              <w:pStyle w:val="17"/>
              <w:rPr>
                <w:rFonts w:hint="eastAsia" w:ascii="Times New Roman" w:hAnsi="Times New Roman" w:eastAsia="宋体" w:cstheme="minorEastAsia"/>
                <w:i/>
                <w:iCs/>
                <w:sz w:val="21"/>
                <w:szCs w:val="21"/>
              </w:rPr>
            </w:pPr>
          </w:p>
        </w:tc>
        <w:tc>
          <w:tcPr>
            <w:tcW w:w="143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7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sz w:val="21"/>
                <w:szCs w:val="21"/>
              </w:rPr>
              <w:t>3</w:t>
            </w:r>
          </w:p>
        </w:tc>
        <w:tc>
          <w:tcPr>
            <w:tcW w:w="16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7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sz w:val="21"/>
                <w:szCs w:val="21"/>
                <w:lang w:val="en-US" w:eastAsia="zh-CN"/>
              </w:rPr>
              <w:t xml:space="preserve">7.7628 </w:t>
            </w:r>
          </w:p>
        </w:tc>
        <w:tc>
          <w:tcPr>
            <w:tcW w:w="161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7"/>
              <w:rPr>
                <w:rFonts w:hint="eastAsia" w:ascii="Times New Roman" w:hAnsi="Times New Roman" w:eastAsia="宋体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theme="minorEastAsia"/>
                <w:sz w:val="21"/>
                <w:szCs w:val="21"/>
                <w:lang w:val="en-US" w:eastAsia="zh-CN"/>
              </w:rPr>
              <w:t>0.0005</w:t>
            </w:r>
          </w:p>
        </w:tc>
        <w:tc>
          <w:tcPr>
            <w:tcW w:w="15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7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sz w:val="21"/>
                <w:szCs w:val="21"/>
                <w:lang w:val="en-US" w:eastAsia="zh-CN"/>
              </w:rPr>
              <w:t>11.8137</w:t>
            </w:r>
          </w:p>
        </w:tc>
        <w:tc>
          <w:tcPr>
            <w:tcW w:w="15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7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sz w:val="21"/>
                <w:szCs w:val="21"/>
                <w:lang w:val="en-US" w:eastAsia="zh-CN"/>
              </w:rPr>
              <w:t>0.65706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273" w:hRule="exact"/>
          <w:jc w:val="center"/>
        </w:trPr>
        <w:tc>
          <w:tcPr>
            <w:tcW w:w="1044" w:type="dxa"/>
            <w:vMerge w:val="continue"/>
            <w:shd w:val="clear" w:color="auto" w:fill="auto"/>
            <w:vAlign w:val="center"/>
          </w:tcPr>
          <w:p>
            <w:pPr>
              <w:pStyle w:val="17"/>
              <w:rPr>
                <w:rFonts w:hint="eastAsia" w:ascii="Times New Roman" w:hAnsi="Times New Roman" w:eastAsia="宋体" w:cstheme="minorEastAsia"/>
                <w:i/>
                <w:iCs/>
                <w:sz w:val="21"/>
                <w:szCs w:val="21"/>
              </w:rPr>
            </w:pPr>
          </w:p>
        </w:tc>
        <w:tc>
          <w:tcPr>
            <w:tcW w:w="1434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pStyle w:val="17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sz w:val="21"/>
                <w:szCs w:val="21"/>
              </w:rPr>
              <w:t>4</w:t>
            </w:r>
          </w:p>
        </w:tc>
        <w:tc>
          <w:tcPr>
            <w:tcW w:w="1600" w:type="dxa"/>
            <w:tcBorders>
              <w:top w:val="single" w:color="auto" w:sz="4" w:space="0"/>
            </w:tcBorders>
            <w:vAlign w:val="center"/>
          </w:tcPr>
          <w:p>
            <w:pPr>
              <w:pStyle w:val="17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sz w:val="21"/>
                <w:szCs w:val="21"/>
                <w:lang w:val="en-US" w:eastAsia="zh-CN"/>
              </w:rPr>
              <w:t xml:space="preserve">7.7661 </w:t>
            </w:r>
          </w:p>
        </w:tc>
        <w:tc>
          <w:tcPr>
            <w:tcW w:w="1611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pStyle w:val="17"/>
              <w:rPr>
                <w:rFonts w:hint="eastAsia" w:ascii="Times New Roman" w:hAnsi="Times New Roman" w:eastAsia="宋体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theme="minorEastAsia"/>
                <w:sz w:val="21"/>
                <w:szCs w:val="21"/>
                <w:lang w:val="en-US" w:eastAsia="zh-CN"/>
              </w:rPr>
              <w:t>0.0005</w:t>
            </w:r>
          </w:p>
        </w:tc>
        <w:tc>
          <w:tcPr>
            <w:tcW w:w="1571" w:type="dxa"/>
            <w:tcBorders>
              <w:top w:val="single" w:color="auto" w:sz="4" w:space="0"/>
            </w:tcBorders>
            <w:vAlign w:val="center"/>
          </w:tcPr>
          <w:p>
            <w:pPr>
              <w:pStyle w:val="17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sz w:val="21"/>
                <w:szCs w:val="21"/>
                <w:lang w:val="en-US" w:eastAsia="zh-CN"/>
              </w:rPr>
              <w:t>11.8137</w:t>
            </w:r>
          </w:p>
        </w:tc>
        <w:tc>
          <w:tcPr>
            <w:tcW w:w="1576" w:type="dxa"/>
            <w:tcBorders>
              <w:top w:val="single" w:color="auto" w:sz="4" w:space="0"/>
            </w:tcBorders>
            <w:vAlign w:val="center"/>
          </w:tcPr>
          <w:p>
            <w:pPr>
              <w:pStyle w:val="17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sz w:val="21"/>
                <w:szCs w:val="21"/>
                <w:lang w:val="en-US" w:eastAsia="zh-CN"/>
              </w:rPr>
              <w:t>0.65734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exact"/>
          <w:jc w:val="center"/>
        </w:trPr>
        <w:tc>
          <w:tcPr>
            <w:tcW w:w="1044" w:type="dxa"/>
            <w:vMerge w:val="continue"/>
            <w:shd w:val="clear" w:color="auto" w:fill="auto"/>
            <w:vAlign w:val="center"/>
          </w:tcPr>
          <w:p>
            <w:pPr>
              <w:pStyle w:val="17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>
            <w:pPr>
              <w:pStyle w:val="17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sz w:val="21"/>
                <w:szCs w:val="21"/>
              </w:rPr>
              <w:t>5</w:t>
            </w:r>
          </w:p>
        </w:tc>
        <w:tc>
          <w:tcPr>
            <w:tcW w:w="16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7.7626 </w:t>
            </w:r>
          </w:p>
        </w:tc>
        <w:tc>
          <w:tcPr>
            <w:tcW w:w="1611" w:type="dxa"/>
            <w:shd w:val="clear" w:color="auto" w:fill="auto"/>
            <w:vAlign w:val="center"/>
          </w:tcPr>
          <w:p>
            <w:pPr>
              <w:pStyle w:val="17"/>
              <w:rPr>
                <w:rFonts w:hint="eastAsia" w:ascii="Times New Roman" w:hAnsi="Times New Roman" w:eastAsia="宋体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theme="minorEastAsia"/>
                <w:sz w:val="21"/>
                <w:szCs w:val="21"/>
                <w:lang w:val="en-US" w:eastAsia="zh-CN"/>
              </w:rPr>
              <w:t>0.0005</w:t>
            </w:r>
          </w:p>
        </w:tc>
        <w:tc>
          <w:tcPr>
            <w:tcW w:w="15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11.8137</w:t>
            </w:r>
          </w:p>
        </w:tc>
        <w:tc>
          <w:tcPr>
            <w:tcW w:w="15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0.65704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exact"/>
          <w:jc w:val="center"/>
        </w:trPr>
        <w:tc>
          <w:tcPr>
            <w:tcW w:w="1044" w:type="dxa"/>
            <w:vMerge w:val="continue"/>
            <w:shd w:val="clear" w:color="auto" w:fill="auto"/>
            <w:vAlign w:val="center"/>
          </w:tcPr>
          <w:p>
            <w:pPr>
              <w:pStyle w:val="17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>
            <w:pPr>
              <w:pStyle w:val="17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sz w:val="21"/>
                <w:szCs w:val="21"/>
              </w:rPr>
              <w:t>6</w:t>
            </w:r>
          </w:p>
        </w:tc>
        <w:tc>
          <w:tcPr>
            <w:tcW w:w="16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7.7651</w:t>
            </w:r>
          </w:p>
        </w:tc>
        <w:tc>
          <w:tcPr>
            <w:tcW w:w="1611" w:type="dxa"/>
            <w:shd w:val="clear" w:color="auto" w:fill="auto"/>
            <w:vAlign w:val="center"/>
          </w:tcPr>
          <w:p>
            <w:pPr>
              <w:pStyle w:val="17"/>
              <w:rPr>
                <w:rFonts w:hint="eastAsia" w:ascii="Times New Roman" w:hAnsi="Times New Roman" w:eastAsia="宋体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theme="minorEastAsia"/>
                <w:sz w:val="21"/>
                <w:szCs w:val="21"/>
                <w:lang w:val="en-US" w:eastAsia="zh-CN"/>
              </w:rPr>
              <w:t>0.0005</w:t>
            </w:r>
          </w:p>
        </w:tc>
        <w:tc>
          <w:tcPr>
            <w:tcW w:w="15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11.8137</w:t>
            </w:r>
          </w:p>
        </w:tc>
        <w:tc>
          <w:tcPr>
            <w:tcW w:w="15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0.65725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exact"/>
          <w:jc w:val="center"/>
        </w:trPr>
        <w:tc>
          <w:tcPr>
            <w:tcW w:w="1044" w:type="dxa"/>
            <w:vMerge w:val="continue"/>
            <w:shd w:val="clear" w:color="auto" w:fill="auto"/>
            <w:vAlign w:val="center"/>
          </w:tcPr>
          <w:p>
            <w:pPr>
              <w:pStyle w:val="17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>
            <w:pPr>
              <w:pStyle w:val="17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sz w:val="21"/>
                <w:szCs w:val="21"/>
              </w:rPr>
              <w:t>平均值</w:t>
            </w:r>
          </w:p>
        </w:tc>
        <w:tc>
          <w:tcPr>
            <w:tcW w:w="16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7.7645</w:t>
            </w:r>
          </w:p>
        </w:tc>
        <w:tc>
          <w:tcPr>
            <w:tcW w:w="16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0.0005</w:t>
            </w:r>
          </w:p>
        </w:tc>
        <w:tc>
          <w:tcPr>
            <w:tcW w:w="15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11.8137</w:t>
            </w:r>
          </w:p>
        </w:tc>
        <w:tc>
          <w:tcPr>
            <w:tcW w:w="15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0.65720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exact"/>
          <w:jc w:val="center"/>
        </w:trPr>
        <w:tc>
          <w:tcPr>
            <w:tcW w:w="1044" w:type="dxa"/>
            <w:vMerge w:val="restart"/>
            <w:shd w:val="clear" w:color="auto" w:fill="auto"/>
            <w:vAlign w:val="center"/>
          </w:tcPr>
          <w:p>
            <w:pPr>
              <w:pStyle w:val="17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kern w:val="2"/>
                <w:sz w:val="21"/>
                <w:szCs w:val="21"/>
                <w:lang w:val="en-US" w:eastAsia="zh-CN" w:bidi="ar-SA"/>
              </w:rPr>
              <w:t>851.874</w:t>
            </w:r>
          </w:p>
        </w:tc>
        <w:tc>
          <w:tcPr>
            <w:tcW w:w="1434" w:type="dxa"/>
            <w:shd w:val="clear" w:color="auto" w:fill="auto"/>
            <w:vAlign w:val="center"/>
          </w:tcPr>
          <w:p>
            <w:pPr>
              <w:pStyle w:val="17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sz w:val="21"/>
                <w:szCs w:val="21"/>
              </w:rPr>
              <w:t>1</w:t>
            </w:r>
          </w:p>
        </w:tc>
        <w:tc>
          <w:tcPr>
            <w:tcW w:w="16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7.7613</w:t>
            </w:r>
          </w:p>
        </w:tc>
        <w:tc>
          <w:tcPr>
            <w:tcW w:w="16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0.0005</w:t>
            </w:r>
          </w:p>
        </w:tc>
        <w:tc>
          <w:tcPr>
            <w:tcW w:w="15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11.8138</w:t>
            </w:r>
          </w:p>
        </w:tc>
        <w:tc>
          <w:tcPr>
            <w:tcW w:w="15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0.65693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exact"/>
          <w:jc w:val="center"/>
        </w:trPr>
        <w:tc>
          <w:tcPr>
            <w:tcW w:w="1044" w:type="dxa"/>
            <w:vMerge w:val="continue"/>
            <w:shd w:val="clear" w:color="auto" w:fill="auto"/>
            <w:vAlign w:val="center"/>
          </w:tcPr>
          <w:p>
            <w:pPr>
              <w:pStyle w:val="17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>
            <w:pPr>
              <w:pStyle w:val="17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sz w:val="21"/>
                <w:szCs w:val="21"/>
              </w:rPr>
              <w:t>2</w:t>
            </w:r>
          </w:p>
        </w:tc>
        <w:tc>
          <w:tcPr>
            <w:tcW w:w="16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7.7631</w:t>
            </w:r>
          </w:p>
        </w:tc>
        <w:tc>
          <w:tcPr>
            <w:tcW w:w="16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0.0005</w:t>
            </w:r>
          </w:p>
        </w:tc>
        <w:tc>
          <w:tcPr>
            <w:tcW w:w="15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11.8138</w:t>
            </w:r>
          </w:p>
        </w:tc>
        <w:tc>
          <w:tcPr>
            <w:tcW w:w="15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0.65708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exact"/>
          <w:jc w:val="center"/>
        </w:trPr>
        <w:tc>
          <w:tcPr>
            <w:tcW w:w="1044" w:type="dxa"/>
            <w:vMerge w:val="continue"/>
            <w:shd w:val="clear" w:color="auto" w:fill="auto"/>
            <w:vAlign w:val="center"/>
          </w:tcPr>
          <w:p>
            <w:pPr>
              <w:pStyle w:val="17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>
            <w:pPr>
              <w:pStyle w:val="17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sz w:val="21"/>
                <w:szCs w:val="21"/>
              </w:rPr>
              <w:t>3</w:t>
            </w:r>
          </w:p>
        </w:tc>
        <w:tc>
          <w:tcPr>
            <w:tcW w:w="16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theme="minorEastAsia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7.7641</w:t>
            </w:r>
          </w:p>
        </w:tc>
        <w:tc>
          <w:tcPr>
            <w:tcW w:w="16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0.0005</w:t>
            </w:r>
          </w:p>
        </w:tc>
        <w:tc>
          <w:tcPr>
            <w:tcW w:w="15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11.8138</w:t>
            </w:r>
          </w:p>
        </w:tc>
        <w:tc>
          <w:tcPr>
            <w:tcW w:w="15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0.65716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exact"/>
          <w:jc w:val="center"/>
        </w:trPr>
        <w:tc>
          <w:tcPr>
            <w:tcW w:w="1044" w:type="dxa"/>
            <w:vMerge w:val="continue"/>
            <w:shd w:val="clear" w:color="auto" w:fill="auto"/>
            <w:vAlign w:val="center"/>
          </w:tcPr>
          <w:p>
            <w:pPr>
              <w:pStyle w:val="17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>
            <w:pPr>
              <w:pStyle w:val="17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sz w:val="21"/>
                <w:szCs w:val="21"/>
              </w:rPr>
              <w:t>4</w:t>
            </w:r>
          </w:p>
        </w:tc>
        <w:tc>
          <w:tcPr>
            <w:tcW w:w="16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7.7611</w:t>
            </w:r>
          </w:p>
        </w:tc>
        <w:tc>
          <w:tcPr>
            <w:tcW w:w="16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0.0005</w:t>
            </w:r>
          </w:p>
        </w:tc>
        <w:tc>
          <w:tcPr>
            <w:tcW w:w="15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11.8138</w:t>
            </w:r>
          </w:p>
        </w:tc>
        <w:tc>
          <w:tcPr>
            <w:tcW w:w="15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0.65691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253" w:hRule="exact"/>
          <w:jc w:val="center"/>
        </w:trPr>
        <w:tc>
          <w:tcPr>
            <w:tcW w:w="1044" w:type="dxa"/>
            <w:vMerge w:val="continue"/>
            <w:shd w:val="clear" w:color="auto" w:fill="auto"/>
            <w:vAlign w:val="center"/>
          </w:tcPr>
          <w:p>
            <w:pPr>
              <w:pStyle w:val="17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>
            <w:pPr>
              <w:pStyle w:val="17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sz w:val="21"/>
                <w:szCs w:val="21"/>
              </w:rPr>
              <w:t>5</w:t>
            </w:r>
          </w:p>
        </w:tc>
        <w:tc>
          <w:tcPr>
            <w:tcW w:w="16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7.7628</w:t>
            </w:r>
          </w:p>
        </w:tc>
        <w:tc>
          <w:tcPr>
            <w:tcW w:w="16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0.0005</w:t>
            </w:r>
          </w:p>
        </w:tc>
        <w:tc>
          <w:tcPr>
            <w:tcW w:w="15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11.8138</w:t>
            </w:r>
          </w:p>
        </w:tc>
        <w:tc>
          <w:tcPr>
            <w:tcW w:w="15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0.65705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253" w:hRule="exact"/>
          <w:jc w:val="center"/>
        </w:trPr>
        <w:tc>
          <w:tcPr>
            <w:tcW w:w="1044" w:type="dxa"/>
            <w:vMerge w:val="continue"/>
            <w:shd w:val="clear" w:color="auto" w:fill="auto"/>
            <w:vAlign w:val="center"/>
          </w:tcPr>
          <w:p>
            <w:pPr>
              <w:pStyle w:val="17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>
            <w:pPr>
              <w:pStyle w:val="17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sz w:val="21"/>
                <w:szCs w:val="21"/>
              </w:rPr>
              <w:t>6</w:t>
            </w:r>
          </w:p>
        </w:tc>
        <w:tc>
          <w:tcPr>
            <w:tcW w:w="16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theme="minorEastAsia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7.7630</w:t>
            </w:r>
          </w:p>
        </w:tc>
        <w:tc>
          <w:tcPr>
            <w:tcW w:w="16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0.0005</w:t>
            </w:r>
          </w:p>
        </w:tc>
        <w:tc>
          <w:tcPr>
            <w:tcW w:w="15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11.8138</w:t>
            </w:r>
          </w:p>
        </w:tc>
        <w:tc>
          <w:tcPr>
            <w:tcW w:w="15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0.65707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exact"/>
          <w:jc w:val="center"/>
        </w:trPr>
        <w:tc>
          <w:tcPr>
            <w:tcW w:w="1044" w:type="dxa"/>
            <w:vMerge w:val="continue"/>
            <w:shd w:val="clear" w:color="auto" w:fill="auto"/>
            <w:vAlign w:val="center"/>
          </w:tcPr>
          <w:p>
            <w:pPr>
              <w:pStyle w:val="17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>
            <w:pPr>
              <w:pStyle w:val="17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sz w:val="21"/>
                <w:szCs w:val="21"/>
              </w:rPr>
              <w:t>平均值</w:t>
            </w:r>
          </w:p>
        </w:tc>
        <w:tc>
          <w:tcPr>
            <w:tcW w:w="16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7.7626</w:t>
            </w:r>
          </w:p>
        </w:tc>
        <w:tc>
          <w:tcPr>
            <w:tcW w:w="16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0.0005</w:t>
            </w:r>
          </w:p>
        </w:tc>
        <w:tc>
          <w:tcPr>
            <w:tcW w:w="15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11.8138</w:t>
            </w:r>
          </w:p>
        </w:tc>
        <w:tc>
          <w:tcPr>
            <w:tcW w:w="15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0.65703</w:t>
            </w:r>
          </w:p>
        </w:tc>
      </w:tr>
    </w:tbl>
    <w:p>
      <w:pPr>
        <w:jc w:val="both"/>
        <w:rPr>
          <w:rFonts w:ascii="Times New Roman" w:hAnsi="Times New Roman" w:eastAsia="宋体"/>
        </w:rPr>
      </w:pPr>
    </w:p>
    <w:p>
      <w:pPr>
        <w:jc w:val="both"/>
        <w:rPr>
          <w:rFonts w:ascii="Times New Roman" w:hAnsi="Times New Roman" w:eastAsia="宋体"/>
        </w:rPr>
      </w:pPr>
    </w:p>
    <w:p>
      <w:pPr>
        <w:jc w:val="both"/>
        <w:rPr>
          <w:rFonts w:ascii="Times New Roman" w:hAnsi="Times New Roman" w:eastAsia="宋体"/>
        </w:rPr>
      </w:pPr>
    </w:p>
    <w:p>
      <w:pPr>
        <w:spacing w:line="360" w:lineRule="auto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  <w:szCs w:val="24"/>
        </w:rPr>
        <w:t>输出辐亮度</w:t>
      </w:r>
      <w:r>
        <w:rPr>
          <w:rFonts w:hint="eastAsia" w:ascii="Times New Roman" w:hAnsi="Times New Roman" w:eastAsia="宋体"/>
          <w:sz w:val="24"/>
        </w:rPr>
        <w:t>测量不确定度评定：</w:t>
      </w:r>
    </w:p>
    <w:p>
      <w:pPr>
        <w:numPr>
          <w:ilvl w:val="0"/>
          <w:numId w:val="1"/>
        </w:numPr>
        <w:spacing w:line="360" w:lineRule="auto"/>
        <w:ind w:leftChars="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标准辐亮度探测器辐亮度响应度的不确定度</w:t>
      </w:r>
    </w:p>
    <w:p>
      <w:pPr>
        <w:pStyle w:val="12"/>
        <w:spacing w:line="360" w:lineRule="auto"/>
        <w:ind w:firstLine="480" w:firstLineChars="20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标准辐亮度探测器辐亮度响应度的不确定度</w:t>
      </w:r>
      <w:r>
        <w:rPr>
          <w:rFonts w:hint="eastAsia" w:ascii="Times New Roman" w:hAnsi="Times New Roman" w:eastAsia="宋体"/>
          <w:bCs/>
          <w:color w:val="000000"/>
          <w:sz w:val="24"/>
          <w:szCs w:val="24"/>
        </w:rPr>
        <w:t>来源于上级溯源给出的测量不确定度</w:t>
      </w:r>
      <w:r>
        <w:rPr>
          <w:rFonts w:ascii="Times New Roman" w:hAnsi="Times New Roman" w:eastAsia="宋体"/>
          <w:bCs/>
          <w:color w:val="000000"/>
          <w:sz w:val="24"/>
          <w:szCs w:val="24"/>
        </w:rPr>
        <w:t>。</w:t>
      </w:r>
      <w:r>
        <w:rPr>
          <w:rFonts w:hint="eastAsia" w:ascii="Times New Roman" w:hAnsi="Times New Roman" w:eastAsia="宋体"/>
          <w:bCs/>
          <w:i/>
          <w:iCs/>
          <w:color w:val="000000"/>
          <w:sz w:val="24"/>
          <w:szCs w:val="24"/>
        </w:rPr>
        <w:t>U</w:t>
      </w:r>
      <w:r>
        <w:rPr>
          <w:rFonts w:ascii="Times New Roman" w:hAnsi="Times New Roman" w:eastAsia="宋体"/>
          <w:bCs/>
          <w:color w:val="000000"/>
          <w:sz w:val="24"/>
          <w:szCs w:val="24"/>
        </w:rPr>
        <w:t>=</w:t>
      </w:r>
      <w:r>
        <w:rPr>
          <w:rFonts w:ascii="Times New Roman" w:hAnsi="Times New Roman" w:eastAsia="宋体"/>
          <w:color w:val="000000"/>
          <w:sz w:val="24"/>
          <w:szCs w:val="24"/>
        </w:rPr>
        <w:t>0.</w:t>
      </w:r>
      <w:r>
        <w:rPr>
          <w:rFonts w:hint="eastAsia" w:ascii="Times New Roman"/>
          <w:color w:val="000000"/>
          <w:sz w:val="24"/>
          <w:szCs w:val="24"/>
          <w:lang w:val="en-US" w:eastAsia="zh-CN"/>
        </w:rPr>
        <w:t>4</w:t>
      </w:r>
      <w:r>
        <w:rPr>
          <w:rFonts w:ascii="Times New Roman" w:hAnsi="Times New Roman" w:eastAsia="宋体"/>
          <w:color w:val="000000"/>
          <w:sz w:val="24"/>
          <w:szCs w:val="24"/>
        </w:rPr>
        <w:t>%</w:t>
      </w:r>
      <w:r>
        <w:rPr>
          <w:rFonts w:hint="eastAsia" w:ascii="Times New Roman" w:hAnsi="Times New Roman" w:eastAsia="宋体"/>
          <w:color w:val="000000"/>
          <w:sz w:val="24"/>
          <w:szCs w:val="24"/>
        </w:rPr>
        <w:t>（</w:t>
      </w:r>
      <w:r>
        <w:rPr>
          <w:rFonts w:hint="eastAsia" w:ascii="Times New Roman" w:hAnsi="Times New Roman" w:eastAsia="宋体"/>
          <w:i/>
          <w:iCs/>
          <w:color w:val="000000"/>
          <w:sz w:val="24"/>
          <w:szCs w:val="24"/>
        </w:rPr>
        <w:t>k</w:t>
      </w:r>
      <w:r>
        <w:rPr>
          <w:rFonts w:ascii="Times New Roman" w:hAnsi="Times New Roman" w:eastAsia="宋体"/>
          <w:color w:val="000000"/>
          <w:sz w:val="24"/>
          <w:szCs w:val="24"/>
        </w:rPr>
        <w:t>=2</w:t>
      </w:r>
      <w:r>
        <w:rPr>
          <w:rFonts w:hint="eastAsia" w:ascii="Times New Roman" w:hAnsi="Times New Roman" w:eastAsia="宋体"/>
          <w:color w:val="000000"/>
          <w:sz w:val="24"/>
          <w:szCs w:val="24"/>
        </w:rPr>
        <w:t>）</w:t>
      </w:r>
      <w:r>
        <w:rPr>
          <w:rFonts w:ascii="Times New Roman" w:hAnsi="Times New Roman" w:eastAsia="宋体"/>
          <w:color w:val="000000"/>
          <w:sz w:val="24"/>
          <w:szCs w:val="24"/>
        </w:rPr>
        <w:t>，</w:t>
      </w:r>
      <w:r>
        <w:rPr>
          <w:rFonts w:hint="eastAsia" w:ascii="Times New Roman" w:hAnsi="Times New Roman" w:eastAsia="宋体"/>
          <w:sz w:val="24"/>
          <w:szCs w:val="24"/>
        </w:rPr>
        <w:t>则</w:t>
      </w:r>
      <w:r>
        <w:rPr>
          <w:rFonts w:ascii="Times New Roman" w:hAnsi="Times New Roman" w:eastAsia="宋体"/>
          <w:color w:val="000000"/>
          <w:sz w:val="24"/>
          <w:szCs w:val="24"/>
        </w:rPr>
        <w:t>该项引入的</w:t>
      </w:r>
      <w:r>
        <w:rPr>
          <w:rFonts w:hint="eastAsia" w:ascii="Times New Roman" w:hAnsi="Times New Roman" w:eastAsia="宋体"/>
          <w:color w:val="000000"/>
          <w:sz w:val="24"/>
          <w:szCs w:val="24"/>
        </w:rPr>
        <w:t>标准</w:t>
      </w:r>
      <w:r>
        <w:rPr>
          <w:rFonts w:ascii="Times New Roman" w:hAnsi="Times New Roman" w:eastAsia="宋体"/>
          <w:color w:val="000000"/>
          <w:sz w:val="24"/>
          <w:szCs w:val="24"/>
        </w:rPr>
        <w:t>不确定度</w:t>
      </w:r>
      <w:r>
        <w:rPr>
          <w:rFonts w:ascii="Times New Roman" w:hAnsi="Times New Roman" w:eastAsia="宋体"/>
          <w:i/>
          <w:color w:val="000000"/>
          <w:kern w:val="2"/>
          <w:sz w:val="24"/>
          <w:szCs w:val="24"/>
        </w:rPr>
        <w:t>u</w:t>
      </w:r>
      <w:r>
        <w:rPr>
          <w:rFonts w:ascii="Times New Roman" w:hAnsi="Times New Roman" w:eastAsia="宋体"/>
          <w:color w:val="000000"/>
          <w:kern w:val="2"/>
          <w:sz w:val="24"/>
          <w:szCs w:val="24"/>
          <w:vertAlign w:val="subscript"/>
        </w:rPr>
        <w:t>1</w:t>
      </w:r>
      <w:r>
        <w:rPr>
          <w:rFonts w:ascii="Times New Roman" w:hAnsi="Times New Roman" w:eastAsia="宋体"/>
          <w:sz w:val="24"/>
          <w:szCs w:val="24"/>
        </w:rPr>
        <w:t>=</w:t>
      </w:r>
      <w:r>
        <w:rPr>
          <w:rFonts w:ascii="Times New Roman" w:hAnsi="Times New Roman" w:eastAsia="宋体"/>
          <w:color w:val="000000"/>
          <w:sz w:val="24"/>
          <w:szCs w:val="24"/>
        </w:rPr>
        <w:t>0.</w:t>
      </w:r>
      <w:r>
        <w:rPr>
          <w:rFonts w:hint="eastAsia" w:ascii="Times New Roman"/>
          <w:color w:val="000000"/>
          <w:sz w:val="24"/>
          <w:szCs w:val="24"/>
          <w:lang w:val="en-US" w:eastAsia="zh-CN"/>
        </w:rPr>
        <w:t>2</w:t>
      </w:r>
      <w:r>
        <w:rPr>
          <w:rFonts w:ascii="Times New Roman" w:hAnsi="Times New Roman" w:eastAsia="宋体"/>
          <w:color w:val="000000"/>
          <w:sz w:val="24"/>
          <w:szCs w:val="24"/>
        </w:rPr>
        <w:t>%</w:t>
      </w:r>
      <w:r>
        <w:rPr>
          <w:rFonts w:ascii="Times New Roman" w:hAnsi="Times New Roman" w:eastAsia="宋体"/>
          <w:sz w:val="24"/>
          <w:szCs w:val="24"/>
        </w:rPr>
        <w:t>。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default" w:ascii="Times New Roman" w:hAnsi="Times New Roman" w:eastAsia="宋体"/>
          <w:color w:val="000000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输出辐亮度测量重复性</w:t>
      </w:r>
    </w:p>
    <w:p>
      <w:pPr>
        <w:spacing w:line="360" w:lineRule="auto"/>
        <w:ind w:firstLine="360" w:firstLineChars="150"/>
        <w:rPr>
          <w:rFonts w:ascii="Times New Roman" w:hAnsi="Times New Roman" w:eastAsia="宋体"/>
          <w:sz w:val="24"/>
          <w:szCs w:val="24"/>
        </w:rPr>
      </w:pPr>
      <w:bookmarkStart w:id="6" w:name="OLE_LINK5"/>
      <w:r>
        <w:rPr>
          <w:rFonts w:hint="eastAsia" w:ascii="Times New Roman" w:hAnsi="Times New Roman" w:eastAsia="宋体"/>
          <w:sz w:val="24"/>
          <w:szCs w:val="24"/>
        </w:rPr>
        <w:t>采用</w:t>
      </w:r>
      <w:r>
        <w:rPr>
          <w:rFonts w:ascii="Times New Roman" w:hAnsi="Times New Roman" w:eastAsia="宋体"/>
          <w:sz w:val="24"/>
          <w:szCs w:val="24"/>
        </w:rPr>
        <w:t>A类</w:t>
      </w:r>
      <w:r>
        <w:rPr>
          <w:rFonts w:hint="eastAsia" w:ascii="Times New Roman" w:hAnsi="Times New Roman" w:eastAsia="宋体"/>
          <w:sz w:val="24"/>
          <w:szCs w:val="24"/>
        </w:rPr>
        <w:t>评定</w:t>
      </w:r>
      <w:r>
        <w:rPr>
          <w:rFonts w:ascii="Times New Roman" w:hAnsi="Times New Roman" w:eastAsia="宋体"/>
          <w:sz w:val="24"/>
          <w:szCs w:val="24"/>
        </w:rPr>
        <w:t>方法</w:t>
      </w:r>
      <w:r>
        <w:rPr>
          <w:rFonts w:hint="eastAsia" w:ascii="Times New Roman" w:hAnsi="Times New Roman" w:eastAsia="宋体"/>
          <w:sz w:val="24"/>
          <w:szCs w:val="24"/>
        </w:rPr>
        <w:t>，</w:t>
      </w:r>
      <w:r>
        <w:rPr>
          <w:rFonts w:hint="eastAsia"/>
          <w:sz w:val="24"/>
          <w:szCs w:val="24"/>
          <w:lang w:val="en-US" w:eastAsia="zh-CN"/>
        </w:rPr>
        <w:t>由表4</w:t>
      </w:r>
      <w:r>
        <w:rPr>
          <w:rFonts w:hint="eastAsia" w:ascii="Times New Roman" w:hAnsi="Times New Roman" w:eastAsia="宋体"/>
          <w:sz w:val="24"/>
          <w:szCs w:val="24"/>
        </w:rPr>
        <w:t>计算得到</w:t>
      </w:r>
      <w:r>
        <w:rPr>
          <w:rFonts w:hint="eastAsia" w:ascii="Times New Roman" w:hAnsi="Times New Roman" w:eastAsia="宋体"/>
          <w:bCs/>
          <w:color w:val="000000"/>
          <w:sz w:val="24"/>
          <w:szCs w:val="24"/>
        </w:rPr>
        <w:t>测量</w:t>
      </w:r>
      <w:r>
        <w:rPr>
          <w:rFonts w:ascii="Times New Roman" w:hAnsi="Times New Roman" w:eastAsia="宋体"/>
          <w:bCs/>
          <w:color w:val="000000"/>
          <w:sz w:val="24"/>
          <w:szCs w:val="24"/>
        </w:rPr>
        <w:t>重复性</w:t>
      </w:r>
      <w:r>
        <w:rPr>
          <w:rFonts w:ascii="Times New Roman" w:hAnsi="Times New Roman" w:eastAsia="宋体"/>
          <w:sz w:val="24"/>
          <w:szCs w:val="24"/>
        </w:rPr>
        <w:t>引入的标准不确定度</w:t>
      </w:r>
      <w:r>
        <w:rPr>
          <w:rFonts w:hint="eastAsia" w:ascii="Times New Roman" w:hAnsi="Times New Roman" w:eastAsia="宋体"/>
          <w:sz w:val="24"/>
          <w:szCs w:val="24"/>
        </w:rPr>
        <w:t xml:space="preserve"> </w:t>
      </w:r>
      <w:r>
        <w:rPr>
          <w:rFonts w:ascii="Times New Roman" w:hAnsi="Times New Roman" w:eastAsia="宋体"/>
          <w:sz w:val="24"/>
          <w:szCs w:val="24"/>
        </w:rPr>
        <w:t>0.0</w:t>
      </w:r>
      <w:r>
        <w:rPr>
          <w:rFonts w:hint="eastAsia" w:ascii="Times New Roman" w:hAnsi="Times New Roman" w:eastAsia="宋体"/>
          <w:sz w:val="24"/>
          <w:szCs w:val="24"/>
        </w:rPr>
        <w:t>2</w:t>
      </w:r>
      <w:r>
        <w:rPr>
          <w:rFonts w:ascii="Times New Roman" w:hAnsi="Times New Roman" w:eastAsia="宋体"/>
          <w:sz w:val="24"/>
          <w:szCs w:val="24"/>
        </w:rPr>
        <w:t>%。</w:t>
      </w:r>
    </w:p>
    <w:bookmarkEnd w:id="6"/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ascii="Times New Roman" w:hAnsi="Times New Roman" w:eastAsia="宋体"/>
          <w:color w:val="000000"/>
          <w:sz w:val="24"/>
          <w:szCs w:val="24"/>
        </w:rPr>
      </w:pPr>
      <w:bookmarkStart w:id="7" w:name="OLE_LINK6"/>
      <w:r>
        <w:rPr>
          <w:rFonts w:hint="eastAsia"/>
          <w:sz w:val="24"/>
          <w:szCs w:val="24"/>
          <w:lang w:val="en-US" w:eastAsia="zh-CN"/>
        </w:rPr>
        <w:t>光源波长的稳定度</w:t>
      </w:r>
      <w:bookmarkEnd w:id="7"/>
    </w:p>
    <w:p>
      <w:pPr>
        <w:spacing w:line="360" w:lineRule="auto"/>
        <w:ind w:firstLine="360" w:firstLineChars="15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采用</w:t>
      </w:r>
      <w:r>
        <w:rPr>
          <w:rFonts w:hint="eastAsia"/>
          <w:sz w:val="24"/>
          <w:szCs w:val="24"/>
          <w:lang w:val="en-US" w:eastAsia="zh-CN"/>
        </w:rPr>
        <w:t>B</w:t>
      </w:r>
      <w:r>
        <w:rPr>
          <w:rFonts w:ascii="Times New Roman" w:hAnsi="Times New Roman" w:eastAsia="宋体"/>
          <w:sz w:val="24"/>
          <w:szCs w:val="24"/>
        </w:rPr>
        <w:t>类</w:t>
      </w:r>
      <w:r>
        <w:rPr>
          <w:rFonts w:hint="eastAsia" w:ascii="Times New Roman" w:hAnsi="Times New Roman" w:eastAsia="宋体"/>
          <w:sz w:val="24"/>
          <w:szCs w:val="24"/>
        </w:rPr>
        <w:t>评定</w:t>
      </w:r>
      <w:r>
        <w:rPr>
          <w:rFonts w:ascii="Times New Roman" w:hAnsi="Times New Roman" w:eastAsia="宋体"/>
          <w:sz w:val="24"/>
          <w:szCs w:val="24"/>
        </w:rPr>
        <w:t>方法</w:t>
      </w:r>
      <w:r>
        <w:rPr>
          <w:rFonts w:hint="eastAsia" w:ascii="Times New Roman" w:hAnsi="Times New Roman" w:eastAsia="宋体"/>
          <w:sz w:val="24"/>
          <w:szCs w:val="24"/>
        </w:rPr>
        <w:t>，</w:t>
      </w:r>
      <w:r>
        <w:rPr>
          <w:rFonts w:hint="eastAsia"/>
          <w:sz w:val="24"/>
          <w:szCs w:val="24"/>
          <w:lang w:val="en-US" w:eastAsia="zh-CN"/>
        </w:rPr>
        <w:t>由表3</w:t>
      </w:r>
      <w:r>
        <w:rPr>
          <w:rFonts w:hint="eastAsia" w:ascii="Times New Roman" w:hAnsi="Times New Roman" w:eastAsia="宋体"/>
          <w:sz w:val="24"/>
          <w:szCs w:val="24"/>
        </w:rPr>
        <w:t>计算得到</w:t>
      </w:r>
      <w:r>
        <w:rPr>
          <w:rFonts w:hint="eastAsia"/>
          <w:bCs/>
          <w:color w:val="000000"/>
          <w:sz w:val="24"/>
          <w:szCs w:val="24"/>
          <w:lang w:val="en-US" w:eastAsia="zh-CN"/>
        </w:rPr>
        <w:t>波长稳定度</w:t>
      </w:r>
      <w:r>
        <w:rPr>
          <w:rFonts w:ascii="Times New Roman" w:hAnsi="Times New Roman" w:eastAsia="宋体"/>
          <w:sz w:val="24"/>
          <w:szCs w:val="24"/>
        </w:rPr>
        <w:t>引入的标准不确定度</w:t>
      </w:r>
      <w:r>
        <w:rPr>
          <w:rFonts w:hint="eastAsia" w:ascii="Times New Roman" w:hAnsi="Times New Roman" w:eastAsia="宋体"/>
          <w:sz w:val="24"/>
          <w:szCs w:val="24"/>
        </w:rPr>
        <w:t xml:space="preserve"> </w:t>
      </w:r>
      <w:r>
        <w:rPr>
          <w:rFonts w:ascii="Times New Roman" w:hAnsi="Times New Roman" w:eastAsia="宋体"/>
          <w:sz w:val="24"/>
          <w:szCs w:val="24"/>
        </w:rPr>
        <w:t>0.0</w:t>
      </w:r>
      <w:r>
        <w:rPr>
          <w:rFonts w:hint="eastAsia" w:ascii="Times New Roman" w:hAnsi="Times New Roman" w:eastAsia="宋体"/>
          <w:sz w:val="24"/>
          <w:szCs w:val="24"/>
        </w:rPr>
        <w:t>2</w:t>
      </w:r>
      <w:r>
        <w:rPr>
          <w:rFonts w:ascii="Times New Roman" w:hAnsi="Times New Roman" w:eastAsia="宋体"/>
          <w:sz w:val="24"/>
          <w:szCs w:val="24"/>
        </w:rPr>
        <w:t>%。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ascii="Times New Roman" w:hAnsi="Times New Roman" w:eastAsia="宋体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杂散光</w:t>
      </w:r>
      <w:r>
        <w:rPr>
          <w:rFonts w:hint="eastAsia" w:ascii="Times New Roman" w:hAnsi="Times New Roman" w:eastAsia="宋体"/>
          <w:sz w:val="24"/>
          <w:szCs w:val="24"/>
        </w:rPr>
        <w:t>采用</w:t>
      </w:r>
      <w:r>
        <w:rPr>
          <w:rFonts w:hint="eastAsia"/>
          <w:sz w:val="24"/>
          <w:szCs w:val="24"/>
          <w:lang w:val="en-US" w:eastAsia="zh-CN"/>
        </w:rPr>
        <w:t>B</w:t>
      </w:r>
      <w:r>
        <w:rPr>
          <w:rFonts w:ascii="Times New Roman" w:hAnsi="Times New Roman" w:eastAsia="宋体"/>
          <w:sz w:val="24"/>
          <w:szCs w:val="24"/>
        </w:rPr>
        <w:t>类</w:t>
      </w:r>
      <w:r>
        <w:rPr>
          <w:rFonts w:hint="eastAsia" w:ascii="Times New Roman" w:hAnsi="Times New Roman" w:eastAsia="宋体"/>
          <w:sz w:val="24"/>
          <w:szCs w:val="24"/>
        </w:rPr>
        <w:t>评定</w:t>
      </w:r>
      <w:r>
        <w:rPr>
          <w:rFonts w:ascii="Times New Roman" w:hAnsi="Times New Roman" w:eastAsia="宋体"/>
          <w:sz w:val="24"/>
          <w:szCs w:val="24"/>
        </w:rPr>
        <w:t>方法</w:t>
      </w:r>
      <w:r>
        <w:rPr>
          <w:rFonts w:hint="eastAsia" w:ascii="Times New Roman" w:hAnsi="Times New Roman" w:eastAsia="宋体"/>
          <w:sz w:val="24"/>
          <w:szCs w:val="24"/>
        </w:rPr>
        <w:t>，</w:t>
      </w:r>
      <w:r>
        <w:rPr>
          <w:rFonts w:ascii="Times New Roman" w:hAnsi="Times New Roman" w:eastAsia="宋体"/>
          <w:sz w:val="24"/>
          <w:szCs w:val="24"/>
        </w:rPr>
        <w:t>引入的标准不确定度</w:t>
      </w:r>
      <w:r>
        <w:rPr>
          <w:rFonts w:hint="eastAsia" w:ascii="Times New Roman" w:hAnsi="Times New Roman" w:eastAsia="宋体"/>
          <w:sz w:val="24"/>
          <w:szCs w:val="24"/>
        </w:rPr>
        <w:t xml:space="preserve"> </w:t>
      </w:r>
      <w:r>
        <w:rPr>
          <w:rFonts w:ascii="Times New Roman" w:hAnsi="Times New Roman" w:eastAsia="宋体"/>
          <w:sz w:val="24"/>
          <w:szCs w:val="24"/>
        </w:rPr>
        <w:t>0.0</w:t>
      </w:r>
      <w:r>
        <w:rPr>
          <w:rFonts w:hint="eastAsia"/>
          <w:sz w:val="24"/>
          <w:szCs w:val="24"/>
          <w:lang w:val="en-US" w:eastAsia="zh-CN"/>
        </w:rPr>
        <w:t>6</w:t>
      </w:r>
      <w:r>
        <w:rPr>
          <w:rFonts w:ascii="Times New Roman" w:hAnsi="Times New Roman" w:eastAsia="宋体"/>
          <w:sz w:val="24"/>
          <w:szCs w:val="24"/>
        </w:rPr>
        <w:t>%。</w:t>
      </w:r>
    </w:p>
    <w:p>
      <w:pPr>
        <w:pStyle w:val="12"/>
        <w:numPr>
          <w:ilvl w:val="0"/>
          <w:numId w:val="0"/>
        </w:numPr>
        <w:spacing w:line="360" w:lineRule="auto"/>
        <w:ind w:leftChars="0"/>
        <w:rPr>
          <w:rFonts w:ascii="Times New Roman" w:hAnsi="Times New Roman" w:eastAsia="宋体"/>
          <w:kern w:val="2"/>
          <w:sz w:val="24"/>
          <w:szCs w:val="24"/>
        </w:rPr>
      </w:pPr>
      <w:r>
        <w:rPr>
          <w:rFonts w:hint="eastAsia" w:ascii="Times New Roman"/>
          <w:kern w:val="2"/>
          <w:sz w:val="24"/>
          <w:szCs w:val="24"/>
          <w:lang w:val="en-US" w:eastAsia="zh-CN"/>
        </w:rPr>
        <w:t>输出</w:t>
      </w:r>
      <w:r>
        <w:rPr>
          <w:rFonts w:hint="eastAsia" w:ascii="Times New Roman" w:hAnsi="Times New Roman" w:eastAsia="宋体"/>
          <w:kern w:val="2"/>
          <w:sz w:val="24"/>
          <w:szCs w:val="24"/>
        </w:rPr>
        <w:t>辐亮度</w:t>
      </w:r>
      <w:bookmarkStart w:id="8" w:name="_GoBack"/>
      <w:bookmarkEnd w:id="8"/>
      <w:r>
        <w:rPr>
          <w:rFonts w:hint="eastAsia" w:ascii="Times New Roman" w:hAnsi="Times New Roman" w:eastAsia="宋体"/>
          <w:kern w:val="2"/>
          <w:sz w:val="24"/>
          <w:szCs w:val="24"/>
        </w:rPr>
        <w:t>标准不确定</w:t>
      </w:r>
      <w:r>
        <w:rPr>
          <w:rFonts w:ascii="Times New Roman" w:hAnsi="Times New Roman" w:eastAsia="宋体"/>
          <w:kern w:val="2"/>
          <w:sz w:val="24"/>
          <w:szCs w:val="24"/>
        </w:rPr>
        <w:t>度汇总</w:t>
      </w:r>
      <w:r>
        <w:rPr>
          <w:rFonts w:hint="eastAsia" w:ascii="Times New Roman" w:hAnsi="Times New Roman" w:eastAsia="宋体"/>
          <w:kern w:val="2"/>
          <w:sz w:val="24"/>
          <w:szCs w:val="24"/>
        </w:rPr>
        <w:t>如下图</w:t>
      </w:r>
      <w:r>
        <w:rPr>
          <w:rFonts w:ascii="Times New Roman" w:hAnsi="Times New Roman" w:eastAsia="宋体"/>
          <w:sz w:val="24"/>
          <w:szCs w:val="24"/>
        </w:rPr>
        <w:t>所示</w:t>
      </w:r>
    </w:p>
    <w:p>
      <w:pPr>
        <w:spacing w:line="360" w:lineRule="auto"/>
        <w:ind w:firstLine="360" w:firstLineChars="150"/>
        <w:rPr>
          <w:rFonts w:ascii="Times New Roman" w:hAnsi="Times New Roman" w:eastAsia="宋体"/>
          <w:sz w:val="24"/>
          <w:szCs w:val="24"/>
        </w:rPr>
      </w:pPr>
    </w:p>
    <w:p>
      <w:pPr>
        <w:pStyle w:val="12"/>
        <w:numPr>
          <w:ilvl w:val="0"/>
          <w:numId w:val="0"/>
        </w:numPr>
        <w:spacing w:line="360" w:lineRule="auto"/>
        <w:ind w:leftChars="0"/>
        <w:rPr>
          <w:rFonts w:hint="eastAsia" w:ascii="Times New Roman" w:hAnsi="Times New Roman" w:eastAsia="宋体"/>
          <w:kern w:val="2"/>
          <w:sz w:val="24"/>
          <w:szCs w:val="24"/>
          <w:lang w:eastAsia="zh-CN"/>
        </w:rPr>
      </w:pPr>
      <w:r>
        <w:rPr>
          <w:rFonts w:hint="eastAsia" w:ascii="Times New Roman"/>
          <w:kern w:val="2"/>
          <w:sz w:val="24"/>
          <w:szCs w:val="24"/>
          <w:lang w:val="en-US" w:eastAsia="zh-CN"/>
        </w:rPr>
        <w:t>输出</w:t>
      </w:r>
      <w:r>
        <w:rPr>
          <w:rFonts w:hint="eastAsia" w:ascii="Times New Roman" w:hAnsi="Times New Roman" w:eastAsia="宋体"/>
          <w:kern w:val="2"/>
          <w:sz w:val="24"/>
          <w:szCs w:val="24"/>
        </w:rPr>
        <w:t>辐亮度标准不确定</w:t>
      </w:r>
      <w:r>
        <w:rPr>
          <w:rFonts w:ascii="Times New Roman" w:hAnsi="Times New Roman" w:eastAsia="宋体"/>
          <w:kern w:val="2"/>
          <w:sz w:val="24"/>
          <w:szCs w:val="24"/>
        </w:rPr>
        <w:t>度汇总</w:t>
      </w:r>
      <w:r>
        <w:rPr>
          <w:rFonts w:hint="eastAsia" w:ascii="Times New Roman" w:hAnsi="Times New Roman" w:eastAsia="宋体"/>
          <w:kern w:val="2"/>
          <w:sz w:val="24"/>
          <w:szCs w:val="24"/>
        </w:rPr>
        <w:t>如下图</w:t>
      </w:r>
      <w:r>
        <w:rPr>
          <w:rFonts w:ascii="Times New Roman" w:hAnsi="Times New Roman" w:eastAsia="宋体"/>
          <w:sz w:val="24"/>
          <w:szCs w:val="24"/>
        </w:rPr>
        <w:t>所示</w:t>
      </w:r>
      <w:r>
        <w:rPr>
          <w:rFonts w:hint="eastAsia" w:ascii="Times New Roman"/>
          <w:sz w:val="24"/>
          <w:szCs w:val="24"/>
          <w:lang w:eastAsia="zh-CN"/>
        </w:rPr>
        <w:t>。</w:t>
      </w:r>
    </w:p>
    <w:p>
      <w:pPr>
        <w:rPr>
          <w:rFonts w:ascii="Times New Roman" w:hAnsi="Times New Roman" w:eastAsia="宋体"/>
          <w:sz w:val="24"/>
          <w:szCs w:val="24"/>
        </w:rPr>
      </w:pPr>
    </w:p>
    <w:tbl>
      <w:tblPr>
        <w:tblStyle w:val="5"/>
        <w:tblW w:w="8060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3"/>
        <w:gridCol w:w="2544"/>
        <w:gridCol w:w="2091"/>
        <w:gridCol w:w="20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1423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</w:rPr>
              <w:t>不确定</w:t>
            </w:r>
            <w:r>
              <w:rPr>
                <w:rFonts w:ascii="Times New Roman" w:hAnsi="Times New Roman" w:eastAsia="宋体"/>
                <w:sz w:val="24"/>
                <w:szCs w:val="24"/>
              </w:rPr>
              <w:t>分量</w:t>
            </w:r>
          </w:p>
        </w:tc>
        <w:tc>
          <w:tcPr>
            <w:tcW w:w="254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</w:rPr>
              <w:t>不确定</w:t>
            </w:r>
            <w:r>
              <w:rPr>
                <w:rFonts w:ascii="Times New Roman" w:hAnsi="Times New Roman" w:eastAsia="宋体"/>
                <w:sz w:val="24"/>
                <w:szCs w:val="24"/>
              </w:rPr>
              <w:t>来源</w:t>
            </w:r>
          </w:p>
        </w:tc>
        <w:tc>
          <w:tcPr>
            <w:tcW w:w="209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</w:rPr>
              <w:t>评定方法</w:t>
            </w:r>
          </w:p>
        </w:tc>
        <w:tc>
          <w:tcPr>
            <w:tcW w:w="2002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</w:rPr>
              <w:t>相对标准</w:t>
            </w:r>
            <w:r>
              <w:rPr>
                <w:rFonts w:ascii="Times New Roman" w:hAnsi="Times New Roman" w:eastAsia="宋体"/>
                <w:sz w:val="24"/>
                <w:szCs w:val="24"/>
              </w:rPr>
              <w:t>不确定度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423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i/>
                <w:color w:val="000000"/>
                <w:sz w:val="24"/>
                <w:szCs w:val="24"/>
              </w:rPr>
              <w:t>u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254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</w:rPr>
              <w:t>标准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辐亮度</w:t>
            </w:r>
            <w:r>
              <w:rPr>
                <w:rFonts w:hint="eastAsia" w:ascii="Times New Roman" w:hAnsi="Times New Roman" w:eastAsia="宋体"/>
                <w:sz w:val="24"/>
                <w:szCs w:val="24"/>
              </w:rPr>
              <w:t>探测器溯源</w:t>
            </w:r>
          </w:p>
        </w:tc>
        <w:tc>
          <w:tcPr>
            <w:tcW w:w="209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</w:rPr>
              <w:t>B</w:t>
            </w:r>
            <w:r>
              <w:rPr>
                <w:rFonts w:ascii="Times New Roman" w:hAnsi="Times New Roman" w:eastAsia="宋体"/>
                <w:sz w:val="24"/>
                <w:szCs w:val="24"/>
              </w:rPr>
              <w:t>类</w:t>
            </w:r>
          </w:p>
        </w:tc>
        <w:tc>
          <w:tcPr>
            <w:tcW w:w="2002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0.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ascii="Times New Roman" w:hAnsi="Times New Roman" w:eastAsia="宋体"/>
                <w:sz w:val="24"/>
                <w:szCs w:val="24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1423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i/>
                <w:color w:val="000000"/>
                <w:sz w:val="24"/>
                <w:szCs w:val="24"/>
              </w:rPr>
              <w:t>u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54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输出辐亮度测量重复性</w:t>
            </w:r>
          </w:p>
        </w:tc>
        <w:tc>
          <w:tcPr>
            <w:tcW w:w="209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</w:rPr>
              <w:t>A</w:t>
            </w:r>
            <w:r>
              <w:rPr>
                <w:rFonts w:ascii="Times New Roman" w:hAnsi="Times New Roman" w:eastAsia="宋体"/>
                <w:sz w:val="24"/>
                <w:szCs w:val="24"/>
              </w:rPr>
              <w:t>类</w:t>
            </w:r>
          </w:p>
        </w:tc>
        <w:tc>
          <w:tcPr>
            <w:tcW w:w="2002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</w:rPr>
              <w:t>0.</w:t>
            </w:r>
            <w:r>
              <w:rPr>
                <w:rFonts w:ascii="Times New Roman" w:hAnsi="Times New Roman" w:eastAsia="宋体"/>
                <w:sz w:val="24"/>
                <w:szCs w:val="24"/>
              </w:rPr>
              <w:t>0</w:t>
            </w:r>
            <w:r>
              <w:rPr>
                <w:rFonts w:hint="eastAsia" w:ascii="Times New Roman" w:hAnsi="Times New Roman" w:eastAsia="宋体"/>
                <w:sz w:val="24"/>
                <w:szCs w:val="24"/>
              </w:rPr>
              <w:t>2</w:t>
            </w:r>
            <w:r>
              <w:rPr>
                <w:rFonts w:ascii="Times New Roman" w:hAnsi="Times New Roman" w:eastAsia="宋体"/>
                <w:sz w:val="24"/>
                <w:szCs w:val="24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1423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i/>
                <w:color w:val="000000"/>
                <w:sz w:val="24"/>
                <w:szCs w:val="24"/>
              </w:rPr>
              <w:t>u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254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光源波长的稳定度</w:t>
            </w:r>
          </w:p>
        </w:tc>
        <w:tc>
          <w:tcPr>
            <w:tcW w:w="209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B</w:t>
            </w:r>
            <w:r>
              <w:rPr>
                <w:rFonts w:ascii="Times New Roman" w:hAnsi="Times New Roman" w:eastAsia="宋体"/>
                <w:sz w:val="24"/>
                <w:szCs w:val="24"/>
              </w:rPr>
              <w:t>类</w:t>
            </w:r>
          </w:p>
        </w:tc>
        <w:tc>
          <w:tcPr>
            <w:tcW w:w="2002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</w:rPr>
              <w:t>0.</w:t>
            </w:r>
            <w:r>
              <w:rPr>
                <w:rFonts w:ascii="Times New Roman" w:hAnsi="Times New Roman" w:eastAsia="宋体"/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ascii="Times New Roman" w:hAnsi="Times New Roman" w:eastAsia="宋体"/>
                <w:sz w:val="24"/>
                <w:szCs w:val="24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1423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i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i/>
                <w:color w:val="000000"/>
                <w:sz w:val="24"/>
                <w:szCs w:val="24"/>
              </w:rPr>
              <w:t>U</w:t>
            </w:r>
            <w:r>
              <w:rPr>
                <w:rFonts w:hint="eastAsia"/>
                <w:color w:val="000000"/>
                <w:sz w:val="24"/>
                <w:szCs w:val="24"/>
                <w:vertAlign w:val="subscript"/>
                <w:lang w:val="en-US" w:eastAsia="zh-CN"/>
              </w:rPr>
              <w:t>4</w:t>
            </w:r>
          </w:p>
        </w:tc>
        <w:tc>
          <w:tcPr>
            <w:tcW w:w="2544" w:type="dxa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杂散光</w:t>
            </w:r>
          </w:p>
        </w:tc>
        <w:tc>
          <w:tcPr>
            <w:tcW w:w="2091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B</w:t>
            </w:r>
            <w:r>
              <w:rPr>
                <w:rFonts w:ascii="Times New Roman" w:hAnsi="Times New Roman" w:eastAsia="宋体"/>
                <w:sz w:val="24"/>
                <w:szCs w:val="24"/>
              </w:rPr>
              <w:t>类</w:t>
            </w:r>
          </w:p>
        </w:tc>
        <w:tc>
          <w:tcPr>
            <w:tcW w:w="200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0.06%</w:t>
            </w:r>
          </w:p>
        </w:tc>
      </w:tr>
    </w:tbl>
    <w:p>
      <w:pPr>
        <w:spacing w:line="360" w:lineRule="auto"/>
        <w:ind w:firstLine="600" w:firstLineChars="250"/>
        <w:rPr>
          <w:rFonts w:ascii="Times New Roman" w:hAnsi="Times New Roman" w:eastAsia="宋体"/>
          <w:b/>
          <w:bCs/>
          <w:position w:val="-12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由于各标准</w:t>
      </w:r>
      <w:r>
        <w:rPr>
          <w:rFonts w:ascii="Times New Roman" w:hAnsi="Times New Roman" w:eastAsia="宋体"/>
          <w:sz w:val="24"/>
          <w:szCs w:val="24"/>
        </w:rPr>
        <w:t>不确定度分量</w:t>
      </w:r>
      <w:r>
        <w:rPr>
          <w:rFonts w:hint="eastAsia" w:ascii="Times New Roman" w:hAnsi="Times New Roman" w:eastAsia="宋体"/>
          <w:sz w:val="24"/>
          <w:szCs w:val="24"/>
        </w:rPr>
        <w:t>间互不相关</w:t>
      </w:r>
      <w:r>
        <w:rPr>
          <w:rFonts w:ascii="Times New Roman" w:hAnsi="Times New Roman" w:eastAsia="宋体"/>
          <w:sz w:val="24"/>
          <w:szCs w:val="24"/>
        </w:rPr>
        <w:t>，则合成标准不确定度为：</w:t>
      </w:r>
    </w:p>
    <w:p>
      <w:pPr>
        <w:spacing w:line="360" w:lineRule="auto"/>
        <w:ind w:left="0" w:leftChars="0" w:firstLine="2625" w:firstLineChars="1250"/>
        <w:jc w:val="both"/>
        <w:rPr>
          <w:rFonts w:hint="default" w:eastAsia="宋体"/>
          <w:lang w:val="en-US" w:eastAsia="zh-CN"/>
        </w:rPr>
      </w:pPr>
      <w:r>
        <w:rPr>
          <w:rFonts w:hint="eastAsia" w:eastAsia="宋体"/>
          <w:position w:val="-14"/>
          <w:lang w:eastAsia="zh-CN"/>
        </w:rPr>
        <w:object>
          <v:shape id="_x0000_i1027" o:spt="75" type="#_x0000_t75" style="height:23pt;width:114.9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7" DrawAspect="Content" ObjectID="_1468075725" r:id="rId6">
            <o:LockedField>false</o:LockedField>
          </o:OLEObject>
        </w:object>
      </w:r>
      <w:r>
        <w:rPr>
          <w:rFonts w:hint="eastAsia"/>
          <w:lang w:val="en-US" w:eastAsia="zh-CN"/>
        </w:rPr>
        <w:t>=0.21%</w:t>
      </w:r>
    </w:p>
    <w:p>
      <w:pPr>
        <w:spacing w:line="360" w:lineRule="auto"/>
        <w:ind w:firstLine="511" w:firstLineChars="213"/>
        <w:jc w:val="center"/>
        <w:rPr>
          <w:rFonts w:ascii="Times New Roman" w:hAnsi="Times New Roman" w:eastAsia="宋体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  <w:szCs w:val="24"/>
        </w:rPr>
        <w:t>取</w:t>
      </w:r>
      <w:r>
        <w:rPr>
          <w:rFonts w:ascii="Times New Roman" w:hAnsi="Times New Roman" w:eastAsia="宋体"/>
          <w:i/>
          <w:sz w:val="24"/>
          <w:szCs w:val="24"/>
        </w:rPr>
        <w:t>k</w:t>
      </w:r>
      <w:r>
        <w:rPr>
          <w:rFonts w:ascii="Times New Roman" w:hAnsi="Times New Roman" w:eastAsia="宋体"/>
          <w:sz w:val="24"/>
          <w:szCs w:val="24"/>
        </w:rPr>
        <w:t>=2，则</w:t>
      </w:r>
      <w:r>
        <w:rPr>
          <w:rFonts w:hint="eastAsia" w:ascii="Times New Roman" w:hAnsi="Times New Roman" w:eastAsia="宋体"/>
          <w:sz w:val="24"/>
          <w:szCs w:val="24"/>
        </w:rPr>
        <w:t>扩展</w:t>
      </w:r>
      <w:r>
        <w:rPr>
          <w:rFonts w:ascii="Times New Roman" w:hAnsi="Times New Roman" w:eastAsia="宋体"/>
          <w:sz w:val="24"/>
          <w:szCs w:val="24"/>
        </w:rPr>
        <w:t xml:space="preserve">不确定度 </w:t>
      </w:r>
      <w:r>
        <w:rPr>
          <w:rFonts w:ascii="Times New Roman" w:hAnsi="Times New Roman" w:eastAsia="宋体"/>
          <w:sz w:val="24"/>
        </w:rPr>
        <w:fldChar w:fldCharType="begin"/>
      </w:r>
      <w:r>
        <w:rPr>
          <w:rFonts w:ascii="Times New Roman" w:hAnsi="Times New Roman" w:eastAsia="宋体"/>
          <w:sz w:val="24"/>
        </w:rPr>
        <w:instrText xml:space="preserve"> QUOTE </w:instrText>
      </w:r>
      <w:r>
        <w:rPr>
          <w:rFonts w:ascii="Times New Roman" w:hAnsi="Times New Roman" w:eastAsia="宋体"/>
          <w:position w:val="-5"/>
        </w:rPr>
        <w:pict>
          <v:shape id="_x0000_i1025" o:spt="75" type="#_x0000_t75" style="height:14pt;width:8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360&quot;/&gt;&lt;w:doNotHyphenateCaps/&gt;&lt;w:drawingGridHorizontalSpacing w:val=&quot;120&quot;/&gt;&lt;w:drawingGridVerticalSpacing w:val=&quot;120&quot;/&gt;&lt;w:displayHorizontalDrawingGridEvery w:val=&quot;0&quot;/&gt;&lt;w:displayVerticalDrawingGridEvery w:val=&quot;3&quot;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3D3738&quot;/&gt;&lt;wsp:rsid wsp:val=&quot;00005A0B&quot;/&gt;&lt;wsp:rsid wsp:val=&quot;00005C0C&quot;/&gt;&lt;wsp:rsid wsp:val=&quot;000263A5&quot;/&gt;&lt;wsp:rsid wsp:val=&quot;0003329C&quot;/&gt;&lt;wsp:rsid wsp:val=&quot;00033EED&quot;/&gt;&lt;wsp:rsid wsp:val=&quot;00044EF1&quot;/&gt;&lt;wsp:rsid wsp:val=&quot;00070739&quot;/&gt;&lt;wsp:rsid wsp:val=&quot;000768AE&quot;/&gt;&lt;wsp:rsid wsp:val=&quot;000E07A9&quot;/&gt;&lt;wsp:rsid wsp:val=&quot;00106E02&quot;/&gt;&lt;wsp:rsid wsp:val=&quot;00114B64&quot;/&gt;&lt;wsp:rsid wsp:val=&quot;00146AC0&quot;/&gt;&lt;wsp:rsid wsp:val=&quot;0019640B&quot;/&gt;&lt;wsp:rsid wsp:val=&quot;001E2B49&quot;/&gt;&lt;wsp:rsid wsp:val=&quot;001E3058&quot;/&gt;&lt;wsp:rsid wsp:val=&quot;001F0538&quot;/&gt;&lt;wsp:rsid wsp:val=&quot;00202CDF&quot;/&gt;&lt;wsp:rsid wsp:val=&quot;002226B2&quot;/&gt;&lt;wsp:rsid wsp:val=&quot;00225BBB&quot;/&gt;&lt;wsp:rsid wsp:val=&quot;00233B07&quot;/&gt;&lt;wsp:rsid wsp:val=&quot;002671FD&quot;/&gt;&lt;wsp:rsid wsp:val=&quot;00275673&quot;/&gt;&lt;wsp:rsid wsp:val=&quot;002862A0&quot;/&gt;&lt;wsp:rsid wsp:val=&quot;00297E63&quot;/&gt;&lt;wsp:rsid wsp:val=&quot;002C0667&quot;/&gt;&lt;wsp:rsid wsp:val=&quot;002E0501&quot;/&gt;&lt;wsp:rsid wsp:val=&quot;002F3D24&quot;/&gt;&lt;wsp:rsid wsp:val=&quot;00307700&quot;/&gt;&lt;wsp:rsid wsp:val=&quot;0031763F&quot;/&gt;&lt;wsp:rsid wsp:val=&quot;00322271&quot;/&gt;&lt;wsp:rsid wsp:val=&quot;00357F51&quot;/&gt;&lt;wsp:rsid wsp:val=&quot;0036502E&quot;/&gt;&lt;wsp:rsid wsp:val=&quot;003A7014&quot;/&gt;&lt;wsp:rsid wsp:val=&quot;003B09F0&quot;/&gt;&lt;wsp:rsid wsp:val=&quot;003B3333&quot;/&gt;&lt;wsp:rsid wsp:val=&quot;003C7803&quot;/&gt;&lt;wsp:rsid wsp:val=&quot;003D31C9&quot;/&gt;&lt;wsp:rsid wsp:val=&quot;003D3738&quot;/&gt;&lt;wsp:rsid wsp:val=&quot;003D5D46&quot;/&gt;&lt;wsp:rsid wsp:val=&quot;003F5E4F&quot;/&gt;&lt;wsp:rsid wsp:val=&quot;004553DC&quot;/&gt;&lt;wsp:rsid wsp:val=&quot;00475BE8&quot;/&gt;&lt;wsp:rsid wsp:val=&quot;004B5CD2&quot;/&gt;&lt;wsp:rsid wsp:val=&quot;004C29F3&quot;/&gt;&lt;wsp:rsid wsp:val=&quot;0050175D&quot;/&gt;&lt;wsp:rsid wsp:val=&quot;00506D5D&quot;/&gt;&lt;wsp:rsid wsp:val=&quot;00514005&quot;/&gt;&lt;wsp:rsid wsp:val=&quot;00522942&quot;/&gt;&lt;wsp:rsid wsp:val=&quot;00532281&quot;/&gt;&lt;wsp:rsid wsp:val=&quot;0054023A&quot;/&gt;&lt;wsp:rsid wsp:val=&quot;005447AD&quot;/&gt;&lt;wsp:rsid wsp:val=&quot;005447B7&quot;/&gt;&lt;wsp:rsid wsp:val=&quot;00572C99&quot;/&gt;&lt;wsp:rsid wsp:val=&quot;00593042&quot;/&gt;&lt;wsp:rsid wsp:val=&quot;005B0B8D&quot;/&gt;&lt;wsp:rsid wsp:val=&quot;005B3EE4&quot;/&gt;&lt;wsp:rsid wsp:val=&quot;005B6AB3&quot;/&gt;&lt;wsp:rsid wsp:val=&quot;005C29BB&quot;/&gt;&lt;wsp:rsid wsp:val=&quot;005D0440&quot;/&gt;&lt;wsp:rsid wsp:val=&quot;005D404E&quot;/&gt;&lt;wsp:rsid wsp:val=&quot;005D4477&quot;/&gt;&lt;wsp:rsid wsp:val=&quot;005F3712&quot;/&gt;&lt;wsp:rsid wsp:val=&quot;006138E2&quot;/&gt;&lt;wsp:rsid wsp:val=&quot;0063428F&quot;/&gt;&lt;wsp:rsid wsp:val=&quot;0065647C&quot;/&gt;&lt;wsp:rsid wsp:val=&quot;00674BAD&quot;/&gt;&lt;wsp:rsid wsp:val=&quot;00680B47&quot;/&gt;&lt;wsp:rsid wsp:val=&quot;0069602E&quot;/&gt;&lt;wsp:rsid wsp:val=&quot;006C2D3C&quot;/&gt;&lt;wsp:rsid wsp:val=&quot;006C6C6B&quot;/&gt;&lt;wsp:rsid wsp:val=&quot;006D50EC&quot;/&gt;&lt;wsp:rsid wsp:val=&quot;006E5CB9&quot;/&gt;&lt;wsp:rsid wsp:val=&quot;006F0522&quot;/&gt;&lt;wsp:rsid wsp:val=&quot;00701CC6&quot;/&gt;&lt;wsp:rsid wsp:val=&quot;00704843&quot;/&gt;&lt;wsp:rsid wsp:val=&quot;00730E76&quot;/&gt;&lt;wsp:rsid wsp:val=&quot;00737437&quot;/&gt;&lt;wsp:rsid wsp:val=&quot;00741687&quot;/&gt;&lt;wsp:rsid wsp:val=&quot;00751A95&quot;/&gt;&lt;wsp:rsid wsp:val=&quot;0078734B&quot;/&gt;&lt;wsp:rsid wsp:val=&quot;007B0DB8&quot;/&gt;&lt;wsp:rsid wsp:val=&quot;007D0362&quot;/&gt;&lt;wsp:rsid wsp:val=&quot;007D4916&quot;/&gt;&lt;wsp:rsid wsp:val=&quot;007F056D&quot;/&gt;&lt;wsp:rsid wsp:val=&quot;00803D3F&quot;/&gt;&lt;wsp:rsid wsp:val=&quot;0084645C&quot;/&gt;&lt;wsp:rsid wsp:val=&quot;00846EB2&quot;/&gt;&lt;wsp:rsid wsp:val=&quot;00850E1F&quot;/&gt;&lt;wsp:rsid wsp:val=&quot;0088417C&quot;/&gt;&lt;wsp:rsid wsp:val=&quot;008B2FFB&quot;/&gt;&lt;wsp:rsid wsp:val=&quot;008D3A52&quot;/&gt;&lt;wsp:rsid wsp:val=&quot;008E7347&quot;/&gt;&lt;wsp:rsid wsp:val=&quot;0090267E&quot;/&gt;&lt;wsp:rsid wsp:val=&quot;00903B77&quot;/&gt;&lt;wsp:rsid wsp:val=&quot;00911628&quot;/&gt;&lt;wsp:rsid wsp:val=&quot;0092051A&quot;/&gt;&lt;wsp:rsid wsp:val=&quot;00923A0B&quot;/&gt;&lt;wsp:rsid wsp:val=&quot;00962D49&quot;/&gt;&lt;wsp:rsid wsp:val=&quot;00970AB2&quot;/&gt;&lt;wsp:rsid wsp:val=&quot;00973F2A&quot;/&gt;&lt;wsp:rsid wsp:val=&quot;00990F6C&quot;/&gt;&lt;wsp:rsid wsp:val=&quot;00992349&quot;/&gt;&lt;wsp:rsid wsp:val=&quot;009B7D2D&quot;/&gt;&lt;wsp:rsid wsp:val=&quot;009C3078&quot;/&gt;&lt;wsp:rsid wsp:val=&quot;009D74BF&quot;/&gt;&lt;wsp:rsid wsp:val=&quot;00A01E1E&quot;/&gt;&lt;wsp:rsid wsp:val=&quot;00A2723A&quot;/&gt;&lt;wsp:rsid wsp:val=&quot;00A43EAC&quot;/&gt;&lt;wsp:rsid wsp:val=&quot;00A528BD&quot;/&gt;&lt;wsp:rsid wsp:val=&quot;00A75D86&quot;/&gt;&lt;wsp:rsid wsp:val=&quot;00A84E85&quot;/&gt;&lt;wsp:rsid wsp:val=&quot;00A9538C&quot;/&gt;&lt;wsp:rsid wsp:val=&quot;00AA1E5A&quot;/&gt;&lt;wsp:rsid wsp:val=&quot;00AD6A42&quot;/&gt;&lt;wsp:rsid wsp:val=&quot;00B17866&quot;/&gt;&lt;wsp:rsid wsp:val=&quot;00B254E8&quot;/&gt;&lt;wsp:rsid wsp:val=&quot;00B35B1F&quot;/&gt;&lt;wsp:rsid wsp:val=&quot;00B425A4&quot;/&gt;&lt;wsp:rsid wsp:val=&quot;00B472CA&quot;/&gt;&lt;wsp:rsid wsp:val=&quot;00B71438&quot;/&gt;&lt;wsp:rsid wsp:val=&quot;00BC51AA&quot;/&gt;&lt;wsp:rsid wsp:val=&quot;00BE1151&quot;/&gt;&lt;wsp:rsid wsp:val=&quot;00BE5C66&quot;/&gt;&lt;wsp:rsid wsp:val=&quot;00BE79B1&quot;/&gt;&lt;wsp:rsid wsp:val=&quot;00BF7AD2&quot;/&gt;&lt;wsp:rsid wsp:val=&quot;00C07844&quot;/&gt;&lt;wsp:rsid wsp:val=&quot;00C15F48&quot;/&gt;&lt;wsp:rsid wsp:val=&quot;00C41B02&quot;/&gt;&lt;wsp:rsid wsp:val=&quot;00C67957&quot;/&gt;&lt;wsp:rsid wsp:val=&quot;00C836AB&quot;/&gt;&lt;wsp:rsid wsp:val=&quot;00C97E7F&quot;/&gt;&lt;wsp:rsid wsp:val=&quot;00CC7D48&quot;/&gt;&lt;wsp:rsid wsp:val=&quot;00CD4AEF&quot;/&gt;&lt;wsp:rsid wsp:val=&quot;00D00DFC&quot;/&gt;&lt;wsp:rsid wsp:val=&quot;00D227E8&quot;/&gt;&lt;wsp:rsid wsp:val=&quot;00D24D52&quot;/&gt;&lt;wsp:rsid wsp:val=&quot;00D34199&quot;/&gt;&lt;wsp:rsid wsp:val=&quot;00D70C44&quot;/&gt;&lt;wsp:rsid wsp:val=&quot;00D8725D&quot;/&gt;&lt;wsp:rsid wsp:val=&quot;00DA4A7A&quot;/&gt;&lt;wsp:rsid wsp:val=&quot;00DA55E2&quot;/&gt;&lt;wsp:rsid wsp:val=&quot;00DB549E&quot;/&gt;&lt;wsp:rsid wsp:val=&quot;00DC1A56&quot;/&gt;&lt;wsp:rsid wsp:val=&quot;00DE0B62&quot;/&gt;&lt;wsp:rsid wsp:val=&quot;00DE1379&quot;/&gt;&lt;wsp:rsid wsp:val=&quot;00DE4993&quot;/&gt;&lt;wsp:rsid wsp:val=&quot;00E105A2&quot;/&gt;&lt;wsp:rsid wsp:val=&quot;00E13CC1&quot;/&gt;&lt;wsp:rsid wsp:val=&quot;00E37EB1&quot;/&gt;&lt;wsp:rsid wsp:val=&quot;00E4035A&quot;/&gt;&lt;wsp:rsid wsp:val=&quot;00E4087E&quot;/&gt;&lt;wsp:rsid wsp:val=&quot;00E4125F&quot;/&gt;&lt;wsp:rsid wsp:val=&quot;00E52302&quot;/&gt;&lt;wsp:rsid wsp:val=&quot;00E639A6&quot;/&gt;&lt;wsp:rsid wsp:val=&quot;00E7181C&quot;/&gt;&lt;wsp:rsid wsp:val=&quot;00E76CA8&quot;/&gt;&lt;wsp:rsid wsp:val=&quot;00E923C0&quot;/&gt;&lt;wsp:rsid wsp:val=&quot;00E97269&quot;/&gt;&lt;wsp:rsid wsp:val=&quot;00EB331B&quot;/&gt;&lt;wsp:rsid wsp:val=&quot;00EB6C4A&quot;/&gt;&lt;wsp:rsid wsp:val=&quot;00EE554D&quot;/&gt;&lt;wsp:rsid wsp:val=&quot;00EE715F&quot;/&gt;&lt;wsp:rsid wsp:val=&quot;00EF363A&quot;/&gt;&lt;wsp:rsid wsp:val=&quot;00F00933&quot;/&gt;&lt;wsp:rsid wsp:val=&quot;00F072F5&quot;/&gt;&lt;wsp:rsid wsp:val=&quot;00F116D9&quot;/&gt;&lt;wsp:rsid wsp:val=&quot;00F121B1&quot;/&gt;&lt;wsp:rsid wsp:val=&quot;00F23A15&quot;/&gt;&lt;wsp:rsid wsp:val=&quot;00F50A1C&quot;/&gt;&lt;wsp:rsid wsp:val=&quot;00F54CBA&quot;/&gt;&lt;wsp:rsid wsp:val=&quot;00F82EF3&quot;/&gt;&lt;wsp:rsid wsp:val=&quot;00FB3E8A&quot;/&gt;&lt;wsp:rsid wsp:val=&quot;00FD4C35&quot;/&gt;&lt;wsp:rsid wsp:val=&quot;00FF702C&quot;/&gt;&lt;/wsp:rsids&gt;&lt;/w:docPr&gt;&lt;w:body&gt;&lt;wx:sect&gt;&lt;w:p wsp:rsidR=&quot;00C97E7F&quot; wsp:rsidRDefault=&quot;00C97E7F&quot; wsp:rsidP=&quot;00C97E7F&quot;&gt;&lt;m:oMathPara&gt;&lt;m:oMath&gt;&lt;m:r&gt;&lt;w:rPr&gt;&lt;w:rFonts w:ascii=&quot;Cambria Math&quot;/&gt;&lt;wx:font wx:val=&quot;Cambria Math&quot;/&gt;&lt;w:i/&gt;&lt;w:sz w:val=&quot;24&quot;/&gt;&lt;w:sz-cs w:val=&quot;24&quot;/&gt;&lt;/w:rPr&gt;&lt;m:t&gt;U=k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/&gt;&lt;wx:font wx:val=&quot;Cambria Math&quot;/&gt;&lt;w:i/&gt;&lt;w:sz w:val=&quot;24&quot;/&gt;&lt;w:sz-cs w:val=&quot;24&quot;/&gt;&lt;/w:rPr&gt;&lt;m:t&gt;u&lt;/m:t&gt;&lt;/m:r&gt;&lt;/m:e&gt;&lt;m:sub&gt;&lt;m:r&gt;&lt;w:rPr&gt;&lt;w:rFonts w:ascii=&quot;Cambria Math&quot;/&gt;&lt;wx:font wx:val=&quot;Cambria Math&quot;/&gt;&lt;w:i/&gt;&lt;w:sz w:val=&quot;24&quot;/&gt;&lt;w:sz-cs w:val=&quot;24&quot;/&gt;&lt;/w:rPr&gt;&lt;m:t&gt;c&lt;/m:t&gt;&lt;/m:r&gt;&lt;/m:sub&gt;&lt;/m:sSub&gt;&lt;m:r&gt;&lt;w:rPr&gt;&lt;w:rFonts w:ascii=&quot;Cambria Math&quot;/&gt;&lt;wx:font wx:val=&quot;Cambria Math&quot;/&gt;&lt;w:i/&gt;&lt;w:sz w:val=&quot;24&quot;/&gt;&lt;w:sz-cs w:val=&quot;24&quot;/&gt;&lt;/w:rPr&gt;&lt;m:t&gt;=0.8%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宋体"/>
          <w:sz w:val="24"/>
        </w:rPr>
        <w:instrText xml:space="preserve"> </w:instrText>
      </w:r>
      <w:r>
        <w:rPr>
          <w:rFonts w:ascii="Times New Roman" w:hAnsi="Times New Roman" w:eastAsia="宋体"/>
          <w:sz w:val="24"/>
        </w:rPr>
        <w:fldChar w:fldCharType="separate"/>
      </w:r>
      <w:r>
        <w:rPr>
          <w:rFonts w:ascii="Times New Roman" w:hAnsi="Times New Roman" w:eastAsia="宋体"/>
          <w:sz w:val="24"/>
        </w:rPr>
        <w:fldChar w:fldCharType="end"/>
      </w:r>
      <w:r>
        <w:rPr>
          <w:rFonts w:hint="eastAsia" w:ascii="Times New Roman"/>
          <w:i/>
          <w:iCs/>
          <w:sz w:val="24"/>
          <w:szCs w:val="24"/>
          <w:lang w:val="en-US" w:eastAsia="zh-CN"/>
        </w:rPr>
        <w:t>U =</w:t>
      </w:r>
      <w:r>
        <w:rPr>
          <w:rFonts w:hint="eastAsia" w:ascii="Times New Roman"/>
          <w:i w:val="0"/>
          <w:iCs w:val="0"/>
          <w:sz w:val="24"/>
          <w:szCs w:val="24"/>
          <w:lang w:val="en-US" w:eastAsia="zh-CN"/>
        </w:rPr>
        <w:t xml:space="preserve"> 2</w:t>
      </w:r>
      <w:r>
        <w:rPr>
          <w:rFonts w:hint="eastAsia" w:ascii="Times New Roman"/>
          <w:i/>
          <w:iCs/>
          <w:sz w:val="24"/>
          <w:szCs w:val="24"/>
          <w:lang w:val="en-US" w:eastAsia="zh-CN"/>
        </w:rPr>
        <w:t>u</w:t>
      </w:r>
      <w:r>
        <w:rPr>
          <w:rFonts w:hint="eastAsia" w:ascii="Times New Roman"/>
          <w:i w:val="0"/>
          <w:iCs w:val="0"/>
          <w:sz w:val="24"/>
          <w:szCs w:val="24"/>
          <w:vertAlign w:val="subscript"/>
          <w:lang w:val="en-US" w:eastAsia="zh-CN"/>
        </w:rPr>
        <w:t xml:space="preserve">C </w:t>
      </w:r>
      <w:r>
        <w:rPr>
          <w:rFonts w:hint="eastAsia" w:ascii="Times New Roman"/>
          <w:i w:val="0"/>
          <w:iCs w:val="0"/>
          <w:sz w:val="24"/>
          <w:szCs w:val="24"/>
          <w:vertAlign w:val="baseline"/>
          <w:lang w:val="en-US" w:eastAsia="zh-CN"/>
        </w:rPr>
        <w:t>=0.42% (</w:t>
      </w:r>
      <w:r>
        <w:rPr>
          <w:rFonts w:hint="eastAsia" w:ascii="Times New Roman"/>
          <w:i/>
          <w:iCs/>
          <w:sz w:val="24"/>
          <w:szCs w:val="24"/>
          <w:vertAlign w:val="baseline"/>
          <w:lang w:val="en-US" w:eastAsia="zh-CN"/>
        </w:rPr>
        <w:t>k</w:t>
      </w:r>
      <w:r>
        <w:rPr>
          <w:rFonts w:hint="eastAsia" w:ascii="Times New Roman"/>
          <w:i w:val="0"/>
          <w:iCs w:val="0"/>
          <w:sz w:val="24"/>
          <w:szCs w:val="24"/>
          <w:vertAlign w:val="baseline"/>
          <w:lang w:val="en-US" w:eastAsia="zh-CN"/>
        </w:rPr>
        <w:t>=2)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宋体"/>
          <w:sz w:val="24"/>
        </w:rPr>
      </w:pPr>
    </w:p>
    <w:p>
      <w:pPr>
        <w:widowControl/>
        <w:adjustRightInd/>
        <w:snapToGrid/>
        <w:spacing w:line="240" w:lineRule="auto"/>
        <w:ind w:left="0" w:leftChars="0" w:firstLine="0" w:firstLineChars="0"/>
        <w:jc w:val="both"/>
        <w:rPr>
          <w:rFonts w:hint="eastAsia" w:ascii="Times New Roman" w:hAnsi="Times New Roman" w:eastAsia="宋体"/>
          <w:sz w:val="24"/>
          <w:szCs w:val="24"/>
          <w:lang w:val="en-US" w:eastAsia="zh-CN"/>
        </w:rPr>
      </w:pPr>
      <w:r>
        <w:rPr>
          <w:rFonts w:ascii="Times New Roman" w:hAnsi="Times New Roman" w:eastAsia="宋体"/>
          <w:sz w:val="24"/>
          <w:szCs w:val="24"/>
        </w:rPr>
        <w:t>表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5 </w:t>
      </w:r>
      <w:r>
        <w:rPr>
          <w:rFonts w:hint="eastAsia" w:ascii="Times New Roman" w:hAnsi="Times New Roman" w:eastAsia="宋体"/>
          <w:sz w:val="24"/>
          <w:szCs w:val="24"/>
        </w:rPr>
        <w:t>辐亮度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>面均匀性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464"/>
        <w:gridCol w:w="464"/>
        <w:gridCol w:w="464"/>
        <w:gridCol w:w="464"/>
        <w:gridCol w:w="464"/>
        <w:gridCol w:w="466"/>
        <w:gridCol w:w="466"/>
        <w:gridCol w:w="466"/>
        <w:gridCol w:w="466"/>
        <w:gridCol w:w="466"/>
        <w:gridCol w:w="466"/>
        <w:gridCol w:w="466"/>
        <w:gridCol w:w="467"/>
        <w:gridCol w:w="467"/>
        <w:gridCol w:w="467"/>
        <w:gridCol w:w="467"/>
        <w:gridCol w:w="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坐标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268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264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260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256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252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248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244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240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238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232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228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224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220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216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212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208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245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1.005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1.005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1.004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1.004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1.004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241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1.005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1.004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1.004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1.004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1.003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1.004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1.004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237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1.004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1.004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1.003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1.003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1.003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1.003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1.003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1.003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1.003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233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1.004 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1.003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1.003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1.002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1.002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1.002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1.002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1.002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1.002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1.002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1.003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229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1.004 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1.003 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1.003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1.002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1.001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1.001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1.001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1.001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1.001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1.001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1.002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1.002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1.003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225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1.005 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1.004 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1.003 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1.002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1.001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1.001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1.001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1.001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1.000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1.001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1.001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1.001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1.002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1.003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1.003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221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1.006 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1.005 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1.003 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1.003 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1.002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1.002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1.000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1.000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1.000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1.000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1.000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1.001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1.001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1.002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1.002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1.003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217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1.006 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1.004 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1.003 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1.002 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1.001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1.001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1.000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1.000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1.000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1.000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1.000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1.001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1.001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1.001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1.002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1.003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213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1.005 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1.004 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1.003 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1.002 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1.001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1.001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1.000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1.000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1.000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1.000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1.000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1.000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1.001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1.001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1.002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1.003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209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1.005 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1.004 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1.003 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1.002 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1.001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1.001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1.000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1.000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1.000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1.000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1.000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1.000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1.001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1.001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1.002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1.003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205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1.006 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1.004 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1.003 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1.002 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1.002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1.001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1.001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1.000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1.000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1.000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1.000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1.001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1.001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1.002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1.002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1.003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201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1.004 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1.004 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1.003 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1.002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1.001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1.001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1.001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1.000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1.001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1.001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1.001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1.001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1.002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1.003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1.003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197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1.004 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1.003 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1.002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1.002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1.001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1.001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1.001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1.001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1.001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1.001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1.002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1.002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1.003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193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1.005 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1.004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1.003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1.002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1.002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1.002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1.002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1.002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1.002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1.002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1.003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189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1.004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1.004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1.003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1.003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1.003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1.003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1.002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1.003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1.003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185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1.005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1.004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1.004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1.004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1.003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1.003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1.004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181</w:t>
            </w: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1.005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1.005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1.004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1.004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1.005 </w:t>
            </w: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  <w:tc>
          <w:tcPr>
            <w:tcW w:w="273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</w:p>
        </w:tc>
      </w:tr>
    </w:tbl>
    <w:p>
      <w:pPr>
        <w:jc w:val="both"/>
        <w:rPr>
          <w:rFonts w:ascii="Times New Roman" w:hAnsi="Times New Roman" w:eastAsia="宋体"/>
        </w:rPr>
      </w:pPr>
    </w:p>
    <w:p>
      <w:pPr>
        <w:jc w:val="both"/>
        <w:rPr>
          <w:rFonts w:ascii="Times New Roman" w:hAnsi="Times New Roman" w:eastAsia="宋体"/>
        </w:rPr>
      </w:pPr>
    </w:p>
    <w:p>
      <w:pPr>
        <w:jc w:val="both"/>
        <w:rPr>
          <w:rFonts w:ascii="Times New Roman" w:hAnsi="Times New Roman" w:eastAsia="宋体"/>
        </w:rPr>
      </w:pPr>
    </w:p>
    <w:p>
      <w:pPr>
        <w:jc w:val="both"/>
        <w:rPr>
          <w:rFonts w:ascii="Times New Roman" w:hAnsi="Times New Roman" w:eastAsia="宋体"/>
        </w:rPr>
      </w:pPr>
    </w:p>
    <w:p>
      <w:pPr>
        <w:jc w:val="both"/>
        <w:rPr>
          <w:rFonts w:hint="eastAsia" w:ascii="Times New Roman" w:hAnsi="Times New Roman" w:eastAsia="宋体"/>
        </w:rPr>
      </w:pPr>
    </w:p>
    <w:p>
      <w:pPr>
        <w:rPr>
          <w:rFonts w:ascii="Times New Roman" w:hAnsi="Times New Roman" w:eastAsia="宋体"/>
        </w:rPr>
      </w:pPr>
    </w:p>
    <w:sectPr>
      <w:headerReference r:id="rId3" w:type="default"/>
      <w:footerReference r:id="rId4" w:type="default"/>
      <w:pgSz w:w="11906" w:h="16838"/>
      <w:pgMar w:top="1440" w:right="1797" w:bottom="468" w:left="1797" w:header="851" w:footer="1247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ZXBSJW--GB1-0">
    <w:altName w:val="Cambri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</w:t>
    </w:r>
    <w: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30480</wp:posOffset>
              </wp:positionH>
              <wp:positionV relativeFrom="paragraph">
                <wp:posOffset>0</wp:posOffset>
              </wp:positionV>
              <wp:extent cx="5229225" cy="0"/>
              <wp:effectExtent l="11430" t="9525" r="7620" b="9525"/>
              <wp:wrapNone/>
              <wp:docPr id="1" name="Auto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292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id="AutoShape 1" o:spid="_x0000_s1026" o:spt="32" type="#_x0000_t32" style="position:absolute;left:0pt;margin-left:2.4pt;margin-top:0pt;height:0pt;width:411.75pt;z-index:251659264;mso-width-relative:page;mso-height-relative:page;" filled="f" stroked="t" coordsize="21600,21600" o:gfxdata="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Ak&#10;kLG60wAAAAMBAAAPAAAAAAAAAAEAIAAAACIAAABkcnMvZG93bnJldi54bWxQSwECFAAUAAAACACH&#10;TuJAAXuLE7cBAABkAwAADgAAAAAAAAABACAAAAAiAQAAZHJzL2Uyb0RvYy54bWxQSwUGAAAAAAYA&#10;BgBZAQAASwUAAAAA&#10;">
              <v:fill on="f" focussize="0,0"/>
              <v:stroke color="#000000" joinstyle="round"/>
              <v:imagedata o:title=""/>
              <o:lock v:ext="edit" aspectratio="f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B25F3"/>
    <w:multiLevelType w:val="singleLevel"/>
    <w:tmpl w:val="08AB25F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RiYWM1MzVlNjU2YzhjMWJiMTgyNDNkNGZhMWZlZWEifQ=="/>
  </w:docVars>
  <w:rsids>
    <w:rsidRoot w:val="00D6777E"/>
    <w:rsid w:val="000372C2"/>
    <w:rsid w:val="0008682F"/>
    <w:rsid w:val="000A1408"/>
    <w:rsid w:val="000D5C42"/>
    <w:rsid w:val="000E2F66"/>
    <w:rsid w:val="00206959"/>
    <w:rsid w:val="00222F75"/>
    <w:rsid w:val="0023140B"/>
    <w:rsid w:val="00295F74"/>
    <w:rsid w:val="002C2243"/>
    <w:rsid w:val="00360254"/>
    <w:rsid w:val="00376E3A"/>
    <w:rsid w:val="003F5751"/>
    <w:rsid w:val="00421F0E"/>
    <w:rsid w:val="0047553C"/>
    <w:rsid w:val="00527F34"/>
    <w:rsid w:val="0054625A"/>
    <w:rsid w:val="005566D3"/>
    <w:rsid w:val="005C7A67"/>
    <w:rsid w:val="00603178"/>
    <w:rsid w:val="006813A1"/>
    <w:rsid w:val="00690451"/>
    <w:rsid w:val="006C53B1"/>
    <w:rsid w:val="006C6DFF"/>
    <w:rsid w:val="0073428A"/>
    <w:rsid w:val="007539AD"/>
    <w:rsid w:val="00757464"/>
    <w:rsid w:val="007E3E0E"/>
    <w:rsid w:val="00816E17"/>
    <w:rsid w:val="008957AF"/>
    <w:rsid w:val="008B40FB"/>
    <w:rsid w:val="00922141"/>
    <w:rsid w:val="00937B25"/>
    <w:rsid w:val="009F7327"/>
    <w:rsid w:val="00A06F47"/>
    <w:rsid w:val="00A50E5E"/>
    <w:rsid w:val="00A56069"/>
    <w:rsid w:val="00B10BC8"/>
    <w:rsid w:val="00B83CDA"/>
    <w:rsid w:val="00BA4C9B"/>
    <w:rsid w:val="00BB6A37"/>
    <w:rsid w:val="00BD051D"/>
    <w:rsid w:val="00BD4224"/>
    <w:rsid w:val="00BE6C60"/>
    <w:rsid w:val="00C74679"/>
    <w:rsid w:val="00D05B83"/>
    <w:rsid w:val="00D11D30"/>
    <w:rsid w:val="00D246CA"/>
    <w:rsid w:val="00D46FAA"/>
    <w:rsid w:val="00D6777E"/>
    <w:rsid w:val="00DB0C5F"/>
    <w:rsid w:val="00E23CA8"/>
    <w:rsid w:val="00E33FF3"/>
    <w:rsid w:val="00E57286"/>
    <w:rsid w:val="00F00541"/>
    <w:rsid w:val="00F20EA7"/>
    <w:rsid w:val="00F412F9"/>
    <w:rsid w:val="00F93A3E"/>
    <w:rsid w:val="015C5BBD"/>
    <w:rsid w:val="029C2563"/>
    <w:rsid w:val="04586CB9"/>
    <w:rsid w:val="134C48F7"/>
    <w:rsid w:val="26337628"/>
    <w:rsid w:val="2C5028B1"/>
    <w:rsid w:val="31D9278F"/>
    <w:rsid w:val="398A27BC"/>
    <w:rsid w:val="45285C3D"/>
    <w:rsid w:val="48C82181"/>
    <w:rsid w:val="4E116B08"/>
    <w:rsid w:val="4ED348DF"/>
    <w:rsid w:val="4F3D6D3B"/>
    <w:rsid w:val="5062197C"/>
    <w:rsid w:val="5D8C167C"/>
    <w:rsid w:val="63A177AC"/>
    <w:rsid w:val="6EF23592"/>
    <w:rsid w:val="7C8C356E"/>
    <w:rsid w:val="7F2D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1"/>
    <w:uiPriority w:val="0"/>
    <w:pPr>
      <w:ind w:firstLine="720"/>
    </w:pPr>
    <w:rPr>
      <w:sz w:val="32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uiPriority w:val="0"/>
  </w:style>
  <w:style w:type="character" w:customStyle="1" w:styleId="9">
    <w:name w:val="页眉 字符"/>
    <w:basedOn w:val="7"/>
    <w:link w:val="4"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uiPriority w:val="99"/>
    <w:rPr>
      <w:sz w:val="18"/>
      <w:szCs w:val="18"/>
    </w:rPr>
  </w:style>
  <w:style w:type="character" w:customStyle="1" w:styleId="11">
    <w:name w:val="正文文本缩进 字符"/>
    <w:basedOn w:val="7"/>
    <w:link w:val="2"/>
    <w:uiPriority w:val="0"/>
    <w:rPr>
      <w:rFonts w:ascii="Times New Roman" w:hAnsi="Times New Roman" w:eastAsia="宋体" w:cs="Times New Roman"/>
      <w:sz w:val="32"/>
      <w:szCs w:val="20"/>
    </w:rPr>
  </w:style>
  <w:style w:type="paragraph" w:customStyle="1" w:styleId="12">
    <w:name w:val="03.GF报告正文"/>
    <w:basedOn w:val="1"/>
    <w:uiPriority w:val="0"/>
    <w:pPr>
      <w:widowControl/>
      <w:spacing w:line="360" w:lineRule="atLeast"/>
      <w:ind w:firstLine="431"/>
    </w:pPr>
    <w:rPr>
      <w:rFonts w:ascii="宋体"/>
      <w:kern w:val="0"/>
      <w:szCs w:val="21"/>
    </w:rPr>
  </w:style>
  <w:style w:type="paragraph" w:customStyle="1" w:styleId="13">
    <w:name w:val="标准文件_标准正文"/>
    <w:basedOn w:val="1"/>
    <w:next w:val="1"/>
    <w:qFormat/>
    <w:uiPriority w:val="0"/>
    <w:pPr>
      <w:adjustRightInd w:val="0"/>
      <w:snapToGrid w:val="0"/>
      <w:spacing w:line="400" w:lineRule="exact"/>
      <w:ind w:firstLine="200" w:firstLineChars="200"/>
    </w:pPr>
    <w:rPr>
      <w:rFonts w:ascii="Calibri" w:hAnsi="Calibri"/>
      <w:kern w:val="0"/>
      <w:szCs w:val="21"/>
    </w:rPr>
  </w:style>
  <w:style w:type="paragraph" w:customStyle="1" w:styleId="14">
    <w:name w:val="段"/>
    <w:basedOn w:val="1"/>
    <w:link w:val="15"/>
    <w:qFormat/>
    <w:uiPriority w:val="0"/>
    <w:pPr>
      <w:widowControl/>
      <w:autoSpaceDE w:val="0"/>
      <w:autoSpaceDN w:val="0"/>
      <w:ind w:firstLine="420" w:firstLineChars="200"/>
    </w:pPr>
    <w:rPr>
      <w:rFonts w:ascii="宋体"/>
      <w:kern w:val="0"/>
      <w:szCs w:val="21"/>
    </w:rPr>
  </w:style>
  <w:style w:type="character" w:customStyle="1" w:styleId="15">
    <w:name w:val="段 Char"/>
    <w:link w:val="14"/>
    <w:qFormat/>
    <w:uiPriority w:val="0"/>
    <w:rPr>
      <w:rFonts w:ascii="宋体" w:hAnsi="Times New Roman" w:eastAsia="宋体" w:cs="Times New Roman"/>
      <w:kern w:val="0"/>
      <w:szCs w:val="21"/>
    </w:rPr>
  </w:style>
  <w:style w:type="paragraph" w:customStyle="1" w:styleId="16">
    <w:name w:val="字母编号列项（一级）"/>
    <w:qFormat/>
    <w:uiPriority w:val="0"/>
    <w:pPr>
      <w:tabs>
        <w:tab w:val="left" w:pos="840"/>
      </w:tabs>
      <w:ind w:left="839" w:hanging="419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17">
    <w:name w:val="标准文件_表格"/>
    <w:basedOn w:val="1"/>
    <w:qFormat/>
    <w:uiPriority w:val="0"/>
    <w:pPr>
      <w:widowControl/>
      <w:adjustRightInd/>
      <w:jc w:val="center"/>
      <w:textAlignment w:val="auto"/>
    </w:pPr>
    <w:rPr>
      <w:rFonts w:ascii="宋体" w:hAnsi="Times New Roman"/>
      <w:sz w:val="18"/>
    </w:rPr>
  </w:style>
  <w:style w:type="character" w:customStyle="1" w:styleId="18">
    <w:name w:val="fontstyle01"/>
    <w:basedOn w:val="7"/>
    <w:qFormat/>
    <w:uiPriority w:val="0"/>
    <w:rPr>
      <w:rFonts w:ascii="FZXBSJW--GB1-0" w:hAnsi="FZXBSJW--GB1-0" w:eastAsia="FZXBSJW--GB1-0" w:cs="FZXBSJW--GB1-0"/>
      <w:color w:val="000000"/>
      <w:sz w:val="44"/>
      <w:szCs w:val="44"/>
    </w:rPr>
  </w:style>
  <w:style w:type="paragraph" w:styleId="19">
    <w:name w:val="No Spacing"/>
    <w:next w:val="1"/>
    <w:qFormat/>
    <w:uiPriority w:val="1"/>
    <w:pPr>
      <w:widowControl w:val="0"/>
      <w:jc w:val="center"/>
    </w:pPr>
    <w:rPr>
      <w:rFonts w:ascii="Times New Roman" w:hAnsi="Times New Roman" w:eastAsia="宋体" w:cs="Times New Roman"/>
      <w:bCs/>
      <w:color w:val="000000" w:themeColor="text1"/>
      <w:kern w:val="2"/>
      <w:sz w:val="24"/>
      <w:szCs w:val="24"/>
      <w:lang w:val="en-US" w:eastAsia="zh-CN" w:bidi="ar-SA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1698</Words>
  <Characters>2769</Characters>
  <Lines>15</Lines>
  <Paragraphs>4</Paragraphs>
  <TotalTime>0</TotalTime>
  <ScaleCrop>false</ScaleCrop>
  <LinksUpToDate>false</LinksUpToDate>
  <CharactersWithSpaces>2804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2012-11-01T09:05:00Z</dcterms:created>
  <dc:creator>User</dc:creator>
  <cp:lastModifiedBy>Nan</cp:lastModifiedBy>
  <dcterms:modified xsi:type="dcterms:W3CDTF">2024-09-06T02:55:03Z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1AA812CE0A424958AF61204628B3D18B_13</vt:lpwstr>
  </property>
</Properties>
</file>