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方正宋黑简体"/>
          <w:sz w:val="52"/>
        </w:rPr>
      </w:pPr>
      <w:r>
        <w:rPr>
          <w:rFonts w:hint="eastAsia" w:eastAsia="方正宋黑简体"/>
          <w:sz w:val="52"/>
        </w:rPr>
        <w:t xml:space="preserve">          </w:t>
      </w:r>
    </w:p>
    <w:p>
      <w:pPr>
        <w:jc w:val="center"/>
        <w:rPr>
          <w:rFonts w:hint="eastAsia" w:eastAsia="方正宋黑简体"/>
          <w:sz w:val="52"/>
        </w:rPr>
      </w:pPr>
    </w:p>
    <w:p>
      <w:pPr>
        <w:spacing w:before="156" w:beforeLines="50" w:after="156" w:afterLines="50" w:line="0" w:lineRule="atLeast"/>
        <w:jc w:val="center"/>
        <w:rPr>
          <w:rStyle w:val="11"/>
          <w:rFonts w:hint="eastAsia"/>
          <w:b w:val="0"/>
          <w:bCs/>
          <w:szCs w:val="22"/>
        </w:rPr>
      </w:pPr>
      <w:r>
        <w:rPr>
          <w:rFonts w:hint="eastAsia" w:ascii="仿宋_GB2312" w:eastAsia="仿宋_GB2312"/>
          <w:b/>
          <w:sz w:val="52"/>
        </w:rPr>
        <w:t>《</w:t>
      </w:r>
      <w:bookmarkStart w:id="0" w:name="_Toc24921"/>
      <w:bookmarkStart w:id="1" w:name="_Toc11268"/>
      <w:bookmarkStart w:id="2" w:name="_Toc22291"/>
      <w:bookmarkStart w:id="3" w:name="_Toc19528"/>
      <w:r>
        <w:rPr>
          <w:rStyle w:val="11"/>
          <w:rFonts w:hint="eastAsia"/>
          <w:b w:val="0"/>
          <w:bCs/>
          <w:szCs w:val="22"/>
        </w:rPr>
        <w:t>集成式多自由度激光干涉仪</w:t>
      </w:r>
      <w:bookmarkEnd w:id="0"/>
      <w:bookmarkEnd w:id="1"/>
      <w:bookmarkEnd w:id="2"/>
      <w:bookmarkEnd w:id="3"/>
    </w:p>
    <w:p>
      <w:pPr>
        <w:spacing w:before="156" w:beforeLines="50" w:after="156" w:afterLines="50" w:line="0" w:lineRule="atLeast"/>
        <w:jc w:val="center"/>
        <w:rPr>
          <w:rFonts w:hint="eastAsia" w:ascii="仿宋_GB2312" w:eastAsia="仿宋_GB2312"/>
          <w:b/>
          <w:sz w:val="52"/>
        </w:rPr>
      </w:pPr>
      <w:r>
        <w:rPr>
          <w:rStyle w:val="11"/>
          <w:rFonts w:hint="eastAsia"/>
          <w:b w:val="0"/>
        </w:rPr>
        <w:t>计量测试评价规范</w:t>
      </w:r>
      <w:r>
        <w:rPr>
          <w:rFonts w:hint="eastAsia" w:ascii="仿宋_GB2312" w:eastAsia="仿宋_GB2312"/>
          <w:b/>
          <w:sz w:val="52"/>
        </w:rPr>
        <w:t>》</w:t>
      </w:r>
    </w:p>
    <w:p>
      <w:pPr>
        <w:widowControl/>
        <w:jc w:val="center"/>
        <w:rPr>
          <w:rFonts w:hint="eastAsia" w:eastAsia="黑体"/>
          <w:sz w:val="28"/>
          <w:szCs w:val="28"/>
        </w:rPr>
      </w:pPr>
      <w:bookmarkStart w:id="4" w:name="_Hlk60755872"/>
      <w:r>
        <w:rPr>
          <w:rFonts w:eastAsia="黑体"/>
          <w:sz w:val="28"/>
          <w:szCs w:val="28"/>
        </w:rPr>
        <w:t>Specification</w:t>
      </w:r>
      <w:r>
        <w:rPr>
          <w:rFonts w:hint="eastAsia" w:ascii="黑体" w:hAnsi="黑体" w:eastAsia="黑体"/>
          <w:sz w:val="44"/>
        </w:rPr>
        <w:t xml:space="preserve"> </w:t>
      </w:r>
      <w:r>
        <w:rPr>
          <w:rFonts w:hint="eastAsia" w:eastAsia="黑体"/>
          <w:sz w:val="28"/>
          <w:szCs w:val="28"/>
        </w:rPr>
        <w:t>for</w:t>
      </w:r>
      <w:r>
        <w:rPr>
          <w:rFonts w:hint="eastAsia" w:ascii="黑体" w:hAnsi="黑体" w:eastAsia="黑体"/>
          <w:sz w:val="44"/>
        </w:rPr>
        <w:t xml:space="preserve"> </w:t>
      </w:r>
      <w:r>
        <w:rPr>
          <w:rFonts w:hint="eastAsia" w:eastAsia="黑体"/>
          <w:sz w:val="28"/>
          <w:szCs w:val="28"/>
        </w:rPr>
        <w:t>Metrological test and Evaluation  of intergrated</w:t>
      </w:r>
    </w:p>
    <w:p>
      <w:pPr>
        <w:widowControl/>
        <w:jc w:val="center"/>
        <w:rPr>
          <w:rFonts w:hint="eastAsia" w:eastAsia="黑体"/>
          <w:sz w:val="28"/>
          <w:szCs w:val="28"/>
        </w:rPr>
      </w:pPr>
      <w:r>
        <w:rPr>
          <w:rFonts w:hint="eastAsia" w:eastAsia="黑体"/>
          <w:sz w:val="28"/>
          <w:szCs w:val="28"/>
        </w:rPr>
        <w:t>Multi-Degree-of -Freedom Laser Interferometer</w:t>
      </w:r>
    </w:p>
    <w:bookmarkEnd w:id="4"/>
    <w:p>
      <w:pPr>
        <w:jc w:val="center"/>
        <w:rPr>
          <w:rFonts w:hint="eastAsia" w:ascii="黑体" w:hAnsi="黑体" w:eastAsia="黑体" w:cs="黑体"/>
          <w:b/>
          <w:sz w:val="52"/>
        </w:rPr>
      </w:pPr>
      <w:r>
        <w:rPr>
          <w:rFonts w:hint="eastAsia" w:ascii="黑体" w:hAnsi="黑体" w:eastAsia="黑体" w:cs="黑体"/>
          <w:bCs/>
          <w:sz w:val="48"/>
          <w:szCs w:val="48"/>
        </w:rPr>
        <w:t>（征求意见稿）</w:t>
      </w:r>
    </w:p>
    <w:p>
      <w:pPr>
        <w:jc w:val="center"/>
        <w:rPr>
          <w:rFonts w:hint="eastAsia" w:ascii="仿宋_GB2312" w:eastAsia="仿宋_GB2312"/>
          <w:b/>
          <w:sz w:val="52"/>
        </w:rPr>
      </w:pPr>
      <w:r>
        <w:rPr>
          <w:rFonts w:hint="eastAsia" w:ascii="仿宋_GB2312" w:eastAsia="仿宋_GB2312"/>
          <w:b/>
          <w:sz w:val="52"/>
        </w:rPr>
        <w:t>编写说明</w:t>
      </w:r>
    </w:p>
    <w:p>
      <w:pPr>
        <w:jc w:val="center"/>
        <w:rPr>
          <w:rFonts w:hint="eastAsia"/>
          <w:sz w:val="32"/>
        </w:rPr>
      </w:pPr>
    </w:p>
    <w:p>
      <w:pPr>
        <w:rPr>
          <w:rFonts w:hint="eastAsia"/>
          <w:sz w:val="32"/>
        </w:rPr>
      </w:pPr>
    </w:p>
    <w:p>
      <w:pPr>
        <w:jc w:val="center"/>
        <w:rPr>
          <w:rFonts w:hint="eastAsia"/>
          <w:sz w:val="28"/>
        </w:rPr>
      </w:pPr>
    </w:p>
    <w:p>
      <w:pPr>
        <w:jc w:val="center"/>
        <w:rPr>
          <w:rFonts w:hint="eastAsia"/>
          <w:sz w:val="28"/>
        </w:rPr>
      </w:pPr>
    </w:p>
    <w:p>
      <w:pPr>
        <w:jc w:val="center"/>
        <w:rPr>
          <w:rFonts w:hint="eastAsia"/>
          <w:sz w:val="28"/>
        </w:rPr>
      </w:pPr>
    </w:p>
    <w:p>
      <w:pPr>
        <w:jc w:val="center"/>
        <w:rPr>
          <w:rFonts w:hint="eastAsia"/>
          <w:sz w:val="28"/>
        </w:rPr>
      </w:pPr>
    </w:p>
    <w:p>
      <w:pPr>
        <w:jc w:val="center"/>
        <w:rPr>
          <w:rFonts w:hint="eastAsia"/>
          <w:sz w:val="28"/>
        </w:rPr>
      </w:pPr>
    </w:p>
    <w:p>
      <w:pPr>
        <w:jc w:val="center"/>
        <w:rPr>
          <w:rFonts w:hint="eastAsia"/>
          <w:sz w:val="28"/>
        </w:rPr>
      </w:pPr>
    </w:p>
    <w:p>
      <w:pPr>
        <w:jc w:val="center"/>
        <w:rPr>
          <w:rFonts w:hint="eastAsia"/>
          <w:sz w:val="28"/>
        </w:rPr>
      </w:pPr>
    </w:p>
    <w:p>
      <w:pPr>
        <w:jc w:val="center"/>
        <w:rPr>
          <w:rFonts w:hint="eastAsia"/>
          <w:sz w:val="28"/>
        </w:rPr>
      </w:pPr>
    </w:p>
    <w:p>
      <w:pPr>
        <w:jc w:val="center"/>
        <w:rPr>
          <w:rFonts w:hint="eastAsia"/>
          <w:sz w:val="28"/>
        </w:rPr>
      </w:pPr>
      <w:r>
        <w:rPr>
          <w:rFonts w:hint="eastAsia"/>
          <w:sz w:val="28"/>
        </w:rPr>
        <w:t>北京航天计量测试技术研究所</w:t>
      </w:r>
    </w:p>
    <w:p>
      <w:pPr>
        <w:jc w:val="center"/>
        <w:rPr>
          <w:rFonts w:hint="eastAsia"/>
          <w:sz w:val="28"/>
        </w:rPr>
      </w:pPr>
      <w:r>
        <w:rPr>
          <w:rFonts w:hint="eastAsia"/>
          <w:sz w:val="28"/>
        </w:rPr>
        <w:t>2024年</w:t>
      </w:r>
      <w:r>
        <w:rPr>
          <w:rFonts w:hint="eastAsia"/>
          <w:sz w:val="28"/>
          <w:lang w:val="en-US" w:eastAsia="zh-CN"/>
        </w:rPr>
        <w:t>08</w:t>
      </w:r>
      <w:r>
        <w:rPr>
          <w:rFonts w:hint="eastAsia"/>
          <w:sz w:val="28"/>
        </w:rPr>
        <w:t>月</w:t>
      </w:r>
    </w:p>
    <w:p>
      <w:pPr>
        <w:jc w:val="center"/>
        <w:rPr>
          <w:rFonts w:hint="eastAsia"/>
          <w:b/>
          <w:bCs/>
          <w:sz w:val="32"/>
        </w:rPr>
      </w:pPr>
    </w:p>
    <w:p>
      <w:pPr>
        <w:spacing w:line="360" w:lineRule="auto"/>
        <w:jc w:val="left"/>
        <w:rPr>
          <w:rFonts w:hint="eastAsia" w:ascii="黑体" w:eastAsia="黑体"/>
          <w:sz w:val="28"/>
          <w:szCs w:val="28"/>
        </w:rPr>
      </w:pPr>
    </w:p>
    <w:p>
      <w:pPr>
        <w:spacing w:line="360" w:lineRule="auto"/>
        <w:jc w:val="left"/>
        <w:rPr>
          <w:rFonts w:hint="eastAsia" w:ascii="黑体" w:eastAsia="黑体"/>
          <w:sz w:val="28"/>
          <w:szCs w:val="28"/>
        </w:rPr>
      </w:pPr>
    </w:p>
    <w:p>
      <w:pPr>
        <w:numPr>
          <w:ilvl w:val="0"/>
          <w:numId w:val="1"/>
        </w:numPr>
        <w:spacing w:line="360" w:lineRule="auto"/>
        <w:ind w:left="0" w:leftChars="0" w:firstLine="420" w:firstLineChars="0"/>
        <w:jc w:val="left"/>
        <w:rPr>
          <w:rFonts w:hint="eastAsia" w:ascii="黑体" w:eastAsia="黑体"/>
          <w:sz w:val="28"/>
          <w:szCs w:val="28"/>
        </w:rPr>
      </w:pPr>
      <w:r>
        <w:rPr>
          <w:rFonts w:hint="eastAsia" w:ascii="黑体" w:eastAsia="黑体"/>
          <w:sz w:val="28"/>
          <w:szCs w:val="28"/>
          <w:lang w:val="en-US" w:eastAsia="zh-CN"/>
        </w:rPr>
        <w:t>背景</w:t>
      </w:r>
    </w:p>
    <w:p>
      <w:pPr>
        <w:spacing w:line="360" w:lineRule="auto"/>
        <w:ind w:firstLine="480" w:firstLineChars="200"/>
        <w:jc w:val="left"/>
        <w:rPr>
          <w:rFonts w:hint="default"/>
          <w:color w:val="auto"/>
          <w:sz w:val="24"/>
          <w:szCs w:val="24"/>
          <w:highlight w:val="none"/>
          <w:lang w:val="en-US" w:eastAsia="zh-CN"/>
        </w:rPr>
      </w:pPr>
      <w:r>
        <w:rPr>
          <w:rFonts w:hint="default"/>
          <w:color w:val="auto"/>
          <w:sz w:val="24"/>
          <w:szCs w:val="24"/>
          <w:highlight w:val="none"/>
          <w:lang w:val="en-US" w:eastAsia="zh-CN"/>
        </w:rPr>
        <w:t>随着高精度制造和科学研究需求的增加，集成式多自由度激光干涉测量仪应用越来越广泛。在精密制造、大型装置的装配及高端科学研究中，集成式多自由度激光干涉测量仪凭借其能够精确测量角度和直线度的特性而成为不可或缺的精密仪器。这种仪器能够进行高精度的角度和直线度测量，对于保障和提高机械加工精度、大型装置的装配精度及科学实验的数据准确性都有重要的作用。</w:t>
      </w:r>
    </w:p>
    <w:p>
      <w:pPr>
        <w:spacing w:line="360" w:lineRule="auto"/>
        <w:ind w:firstLine="480" w:firstLineChars="200"/>
        <w:jc w:val="left"/>
        <w:rPr>
          <w:rFonts w:hint="eastAsia" w:ascii="宋体" w:hAnsi="宋体"/>
          <w:sz w:val="24"/>
        </w:rPr>
      </w:pPr>
      <w:r>
        <w:rPr>
          <w:rFonts w:hint="eastAsia" w:ascii="宋体" w:hAnsi="宋体"/>
          <w:sz w:val="24"/>
        </w:rPr>
        <w:t>集成式多自由度激光干涉仪是</w:t>
      </w:r>
      <w:r>
        <w:rPr>
          <w:rFonts w:hint="eastAsia" w:ascii="宋体" w:hAnsi="宋体"/>
          <w:sz w:val="24"/>
          <w:lang w:eastAsia="zh-CN"/>
        </w:rPr>
        <w:t>一种新型高端仪器，</w:t>
      </w:r>
      <w:r>
        <w:rPr>
          <w:rFonts w:hint="eastAsia" w:ascii="宋体" w:hAnsi="宋体"/>
          <w:sz w:val="24"/>
        </w:rPr>
        <w:t>以激光波长为测量标准，将线性位移、直线度、偏摆角等功能进行集成设计，形成可一次测量获得被测设备多个参数的激光干涉仪。</w:t>
      </w:r>
    </w:p>
    <w:p>
      <w:pPr>
        <w:spacing w:line="360" w:lineRule="auto"/>
        <w:ind w:firstLine="480" w:firstLineChars="200"/>
        <w:jc w:val="left"/>
        <w:rPr>
          <w:rFonts w:hint="eastAsia" w:ascii="宋体" w:hAnsi="宋体"/>
          <w:sz w:val="24"/>
        </w:rPr>
      </w:pPr>
      <w:r>
        <w:rPr>
          <w:rFonts w:hint="eastAsia" w:ascii="宋体" w:hAnsi="宋体"/>
          <w:sz w:val="24"/>
        </w:rPr>
        <w:t>该仪器主要</w:t>
      </w:r>
      <w:r>
        <w:rPr>
          <w:rFonts w:hint="eastAsia" w:ascii="宋体" w:hAnsi="宋体"/>
          <w:sz w:val="24"/>
          <w:lang w:eastAsia="zh-CN"/>
        </w:rPr>
        <w:t>由</w:t>
      </w:r>
      <w:r>
        <w:rPr>
          <w:rFonts w:hint="eastAsia" w:ascii="宋体" w:hAnsi="宋体"/>
          <w:sz w:val="24"/>
        </w:rPr>
        <w:t>两部分</w:t>
      </w:r>
      <w:r>
        <w:rPr>
          <w:rFonts w:hint="eastAsia" w:ascii="宋体" w:hAnsi="宋体"/>
          <w:sz w:val="24"/>
          <w:lang w:eastAsia="zh-CN"/>
        </w:rPr>
        <w:t>组成：</w:t>
      </w:r>
      <w:r>
        <w:rPr>
          <w:rFonts w:hint="eastAsia" w:ascii="宋体" w:hAnsi="宋体"/>
          <w:sz w:val="24"/>
        </w:rPr>
        <w:t>激光干涉仪测量主机和集成式多自由度测量头。激光干涉仪测量主机包括稳频激光器</w:t>
      </w:r>
      <w:r>
        <w:rPr>
          <w:rFonts w:hint="eastAsia" w:ascii="宋体" w:hAnsi="宋体"/>
          <w:sz w:val="24"/>
          <w:lang w:eastAsia="zh-CN"/>
        </w:rPr>
        <w:t>和</w:t>
      </w:r>
      <w:r>
        <w:rPr>
          <w:rFonts w:hint="eastAsia" w:ascii="宋体" w:hAnsi="宋体"/>
          <w:sz w:val="24"/>
        </w:rPr>
        <w:t>激光信号处理单元</w:t>
      </w:r>
      <w:r>
        <w:rPr>
          <w:rFonts w:hint="eastAsia" w:ascii="宋体" w:hAnsi="宋体"/>
          <w:sz w:val="24"/>
          <w:lang w:eastAsia="zh-CN"/>
        </w:rPr>
        <w:t>，其中</w:t>
      </w:r>
      <w:r>
        <w:rPr>
          <w:rFonts w:hint="eastAsia" w:ascii="宋体" w:hAnsi="宋体"/>
          <w:sz w:val="24"/>
        </w:rPr>
        <w:t>稳频激光器一般采用单频或双频激光器实现；集成式多自由度测量头</w:t>
      </w:r>
      <w:r>
        <w:rPr>
          <w:rFonts w:hint="eastAsia" w:ascii="宋体" w:hAnsi="宋体"/>
          <w:sz w:val="24"/>
          <w:lang w:eastAsia="zh-CN"/>
        </w:rPr>
        <w:t>是由多个</w:t>
      </w:r>
      <w:r>
        <w:rPr>
          <w:rFonts w:hint="eastAsia" w:ascii="宋体" w:hAnsi="宋体"/>
          <w:sz w:val="24"/>
        </w:rPr>
        <w:t>干涉测量、准直测量光学镜</w:t>
      </w:r>
      <w:r>
        <w:rPr>
          <w:rFonts w:hint="eastAsia" w:ascii="宋体" w:hAnsi="宋体"/>
          <w:sz w:val="24"/>
          <w:lang w:eastAsia="zh-CN"/>
        </w:rPr>
        <w:t>组成的镜</w:t>
      </w:r>
      <w:r>
        <w:rPr>
          <w:rFonts w:hint="eastAsia" w:ascii="宋体" w:hAnsi="宋体"/>
          <w:sz w:val="24"/>
        </w:rPr>
        <w:t>组。</w:t>
      </w:r>
    </w:p>
    <w:p>
      <w:pPr>
        <w:spacing w:line="360" w:lineRule="auto"/>
        <w:ind w:firstLine="480" w:firstLineChars="200"/>
        <w:jc w:val="left"/>
        <w:rPr>
          <w:rFonts w:hint="default"/>
          <w:color w:val="auto"/>
          <w:sz w:val="24"/>
          <w:szCs w:val="24"/>
          <w:highlight w:val="none"/>
          <w:lang w:val="en-US" w:eastAsia="zh-CN"/>
        </w:rPr>
      </w:pPr>
      <w:r>
        <w:rPr>
          <w:rFonts w:hint="default"/>
          <w:color w:val="auto"/>
          <w:sz w:val="24"/>
          <w:szCs w:val="24"/>
          <w:highlight w:val="none"/>
          <w:lang w:val="en-US" w:eastAsia="zh-CN"/>
        </w:rPr>
        <w:t>为了保证其测量结果的准确性和可靠性，对该装备的</w:t>
      </w:r>
      <w:r>
        <w:rPr>
          <w:rFonts w:hint="eastAsia"/>
          <w:color w:val="auto"/>
          <w:sz w:val="24"/>
          <w:szCs w:val="24"/>
          <w:highlight w:val="none"/>
          <w:lang w:val="en-US" w:eastAsia="zh-CN"/>
        </w:rPr>
        <w:t>位移误差、</w:t>
      </w:r>
      <w:r>
        <w:rPr>
          <w:rFonts w:hint="default"/>
          <w:color w:val="auto"/>
          <w:sz w:val="24"/>
          <w:szCs w:val="24"/>
          <w:highlight w:val="none"/>
          <w:lang w:val="en-US" w:eastAsia="zh-CN"/>
        </w:rPr>
        <w:t>测角误差与直线度测量误差等计量特性</w:t>
      </w:r>
      <w:r>
        <w:rPr>
          <w:rFonts w:hint="eastAsia"/>
          <w:color w:val="auto"/>
          <w:sz w:val="24"/>
          <w:szCs w:val="24"/>
          <w:highlight w:val="none"/>
          <w:lang w:val="en-US" w:eastAsia="zh-CN"/>
        </w:rPr>
        <w:t>进行</w:t>
      </w:r>
      <w:r>
        <w:rPr>
          <w:rFonts w:hint="default"/>
          <w:color w:val="auto"/>
          <w:sz w:val="24"/>
          <w:szCs w:val="24"/>
          <w:highlight w:val="none"/>
          <w:lang w:val="en-US" w:eastAsia="zh-CN"/>
        </w:rPr>
        <w:t>测试和评价是必要的。</w:t>
      </w:r>
    </w:p>
    <w:p>
      <w:pPr>
        <w:spacing w:line="360" w:lineRule="auto"/>
        <w:ind w:firstLine="480" w:firstLineChars="200"/>
        <w:jc w:val="left"/>
        <w:rPr>
          <w:rFonts w:hint="eastAsia"/>
          <w:color w:val="auto"/>
          <w:sz w:val="24"/>
          <w:szCs w:val="24"/>
          <w:highlight w:val="none"/>
          <w:lang w:val="en-US" w:eastAsia="zh-CN"/>
        </w:rPr>
      </w:pPr>
      <w:r>
        <w:rPr>
          <w:rFonts w:hint="default"/>
          <w:color w:val="auto"/>
          <w:sz w:val="24"/>
          <w:szCs w:val="24"/>
          <w:highlight w:val="none"/>
          <w:lang w:val="en-US" w:eastAsia="zh-CN"/>
        </w:rPr>
        <w:t>该项目的核心任务是围绕这一高精度测量设备的计量特性展开，以确保其在工业和科研领域的</w:t>
      </w:r>
      <w:r>
        <w:rPr>
          <w:rFonts w:hint="eastAsia"/>
          <w:color w:val="auto"/>
          <w:sz w:val="24"/>
          <w:szCs w:val="24"/>
          <w:highlight w:val="none"/>
          <w:lang w:val="en-US" w:eastAsia="zh-CN"/>
        </w:rPr>
        <w:t>实际</w:t>
      </w:r>
      <w:r>
        <w:rPr>
          <w:rFonts w:hint="default"/>
          <w:color w:val="auto"/>
          <w:sz w:val="24"/>
          <w:szCs w:val="24"/>
          <w:highlight w:val="none"/>
          <w:lang w:val="en-US" w:eastAsia="zh-CN"/>
        </w:rPr>
        <w:t>应用效果。</w:t>
      </w:r>
    </w:p>
    <w:p>
      <w:pPr>
        <w:spacing w:line="360" w:lineRule="auto"/>
        <w:ind w:firstLine="480" w:firstLineChars="200"/>
        <w:rPr>
          <w:rFonts w:hint="eastAsia" w:eastAsia="仿宋_GB2312"/>
          <w:sz w:val="24"/>
        </w:rPr>
      </w:pPr>
      <w:r>
        <w:rPr>
          <w:rFonts w:hint="eastAsia"/>
          <w:color w:val="auto"/>
          <w:sz w:val="24"/>
          <w:szCs w:val="24"/>
          <w:highlight w:val="none"/>
          <w:lang w:val="en-US" w:eastAsia="zh-CN"/>
        </w:rPr>
        <w:t>目前只有用于1自由度</w:t>
      </w:r>
      <w:r>
        <w:rPr>
          <w:rFonts w:hint="eastAsia" w:ascii="宋体" w:hAnsi="宋体"/>
          <w:sz w:val="24"/>
        </w:rPr>
        <w:t>激光干涉仪</w:t>
      </w:r>
      <w:r>
        <w:rPr>
          <w:rFonts w:hint="eastAsia" w:ascii="宋体" w:hAnsi="宋体"/>
          <w:sz w:val="24"/>
          <w:lang w:eastAsia="zh-CN"/>
        </w:rPr>
        <w:t>计量的</w:t>
      </w:r>
      <w:r>
        <w:rPr>
          <w:rFonts w:hint="eastAsia"/>
          <w:color w:val="auto"/>
          <w:sz w:val="24"/>
          <w:szCs w:val="24"/>
          <w:highlight w:val="none"/>
          <w:lang w:eastAsia="zh-CN"/>
        </w:rPr>
        <w:t xml:space="preserve">《JJG </w:t>
      </w:r>
      <w:r>
        <w:rPr>
          <w:rFonts w:hint="eastAsia"/>
          <w:color w:val="auto"/>
          <w:sz w:val="24"/>
          <w:szCs w:val="24"/>
          <w:highlight w:val="none"/>
          <w:lang w:val="en-US" w:eastAsia="zh-CN"/>
        </w:rPr>
        <w:t>739</w:t>
      </w:r>
      <w:r>
        <w:rPr>
          <w:rFonts w:hint="eastAsia"/>
          <w:color w:val="auto"/>
          <w:sz w:val="24"/>
          <w:szCs w:val="24"/>
          <w:highlight w:val="none"/>
          <w:lang w:eastAsia="zh-CN"/>
        </w:rPr>
        <w:t>-</w:t>
      </w:r>
      <w:r>
        <w:rPr>
          <w:rFonts w:hint="eastAsia"/>
          <w:color w:val="auto"/>
          <w:sz w:val="24"/>
          <w:szCs w:val="24"/>
          <w:highlight w:val="none"/>
          <w:lang w:val="en-US" w:eastAsia="zh-CN"/>
        </w:rPr>
        <w:t>2005</w:t>
      </w:r>
      <w:r>
        <w:rPr>
          <w:rFonts w:hint="eastAsia"/>
          <w:color w:val="auto"/>
          <w:sz w:val="24"/>
          <w:szCs w:val="24"/>
          <w:highlight w:val="none"/>
          <w:lang w:eastAsia="zh-CN"/>
        </w:rPr>
        <w:t>激光干涉仪</w:t>
      </w:r>
      <w:r>
        <w:rPr>
          <w:rFonts w:hint="eastAsia"/>
          <w:color w:val="auto"/>
          <w:sz w:val="24"/>
          <w:szCs w:val="24"/>
          <w:highlight w:val="none"/>
        </w:rPr>
        <w:t>检定规程</w:t>
      </w:r>
      <w:r>
        <w:rPr>
          <w:rFonts w:hint="eastAsia"/>
          <w:color w:val="auto"/>
          <w:sz w:val="24"/>
          <w:szCs w:val="24"/>
          <w:highlight w:val="none"/>
          <w:lang w:eastAsia="zh-CN"/>
        </w:rPr>
        <w:t>》，</w:t>
      </w:r>
      <w:r>
        <w:rPr>
          <w:rFonts w:hint="eastAsia"/>
          <w:color w:val="auto"/>
          <w:sz w:val="24"/>
          <w:szCs w:val="24"/>
          <w:highlight w:val="none"/>
          <w:lang w:val="en-US" w:eastAsia="zh-CN"/>
        </w:rPr>
        <w:t>基于</w:t>
      </w:r>
      <w:r>
        <w:rPr>
          <w:rFonts w:hint="eastAsia" w:ascii="宋体" w:hAnsi="宋体"/>
          <w:sz w:val="24"/>
        </w:rPr>
        <w:t>集成式多自由度激光干涉仪</w:t>
      </w:r>
      <w:r>
        <w:rPr>
          <w:rFonts w:hint="eastAsia"/>
          <w:color w:val="auto"/>
          <w:sz w:val="24"/>
          <w:szCs w:val="24"/>
          <w:highlight w:val="none"/>
          <w:lang w:val="en-US" w:eastAsia="zh-CN"/>
        </w:rPr>
        <w:t>的计量评价需要，应编写</w:t>
      </w:r>
      <w:r>
        <w:rPr>
          <w:rFonts w:hint="eastAsia"/>
          <w:color w:val="auto"/>
          <w:sz w:val="24"/>
          <w:szCs w:val="24"/>
          <w:highlight w:val="none"/>
          <w:lang w:eastAsia="zh-CN"/>
        </w:rPr>
        <w:t>相应的计量测试评价方法，覆盖高精度集成式多自由度激光干涉仪功能、性能的计量评测需求，能全面、科学、准确地评价仪器设备的技术指标和产品质量水平。</w:t>
      </w:r>
    </w:p>
    <w:p>
      <w:pPr>
        <w:numPr>
          <w:ilvl w:val="0"/>
          <w:numId w:val="1"/>
        </w:numPr>
        <w:spacing w:line="360" w:lineRule="auto"/>
        <w:ind w:left="0" w:leftChars="0" w:firstLine="420" w:firstLineChars="0"/>
        <w:jc w:val="left"/>
        <w:rPr>
          <w:rFonts w:hint="default" w:ascii="黑体" w:eastAsia="黑体"/>
          <w:sz w:val="28"/>
          <w:szCs w:val="28"/>
          <w:lang w:val="en-US" w:eastAsia="zh-CN"/>
        </w:rPr>
      </w:pPr>
      <w:r>
        <w:rPr>
          <w:rFonts w:hint="eastAsia" w:ascii="黑体" w:eastAsia="黑体"/>
          <w:sz w:val="28"/>
          <w:szCs w:val="28"/>
        </w:rPr>
        <w:t>任务来源</w:t>
      </w:r>
      <w:r>
        <w:rPr>
          <w:rFonts w:hint="eastAsia" w:ascii="黑体" w:eastAsia="黑体"/>
          <w:sz w:val="28"/>
          <w:szCs w:val="28"/>
          <w:lang w:val="en-US" w:eastAsia="zh-CN"/>
        </w:rPr>
        <w:t>及起草过程</w:t>
      </w:r>
    </w:p>
    <w:p>
      <w:pPr>
        <w:spacing w:line="360" w:lineRule="auto"/>
        <w:ind w:firstLine="480" w:firstLineChars="200"/>
        <w:rPr>
          <w:rFonts w:hint="eastAsia"/>
          <w:color w:val="auto"/>
          <w:sz w:val="24"/>
          <w:szCs w:val="24"/>
          <w:highlight w:val="none"/>
          <w:lang w:eastAsia="zh-CN"/>
        </w:rPr>
      </w:pPr>
      <w:r>
        <w:rPr>
          <w:rFonts w:hint="eastAsia" w:ascii="宋体" w:hAnsi="宋体"/>
          <w:sz w:val="24"/>
          <w:lang w:eastAsia="zh-CN"/>
        </w:rPr>
        <w:t>任</w:t>
      </w:r>
      <w:r>
        <w:rPr>
          <w:rFonts w:hint="eastAsia"/>
          <w:color w:val="auto"/>
          <w:sz w:val="24"/>
          <w:szCs w:val="24"/>
          <w:highlight w:val="none"/>
          <w:lang w:eastAsia="zh-CN"/>
        </w:rPr>
        <w:t>务源自</w:t>
      </w:r>
      <w:r>
        <w:rPr>
          <w:rFonts w:hint="default"/>
          <w:color w:val="auto"/>
          <w:sz w:val="24"/>
          <w:szCs w:val="24"/>
          <w:highlight w:val="none"/>
          <w:lang w:eastAsia="zh-CN"/>
        </w:rPr>
        <w:t>质量强链专项</w:t>
      </w:r>
      <w:r>
        <w:rPr>
          <w:rFonts w:hint="eastAsia"/>
          <w:color w:val="auto"/>
          <w:sz w:val="24"/>
          <w:szCs w:val="24"/>
          <w:highlight w:val="none"/>
          <w:lang w:eastAsia="zh-CN"/>
        </w:rPr>
        <w:t>项目“建立高精度集成式多自由度激光干涉仪性能计量技术规范及标准装置，”</w:t>
      </w:r>
      <w:r>
        <w:rPr>
          <w:rFonts w:hint="default"/>
          <w:color w:val="auto"/>
          <w:sz w:val="24"/>
          <w:szCs w:val="24"/>
          <w:highlight w:val="none"/>
          <w:lang w:eastAsia="zh-CN"/>
        </w:rPr>
        <w:t>项目编号：ZLQL2024010-05</w:t>
      </w:r>
      <w:r>
        <w:rPr>
          <w:rFonts w:hint="eastAsia"/>
          <w:color w:val="auto"/>
          <w:sz w:val="24"/>
          <w:szCs w:val="24"/>
          <w:highlight w:val="none"/>
          <w:lang w:eastAsia="zh-CN"/>
        </w:rPr>
        <w:t>。该项目由国家市场监督管理总局计量司牵头，任务承担单位为北京航天计量测试技术研究所。</w:t>
      </w:r>
    </w:p>
    <w:p>
      <w:pPr>
        <w:spacing w:line="360" w:lineRule="auto"/>
        <w:ind w:firstLine="480" w:firstLineChars="200"/>
        <w:rPr>
          <w:rFonts w:hint="eastAsia"/>
          <w:color w:val="auto"/>
          <w:sz w:val="24"/>
          <w:szCs w:val="24"/>
          <w:highlight w:val="none"/>
          <w:lang w:eastAsia="zh-CN"/>
        </w:rPr>
      </w:pPr>
      <w:r>
        <w:rPr>
          <w:rFonts w:hint="eastAsia"/>
          <w:color w:val="auto"/>
          <w:sz w:val="24"/>
          <w:szCs w:val="24"/>
          <w:highlight w:val="none"/>
          <w:lang w:val="en-US" w:eastAsia="zh-CN"/>
        </w:rPr>
        <w:t xml:space="preserve"> </w:t>
      </w:r>
      <w:r>
        <w:rPr>
          <w:rFonts w:hint="eastAsia"/>
          <w:color w:val="auto"/>
          <w:sz w:val="24"/>
          <w:szCs w:val="24"/>
          <w:highlight w:val="none"/>
          <w:lang w:eastAsia="zh-CN"/>
        </w:rPr>
        <w:t>本规范系首次编写，制定的计量测试评价方法应能覆盖高精度集成式多自由度激光干涉仪功能、性能的计量评测需求，能全面、科学、准确地评价仪器设备的技术指标和产品质量水平。</w:t>
      </w:r>
      <w:r>
        <w:rPr>
          <w:rFonts w:hint="eastAsia"/>
          <w:color w:val="auto"/>
          <w:sz w:val="24"/>
          <w:szCs w:val="24"/>
          <w:highlight w:val="none"/>
          <w:lang w:val="en-US" w:eastAsia="zh-CN"/>
        </w:rPr>
        <w:t>项目立项后就积极开始进行产品调研及测量实验。</w:t>
      </w:r>
    </w:p>
    <w:p>
      <w:pPr>
        <w:spacing w:line="360" w:lineRule="auto"/>
        <w:ind w:firstLine="480" w:firstLineChars="200"/>
        <w:rPr>
          <w:rFonts w:hint="eastAsia"/>
          <w:color w:val="auto"/>
          <w:sz w:val="24"/>
          <w:szCs w:val="24"/>
          <w:highlight w:val="none"/>
          <w:lang w:val="en-US" w:eastAsia="zh-CN"/>
        </w:rPr>
      </w:pPr>
      <w:r>
        <w:rPr>
          <w:rFonts w:hint="eastAsia"/>
          <w:color w:val="auto"/>
          <w:sz w:val="24"/>
          <w:szCs w:val="24"/>
          <w:highlight w:val="none"/>
          <w:lang w:eastAsia="zh-CN"/>
        </w:rPr>
        <w:t>本规范</w:t>
      </w:r>
      <w:r>
        <w:rPr>
          <w:rFonts w:hint="eastAsia"/>
          <w:color w:val="auto"/>
          <w:sz w:val="24"/>
          <w:szCs w:val="24"/>
          <w:highlight w:val="none"/>
          <w:lang w:val="en-US" w:eastAsia="zh-CN"/>
        </w:rPr>
        <w:t>从功能要求、计量特性、通用技术指标三个方面对</w:t>
      </w:r>
      <w:r>
        <w:rPr>
          <w:rFonts w:hint="eastAsia"/>
          <w:color w:val="auto"/>
          <w:sz w:val="24"/>
          <w:szCs w:val="24"/>
          <w:highlight w:val="none"/>
          <w:lang w:eastAsia="zh-CN"/>
        </w:rPr>
        <w:t>集成式多自由度激光干涉仪进行考核、评价。</w:t>
      </w:r>
    </w:p>
    <w:p>
      <w:pPr>
        <w:spacing w:line="360" w:lineRule="auto"/>
        <w:ind w:firstLine="480" w:firstLineChars="200"/>
        <w:rPr>
          <w:rFonts w:hint="eastAsia"/>
          <w:color w:val="auto"/>
          <w:sz w:val="24"/>
          <w:szCs w:val="24"/>
          <w:highlight w:val="none"/>
          <w:lang w:val="en-US" w:eastAsia="zh-CN"/>
        </w:rPr>
      </w:pPr>
      <w:r>
        <w:rPr>
          <w:rFonts w:hint="eastAsia"/>
          <w:color w:val="auto"/>
          <w:sz w:val="24"/>
          <w:szCs w:val="24"/>
          <w:highlight w:val="none"/>
          <w:lang w:val="en-US" w:eastAsia="zh-CN"/>
        </w:rPr>
        <w:t>北京航天计量测试技术研究所对</w:t>
      </w:r>
      <w:r>
        <w:rPr>
          <w:rFonts w:hint="eastAsia"/>
          <w:color w:val="auto"/>
          <w:sz w:val="24"/>
          <w:szCs w:val="24"/>
          <w:highlight w:val="none"/>
          <w:lang w:eastAsia="zh-CN"/>
        </w:rPr>
        <w:t>本规范所提出的</w:t>
      </w:r>
      <w:r>
        <w:rPr>
          <w:rFonts w:hint="eastAsia"/>
          <w:color w:val="auto"/>
          <w:sz w:val="24"/>
          <w:szCs w:val="24"/>
          <w:highlight w:val="none"/>
          <w:lang w:val="en-US" w:eastAsia="zh-CN"/>
        </w:rPr>
        <w:t>各项计量指标进行了方法研究。尤其是直线度和偏转角、俯仰角、滚转角，依托随项目一同研制的专用测量装置进行了大量的验证实验，花费时间较多。</w:t>
      </w:r>
    </w:p>
    <w:p>
      <w:pPr>
        <w:spacing w:line="360" w:lineRule="auto"/>
        <w:ind w:firstLine="480" w:firstLineChars="200"/>
        <w:rPr>
          <w:rFonts w:hint="eastAsia"/>
          <w:color w:val="auto"/>
          <w:sz w:val="24"/>
          <w:szCs w:val="24"/>
          <w:highlight w:val="none"/>
          <w:lang w:val="en-US" w:eastAsia="zh-CN"/>
        </w:rPr>
      </w:pPr>
    </w:p>
    <w:p>
      <w:pPr>
        <w:keepNext w:val="0"/>
        <w:keepLines w:val="0"/>
        <w:pageBreakBefore w:val="0"/>
        <w:widowControl w:val="0"/>
        <w:numPr>
          <w:ilvl w:val="0"/>
          <w:numId w:val="1"/>
        </w:numPr>
        <w:kinsoku/>
        <w:wordWrap/>
        <w:overflowPunct/>
        <w:topLinePunct w:val="0"/>
        <w:autoSpaceDE/>
        <w:autoSpaceDN/>
        <w:bidi w:val="0"/>
        <w:adjustRightInd w:val="0"/>
        <w:snapToGrid/>
        <w:spacing w:line="400" w:lineRule="exact"/>
        <w:ind w:left="0" w:leftChars="0" w:firstLine="420" w:firstLineChars="0"/>
        <w:textAlignment w:val="auto"/>
        <w:rPr>
          <w:bCs/>
          <w:sz w:val="24"/>
        </w:rPr>
      </w:pPr>
      <w:r>
        <w:rPr>
          <w:b/>
          <w:bCs/>
          <w:sz w:val="28"/>
          <w:szCs w:val="28"/>
        </w:rPr>
        <w:t>制定规范主要参考的文件和依据</w:t>
      </w:r>
    </w:p>
    <w:p>
      <w:pPr>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left="420" w:leftChars="0"/>
        <w:textAlignment w:val="auto"/>
        <w:rPr>
          <w:bCs/>
          <w:sz w:val="24"/>
        </w:rPr>
      </w:pP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sz w:val="24"/>
        </w:rPr>
      </w:pPr>
      <w:r>
        <w:rPr>
          <w:bCs/>
          <w:sz w:val="24"/>
        </w:rPr>
        <w:t>本规范主要</w:t>
      </w:r>
      <w:r>
        <w:rPr>
          <w:rFonts w:hint="eastAsia"/>
          <w:bCs/>
          <w:sz w:val="24"/>
          <w:lang w:eastAsia="zh-CN"/>
        </w:rPr>
        <w:t>依托</w:t>
      </w:r>
      <w:r>
        <w:rPr>
          <w:rFonts w:hint="default"/>
          <w:color w:val="auto"/>
          <w:sz w:val="24"/>
          <w:szCs w:val="24"/>
          <w:highlight w:val="none"/>
          <w:lang w:eastAsia="zh-CN"/>
        </w:rPr>
        <w:t>质量强链</w:t>
      </w:r>
      <w:r>
        <w:rPr>
          <w:rFonts w:hint="eastAsia"/>
          <w:color w:val="auto"/>
          <w:sz w:val="24"/>
          <w:szCs w:val="24"/>
          <w:highlight w:val="none"/>
          <w:lang w:eastAsia="zh-CN"/>
        </w:rPr>
        <w:t>的任务背景，参照</w:t>
      </w:r>
      <w:r>
        <w:rPr>
          <w:rFonts w:hint="eastAsia"/>
          <w:sz w:val="24"/>
        </w:rPr>
        <w:t>JJF 1016</w:t>
      </w:r>
      <w:r>
        <w:rPr>
          <w:sz w:val="24"/>
        </w:rPr>
        <w:t>-</w:t>
      </w:r>
      <w:r>
        <w:rPr>
          <w:rFonts w:hint="eastAsia"/>
          <w:sz w:val="24"/>
        </w:rPr>
        <w:t>2014</w:t>
      </w:r>
      <w:r>
        <w:rPr>
          <w:rFonts w:hint="eastAsia" w:ascii="CIDFont+F2" w:hAnsi="CIDFont+F2" w:eastAsia="CIDFont+F2"/>
          <w:sz w:val="24"/>
          <w:highlight w:val="none"/>
        </w:rPr>
        <w:t>《计量器具型式评价大纲编写导则》</w:t>
      </w:r>
      <w:r>
        <w:rPr>
          <w:color w:val="000000"/>
          <w:sz w:val="24"/>
        </w:rPr>
        <w:t>进行编制，</w:t>
      </w:r>
      <w:r>
        <w:rPr>
          <w:rFonts w:hint="eastAsia"/>
          <w:color w:val="000000"/>
          <w:sz w:val="24"/>
          <w:lang w:eastAsia="zh-CN"/>
        </w:rPr>
        <w:t>由</w:t>
      </w:r>
      <w:r>
        <w:rPr>
          <w:color w:val="000000"/>
          <w:sz w:val="24"/>
        </w:rPr>
        <w:t>JJF1001-2011《通用计量术语及定义》、</w:t>
      </w:r>
      <w:r>
        <w:rPr>
          <w:sz w:val="24"/>
        </w:rPr>
        <w:t>JJF 1094-2002</w:t>
      </w:r>
      <w:r>
        <w:rPr>
          <w:color w:val="000000"/>
          <w:sz w:val="24"/>
        </w:rPr>
        <w:t>《</w:t>
      </w:r>
      <w:r>
        <w:rPr>
          <w:sz w:val="24"/>
        </w:rPr>
        <w:t>测量仪器特性评定</w:t>
      </w:r>
      <w:r>
        <w:rPr>
          <w:color w:val="000000"/>
          <w:sz w:val="24"/>
        </w:rPr>
        <w:t>》共同</w:t>
      </w:r>
      <w:r>
        <w:rPr>
          <w:sz w:val="24"/>
        </w:rPr>
        <w:t>构成支撑</w:t>
      </w:r>
      <w:r>
        <w:rPr>
          <w:rFonts w:hint="eastAsia"/>
          <w:sz w:val="24"/>
          <w:lang w:eastAsia="zh-CN"/>
        </w:rPr>
        <w:t>本</w:t>
      </w:r>
      <w:r>
        <w:rPr>
          <w:sz w:val="24"/>
        </w:rPr>
        <w:t>规范制定工作的基础性系列规范。</w:t>
      </w:r>
    </w:p>
    <w:p>
      <w:pPr>
        <w:spacing w:line="400" w:lineRule="exact"/>
        <w:ind w:leftChars="200"/>
        <w:rPr>
          <w:rFonts w:hint="eastAsia"/>
          <w:sz w:val="24"/>
          <w:lang w:eastAsia="zh-CN"/>
        </w:rPr>
      </w:pPr>
    </w:p>
    <w:p>
      <w:pPr>
        <w:numPr>
          <w:ilvl w:val="0"/>
          <w:numId w:val="1"/>
        </w:numPr>
        <w:spacing w:line="400" w:lineRule="exact"/>
        <w:ind w:left="0" w:leftChars="0" w:firstLine="420" w:firstLineChars="0"/>
        <w:rPr>
          <w:rFonts w:hint="eastAsia" w:ascii="黑体" w:eastAsia="黑体"/>
          <w:sz w:val="28"/>
          <w:szCs w:val="28"/>
        </w:rPr>
      </w:pPr>
      <w:r>
        <w:rPr>
          <w:rFonts w:hint="eastAsia" w:ascii="黑体" w:eastAsia="黑体"/>
          <w:sz w:val="28"/>
          <w:szCs w:val="28"/>
          <w:lang w:eastAsia="zh-CN"/>
        </w:rPr>
        <w:t>编写</w:t>
      </w:r>
      <w:r>
        <w:rPr>
          <w:rFonts w:hint="eastAsia" w:ascii="黑体" w:eastAsia="黑体"/>
          <w:sz w:val="28"/>
          <w:szCs w:val="28"/>
        </w:rPr>
        <w:t>原则</w:t>
      </w:r>
    </w:p>
    <w:p>
      <w:pPr>
        <w:numPr>
          <w:ilvl w:val="0"/>
          <w:numId w:val="0"/>
        </w:numPr>
        <w:spacing w:before="186" w:beforeLines="50" w:after="186" w:afterLines="50" w:line="300" w:lineRule="auto"/>
        <w:ind w:leftChars="0" w:firstLine="480" w:firstLineChars="200"/>
        <w:outlineLvl w:val="0"/>
        <w:rPr>
          <w:rFonts w:hint="eastAsia" w:eastAsia="宋体"/>
          <w:bCs/>
          <w:sz w:val="24"/>
          <w:lang w:eastAsia="zh-CN"/>
        </w:rPr>
      </w:pPr>
      <w:r>
        <w:rPr>
          <w:rFonts w:hint="eastAsia"/>
          <w:sz w:val="24"/>
          <w:lang w:val="en-US" w:eastAsia="zh-CN"/>
        </w:rPr>
        <w:t xml:space="preserve">1. </w:t>
      </w:r>
      <w:r>
        <w:rPr>
          <w:rFonts w:hint="eastAsia"/>
          <w:sz w:val="24"/>
          <w:lang w:eastAsia="zh-CN"/>
        </w:rPr>
        <w:t>依</w:t>
      </w:r>
      <w:r>
        <w:rPr>
          <w:sz w:val="24"/>
        </w:rPr>
        <w:t>照</w:t>
      </w:r>
      <w:r>
        <w:rPr>
          <w:rFonts w:hint="default"/>
          <w:color w:val="auto"/>
          <w:sz w:val="24"/>
          <w:szCs w:val="24"/>
          <w:highlight w:val="none"/>
          <w:lang w:eastAsia="zh-CN"/>
        </w:rPr>
        <w:t>质量强链</w:t>
      </w:r>
      <w:r>
        <w:rPr>
          <w:rFonts w:hint="eastAsia"/>
          <w:color w:val="auto"/>
          <w:sz w:val="24"/>
          <w:szCs w:val="24"/>
          <w:highlight w:val="none"/>
          <w:lang w:eastAsia="zh-CN"/>
        </w:rPr>
        <w:t>的任务背景和本项目的具体要求</w:t>
      </w:r>
      <w:r>
        <w:rPr>
          <w:sz w:val="24"/>
        </w:rPr>
        <w:t>制定</w:t>
      </w:r>
      <w:r>
        <w:rPr>
          <w:rFonts w:hint="eastAsia"/>
          <w:sz w:val="24"/>
        </w:rPr>
        <w:t>集成式多自由度激光干涉仪计量测试评价规范</w:t>
      </w:r>
      <w:r>
        <w:rPr>
          <w:sz w:val="24"/>
        </w:rPr>
        <w:t>，在内容和格式上与</w:t>
      </w:r>
      <w:r>
        <w:rPr>
          <w:rFonts w:hint="eastAsia"/>
          <w:sz w:val="24"/>
          <w:lang w:eastAsia="zh-CN"/>
        </w:rPr>
        <w:t>总局提供的模板</w:t>
      </w:r>
      <w:r>
        <w:rPr>
          <w:sz w:val="24"/>
        </w:rPr>
        <w:t>保持一致。</w:t>
      </w:r>
      <w:r>
        <w:rPr>
          <w:rFonts w:hint="eastAsia"/>
          <w:sz w:val="24"/>
          <w:lang w:eastAsia="zh-CN"/>
        </w:rPr>
        <w:t>评价</w:t>
      </w:r>
      <w:r>
        <w:rPr>
          <w:sz w:val="24"/>
        </w:rPr>
        <w:t>规范的具体内容有范围、</w:t>
      </w:r>
      <w:r>
        <w:rPr>
          <w:rFonts w:hint="eastAsia"/>
          <w:sz w:val="24"/>
        </w:rPr>
        <w:t>引用文件</w:t>
      </w:r>
      <w:r>
        <w:rPr>
          <w:sz w:val="24"/>
        </w:rPr>
        <w:t>、</w:t>
      </w:r>
      <w:r>
        <w:rPr>
          <w:rFonts w:hint="eastAsia"/>
          <w:sz w:val="24"/>
        </w:rPr>
        <w:t>术语和</w:t>
      </w:r>
      <w:r>
        <w:rPr>
          <w:rFonts w:hint="eastAsia"/>
          <w:sz w:val="24"/>
          <w:lang w:eastAsia="zh-CN"/>
        </w:rPr>
        <w:t>计量单位</w:t>
      </w:r>
      <w:r>
        <w:rPr>
          <w:rFonts w:hint="eastAsia"/>
          <w:sz w:val="24"/>
        </w:rPr>
        <w:t>、概述、</w:t>
      </w:r>
      <w:r>
        <w:rPr>
          <w:rFonts w:hint="eastAsia"/>
          <w:sz w:val="24"/>
          <w:lang w:eastAsia="zh-CN"/>
        </w:rPr>
        <w:t>功能要求、</w:t>
      </w:r>
      <w:r>
        <w:rPr>
          <w:sz w:val="24"/>
        </w:rPr>
        <w:t>计量特性、</w:t>
      </w:r>
      <w:r>
        <w:rPr>
          <w:rFonts w:hint="eastAsia"/>
          <w:sz w:val="24"/>
          <w:lang w:eastAsia="zh-CN"/>
        </w:rPr>
        <w:t>通用技术要求</w:t>
      </w:r>
      <w:r>
        <w:rPr>
          <w:sz w:val="24"/>
        </w:rPr>
        <w:t>、</w:t>
      </w:r>
      <w:r>
        <w:rPr>
          <w:rFonts w:hint="eastAsia"/>
          <w:sz w:val="24"/>
          <w:lang w:eastAsia="zh-CN"/>
        </w:rPr>
        <w:t>计量测试评价项目、</w:t>
      </w:r>
      <w:bookmarkStart w:id="5" w:name="_Toc169935062"/>
      <w:r>
        <w:rPr>
          <w:rFonts w:hint="eastAsia"/>
          <w:sz w:val="24"/>
        </w:rPr>
        <w:t>提供样机的数量及样机的使用方式</w:t>
      </w:r>
      <w:bookmarkEnd w:id="5"/>
      <w:r>
        <w:rPr>
          <w:rFonts w:hint="eastAsia"/>
          <w:sz w:val="24"/>
          <w:lang w:eastAsia="zh-CN"/>
        </w:rPr>
        <w:t>、计量测试评价条件、计量测试评价方法、结果报告、测试评价及建议、</w:t>
      </w:r>
      <w:r>
        <w:rPr>
          <w:rFonts w:hint="eastAsia"/>
          <w:sz w:val="24"/>
        </w:rPr>
        <w:t>测试中断与异常情况处理</w:t>
      </w:r>
      <w:r>
        <w:rPr>
          <w:rFonts w:hint="eastAsia"/>
          <w:sz w:val="24"/>
          <w:lang w:eastAsia="zh-CN"/>
        </w:rPr>
        <w:t>、</w:t>
      </w:r>
      <w:r>
        <w:rPr>
          <w:rFonts w:hint="eastAsia"/>
          <w:sz w:val="24"/>
        </w:rPr>
        <w:t>计量测试评价记录格式</w:t>
      </w:r>
      <w:r>
        <w:rPr>
          <w:rFonts w:hint="eastAsia"/>
          <w:sz w:val="24"/>
          <w:lang w:eastAsia="zh-CN"/>
        </w:rPr>
        <w:t>。</w:t>
      </w:r>
    </w:p>
    <w:p>
      <w:pPr>
        <w:numPr>
          <w:ilvl w:val="0"/>
          <w:numId w:val="0"/>
        </w:numPr>
        <w:spacing w:line="360" w:lineRule="auto"/>
        <w:ind w:firstLine="480" w:firstLineChars="200"/>
        <w:rPr>
          <w:rFonts w:hint="eastAsia"/>
          <w:sz w:val="24"/>
          <w:szCs w:val="24"/>
        </w:rPr>
      </w:pPr>
      <w:r>
        <w:rPr>
          <w:rFonts w:hint="eastAsia"/>
          <w:sz w:val="24"/>
          <w:szCs w:val="24"/>
          <w:lang w:val="en-US" w:eastAsia="zh-CN"/>
        </w:rPr>
        <w:t xml:space="preserve">2. </w:t>
      </w:r>
      <w:r>
        <w:rPr>
          <w:rFonts w:hint="eastAsia"/>
          <w:sz w:val="24"/>
          <w:szCs w:val="24"/>
          <w:lang w:eastAsia="zh-CN"/>
        </w:rPr>
        <w:t>编写</w:t>
      </w:r>
      <w:r>
        <w:rPr>
          <w:rFonts w:hint="eastAsia"/>
          <w:sz w:val="24"/>
          <w:szCs w:val="24"/>
        </w:rPr>
        <w:t>原则：力争项目合理，方法可行，</w:t>
      </w:r>
      <w:r>
        <w:rPr>
          <w:rFonts w:hint="eastAsia"/>
          <w:sz w:val="24"/>
          <w:szCs w:val="24"/>
          <w:lang w:eastAsia="zh-CN"/>
        </w:rPr>
        <w:t>评价</w:t>
      </w:r>
      <w:r>
        <w:rPr>
          <w:rFonts w:hint="eastAsia"/>
          <w:color w:val="auto"/>
          <w:sz w:val="24"/>
          <w:szCs w:val="24"/>
          <w:highlight w:val="none"/>
          <w:lang w:eastAsia="zh-CN"/>
        </w:rPr>
        <w:t>全面、科学、准确</w:t>
      </w:r>
      <w:r>
        <w:rPr>
          <w:rFonts w:hint="eastAsia"/>
          <w:sz w:val="24"/>
          <w:szCs w:val="24"/>
        </w:rPr>
        <w:t>。</w:t>
      </w:r>
    </w:p>
    <w:p>
      <w:pPr>
        <w:spacing w:line="400" w:lineRule="exact"/>
        <w:ind w:firstLine="403" w:firstLineChars="192"/>
        <w:rPr>
          <w:rFonts w:hint="eastAsia"/>
          <w:szCs w:val="21"/>
        </w:rPr>
      </w:pPr>
    </w:p>
    <w:p>
      <w:pPr>
        <w:numPr>
          <w:ilvl w:val="0"/>
          <w:numId w:val="1"/>
        </w:numPr>
        <w:spacing w:line="400" w:lineRule="exact"/>
        <w:ind w:left="0" w:leftChars="0" w:firstLine="420" w:firstLineChars="0"/>
        <w:rPr>
          <w:rFonts w:hint="eastAsia" w:ascii="黑体" w:eastAsia="黑体"/>
          <w:sz w:val="28"/>
          <w:szCs w:val="28"/>
        </w:rPr>
      </w:pPr>
      <w:r>
        <w:rPr>
          <w:rFonts w:hint="eastAsia" w:ascii="黑体" w:eastAsia="黑体"/>
          <w:sz w:val="28"/>
          <w:szCs w:val="28"/>
        </w:rPr>
        <w:t>主要</w:t>
      </w:r>
      <w:r>
        <w:rPr>
          <w:rFonts w:hint="eastAsia" w:ascii="黑体" w:eastAsia="黑体"/>
          <w:sz w:val="28"/>
          <w:szCs w:val="28"/>
          <w:lang w:eastAsia="zh-CN"/>
        </w:rPr>
        <w:t>编写</w:t>
      </w:r>
      <w:r>
        <w:rPr>
          <w:rFonts w:hint="eastAsia" w:ascii="黑体" w:eastAsia="黑体"/>
          <w:sz w:val="28"/>
          <w:szCs w:val="28"/>
        </w:rPr>
        <w:t>内容及主要技术关键</w:t>
      </w:r>
    </w:p>
    <w:p>
      <w:pPr>
        <w:rPr>
          <w:rFonts w:hint="eastAsia"/>
          <w:b/>
        </w:rPr>
      </w:pPr>
    </w:p>
    <w:p>
      <w:pPr>
        <w:spacing w:line="360" w:lineRule="auto"/>
        <w:ind w:leftChars="200"/>
        <w:rPr>
          <w:b/>
          <w:sz w:val="24"/>
          <w:szCs w:val="24"/>
        </w:rPr>
      </w:pPr>
      <w:r>
        <w:rPr>
          <w:rFonts w:hint="eastAsia"/>
          <w:b/>
          <w:sz w:val="24"/>
          <w:szCs w:val="24"/>
          <w:lang w:val="en-US" w:eastAsia="zh-CN"/>
        </w:rPr>
        <w:t>主要编写</w:t>
      </w:r>
      <w:r>
        <w:rPr>
          <w:b/>
          <w:sz w:val="24"/>
          <w:szCs w:val="24"/>
        </w:rPr>
        <w:t>内容</w:t>
      </w:r>
      <w:r>
        <w:rPr>
          <w:rFonts w:hint="eastAsia"/>
          <w:b/>
          <w:sz w:val="24"/>
          <w:szCs w:val="24"/>
        </w:rPr>
        <w:t>：</w:t>
      </w:r>
    </w:p>
    <w:p>
      <w:pPr>
        <w:numPr>
          <w:ilvl w:val="0"/>
          <w:numId w:val="2"/>
        </w:numPr>
        <w:spacing w:line="360" w:lineRule="auto"/>
        <w:ind w:left="845" w:leftChars="0" w:hanging="425" w:firstLineChars="0"/>
        <w:rPr>
          <w:rFonts w:hint="eastAsia"/>
          <w:sz w:val="24"/>
        </w:rPr>
      </w:pPr>
      <w:r>
        <w:rPr>
          <w:rFonts w:hint="eastAsia" w:ascii="宋体" w:hAnsi="宋体"/>
          <w:sz w:val="24"/>
          <w:szCs w:val="24"/>
        </w:rPr>
        <w:t>依据</w:t>
      </w:r>
      <w:r>
        <w:rPr>
          <w:rFonts w:hint="eastAsia"/>
          <w:sz w:val="24"/>
          <w:lang w:eastAsia="zh-CN"/>
        </w:rPr>
        <w:t>总局提供的模板</w:t>
      </w:r>
      <w:r>
        <w:rPr>
          <w:rFonts w:hint="eastAsia" w:ascii="宋体" w:hAnsi="宋体"/>
          <w:sz w:val="24"/>
          <w:szCs w:val="24"/>
        </w:rPr>
        <w:t>要求，</w:t>
      </w:r>
      <w:r>
        <w:rPr>
          <w:rFonts w:hint="eastAsia" w:ascii="宋体" w:hAnsi="宋体"/>
          <w:sz w:val="24"/>
          <w:szCs w:val="24"/>
          <w:lang w:eastAsia="zh-CN"/>
        </w:rPr>
        <w:t>在计量特性的基础上</w:t>
      </w:r>
      <w:r>
        <w:rPr>
          <w:rFonts w:hint="eastAsia" w:ascii="宋体" w:hAnsi="宋体"/>
          <w:sz w:val="24"/>
          <w:szCs w:val="24"/>
        </w:rPr>
        <w:t>增加了“</w:t>
      </w:r>
      <w:r>
        <w:rPr>
          <w:rFonts w:hint="eastAsia"/>
          <w:sz w:val="24"/>
          <w:lang w:eastAsia="zh-CN"/>
        </w:rPr>
        <w:t>通用技术要求</w:t>
      </w:r>
      <w:r>
        <w:rPr>
          <w:rFonts w:hint="eastAsia" w:ascii="宋体" w:hAnsi="宋体"/>
          <w:sz w:val="24"/>
          <w:szCs w:val="24"/>
        </w:rPr>
        <w:t>”、“</w:t>
      </w:r>
      <w:r>
        <w:rPr>
          <w:rFonts w:hint="eastAsia"/>
          <w:sz w:val="24"/>
          <w:lang w:eastAsia="zh-CN"/>
        </w:rPr>
        <w:t>功能要求</w:t>
      </w:r>
      <w:r>
        <w:rPr>
          <w:rFonts w:hint="eastAsia" w:ascii="宋体" w:hAnsi="宋体"/>
          <w:sz w:val="24"/>
          <w:szCs w:val="24"/>
        </w:rPr>
        <w:t>”、“</w:t>
      </w:r>
      <w:r>
        <w:rPr>
          <w:rFonts w:hint="eastAsia"/>
          <w:sz w:val="24"/>
        </w:rPr>
        <w:t>提供样机的数量及样机的使用方式</w:t>
      </w:r>
      <w:r>
        <w:rPr>
          <w:rFonts w:hint="eastAsia" w:ascii="宋体" w:hAnsi="宋体"/>
          <w:sz w:val="24"/>
          <w:szCs w:val="24"/>
        </w:rPr>
        <w:t>”、“</w:t>
      </w:r>
      <w:r>
        <w:rPr>
          <w:rFonts w:hint="eastAsia"/>
          <w:sz w:val="24"/>
          <w:lang w:eastAsia="zh-CN"/>
        </w:rPr>
        <w:t>测试评价及建议</w:t>
      </w:r>
      <w:r>
        <w:rPr>
          <w:rFonts w:hint="eastAsia" w:ascii="宋体" w:hAnsi="宋体"/>
          <w:sz w:val="24"/>
          <w:szCs w:val="24"/>
        </w:rPr>
        <w:t>”、“</w:t>
      </w:r>
      <w:r>
        <w:rPr>
          <w:rFonts w:hint="eastAsia"/>
          <w:sz w:val="24"/>
        </w:rPr>
        <w:t>测试中断与异常情况处理</w:t>
      </w:r>
      <w:r>
        <w:rPr>
          <w:rFonts w:hint="eastAsia" w:ascii="宋体" w:hAnsi="宋体"/>
          <w:sz w:val="24"/>
          <w:szCs w:val="24"/>
        </w:rPr>
        <w:t>”</w:t>
      </w:r>
      <w:r>
        <w:rPr>
          <w:rFonts w:hint="eastAsia" w:ascii="宋体" w:hAnsi="宋体"/>
          <w:sz w:val="24"/>
          <w:szCs w:val="24"/>
          <w:lang w:eastAsia="zh-CN"/>
        </w:rPr>
        <w:t>、“</w:t>
      </w:r>
      <w:r>
        <w:rPr>
          <w:rFonts w:hint="eastAsia"/>
          <w:sz w:val="24"/>
        </w:rPr>
        <w:t>计量测试评价记录格式</w:t>
      </w:r>
      <w:r>
        <w:rPr>
          <w:rFonts w:hint="eastAsia"/>
          <w:sz w:val="24"/>
          <w:lang w:eastAsia="zh-CN"/>
        </w:rPr>
        <w:t>”等计量测试评价所特有的内容</w:t>
      </w:r>
      <w:r>
        <w:rPr>
          <w:rFonts w:hint="eastAsia"/>
          <w:sz w:val="24"/>
        </w:rPr>
        <w:t>；</w:t>
      </w:r>
    </w:p>
    <w:p>
      <w:pPr>
        <w:numPr>
          <w:ilvl w:val="0"/>
          <w:numId w:val="2"/>
        </w:numPr>
        <w:spacing w:line="360" w:lineRule="auto"/>
        <w:ind w:left="845" w:leftChars="0" w:hanging="425" w:firstLineChars="0"/>
        <w:rPr>
          <w:rFonts w:hint="eastAsia"/>
          <w:spacing w:val="2"/>
          <w:kern w:val="0"/>
          <w:sz w:val="24"/>
          <w:highlight w:val="none"/>
        </w:rPr>
      </w:pPr>
      <w:r>
        <w:rPr>
          <w:rFonts w:hint="eastAsia"/>
          <w:spacing w:val="2"/>
          <w:kern w:val="0"/>
          <w:sz w:val="24"/>
          <w:highlight w:val="none"/>
          <w:lang w:eastAsia="zh-CN"/>
        </w:rPr>
        <w:t>本规范适用对象涵盖</w:t>
      </w:r>
      <w:r>
        <w:rPr>
          <w:rFonts w:hint="eastAsia" w:ascii="宋体" w:hAnsi="宋体"/>
          <w:sz w:val="24"/>
          <w:highlight w:val="none"/>
        </w:rPr>
        <w:t>2到6个自由度</w:t>
      </w:r>
      <w:r>
        <w:rPr>
          <w:rFonts w:hint="eastAsia" w:ascii="宋体" w:hAnsi="宋体"/>
          <w:sz w:val="24"/>
        </w:rPr>
        <w:t>集成式多自由度激光干涉仪</w:t>
      </w:r>
      <w:r>
        <w:rPr>
          <w:rFonts w:hint="eastAsia" w:ascii="宋体" w:hAnsi="宋体"/>
          <w:sz w:val="24"/>
          <w:lang w:eastAsia="zh-CN"/>
        </w:rPr>
        <w:t>，以及广泛的通用技术要求，因此具体应用时应根据实际情况选取测量指标。</w:t>
      </w:r>
      <w:r>
        <w:rPr>
          <w:rFonts w:hint="eastAsia" w:ascii="宋体" w:hAnsi="宋体"/>
          <w:sz w:val="24"/>
          <w:lang w:val="en-US" w:eastAsia="zh-CN"/>
        </w:rPr>
        <w:t xml:space="preserve"> </w:t>
      </w:r>
    </w:p>
    <w:p>
      <w:pPr>
        <w:numPr>
          <w:ilvl w:val="0"/>
          <w:numId w:val="2"/>
        </w:numPr>
        <w:spacing w:line="360" w:lineRule="auto"/>
        <w:ind w:left="845" w:leftChars="0" w:hanging="425" w:firstLineChars="0"/>
        <w:rPr>
          <w:rFonts w:hint="eastAsia" w:ascii="宋体" w:hAnsi="宋体"/>
          <w:sz w:val="24"/>
          <w:szCs w:val="24"/>
        </w:rPr>
      </w:pPr>
      <w:r>
        <w:rPr>
          <w:rFonts w:hint="eastAsia"/>
          <w:color w:val="auto"/>
          <w:sz w:val="24"/>
          <w:szCs w:val="24"/>
          <w:highlight w:val="none"/>
          <w:lang w:val="en-US" w:eastAsia="zh-CN"/>
        </w:rPr>
        <w:t>随项目一同研制的专用测量装置作为测量用主标准器，可进行</w:t>
      </w:r>
      <w:r>
        <w:rPr>
          <w:rFonts w:hint="eastAsia"/>
          <w:spacing w:val="2"/>
          <w:kern w:val="0"/>
          <w:sz w:val="24"/>
          <w:highlight w:val="none"/>
          <w:lang w:eastAsia="zh-CN"/>
        </w:rPr>
        <w:t>计量性能中</w:t>
      </w:r>
      <w:r>
        <w:rPr>
          <w:rFonts w:hint="eastAsia"/>
          <w:color w:val="auto"/>
          <w:sz w:val="24"/>
          <w:szCs w:val="24"/>
          <w:highlight w:val="none"/>
          <w:lang w:val="en-US" w:eastAsia="zh-CN"/>
        </w:rPr>
        <w:t>直线度（水平和竖直）和偏转角、俯仰角、滚转角的测量，</w:t>
      </w:r>
      <w:r>
        <w:rPr>
          <w:rFonts w:hint="eastAsia" w:ascii="宋体" w:hAnsi="宋体"/>
          <w:sz w:val="24"/>
          <w:szCs w:val="24"/>
        </w:rPr>
        <w:t>本规范</w:t>
      </w:r>
      <w:r>
        <w:rPr>
          <w:rFonts w:hint="eastAsia" w:ascii="宋体" w:hAnsi="宋体"/>
          <w:sz w:val="24"/>
          <w:szCs w:val="24"/>
          <w:lang w:eastAsia="zh-CN"/>
        </w:rPr>
        <w:t>专门介绍了该</w:t>
      </w:r>
      <w:r>
        <w:rPr>
          <w:rFonts w:hint="eastAsia"/>
          <w:color w:val="auto"/>
          <w:sz w:val="24"/>
          <w:szCs w:val="24"/>
          <w:highlight w:val="none"/>
          <w:lang w:val="en-US" w:eastAsia="zh-CN"/>
        </w:rPr>
        <w:t>专用测量装置。</w:t>
      </w:r>
    </w:p>
    <w:p>
      <w:pPr>
        <w:numPr>
          <w:ilvl w:val="0"/>
          <w:numId w:val="2"/>
        </w:numPr>
        <w:spacing w:line="360" w:lineRule="auto"/>
        <w:ind w:left="845" w:leftChars="0" w:hanging="425" w:firstLineChars="0"/>
        <w:rPr>
          <w:rFonts w:ascii="宋体" w:hAnsi="宋体"/>
          <w:sz w:val="24"/>
          <w:szCs w:val="24"/>
        </w:rPr>
      </w:pPr>
      <w:r>
        <w:rPr>
          <w:rFonts w:hint="eastAsia" w:ascii="宋体" w:hAnsi="宋体"/>
          <w:sz w:val="24"/>
          <w:szCs w:val="24"/>
          <w:lang w:eastAsia="zh-CN"/>
        </w:rPr>
        <w:t>本规范对各测试项目</w:t>
      </w:r>
      <w:r>
        <w:rPr>
          <w:rFonts w:hint="eastAsia" w:ascii="宋体" w:hAnsi="宋体"/>
          <w:sz w:val="24"/>
          <w:szCs w:val="24"/>
        </w:rPr>
        <w:t>的测量方法</w:t>
      </w:r>
      <w:r>
        <w:rPr>
          <w:rFonts w:hint="eastAsia" w:ascii="宋体" w:hAnsi="宋体"/>
          <w:sz w:val="24"/>
          <w:szCs w:val="24"/>
          <w:lang w:eastAsia="zh-CN"/>
        </w:rPr>
        <w:t>均进行了</w:t>
      </w:r>
      <w:r>
        <w:rPr>
          <w:rFonts w:hint="eastAsia" w:ascii="宋体" w:hAnsi="宋体"/>
          <w:sz w:val="24"/>
          <w:szCs w:val="24"/>
        </w:rPr>
        <w:t>详细</w:t>
      </w:r>
      <w:r>
        <w:rPr>
          <w:rFonts w:hint="eastAsia" w:ascii="宋体" w:hAnsi="宋体"/>
          <w:sz w:val="24"/>
          <w:szCs w:val="24"/>
          <w:lang w:eastAsia="zh-CN"/>
        </w:rPr>
        <w:t>描述</w:t>
      </w:r>
      <w:r>
        <w:rPr>
          <w:rFonts w:hint="eastAsia" w:ascii="宋体" w:hAnsi="宋体"/>
          <w:sz w:val="24"/>
          <w:szCs w:val="24"/>
        </w:rPr>
        <w:t>，</w:t>
      </w:r>
      <w:r>
        <w:rPr>
          <w:rFonts w:hint="eastAsia" w:ascii="宋体" w:hAnsi="宋体"/>
          <w:sz w:val="24"/>
          <w:szCs w:val="24"/>
          <w:lang w:eastAsia="zh-CN"/>
        </w:rPr>
        <w:t>有</w:t>
      </w:r>
      <w:r>
        <w:rPr>
          <w:rFonts w:hint="eastAsia" w:ascii="宋体" w:hAnsi="宋体"/>
          <w:sz w:val="24"/>
          <w:szCs w:val="24"/>
        </w:rPr>
        <w:t>利于得到更加准确的测量结果</w:t>
      </w:r>
      <w:r>
        <w:rPr>
          <w:rFonts w:hint="eastAsia" w:ascii="宋体" w:hAnsi="宋体"/>
          <w:sz w:val="24"/>
          <w:szCs w:val="24"/>
          <w:lang w:eastAsia="zh-CN"/>
        </w:rPr>
        <w:t>。</w:t>
      </w:r>
    </w:p>
    <w:p>
      <w:pPr>
        <w:numPr>
          <w:ilvl w:val="0"/>
          <w:numId w:val="2"/>
        </w:numPr>
        <w:spacing w:line="360" w:lineRule="auto"/>
        <w:ind w:left="845" w:leftChars="0" w:hanging="425" w:firstLineChars="0"/>
        <w:rPr>
          <w:rFonts w:ascii="宋体" w:hAnsi="宋体"/>
          <w:kern w:val="0"/>
          <w:sz w:val="24"/>
          <w:szCs w:val="24"/>
          <w:lang w:val="zh-CN"/>
        </w:rPr>
      </w:pPr>
      <w:r>
        <w:rPr>
          <w:rFonts w:hint="eastAsia" w:ascii="宋体" w:hAnsi="宋体"/>
          <w:sz w:val="24"/>
          <w:szCs w:val="24"/>
          <w:lang w:eastAsia="zh-CN"/>
        </w:rPr>
        <w:t>相对一般校准规范增加了“</w:t>
      </w:r>
      <w:r>
        <w:rPr>
          <w:rFonts w:hint="eastAsia"/>
          <w:sz w:val="24"/>
          <w:lang w:eastAsia="zh-CN"/>
        </w:rPr>
        <w:t>测试评价及建议</w:t>
      </w:r>
      <w:r>
        <w:rPr>
          <w:rFonts w:hint="eastAsia" w:ascii="宋体" w:hAnsi="宋体"/>
          <w:sz w:val="24"/>
          <w:szCs w:val="24"/>
          <w:lang w:eastAsia="zh-CN"/>
        </w:rPr>
        <w:t>”、</w:t>
      </w:r>
      <w:r>
        <w:rPr>
          <w:rFonts w:hint="eastAsia" w:ascii="宋体" w:hAnsi="宋体"/>
          <w:sz w:val="24"/>
          <w:szCs w:val="24"/>
        </w:rPr>
        <w:t>“</w:t>
      </w:r>
      <w:r>
        <w:rPr>
          <w:rFonts w:hint="eastAsia"/>
          <w:sz w:val="24"/>
        </w:rPr>
        <w:t>测试中断与异常情况处理</w:t>
      </w:r>
      <w:r>
        <w:rPr>
          <w:rFonts w:hint="eastAsia" w:ascii="宋体" w:hAnsi="宋体"/>
          <w:sz w:val="24"/>
          <w:szCs w:val="24"/>
        </w:rPr>
        <w:t>”</w:t>
      </w:r>
      <w:r>
        <w:rPr>
          <w:rFonts w:hint="eastAsia" w:ascii="宋体" w:hAnsi="宋体"/>
          <w:sz w:val="24"/>
          <w:szCs w:val="24"/>
          <w:lang w:eastAsia="zh-CN"/>
        </w:rPr>
        <w:t>、“</w:t>
      </w:r>
      <w:r>
        <w:rPr>
          <w:rFonts w:hint="eastAsia"/>
          <w:sz w:val="24"/>
        </w:rPr>
        <w:t>计量测试评价记录格式</w:t>
      </w:r>
      <w:r>
        <w:rPr>
          <w:rFonts w:hint="eastAsia" w:ascii="宋体" w:hAnsi="宋体"/>
          <w:sz w:val="24"/>
          <w:szCs w:val="24"/>
          <w:lang w:eastAsia="zh-CN"/>
        </w:rPr>
        <w:t>”，</w:t>
      </w:r>
      <w:r>
        <w:rPr>
          <w:rFonts w:hint="eastAsia" w:ascii="宋体" w:hAnsi="宋体"/>
          <w:sz w:val="24"/>
          <w:szCs w:val="24"/>
        </w:rPr>
        <w:t>删除了</w:t>
      </w:r>
      <w:r>
        <w:rPr>
          <w:rFonts w:hint="eastAsia" w:ascii="宋体" w:hAnsi="宋体"/>
          <w:sz w:val="24"/>
          <w:szCs w:val="24"/>
          <w:lang w:eastAsia="zh-CN"/>
        </w:rPr>
        <w:t>一般校准规范通用的</w:t>
      </w:r>
      <w:r>
        <w:rPr>
          <w:rFonts w:hint="eastAsia" w:ascii="宋体" w:hAnsi="宋体"/>
          <w:sz w:val="24"/>
          <w:szCs w:val="24"/>
        </w:rPr>
        <w:t>“复校时间间隔”部分</w:t>
      </w:r>
      <w:r>
        <w:rPr>
          <w:rFonts w:hint="eastAsia" w:ascii="宋体" w:hAnsi="宋体"/>
          <w:sz w:val="24"/>
          <w:szCs w:val="24"/>
          <w:lang w:eastAsia="zh-CN"/>
        </w:rPr>
        <w:t>。</w:t>
      </w:r>
    </w:p>
    <w:p>
      <w:pPr>
        <w:spacing w:line="360" w:lineRule="auto"/>
        <w:ind w:firstLine="482" w:firstLineChars="200"/>
        <w:rPr>
          <w:rFonts w:hint="eastAsia"/>
          <w:b/>
          <w:sz w:val="24"/>
          <w:szCs w:val="24"/>
        </w:rPr>
      </w:pPr>
      <w:r>
        <w:rPr>
          <w:b/>
          <w:sz w:val="24"/>
          <w:szCs w:val="24"/>
        </w:rPr>
        <w:t>主要技术关键</w:t>
      </w:r>
      <w:r>
        <w:rPr>
          <w:rFonts w:hint="eastAsia"/>
          <w:b/>
          <w:sz w:val="24"/>
          <w:szCs w:val="24"/>
        </w:rPr>
        <w:t>：</w:t>
      </w:r>
    </w:p>
    <w:p>
      <w:pPr>
        <w:numPr>
          <w:numId w:val="0"/>
        </w:numPr>
        <w:spacing w:line="360" w:lineRule="auto"/>
        <w:ind w:left="420" w:leftChars="0"/>
        <w:rPr>
          <w:rFonts w:hint="eastAsia" w:ascii="宋体" w:hAnsi="宋体"/>
          <w:sz w:val="24"/>
          <w:szCs w:val="24"/>
          <w:lang w:eastAsia="zh-CN"/>
        </w:rPr>
      </w:pPr>
      <w:r>
        <w:rPr>
          <w:rFonts w:hint="eastAsia" w:ascii="宋体" w:hAnsi="宋体"/>
          <w:sz w:val="24"/>
          <w:szCs w:val="24"/>
          <w:lang w:val="en-US" w:eastAsia="zh-CN"/>
        </w:rPr>
        <w:t>1. 本规范</w:t>
      </w:r>
      <w:r>
        <w:rPr>
          <w:rFonts w:hint="eastAsia" w:ascii="宋体" w:hAnsi="宋体"/>
          <w:sz w:val="24"/>
          <w:szCs w:val="24"/>
          <w:lang w:eastAsia="zh-CN"/>
        </w:rPr>
        <w:t>适用对象涵盖2到6个自由度的集成式多自由度激光干涉仪，且关注点不止</w:t>
      </w:r>
      <w:r>
        <w:rPr>
          <w:rFonts w:hint="eastAsia" w:ascii="宋体" w:hAnsi="宋体"/>
          <w:sz w:val="24"/>
          <w:szCs w:val="24"/>
          <w:lang w:val="en-US" w:eastAsia="zh-CN"/>
        </w:rPr>
        <w:t xml:space="preserve"> </w:t>
      </w:r>
      <w:r>
        <w:rPr>
          <w:rFonts w:hint="eastAsia" w:ascii="宋体" w:hAnsi="宋体"/>
          <w:sz w:val="24"/>
          <w:szCs w:val="24"/>
          <w:lang w:eastAsia="zh-CN"/>
        </w:rPr>
        <w:t>于计量技术指标的量值溯源，还包含功能要求和通用技术要求的验证，</w:t>
      </w:r>
      <w:r>
        <w:rPr>
          <w:rFonts w:hint="eastAsia" w:ascii="宋体" w:hAnsi="宋体"/>
          <w:sz w:val="24"/>
          <w:szCs w:val="24"/>
          <w:lang w:val="en-US" w:eastAsia="zh-CN"/>
        </w:rPr>
        <w:t>所规定的技术方法适应面广，有利于更全面、综合地评价被测产品性能，从而有助于该类产品制造企业改进制造工艺及提高产品质量，促进行业技术升级，实现质量强链目的；</w:t>
      </w:r>
    </w:p>
    <w:p>
      <w:pPr>
        <w:numPr>
          <w:numId w:val="0"/>
        </w:numPr>
        <w:spacing w:line="360" w:lineRule="auto"/>
        <w:ind w:left="420" w:leftChars="0"/>
        <w:rPr>
          <w:rFonts w:hint="eastAsia" w:ascii="宋体" w:hAnsi="宋体"/>
          <w:sz w:val="24"/>
          <w:szCs w:val="24"/>
          <w:lang w:eastAsia="zh-CN"/>
        </w:rPr>
      </w:pPr>
      <w:r>
        <w:rPr>
          <w:rFonts w:hint="eastAsia" w:ascii="宋体" w:hAnsi="宋体"/>
          <w:sz w:val="24"/>
          <w:szCs w:val="24"/>
          <w:lang w:val="en-US" w:eastAsia="zh-CN"/>
        </w:rPr>
        <w:t xml:space="preserve">2. </w:t>
      </w:r>
      <w:r>
        <w:rPr>
          <w:rFonts w:hint="eastAsia" w:ascii="宋体" w:hAnsi="宋体"/>
          <w:sz w:val="24"/>
          <w:szCs w:val="24"/>
          <w:lang w:eastAsia="zh-CN"/>
        </w:rPr>
        <w:t>针对</w:t>
      </w:r>
      <w:r>
        <w:rPr>
          <w:rFonts w:hint="eastAsia" w:ascii="宋体" w:hAnsi="宋体"/>
          <w:sz w:val="24"/>
          <w:szCs w:val="24"/>
          <w:lang w:val="en-US" w:eastAsia="zh-CN"/>
        </w:rPr>
        <w:t>直线度（水平和竖直）和偏转角、俯仰角、滚转角的量值溯源需求，专门研制了专用测量设备，解决</w:t>
      </w:r>
      <w:r>
        <w:rPr>
          <w:rFonts w:hint="eastAsia" w:ascii="宋体" w:hAnsi="宋体"/>
          <w:sz w:val="24"/>
          <w:szCs w:val="24"/>
          <w:lang w:eastAsia="zh-CN"/>
        </w:rPr>
        <w:t>集成式多自由度激光干涉仪多自由度测量的计量溯源问题，</w:t>
      </w:r>
      <w:r>
        <w:rPr>
          <w:rFonts w:hint="eastAsia" w:ascii="宋体" w:hAnsi="宋体"/>
          <w:sz w:val="24"/>
          <w:szCs w:val="24"/>
          <w:lang w:val="en-US" w:eastAsia="zh-CN"/>
        </w:rPr>
        <w:t>也为被测对象的全面技术评估提供了技术方法依据。</w:t>
      </w:r>
    </w:p>
    <w:p>
      <w:pPr>
        <w:numPr>
          <w:numId w:val="0"/>
        </w:numPr>
        <w:spacing w:line="360" w:lineRule="auto"/>
        <w:ind w:left="420" w:leftChars="0"/>
        <w:rPr>
          <w:rFonts w:hint="eastAsia" w:ascii="宋体" w:hAnsi="宋体"/>
          <w:sz w:val="24"/>
          <w:szCs w:val="24"/>
          <w:lang w:eastAsia="zh-CN"/>
        </w:rPr>
      </w:pPr>
      <w:r>
        <w:rPr>
          <w:rFonts w:hint="eastAsia" w:ascii="宋体" w:hAnsi="宋体"/>
          <w:sz w:val="24"/>
          <w:szCs w:val="24"/>
          <w:lang w:val="en-US" w:eastAsia="zh-CN"/>
        </w:rPr>
        <w:t>3.</w:t>
      </w:r>
      <w:r>
        <w:rPr>
          <w:rFonts w:hint="eastAsia" w:ascii="宋体" w:hAnsi="宋体"/>
          <w:sz w:val="24"/>
          <w:szCs w:val="24"/>
          <w:lang w:eastAsia="zh-CN"/>
        </w:rPr>
        <w:t>在本规范</w:t>
      </w:r>
      <w:r>
        <w:rPr>
          <w:rFonts w:hint="eastAsia" w:ascii="宋体" w:hAnsi="宋体"/>
          <w:sz w:val="24"/>
          <w:szCs w:val="24"/>
          <w:lang w:val="en-US" w:eastAsia="zh-CN"/>
        </w:rPr>
        <w:t>修订</w:t>
      </w:r>
      <w:r>
        <w:rPr>
          <w:rFonts w:hint="eastAsia" w:ascii="宋体" w:hAnsi="宋体"/>
          <w:sz w:val="24"/>
          <w:szCs w:val="24"/>
          <w:lang w:eastAsia="zh-CN"/>
        </w:rPr>
        <w:t>过程中，我们以国内外资料及相关标准、</w:t>
      </w:r>
      <w:bookmarkStart w:id="6" w:name="_GoBack"/>
      <w:bookmarkEnd w:id="6"/>
      <w:r>
        <w:rPr>
          <w:rFonts w:hint="eastAsia" w:ascii="宋体" w:hAnsi="宋体"/>
          <w:sz w:val="24"/>
          <w:szCs w:val="24"/>
          <w:lang w:eastAsia="zh-CN"/>
        </w:rPr>
        <w:t>实验数据为技术依据，本着科学合理、易于操作的原则，</w:t>
      </w:r>
      <w:r>
        <w:rPr>
          <w:rFonts w:hint="eastAsia" w:ascii="宋体" w:hAnsi="宋体"/>
          <w:sz w:val="24"/>
          <w:szCs w:val="24"/>
          <w:lang w:val="en-US" w:eastAsia="zh-CN"/>
        </w:rPr>
        <w:t>编制</w:t>
      </w:r>
      <w:r>
        <w:rPr>
          <w:rFonts w:hint="eastAsia" w:ascii="宋体" w:hAnsi="宋体"/>
          <w:sz w:val="24"/>
          <w:szCs w:val="24"/>
          <w:lang w:eastAsia="zh-CN"/>
        </w:rPr>
        <w:t>了</w:t>
      </w:r>
      <w:r>
        <w:rPr>
          <w:rFonts w:hint="eastAsia" w:ascii="宋体" w:hAnsi="宋体"/>
          <w:sz w:val="24"/>
          <w:szCs w:val="24"/>
          <w:lang w:val="en-US" w:eastAsia="zh-CN"/>
        </w:rPr>
        <w:t>集成式多自由度激光干涉仪计量测试评价规范</w:t>
      </w:r>
      <w:r>
        <w:rPr>
          <w:rFonts w:hint="eastAsia" w:ascii="宋体" w:hAnsi="宋体"/>
          <w:sz w:val="24"/>
          <w:szCs w:val="24"/>
          <w:lang w:eastAsia="zh-CN"/>
        </w:rPr>
        <w:t>（</w:t>
      </w:r>
      <w:r>
        <w:rPr>
          <w:rFonts w:hint="eastAsia" w:ascii="宋体" w:hAnsi="宋体"/>
          <w:sz w:val="24"/>
          <w:szCs w:val="24"/>
          <w:lang w:val="en-US" w:eastAsia="zh-CN"/>
        </w:rPr>
        <w:t>征求意见稿</w:t>
      </w:r>
      <w:r>
        <w:rPr>
          <w:rFonts w:hint="eastAsia" w:ascii="宋体" w:hAnsi="宋体"/>
          <w:sz w:val="24"/>
          <w:szCs w:val="24"/>
          <w:lang w:eastAsia="zh-CN"/>
        </w:rPr>
        <w:t>）。</w:t>
      </w:r>
    </w:p>
    <w:p>
      <w:pPr>
        <w:numPr>
          <w:numId w:val="0"/>
        </w:numPr>
        <w:spacing w:line="360" w:lineRule="auto"/>
        <w:ind w:left="420" w:leftChars="0"/>
        <w:rPr>
          <w:rFonts w:hint="eastAsia" w:ascii="宋体" w:hAnsi="宋体"/>
          <w:sz w:val="24"/>
          <w:szCs w:val="24"/>
          <w:lang w:val="zh-CN" w:eastAsia="zh-CN"/>
        </w:rPr>
      </w:pPr>
    </w:p>
    <w:p>
      <w:pPr>
        <w:spacing w:line="360" w:lineRule="auto"/>
        <w:jc w:val="center"/>
        <w:rPr>
          <w:rFonts w:hint="eastAsia"/>
          <w:sz w:val="24"/>
          <w:szCs w:val="24"/>
        </w:rPr>
      </w:pPr>
    </w:p>
    <w:p>
      <w:pPr>
        <w:spacing w:line="360" w:lineRule="auto"/>
        <w:ind w:left="3780" w:leftChars="0" w:firstLine="420" w:firstLineChars="0"/>
        <w:jc w:val="center"/>
        <w:rPr>
          <w:rFonts w:hint="eastAsia"/>
          <w:sz w:val="24"/>
          <w:szCs w:val="24"/>
        </w:rPr>
      </w:pPr>
    </w:p>
    <w:p>
      <w:pPr>
        <w:spacing w:line="360" w:lineRule="auto"/>
        <w:ind w:left="3780" w:leftChars="0" w:firstLine="420" w:firstLineChars="0"/>
        <w:jc w:val="center"/>
        <w:rPr>
          <w:rFonts w:hint="eastAsia"/>
          <w:sz w:val="24"/>
          <w:szCs w:val="24"/>
        </w:rPr>
      </w:pPr>
    </w:p>
    <w:p>
      <w:pPr>
        <w:spacing w:line="360" w:lineRule="auto"/>
        <w:ind w:firstLine="3360" w:firstLineChars="1200"/>
        <w:jc w:val="both"/>
        <w:rPr>
          <w:rFonts w:hint="eastAsia" w:ascii="黑体" w:hAnsi="黑体" w:eastAsia="黑体" w:cs="黑体"/>
          <w:sz w:val="28"/>
          <w:szCs w:val="28"/>
        </w:rPr>
      </w:pPr>
      <w:r>
        <w:rPr>
          <w:rFonts w:hint="eastAsia" w:ascii="黑体" w:hAnsi="黑体" w:eastAsia="黑体" w:cs="黑体"/>
          <w:sz w:val="28"/>
          <w:szCs w:val="28"/>
        </w:rPr>
        <w:t>《</w:t>
      </w:r>
      <w:r>
        <w:rPr>
          <w:rFonts w:hint="eastAsia" w:ascii="黑体" w:hAnsi="黑体" w:eastAsia="黑体" w:cs="黑体"/>
          <w:sz w:val="28"/>
          <w:szCs w:val="28"/>
          <w:lang w:val="en-US" w:eastAsia="zh-CN"/>
        </w:rPr>
        <w:t>集成式多自由度激光干涉仪计量测试评价规范</w:t>
      </w:r>
      <w:r>
        <w:rPr>
          <w:rFonts w:hint="eastAsia" w:ascii="黑体" w:hAnsi="黑体" w:eastAsia="黑体" w:cs="黑体"/>
          <w:sz w:val="28"/>
          <w:szCs w:val="28"/>
        </w:rPr>
        <w:t>》</w:t>
      </w:r>
    </w:p>
    <w:p>
      <w:pPr>
        <w:spacing w:line="360" w:lineRule="auto"/>
        <w:ind w:left="3780" w:leftChars="0" w:firstLine="420" w:firstLineChars="0"/>
        <w:jc w:val="center"/>
        <w:rPr>
          <w:rFonts w:hint="eastAsia" w:ascii="黑体" w:hAnsi="黑体" w:eastAsia="黑体" w:cs="黑体"/>
          <w:sz w:val="28"/>
          <w:szCs w:val="28"/>
        </w:rPr>
      </w:pPr>
      <w:r>
        <w:rPr>
          <w:rFonts w:hint="eastAsia" w:ascii="黑体" w:hAnsi="黑体" w:eastAsia="黑体" w:cs="黑体"/>
          <w:sz w:val="28"/>
          <w:szCs w:val="28"/>
          <w:lang w:val="en-US" w:eastAsia="zh-CN"/>
        </w:rPr>
        <w:t xml:space="preserve">             征求意见稿 编制</w:t>
      </w:r>
      <w:r>
        <w:rPr>
          <w:rFonts w:hint="eastAsia" w:ascii="黑体" w:hAnsi="黑体" w:eastAsia="黑体" w:cs="黑体"/>
          <w:sz w:val="28"/>
          <w:szCs w:val="28"/>
        </w:rPr>
        <w:t>小组</w:t>
      </w:r>
    </w:p>
    <w:p>
      <w:pPr>
        <w:spacing w:line="360" w:lineRule="auto"/>
        <w:ind w:left="55" w:leftChars="26" w:firstLine="4" w:firstLineChars="2"/>
        <w:rPr>
          <w:rFonts w:hint="eastAsia" w:ascii="黑体" w:hAnsi="宋体" w:eastAsia="黑体"/>
          <w:sz w:val="24"/>
          <w:szCs w:val="24"/>
        </w:rPr>
      </w:pPr>
    </w:p>
    <w:sectPr>
      <w:footerReference r:id="rId5" w:type="first"/>
      <w:footerReference r:id="rId3" w:type="default"/>
      <w:footerReference r:id="rId4" w:type="even"/>
      <w:pgSz w:w="11906" w:h="16838"/>
      <w:pgMar w:top="1134" w:right="1134" w:bottom="1134" w:left="1134"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宋黑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00000" w:csb1="00000000"/>
  </w:font>
  <w:font w:name="CIDFont+F2">
    <w:altName w:val="宋体"/>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7"/>
      </w:rPr>
    </w:pPr>
    <w:r>
      <w:rPr>
        <w:rStyle w:val="7"/>
      </w:rPr>
      <w:fldChar w:fldCharType="begin"/>
    </w:r>
    <w:r>
      <w:rPr>
        <w:rStyle w:val="7"/>
      </w:rPr>
      <w:instrText xml:space="preserve">PAGE  </w:instrText>
    </w:r>
    <w:r>
      <w:rPr>
        <w:rStyle w:val="7"/>
      </w:rPr>
      <w:fldChar w:fldCharType="separate"/>
    </w:r>
    <w:r>
      <w:rPr>
        <w:rStyle w:val="7"/>
        <w:lang w:val="en-US" w:eastAsia="zh-CN"/>
      </w:rPr>
      <w:t>4</w:t>
    </w:r>
    <w:r>
      <w:rPr>
        <w:rStyle w:val="7"/>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7"/>
      </w:rPr>
    </w:pPr>
    <w:r>
      <w:rPr>
        <w:rStyle w:val="7"/>
      </w:rPr>
      <w:fldChar w:fldCharType="begin"/>
    </w:r>
    <w:r>
      <w:rPr>
        <w:rStyle w:val="7"/>
      </w:rPr>
      <w:instrText xml:space="preserve">PAGE  </w:instrText>
    </w:r>
    <w:r>
      <w:rPr>
        <w:rStyle w:val="7"/>
      </w:rPr>
      <w:fldChar w:fldCharType="end"/>
    </w:r>
  </w:p>
  <w:p>
    <w:pPr>
      <w:pStyle w:val="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234626"/>
    <w:multiLevelType w:val="singleLevel"/>
    <w:tmpl w:val="82234626"/>
    <w:lvl w:ilvl="0" w:tentative="0">
      <w:start w:val="1"/>
      <w:numFmt w:val="chineseCounting"/>
      <w:suff w:val="nothing"/>
      <w:lvlText w:val="%1、"/>
      <w:lvlJc w:val="left"/>
      <w:pPr>
        <w:ind w:left="0" w:firstLine="420"/>
      </w:pPr>
      <w:rPr>
        <w:rFonts w:hint="eastAsia"/>
      </w:rPr>
    </w:lvl>
  </w:abstractNum>
  <w:abstractNum w:abstractNumId="1">
    <w:nsid w:val="5E52BE5B"/>
    <w:multiLevelType w:val="singleLevel"/>
    <w:tmpl w:val="5E52BE5B"/>
    <w:lvl w:ilvl="0" w:tentative="0">
      <w:start w:val="1"/>
      <w:numFmt w:val="decimal"/>
      <w:lvlText w:val="%1."/>
      <w:lvlJc w:val="left"/>
      <w:pPr>
        <w:tabs>
          <w:tab w:val="left" w:pos="420"/>
        </w:tabs>
        <w:ind w:left="845" w:hanging="425"/>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2"/>
  <w:drawingGridVerticalSpacing w:val="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RmN2U3NWZjYjEzMDBjM2Y3YmZiNGQ0ZjkxZmYxNDkifQ=="/>
  </w:docVars>
  <w:rsids>
    <w:rsidRoot w:val="00C06919"/>
    <w:rsid w:val="00013B90"/>
    <w:rsid w:val="00016751"/>
    <w:rsid w:val="0002392B"/>
    <w:rsid w:val="0004247F"/>
    <w:rsid w:val="00045723"/>
    <w:rsid w:val="000460D0"/>
    <w:rsid w:val="000504B3"/>
    <w:rsid w:val="00061213"/>
    <w:rsid w:val="000623C3"/>
    <w:rsid w:val="000678FF"/>
    <w:rsid w:val="00067BB8"/>
    <w:rsid w:val="00075812"/>
    <w:rsid w:val="00083CD1"/>
    <w:rsid w:val="00084E4F"/>
    <w:rsid w:val="00086053"/>
    <w:rsid w:val="000948DC"/>
    <w:rsid w:val="00094E10"/>
    <w:rsid w:val="000961E2"/>
    <w:rsid w:val="0009642E"/>
    <w:rsid w:val="000A3B1F"/>
    <w:rsid w:val="000A48C6"/>
    <w:rsid w:val="000B1039"/>
    <w:rsid w:val="000B4ED2"/>
    <w:rsid w:val="000D218C"/>
    <w:rsid w:val="000D5B1C"/>
    <w:rsid w:val="000D5BE3"/>
    <w:rsid w:val="000D7847"/>
    <w:rsid w:val="000F1B03"/>
    <w:rsid w:val="000F30E9"/>
    <w:rsid w:val="000F3DAE"/>
    <w:rsid w:val="000F74A5"/>
    <w:rsid w:val="00106C23"/>
    <w:rsid w:val="00117B92"/>
    <w:rsid w:val="001336D2"/>
    <w:rsid w:val="0013387C"/>
    <w:rsid w:val="00136793"/>
    <w:rsid w:val="00146290"/>
    <w:rsid w:val="00150EAD"/>
    <w:rsid w:val="00155494"/>
    <w:rsid w:val="001658E2"/>
    <w:rsid w:val="0018278D"/>
    <w:rsid w:val="00183C91"/>
    <w:rsid w:val="00191A5F"/>
    <w:rsid w:val="00192135"/>
    <w:rsid w:val="00196431"/>
    <w:rsid w:val="001A01B1"/>
    <w:rsid w:val="001A2F36"/>
    <w:rsid w:val="001C68DB"/>
    <w:rsid w:val="001D1C5B"/>
    <w:rsid w:val="001D285B"/>
    <w:rsid w:val="001E78F9"/>
    <w:rsid w:val="001F6878"/>
    <w:rsid w:val="00213B24"/>
    <w:rsid w:val="002152DF"/>
    <w:rsid w:val="00223B51"/>
    <w:rsid w:val="00250A42"/>
    <w:rsid w:val="00255502"/>
    <w:rsid w:val="00256BD4"/>
    <w:rsid w:val="002571F0"/>
    <w:rsid w:val="00262808"/>
    <w:rsid w:val="00263F07"/>
    <w:rsid w:val="00274F0F"/>
    <w:rsid w:val="00285A72"/>
    <w:rsid w:val="00293582"/>
    <w:rsid w:val="002942F6"/>
    <w:rsid w:val="00297DB9"/>
    <w:rsid w:val="002B773E"/>
    <w:rsid w:val="002C1D7F"/>
    <w:rsid w:val="002C581E"/>
    <w:rsid w:val="002D5FD4"/>
    <w:rsid w:val="002D617F"/>
    <w:rsid w:val="002F2920"/>
    <w:rsid w:val="002F3630"/>
    <w:rsid w:val="002F5CC7"/>
    <w:rsid w:val="00300BFB"/>
    <w:rsid w:val="00301902"/>
    <w:rsid w:val="00306654"/>
    <w:rsid w:val="00315352"/>
    <w:rsid w:val="003164DB"/>
    <w:rsid w:val="00324A44"/>
    <w:rsid w:val="00327EF1"/>
    <w:rsid w:val="00344FEE"/>
    <w:rsid w:val="00381D2B"/>
    <w:rsid w:val="00384AEC"/>
    <w:rsid w:val="00394206"/>
    <w:rsid w:val="003A26E6"/>
    <w:rsid w:val="003A446C"/>
    <w:rsid w:val="003B0EB5"/>
    <w:rsid w:val="003B17E9"/>
    <w:rsid w:val="003B306C"/>
    <w:rsid w:val="003C13CB"/>
    <w:rsid w:val="003C318E"/>
    <w:rsid w:val="003C33F7"/>
    <w:rsid w:val="003D3784"/>
    <w:rsid w:val="003E0833"/>
    <w:rsid w:val="003E117E"/>
    <w:rsid w:val="003E6649"/>
    <w:rsid w:val="003F0267"/>
    <w:rsid w:val="004000E8"/>
    <w:rsid w:val="0040079D"/>
    <w:rsid w:val="004039CE"/>
    <w:rsid w:val="00403D1C"/>
    <w:rsid w:val="004048EA"/>
    <w:rsid w:val="00405E4C"/>
    <w:rsid w:val="00417C70"/>
    <w:rsid w:val="004217E5"/>
    <w:rsid w:val="004305FF"/>
    <w:rsid w:val="004313ED"/>
    <w:rsid w:val="004356CC"/>
    <w:rsid w:val="00454133"/>
    <w:rsid w:val="004652A9"/>
    <w:rsid w:val="004741E2"/>
    <w:rsid w:val="004A73F1"/>
    <w:rsid w:val="004B164D"/>
    <w:rsid w:val="004B698F"/>
    <w:rsid w:val="004C2C5B"/>
    <w:rsid w:val="004C6EE9"/>
    <w:rsid w:val="004D49B0"/>
    <w:rsid w:val="004D7045"/>
    <w:rsid w:val="004E3E94"/>
    <w:rsid w:val="004E7984"/>
    <w:rsid w:val="004F0BA8"/>
    <w:rsid w:val="004F1F7F"/>
    <w:rsid w:val="004F7BFA"/>
    <w:rsid w:val="00502650"/>
    <w:rsid w:val="00510654"/>
    <w:rsid w:val="00512E19"/>
    <w:rsid w:val="00514C88"/>
    <w:rsid w:val="005313EE"/>
    <w:rsid w:val="005316A5"/>
    <w:rsid w:val="00543791"/>
    <w:rsid w:val="005548C5"/>
    <w:rsid w:val="00561847"/>
    <w:rsid w:val="00573D5F"/>
    <w:rsid w:val="005935D8"/>
    <w:rsid w:val="005A28B2"/>
    <w:rsid w:val="005A6168"/>
    <w:rsid w:val="005B633A"/>
    <w:rsid w:val="005B6902"/>
    <w:rsid w:val="005C4D2E"/>
    <w:rsid w:val="005D39C4"/>
    <w:rsid w:val="005D62B9"/>
    <w:rsid w:val="005E21A8"/>
    <w:rsid w:val="005E5F54"/>
    <w:rsid w:val="005F1C7C"/>
    <w:rsid w:val="005F1C98"/>
    <w:rsid w:val="005F71C7"/>
    <w:rsid w:val="005F7D89"/>
    <w:rsid w:val="005F7F3C"/>
    <w:rsid w:val="006057FB"/>
    <w:rsid w:val="00605939"/>
    <w:rsid w:val="0061271A"/>
    <w:rsid w:val="006264B2"/>
    <w:rsid w:val="00632FA2"/>
    <w:rsid w:val="006336C0"/>
    <w:rsid w:val="006406BC"/>
    <w:rsid w:val="0064423A"/>
    <w:rsid w:val="00656464"/>
    <w:rsid w:val="00657CE3"/>
    <w:rsid w:val="006713C4"/>
    <w:rsid w:val="006715BF"/>
    <w:rsid w:val="0068703C"/>
    <w:rsid w:val="00690219"/>
    <w:rsid w:val="0069166C"/>
    <w:rsid w:val="0069684E"/>
    <w:rsid w:val="006A5671"/>
    <w:rsid w:val="006B1397"/>
    <w:rsid w:val="006B3BEF"/>
    <w:rsid w:val="006B5A6E"/>
    <w:rsid w:val="006B5A74"/>
    <w:rsid w:val="006B78CB"/>
    <w:rsid w:val="006C1959"/>
    <w:rsid w:val="006C3FEE"/>
    <w:rsid w:val="006C5DF9"/>
    <w:rsid w:val="006C7602"/>
    <w:rsid w:val="006F06A3"/>
    <w:rsid w:val="006F1447"/>
    <w:rsid w:val="007005AE"/>
    <w:rsid w:val="007025C4"/>
    <w:rsid w:val="007138A0"/>
    <w:rsid w:val="00716B04"/>
    <w:rsid w:val="00720776"/>
    <w:rsid w:val="00727CD0"/>
    <w:rsid w:val="007308F1"/>
    <w:rsid w:val="00731AC8"/>
    <w:rsid w:val="007377BB"/>
    <w:rsid w:val="007470BA"/>
    <w:rsid w:val="0075053C"/>
    <w:rsid w:val="00752545"/>
    <w:rsid w:val="00752F11"/>
    <w:rsid w:val="00762066"/>
    <w:rsid w:val="007634E8"/>
    <w:rsid w:val="0077310C"/>
    <w:rsid w:val="0077522C"/>
    <w:rsid w:val="007779CF"/>
    <w:rsid w:val="00786165"/>
    <w:rsid w:val="00786FDF"/>
    <w:rsid w:val="007958E0"/>
    <w:rsid w:val="007A5837"/>
    <w:rsid w:val="007B064A"/>
    <w:rsid w:val="007B26FD"/>
    <w:rsid w:val="007B59DF"/>
    <w:rsid w:val="007B5E0D"/>
    <w:rsid w:val="007D080A"/>
    <w:rsid w:val="007F0A1D"/>
    <w:rsid w:val="00801E2F"/>
    <w:rsid w:val="00815B89"/>
    <w:rsid w:val="00823CFF"/>
    <w:rsid w:val="00827F59"/>
    <w:rsid w:val="0083262D"/>
    <w:rsid w:val="00837B2C"/>
    <w:rsid w:val="0084798A"/>
    <w:rsid w:val="00865B7F"/>
    <w:rsid w:val="00872968"/>
    <w:rsid w:val="00882558"/>
    <w:rsid w:val="00884ACB"/>
    <w:rsid w:val="0088775C"/>
    <w:rsid w:val="00890469"/>
    <w:rsid w:val="00896DD4"/>
    <w:rsid w:val="008A3DDC"/>
    <w:rsid w:val="008B7009"/>
    <w:rsid w:val="008C0AFD"/>
    <w:rsid w:val="008D3A5D"/>
    <w:rsid w:val="008E6EAD"/>
    <w:rsid w:val="00900BB5"/>
    <w:rsid w:val="009063DE"/>
    <w:rsid w:val="00924BBF"/>
    <w:rsid w:val="00925C19"/>
    <w:rsid w:val="00927D6E"/>
    <w:rsid w:val="00932A03"/>
    <w:rsid w:val="00932CDD"/>
    <w:rsid w:val="0093510D"/>
    <w:rsid w:val="00946B77"/>
    <w:rsid w:val="00954653"/>
    <w:rsid w:val="00956E72"/>
    <w:rsid w:val="00963CC4"/>
    <w:rsid w:val="00963FAB"/>
    <w:rsid w:val="009B0EB8"/>
    <w:rsid w:val="009B1A18"/>
    <w:rsid w:val="009B5685"/>
    <w:rsid w:val="009B5D16"/>
    <w:rsid w:val="009C3DC5"/>
    <w:rsid w:val="009D032D"/>
    <w:rsid w:val="009D3F35"/>
    <w:rsid w:val="009E08E2"/>
    <w:rsid w:val="009E7A81"/>
    <w:rsid w:val="009F0ED6"/>
    <w:rsid w:val="009F12EA"/>
    <w:rsid w:val="009F28F5"/>
    <w:rsid w:val="009F4410"/>
    <w:rsid w:val="009F714C"/>
    <w:rsid w:val="009F7233"/>
    <w:rsid w:val="009F75FD"/>
    <w:rsid w:val="00A0001C"/>
    <w:rsid w:val="00A00D0E"/>
    <w:rsid w:val="00A151AA"/>
    <w:rsid w:val="00A25A49"/>
    <w:rsid w:val="00A33750"/>
    <w:rsid w:val="00A3636D"/>
    <w:rsid w:val="00A3664C"/>
    <w:rsid w:val="00A36BE9"/>
    <w:rsid w:val="00A41A88"/>
    <w:rsid w:val="00A57075"/>
    <w:rsid w:val="00A62EA5"/>
    <w:rsid w:val="00A67016"/>
    <w:rsid w:val="00A67EE9"/>
    <w:rsid w:val="00A7590F"/>
    <w:rsid w:val="00A76752"/>
    <w:rsid w:val="00A81C08"/>
    <w:rsid w:val="00A85E82"/>
    <w:rsid w:val="00A86D84"/>
    <w:rsid w:val="00A87521"/>
    <w:rsid w:val="00A87C97"/>
    <w:rsid w:val="00AA04F1"/>
    <w:rsid w:val="00AA219D"/>
    <w:rsid w:val="00AA3326"/>
    <w:rsid w:val="00AB7C93"/>
    <w:rsid w:val="00AC130C"/>
    <w:rsid w:val="00AD31A7"/>
    <w:rsid w:val="00AE139F"/>
    <w:rsid w:val="00AE3093"/>
    <w:rsid w:val="00AE53C9"/>
    <w:rsid w:val="00AE7B6D"/>
    <w:rsid w:val="00AF4C9F"/>
    <w:rsid w:val="00AF6C52"/>
    <w:rsid w:val="00B35F8C"/>
    <w:rsid w:val="00B41E63"/>
    <w:rsid w:val="00B61D1B"/>
    <w:rsid w:val="00B72163"/>
    <w:rsid w:val="00B765EA"/>
    <w:rsid w:val="00B77989"/>
    <w:rsid w:val="00B90EEF"/>
    <w:rsid w:val="00BA3A95"/>
    <w:rsid w:val="00BC0406"/>
    <w:rsid w:val="00BD6E21"/>
    <w:rsid w:val="00BE3008"/>
    <w:rsid w:val="00BE4EEE"/>
    <w:rsid w:val="00BF5780"/>
    <w:rsid w:val="00C05FCF"/>
    <w:rsid w:val="00C06919"/>
    <w:rsid w:val="00C13BD6"/>
    <w:rsid w:val="00C15745"/>
    <w:rsid w:val="00C15FA3"/>
    <w:rsid w:val="00C167B3"/>
    <w:rsid w:val="00C330BB"/>
    <w:rsid w:val="00C34C59"/>
    <w:rsid w:val="00C42D0F"/>
    <w:rsid w:val="00C43EAD"/>
    <w:rsid w:val="00C46D45"/>
    <w:rsid w:val="00C5636D"/>
    <w:rsid w:val="00C615F0"/>
    <w:rsid w:val="00C61C6A"/>
    <w:rsid w:val="00C73891"/>
    <w:rsid w:val="00C76020"/>
    <w:rsid w:val="00C7751A"/>
    <w:rsid w:val="00C84172"/>
    <w:rsid w:val="00C859D0"/>
    <w:rsid w:val="00C90E2C"/>
    <w:rsid w:val="00CC18B2"/>
    <w:rsid w:val="00CD39CE"/>
    <w:rsid w:val="00CD39DC"/>
    <w:rsid w:val="00CE0244"/>
    <w:rsid w:val="00CE04F2"/>
    <w:rsid w:val="00CE2C25"/>
    <w:rsid w:val="00CF3535"/>
    <w:rsid w:val="00CF4E67"/>
    <w:rsid w:val="00D01B46"/>
    <w:rsid w:val="00D02115"/>
    <w:rsid w:val="00D023B8"/>
    <w:rsid w:val="00D15BBC"/>
    <w:rsid w:val="00D22B32"/>
    <w:rsid w:val="00D247CD"/>
    <w:rsid w:val="00D2484A"/>
    <w:rsid w:val="00D3131B"/>
    <w:rsid w:val="00D322CA"/>
    <w:rsid w:val="00D37EC8"/>
    <w:rsid w:val="00D42CD5"/>
    <w:rsid w:val="00D44A9C"/>
    <w:rsid w:val="00D4650B"/>
    <w:rsid w:val="00D46547"/>
    <w:rsid w:val="00D47E31"/>
    <w:rsid w:val="00D5644B"/>
    <w:rsid w:val="00D61230"/>
    <w:rsid w:val="00D70BEE"/>
    <w:rsid w:val="00D717E2"/>
    <w:rsid w:val="00D72C30"/>
    <w:rsid w:val="00D83F52"/>
    <w:rsid w:val="00D9108C"/>
    <w:rsid w:val="00D91762"/>
    <w:rsid w:val="00DA09E6"/>
    <w:rsid w:val="00DB3273"/>
    <w:rsid w:val="00DB4042"/>
    <w:rsid w:val="00DD0ACF"/>
    <w:rsid w:val="00DE2857"/>
    <w:rsid w:val="00DE4E24"/>
    <w:rsid w:val="00DF10C4"/>
    <w:rsid w:val="00DF29F8"/>
    <w:rsid w:val="00E00D3D"/>
    <w:rsid w:val="00E05190"/>
    <w:rsid w:val="00E12904"/>
    <w:rsid w:val="00E20A1F"/>
    <w:rsid w:val="00E233FA"/>
    <w:rsid w:val="00E26E21"/>
    <w:rsid w:val="00E3396F"/>
    <w:rsid w:val="00E36E98"/>
    <w:rsid w:val="00E46156"/>
    <w:rsid w:val="00E52F60"/>
    <w:rsid w:val="00E60E05"/>
    <w:rsid w:val="00E6284A"/>
    <w:rsid w:val="00E62ED2"/>
    <w:rsid w:val="00E6484B"/>
    <w:rsid w:val="00E654A4"/>
    <w:rsid w:val="00E70B1B"/>
    <w:rsid w:val="00E739C2"/>
    <w:rsid w:val="00E751D3"/>
    <w:rsid w:val="00E81E22"/>
    <w:rsid w:val="00E94DB8"/>
    <w:rsid w:val="00E9509F"/>
    <w:rsid w:val="00EA67F1"/>
    <w:rsid w:val="00EB60B2"/>
    <w:rsid w:val="00EC0819"/>
    <w:rsid w:val="00EC183C"/>
    <w:rsid w:val="00ED1043"/>
    <w:rsid w:val="00EE13CB"/>
    <w:rsid w:val="00EE2782"/>
    <w:rsid w:val="00EF5EE9"/>
    <w:rsid w:val="00F0262D"/>
    <w:rsid w:val="00F10D9A"/>
    <w:rsid w:val="00F20D0C"/>
    <w:rsid w:val="00F43668"/>
    <w:rsid w:val="00F443DF"/>
    <w:rsid w:val="00F443ED"/>
    <w:rsid w:val="00F54A64"/>
    <w:rsid w:val="00F629C2"/>
    <w:rsid w:val="00F62AFB"/>
    <w:rsid w:val="00F976DB"/>
    <w:rsid w:val="00FA4012"/>
    <w:rsid w:val="00FA5FE5"/>
    <w:rsid w:val="00FB1627"/>
    <w:rsid w:val="00FB5AFB"/>
    <w:rsid w:val="00FB6EB6"/>
    <w:rsid w:val="00FC03C4"/>
    <w:rsid w:val="00FC69A6"/>
    <w:rsid w:val="00FE129A"/>
    <w:rsid w:val="00FE3965"/>
    <w:rsid w:val="01C34939"/>
    <w:rsid w:val="01EC5C3E"/>
    <w:rsid w:val="0213141D"/>
    <w:rsid w:val="028D7421"/>
    <w:rsid w:val="02A227A1"/>
    <w:rsid w:val="02EE3C38"/>
    <w:rsid w:val="0321400D"/>
    <w:rsid w:val="03465822"/>
    <w:rsid w:val="03604B36"/>
    <w:rsid w:val="0374238F"/>
    <w:rsid w:val="039D7B38"/>
    <w:rsid w:val="039E11BA"/>
    <w:rsid w:val="03AF33C7"/>
    <w:rsid w:val="03BE185C"/>
    <w:rsid w:val="040B7160"/>
    <w:rsid w:val="042913CB"/>
    <w:rsid w:val="0432773A"/>
    <w:rsid w:val="04AC0DBF"/>
    <w:rsid w:val="04C35BB6"/>
    <w:rsid w:val="04D72BD5"/>
    <w:rsid w:val="04DC643E"/>
    <w:rsid w:val="050138D2"/>
    <w:rsid w:val="05353DA0"/>
    <w:rsid w:val="05656433"/>
    <w:rsid w:val="05B178CA"/>
    <w:rsid w:val="05D13AC9"/>
    <w:rsid w:val="06620BC5"/>
    <w:rsid w:val="06936FD0"/>
    <w:rsid w:val="06A35FB8"/>
    <w:rsid w:val="06BC02D5"/>
    <w:rsid w:val="06C673A5"/>
    <w:rsid w:val="06FF6413"/>
    <w:rsid w:val="074327A4"/>
    <w:rsid w:val="07762B7A"/>
    <w:rsid w:val="082F4AD6"/>
    <w:rsid w:val="085548D6"/>
    <w:rsid w:val="08A869F8"/>
    <w:rsid w:val="09102B5A"/>
    <w:rsid w:val="09273A00"/>
    <w:rsid w:val="093C394F"/>
    <w:rsid w:val="09AA6B0A"/>
    <w:rsid w:val="0A0501E5"/>
    <w:rsid w:val="0A981BAE"/>
    <w:rsid w:val="0AC03961"/>
    <w:rsid w:val="0B7849E6"/>
    <w:rsid w:val="0BA852CC"/>
    <w:rsid w:val="0BC70130"/>
    <w:rsid w:val="0BCD4D32"/>
    <w:rsid w:val="0C405504"/>
    <w:rsid w:val="0C931AD8"/>
    <w:rsid w:val="0CAC5995"/>
    <w:rsid w:val="0D295F98"/>
    <w:rsid w:val="0D307327"/>
    <w:rsid w:val="0D662D48"/>
    <w:rsid w:val="0D7C07BE"/>
    <w:rsid w:val="0D7C3B01"/>
    <w:rsid w:val="0DD04666"/>
    <w:rsid w:val="0E4B0190"/>
    <w:rsid w:val="0E5232CD"/>
    <w:rsid w:val="0FE91A0F"/>
    <w:rsid w:val="10125F36"/>
    <w:rsid w:val="10606175"/>
    <w:rsid w:val="11160F29"/>
    <w:rsid w:val="112B06EC"/>
    <w:rsid w:val="113B1A46"/>
    <w:rsid w:val="116A4DD1"/>
    <w:rsid w:val="11AE2F10"/>
    <w:rsid w:val="11C664AC"/>
    <w:rsid w:val="126E269F"/>
    <w:rsid w:val="12E56E05"/>
    <w:rsid w:val="134C478E"/>
    <w:rsid w:val="13AC347F"/>
    <w:rsid w:val="14357918"/>
    <w:rsid w:val="145F04F1"/>
    <w:rsid w:val="14B52807"/>
    <w:rsid w:val="15190FE8"/>
    <w:rsid w:val="1525173B"/>
    <w:rsid w:val="159468C1"/>
    <w:rsid w:val="15E909BB"/>
    <w:rsid w:val="1602382A"/>
    <w:rsid w:val="16612C47"/>
    <w:rsid w:val="16631DFB"/>
    <w:rsid w:val="171E6442"/>
    <w:rsid w:val="173F6009"/>
    <w:rsid w:val="17E4768B"/>
    <w:rsid w:val="17EE22B8"/>
    <w:rsid w:val="184C5231"/>
    <w:rsid w:val="18934C0E"/>
    <w:rsid w:val="19866520"/>
    <w:rsid w:val="19A370D2"/>
    <w:rsid w:val="19EA23D1"/>
    <w:rsid w:val="1A557DE2"/>
    <w:rsid w:val="1A613215"/>
    <w:rsid w:val="1A8B64E4"/>
    <w:rsid w:val="1AA650CC"/>
    <w:rsid w:val="1ACE63D1"/>
    <w:rsid w:val="1AFF2A2E"/>
    <w:rsid w:val="1AFF47DC"/>
    <w:rsid w:val="1B0911B7"/>
    <w:rsid w:val="1B2D30F7"/>
    <w:rsid w:val="1B3501FE"/>
    <w:rsid w:val="1B7B0307"/>
    <w:rsid w:val="1BC9004E"/>
    <w:rsid w:val="1BCA303C"/>
    <w:rsid w:val="1C33298F"/>
    <w:rsid w:val="1C662D65"/>
    <w:rsid w:val="1C844F99"/>
    <w:rsid w:val="1CA13D9D"/>
    <w:rsid w:val="1D554B87"/>
    <w:rsid w:val="1D70551D"/>
    <w:rsid w:val="1D7C3EC2"/>
    <w:rsid w:val="1DB41C3C"/>
    <w:rsid w:val="1DEE019F"/>
    <w:rsid w:val="1DEF0B38"/>
    <w:rsid w:val="1E360515"/>
    <w:rsid w:val="1E8C45D9"/>
    <w:rsid w:val="1F134CFA"/>
    <w:rsid w:val="1F220391"/>
    <w:rsid w:val="1F2962CC"/>
    <w:rsid w:val="1F374545"/>
    <w:rsid w:val="1F453362"/>
    <w:rsid w:val="1F4B7FF0"/>
    <w:rsid w:val="1F7C1DCA"/>
    <w:rsid w:val="20BF0C96"/>
    <w:rsid w:val="20D02EA3"/>
    <w:rsid w:val="212B00D9"/>
    <w:rsid w:val="2136082C"/>
    <w:rsid w:val="21F93D33"/>
    <w:rsid w:val="224376A4"/>
    <w:rsid w:val="22462CF1"/>
    <w:rsid w:val="224F7DF7"/>
    <w:rsid w:val="225E003A"/>
    <w:rsid w:val="2277734E"/>
    <w:rsid w:val="22AF4D3A"/>
    <w:rsid w:val="22F15352"/>
    <w:rsid w:val="232474D6"/>
    <w:rsid w:val="235021D1"/>
    <w:rsid w:val="23952182"/>
    <w:rsid w:val="24213A15"/>
    <w:rsid w:val="24724271"/>
    <w:rsid w:val="25733DFD"/>
    <w:rsid w:val="25853B30"/>
    <w:rsid w:val="262B2929"/>
    <w:rsid w:val="26437C73"/>
    <w:rsid w:val="269E134D"/>
    <w:rsid w:val="270D0281"/>
    <w:rsid w:val="270D202F"/>
    <w:rsid w:val="27483067"/>
    <w:rsid w:val="27BA5D13"/>
    <w:rsid w:val="28657EA8"/>
    <w:rsid w:val="289E5635"/>
    <w:rsid w:val="29B11398"/>
    <w:rsid w:val="29C747FF"/>
    <w:rsid w:val="29D11A3A"/>
    <w:rsid w:val="29D84B76"/>
    <w:rsid w:val="29FD282F"/>
    <w:rsid w:val="2A067935"/>
    <w:rsid w:val="2A5C2CCF"/>
    <w:rsid w:val="2B21546A"/>
    <w:rsid w:val="2B230073"/>
    <w:rsid w:val="2B7E34FB"/>
    <w:rsid w:val="2BB533C1"/>
    <w:rsid w:val="2BFA0DD4"/>
    <w:rsid w:val="2BFF463C"/>
    <w:rsid w:val="2C1B6F9C"/>
    <w:rsid w:val="2C23181A"/>
    <w:rsid w:val="2C273B93"/>
    <w:rsid w:val="2C4209CD"/>
    <w:rsid w:val="2C9A6113"/>
    <w:rsid w:val="2CB05936"/>
    <w:rsid w:val="2CDC08C3"/>
    <w:rsid w:val="2CE11F94"/>
    <w:rsid w:val="2CFA4E04"/>
    <w:rsid w:val="2D1E0AF2"/>
    <w:rsid w:val="2D7050C6"/>
    <w:rsid w:val="2DF857E7"/>
    <w:rsid w:val="2E0E4B53"/>
    <w:rsid w:val="2E254102"/>
    <w:rsid w:val="2E4E5407"/>
    <w:rsid w:val="2E514EF7"/>
    <w:rsid w:val="2E6565C6"/>
    <w:rsid w:val="2E84707B"/>
    <w:rsid w:val="2F1C3757"/>
    <w:rsid w:val="2F3B1E2F"/>
    <w:rsid w:val="2F5A5780"/>
    <w:rsid w:val="2F7B66D0"/>
    <w:rsid w:val="2F7E3ACA"/>
    <w:rsid w:val="30085A89"/>
    <w:rsid w:val="302F3016"/>
    <w:rsid w:val="30422D49"/>
    <w:rsid w:val="31046251"/>
    <w:rsid w:val="310746A0"/>
    <w:rsid w:val="31210BB1"/>
    <w:rsid w:val="312E32CE"/>
    <w:rsid w:val="31570A76"/>
    <w:rsid w:val="316905EA"/>
    <w:rsid w:val="3183186B"/>
    <w:rsid w:val="31833619"/>
    <w:rsid w:val="31A04B9A"/>
    <w:rsid w:val="31E87920"/>
    <w:rsid w:val="320A0F3D"/>
    <w:rsid w:val="3227669B"/>
    <w:rsid w:val="32653528"/>
    <w:rsid w:val="32990C1B"/>
    <w:rsid w:val="32F83B93"/>
    <w:rsid w:val="33024A12"/>
    <w:rsid w:val="33596D28"/>
    <w:rsid w:val="336074D2"/>
    <w:rsid w:val="337F42B4"/>
    <w:rsid w:val="338813BB"/>
    <w:rsid w:val="33D26ADA"/>
    <w:rsid w:val="3445105A"/>
    <w:rsid w:val="344A041F"/>
    <w:rsid w:val="34545741"/>
    <w:rsid w:val="346C2A8B"/>
    <w:rsid w:val="355754E9"/>
    <w:rsid w:val="355D6871"/>
    <w:rsid w:val="355D6CD6"/>
    <w:rsid w:val="356C2617"/>
    <w:rsid w:val="356D5162"/>
    <w:rsid w:val="35A63D20"/>
    <w:rsid w:val="36260A17"/>
    <w:rsid w:val="364610BA"/>
    <w:rsid w:val="36B83D65"/>
    <w:rsid w:val="36D36DF1"/>
    <w:rsid w:val="37726E52"/>
    <w:rsid w:val="37C404E8"/>
    <w:rsid w:val="3814321D"/>
    <w:rsid w:val="387463B2"/>
    <w:rsid w:val="38FF3ECD"/>
    <w:rsid w:val="39237490"/>
    <w:rsid w:val="39AC3A04"/>
    <w:rsid w:val="3A255BB6"/>
    <w:rsid w:val="3A4E312F"/>
    <w:rsid w:val="3AA12D62"/>
    <w:rsid w:val="3ADE5721"/>
    <w:rsid w:val="3B0F7120"/>
    <w:rsid w:val="3B506C62"/>
    <w:rsid w:val="3BC1546A"/>
    <w:rsid w:val="3BC35686"/>
    <w:rsid w:val="3BDC04F6"/>
    <w:rsid w:val="3D0D2931"/>
    <w:rsid w:val="3D2A703F"/>
    <w:rsid w:val="3DBD7EB3"/>
    <w:rsid w:val="3E344500"/>
    <w:rsid w:val="3E524A9F"/>
    <w:rsid w:val="3E7E3AE6"/>
    <w:rsid w:val="3EC86B10"/>
    <w:rsid w:val="3F255D10"/>
    <w:rsid w:val="3F397A0D"/>
    <w:rsid w:val="3F6251B6"/>
    <w:rsid w:val="3F80388E"/>
    <w:rsid w:val="3FBA0B4E"/>
    <w:rsid w:val="3FC512A1"/>
    <w:rsid w:val="3FD37E62"/>
    <w:rsid w:val="3FDD4C6A"/>
    <w:rsid w:val="3FF35E0E"/>
    <w:rsid w:val="40863629"/>
    <w:rsid w:val="415E375B"/>
    <w:rsid w:val="42024A2E"/>
    <w:rsid w:val="42205265"/>
    <w:rsid w:val="426B4BA6"/>
    <w:rsid w:val="42815953"/>
    <w:rsid w:val="429F5DD9"/>
    <w:rsid w:val="43413334"/>
    <w:rsid w:val="436D237B"/>
    <w:rsid w:val="43AD3012"/>
    <w:rsid w:val="43B81849"/>
    <w:rsid w:val="43B9111D"/>
    <w:rsid w:val="43D30430"/>
    <w:rsid w:val="446C618F"/>
    <w:rsid w:val="446E1F07"/>
    <w:rsid w:val="44C71617"/>
    <w:rsid w:val="44D0671E"/>
    <w:rsid w:val="452228D2"/>
    <w:rsid w:val="45B55914"/>
    <w:rsid w:val="46364CA7"/>
    <w:rsid w:val="46890E1E"/>
    <w:rsid w:val="4689127A"/>
    <w:rsid w:val="4691012F"/>
    <w:rsid w:val="47953C4F"/>
    <w:rsid w:val="47EC7D13"/>
    <w:rsid w:val="47F40975"/>
    <w:rsid w:val="482A4397"/>
    <w:rsid w:val="483E7E42"/>
    <w:rsid w:val="48735D3E"/>
    <w:rsid w:val="48F75950"/>
    <w:rsid w:val="49120548"/>
    <w:rsid w:val="495A4BCE"/>
    <w:rsid w:val="49865F45"/>
    <w:rsid w:val="49BF4FB3"/>
    <w:rsid w:val="4AE7656F"/>
    <w:rsid w:val="4B180E1F"/>
    <w:rsid w:val="4BFE1DC3"/>
    <w:rsid w:val="4C1B785E"/>
    <w:rsid w:val="4C2F6420"/>
    <w:rsid w:val="4C433C79"/>
    <w:rsid w:val="4CB6269D"/>
    <w:rsid w:val="4CC202EA"/>
    <w:rsid w:val="4D0F7FFF"/>
    <w:rsid w:val="4D3A64CF"/>
    <w:rsid w:val="4D4C3002"/>
    <w:rsid w:val="4D9F1383"/>
    <w:rsid w:val="4DBD7A5B"/>
    <w:rsid w:val="4DC4528E"/>
    <w:rsid w:val="4E261AA5"/>
    <w:rsid w:val="4E3E4005"/>
    <w:rsid w:val="4E616639"/>
    <w:rsid w:val="4E8C5DAC"/>
    <w:rsid w:val="4ED45D3F"/>
    <w:rsid w:val="4EF851EF"/>
    <w:rsid w:val="4F0C2A48"/>
    <w:rsid w:val="4F4A531F"/>
    <w:rsid w:val="4F604F02"/>
    <w:rsid w:val="4FCB6460"/>
    <w:rsid w:val="4FE15C83"/>
    <w:rsid w:val="4FFF435B"/>
    <w:rsid w:val="50011E81"/>
    <w:rsid w:val="500E27F0"/>
    <w:rsid w:val="50B769E4"/>
    <w:rsid w:val="50D51D5C"/>
    <w:rsid w:val="50D7150E"/>
    <w:rsid w:val="50EF2622"/>
    <w:rsid w:val="515B3813"/>
    <w:rsid w:val="517A1768"/>
    <w:rsid w:val="51EB11CD"/>
    <w:rsid w:val="527C1C93"/>
    <w:rsid w:val="52923265"/>
    <w:rsid w:val="52C13B4A"/>
    <w:rsid w:val="52D62BB0"/>
    <w:rsid w:val="5305612D"/>
    <w:rsid w:val="53B06098"/>
    <w:rsid w:val="53B813F1"/>
    <w:rsid w:val="53FA29BB"/>
    <w:rsid w:val="53FF2B7C"/>
    <w:rsid w:val="54297BF9"/>
    <w:rsid w:val="546155E5"/>
    <w:rsid w:val="5511700B"/>
    <w:rsid w:val="554B6139"/>
    <w:rsid w:val="5563538C"/>
    <w:rsid w:val="558E2409"/>
    <w:rsid w:val="559D43FA"/>
    <w:rsid w:val="55A0213D"/>
    <w:rsid w:val="55A7171D"/>
    <w:rsid w:val="55CF47D0"/>
    <w:rsid w:val="56140155"/>
    <w:rsid w:val="565C42B5"/>
    <w:rsid w:val="56A874FB"/>
    <w:rsid w:val="56F664B8"/>
    <w:rsid w:val="57C9597B"/>
    <w:rsid w:val="57DB56AE"/>
    <w:rsid w:val="582E57DE"/>
    <w:rsid w:val="58515970"/>
    <w:rsid w:val="58A106A5"/>
    <w:rsid w:val="58DA65E6"/>
    <w:rsid w:val="58E40592"/>
    <w:rsid w:val="58F92290"/>
    <w:rsid w:val="592310BA"/>
    <w:rsid w:val="598558D1"/>
    <w:rsid w:val="59E30CB0"/>
    <w:rsid w:val="5A276988"/>
    <w:rsid w:val="5A366C08"/>
    <w:rsid w:val="5A517EA9"/>
    <w:rsid w:val="5A783688"/>
    <w:rsid w:val="5AAB75B9"/>
    <w:rsid w:val="5AD85ED5"/>
    <w:rsid w:val="5B0647F0"/>
    <w:rsid w:val="5B484E08"/>
    <w:rsid w:val="5B493467"/>
    <w:rsid w:val="5B81656C"/>
    <w:rsid w:val="5C1358B5"/>
    <w:rsid w:val="5C6F4617"/>
    <w:rsid w:val="5C8956D8"/>
    <w:rsid w:val="5D184CAE"/>
    <w:rsid w:val="5D211DB5"/>
    <w:rsid w:val="5D8958E1"/>
    <w:rsid w:val="5DAA7FFC"/>
    <w:rsid w:val="5DF72B16"/>
    <w:rsid w:val="5E2B4CE1"/>
    <w:rsid w:val="5E581806"/>
    <w:rsid w:val="5EA20CD3"/>
    <w:rsid w:val="5EC2583C"/>
    <w:rsid w:val="5F7A39FE"/>
    <w:rsid w:val="5F7E529D"/>
    <w:rsid w:val="5F920D48"/>
    <w:rsid w:val="603D5158"/>
    <w:rsid w:val="604162CA"/>
    <w:rsid w:val="606B6E69"/>
    <w:rsid w:val="60854409"/>
    <w:rsid w:val="609C7A5B"/>
    <w:rsid w:val="60BE791B"/>
    <w:rsid w:val="61082570"/>
    <w:rsid w:val="618E553F"/>
    <w:rsid w:val="61A11716"/>
    <w:rsid w:val="61A44D62"/>
    <w:rsid w:val="61AD3C17"/>
    <w:rsid w:val="61CB6793"/>
    <w:rsid w:val="62682234"/>
    <w:rsid w:val="62B80AC5"/>
    <w:rsid w:val="637A3FCD"/>
    <w:rsid w:val="64191A38"/>
    <w:rsid w:val="646E5E05"/>
    <w:rsid w:val="6481138B"/>
    <w:rsid w:val="64A21A2D"/>
    <w:rsid w:val="64F25DE5"/>
    <w:rsid w:val="65031DA0"/>
    <w:rsid w:val="652A37D1"/>
    <w:rsid w:val="653F54CE"/>
    <w:rsid w:val="65D200F0"/>
    <w:rsid w:val="65FC6F1B"/>
    <w:rsid w:val="66377F53"/>
    <w:rsid w:val="66663749"/>
    <w:rsid w:val="66703465"/>
    <w:rsid w:val="66903B07"/>
    <w:rsid w:val="678673E4"/>
    <w:rsid w:val="67C1666E"/>
    <w:rsid w:val="67F72090"/>
    <w:rsid w:val="681F15E7"/>
    <w:rsid w:val="684B23DC"/>
    <w:rsid w:val="68550B65"/>
    <w:rsid w:val="68B166E3"/>
    <w:rsid w:val="68D26502"/>
    <w:rsid w:val="692D1AE1"/>
    <w:rsid w:val="69D05266"/>
    <w:rsid w:val="6A3E5777"/>
    <w:rsid w:val="6A8A71EB"/>
    <w:rsid w:val="6AC87D14"/>
    <w:rsid w:val="6AD62431"/>
    <w:rsid w:val="6AD93563"/>
    <w:rsid w:val="6ADF1441"/>
    <w:rsid w:val="6B105217"/>
    <w:rsid w:val="6B282560"/>
    <w:rsid w:val="6B517D09"/>
    <w:rsid w:val="6B824366"/>
    <w:rsid w:val="6C5F1FB2"/>
    <w:rsid w:val="6C871509"/>
    <w:rsid w:val="6CAF3ECE"/>
    <w:rsid w:val="6CF03552"/>
    <w:rsid w:val="6D0D5EB2"/>
    <w:rsid w:val="6D140FEE"/>
    <w:rsid w:val="6D286848"/>
    <w:rsid w:val="6D371181"/>
    <w:rsid w:val="6D4F2026"/>
    <w:rsid w:val="6DC72505"/>
    <w:rsid w:val="6DCD73EF"/>
    <w:rsid w:val="6F196D90"/>
    <w:rsid w:val="6F1F12A1"/>
    <w:rsid w:val="6F370FC4"/>
    <w:rsid w:val="6F4C1C82"/>
    <w:rsid w:val="6FF946F8"/>
    <w:rsid w:val="70003AAC"/>
    <w:rsid w:val="70227EC6"/>
    <w:rsid w:val="702A28D7"/>
    <w:rsid w:val="70741DA4"/>
    <w:rsid w:val="70BD199D"/>
    <w:rsid w:val="70CB230C"/>
    <w:rsid w:val="70E17439"/>
    <w:rsid w:val="70FA723B"/>
    <w:rsid w:val="714238D8"/>
    <w:rsid w:val="715916C6"/>
    <w:rsid w:val="71E60A7F"/>
    <w:rsid w:val="721D6B97"/>
    <w:rsid w:val="723B4249"/>
    <w:rsid w:val="724C2FD8"/>
    <w:rsid w:val="72C708B1"/>
    <w:rsid w:val="737722D7"/>
    <w:rsid w:val="742D0BE7"/>
    <w:rsid w:val="744C3764"/>
    <w:rsid w:val="746D7236"/>
    <w:rsid w:val="749A2DE8"/>
    <w:rsid w:val="74A23383"/>
    <w:rsid w:val="74C652C4"/>
    <w:rsid w:val="751029E3"/>
    <w:rsid w:val="753F0BD2"/>
    <w:rsid w:val="75752846"/>
    <w:rsid w:val="75826D11"/>
    <w:rsid w:val="760342F6"/>
    <w:rsid w:val="7650620D"/>
    <w:rsid w:val="76BD6253"/>
    <w:rsid w:val="76FF2D0F"/>
    <w:rsid w:val="77117508"/>
    <w:rsid w:val="7782124A"/>
    <w:rsid w:val="77D00208"/>
    <w:rsid w:val="77DA1086"/>
    <w:rsid w:val="77E14132"/>
    <w:rsid w:val="7803603C"/>
    <w:rsid w:val="785C1A9B"/>
    <w:rsid w:val="78F32400"/>
    <w:rsid w:val="795E5322"/>
    <w:rsid w:val="79667075"/>
    <w:rsid w:val="79C93160"/>
    <w:rsid w:val="79D63CA4"/>
    <w:rsid w:val="79E77869"/>
    <w:rsid w:val="79F37769"/>
    <w:rsid w:val="79FC3536"/>
    <w:rsid w:val="7A310E75"/>
    <w:rsid w:val="7A8D0632"/>
    <w:rsid w:val="7B590514"/>
    <w:rsid w:val="7BB57E40"/>
    <w:rsid w:val="7C305674"/>
    <w:rsid w:val="7C330D65"/>
    <w:rsid w:val="7DBC518B"/>
    <w:rsid w:val="7DCF4ABD"/>
    <w:rsid w:val="7E933D3D"/>
    <w:rsid w:val="7E971A7F"/>
    <w:rsid w:val="7EF40C80"/>
    <w:rsid w:val="7F361298"/>
    <w:rsid w:val="7F65392B"/>
    <w:rsid w:val="7F7B314F"/>
    <w:rsid w:val="7F8F2756"/>
    <w:rsid w:val="7F983D01"/>
    <w:rsid w:val="7FD8234F"/>
    <w:rsid w:val="7FDF72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28"/>
      <w:szCs w:val="44"/>
    </w:rPr>
  </w:style>
  <w:style w:type="character" w:default="1" w:styleId="5">
    <w:name w:val="Default Paragraph Font"/>
    <w:link w:val="6"/>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 Char"/>
    <w:basedOn w:val="1"/>
    <w:link w:val="5"/>
    <w:qFormat/>
    <w:uiPriority w:val="0"/>
  </w:style>
  <w:style w:type="character" w:styleId="7">
    <w:name w:val="page number"/>
    <w:qFormat/>
    <w:uiPriority w:val="0"/>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0">
    <w:name w:val="封面标准号2"/>
    <w:basedOn w:val="1"/>
    <w:uiPriority w:val="0"/>
    <w:pPr>
      <w:framePr w:w="9138" w:h="1244" w:hRule="exact" w:wrap="around" w:vAnchor="page" w:hAnchor="margin" w:y="2908" w:anchorLock="1"/>
      <w:kinsoku w:val="0"/>
      <w:overflowPunct w:val="0"/>
      <w:autoSpaceDE w:val="0"/>
      <w:autoSpaceDN w:val="0"/>
      <w:adjustRightInd w:val="0"/>
      <w:spacing w:before="357" w:line="280" w:lineRule="exact"/>
      <w:jc w:val="right"/>
      <w:textAlignment w:val="center"/>
    </w:pPr>
    <w:rPr>
      <w:kern w:val="0"/>
      <w:sz w:val="28"/>
      <w:szCs w:val="20"/>
    </w:rPr>
  </w:style>
  <w:style w:type="character" w:customStyle="1" w:styleId="11">
    <w:name w:val="规程中文名称（标题）"/>
    <w:qFormat/>
    <w:uiPriority w:val="1"/>
    <w:rPr>
      <w:rFonts w:eastAsia="黑体"/>
      <w:b/>
      <w:sz w:val="5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E3F7E6"/>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232</Words>
  <Characters>1327</Characters>
  <Lines>11</Lines>
  <Paragraphs>3</Paragraphs>
  <TotalTime>10</TotalTime>
  <ScaleCrop>false</ScaleCrop>
  <LinksUpToDate>false</LinksUpToDate>
  <CharactersWithSpaces>1556</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2024-03-27T02:41:00Z</dcterms:created>
  <dc:creator>常青</dc:creator>
  <cp:lastModifiedBy>张佚名</cp:lastModifiedBy>
  <cp:lastPrinted>2002-06-07T09:32:00Z</cp:lastPrinted>
  <dcterms:modified xsi:type="dcterms:W3CDTF">2024-09-29T03:40:04Z</dcterms:modified>
  <dc:title>《深度千分尺》检定规程</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y fmtid="{D5CDD505-2E9C-101B-9397-08002B2CF9AE}" pid="3" name="ICV">
    <vt:lpwstr>63ACD0315F6C400BA5E0AF3A06462D13</vt:lpwstr>
  </property>
</Properties>
</file>