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DF1E9">
      <w:pPr>
        <w:rPr>
          <w:b/>
          <w:color w:val="000000"/>
          <w:sz w:val="72"/>
          <w:szCs w:val="72"/>
        </w:rPr>
      </w:pPr>
      <w:bookmarkStart w:id="0" w:name="SectionMark0"/>
      <w:r>
        <mc:AlternateContent>
          <mc:Choice Requires="wps">
            <w:drawing>
              <wp:anchor distT="0" distB="0" distL="114300" distR="114300" simplePos="0" relativeHeight="251664384" behindDoc="0" locked="0" layoutInCell="1" allowOverlap="1">
                <wp:simplePos x="0" y="0"/>
                <wp:positionH relativeFrom="column">
                  <wp:posOffset>3899535</wp:posOffset>
                </wp:positionH>
                <wp:positionV relativeFrom="paragraph">
                  <wp:posOffset>1340485</wp:posOffset>
                </wp:positionV>
                <wp:extent cx="1533525" cy="392430"/>
                <wp:effectExtent l="0" t="0" r="0" b="0"/>
                <wp:wrapNone/>
                <wp:docPr id="2" name="矩形 2"/>
                <wp:cNvGraphicFramePr/>
                <a:graphic xmlns:a="http://schemas.openxmlformats.org/drawingml/2006/main">
                  <a:graphicData uri="http://schemas.microsoft.com/office/word/2010/wordprocessingShape">
                    <wps:wsp>
                      <wps:cNvSpPr/>
                      <wps:spPr>
                        <a:xfrm>
                          <a:off x="0" y="0"/>
                          <a:ext cx="1533525" cy="392430"/>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7A8B0553">
                            <w:pPr>
                              <w:jc w:val="center"/>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color w:val="000000" w:themeColor="text1"/>
                                <w:sz w:val="28"/>
                                <w:szCs w:val="28"/>
                                <w:lang w:val="de-DE"/>
                                <w14:textFill>
                                  <w14:solidFill>
                                    <w14:schemeClr w14:val="tx1"/>
                                  </w14:solidFill>
                                </w14:textFill>
                              </w:rPr>
                              <w:t>JJF</w:t>
                            </w:r>
                            <w:r>
                              <w:rPr>
                                <w:rFonts w:hint="eastAsia" w:ascii="黑体" w:hAnsi="黑体" w:eastAsia="黑体" w:cs="黑体"/>
                                <w:b/>
                                <w:color w:val="000000" w:themeColor="text1"/>
                                <w:sz w:val="28"/>
                                <w:szCs w:val="28"/>
                                <w14:textFill>
                                  <w14:solidFill>
                                    <w14:schemeClr w14:val="tx1"/>
                                  </w14:solidFill>
                                </w14:textFill>
                              </w:rPr>
                              <w:t xml:space="preserve"> </w:t>
                            </w:r>
                            <w:r>
                              <w:rPr>
                                <w:rFonts w:hint="eastAsia" w:ascii="黑体" w:hAnsi="黑体" w:eastAsia="黑体" w:cs="黑体"/>
                                <w:color w:val="000000" w:themeColor="text1"/>
                                <w:sz w:val="28"/>
                                <w:szCs w:val="28"/>
                                <w:lang w:val="de-DE"/>
                                <w14:textFill>
                                  <w14:solidFill>
                                    <w14:schemeClr w14:val="tx1"/>
                                  </w14:solidFill>
                                </w14:textFill>
                              </w:rPr>
                              <w:t>XXXX—202X</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7.05pt;margin-top:105.55pt;height:30.9pt;width:120.75pt;z-index:251664384;v-text-anchor:middle;mso-width-relative:page;mso-height-relative:page;" filled="f" stroked="f" coordsize="21600,21600" o:gfxdata="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FIk++2AAAAAsBAAAPAAAAAAAAAAEAIAAAACIAAABkcnMvZG93bnJldi54bWxQSwECFAAUAAAA&#10;CACHTuJAk4yGI2ACAACtBAAADgAAAAAAAAABACAAAAAnAQAAZHJzL2Uyb0RvYy54bWxQSwUGAAAA&#10;AAYABgBZAQAA+QUAAAAA&#10;">
                <v:fill on="f" focussize="0,0"/>
                <v:stroke on="f" weight="1pt" miterlimit="8" joinstyle="miter"/>
                <v:imagedata o:title=""/>
                <o:lock v:ext="edit" aspectratio="f"/>
                <v:textbox>
                  <w:txbxContent>
                    <w:p w14:paraId="7A8B0553">
                      <w:pPr>
                        <w:jc w:val="center"/>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color w:val="000000" w:themeColor="text1"/>
                          <w:sz w:val="28"/>
                          <w:szCs w:val="28"/>
                          <w:lang w:val="de-DE"/>
                          <w14:textFill>
                            <w14:solidFill>
                              <w14:schemeClr w14:val="tx1"/>
                            </w14:solidFill>
                          </w14:textFill>
                        </w:rPr>
                        <w:t>JJF</w:t>
                      </w:r>
                      <w:r>
                        <w:rPr>
                          <w:rFonts w:hint="eastAsia" w:ascii="黑体" w:hAnsi="黑体" w:eastAsia="黑体" w:cs="黑体"/>
                          <w:b/>
                          <w:color w:val="000000" w:themeColor="text1"/>
                          <w:sz w:val="28"/>
                          <w:szCs w:val="28"/>
                          <w14:textFill>
                            <w14:solidFill>
                              <w14:schemeClr w14:val="tx1"/>
                            </w14:solidFill>
                          </w14:textFill>
                        </w:rPr>
                        <w:t xml:space="preserve"> </w:t>
                      </w:r>
                      <w:r>
                        <w:rPr>
                          <w:rFonts w:hint="eastAsia" w:ascii="黑体" w:hAnsi="黑体" w:eastAsia="黑体" w:cs="黑体"/>
                          <w:color w:val="000000" w:themeColor="text1"/>
                          <w:sz w:val="28"/>
                          <w:szCs w:val="28"/>
                          <w:lang w:val="de-DE"/>
                          <w14:textFill>
                            <w14:solidFill>
                              <w14:schemeClr w14:val="tx1"/>
                            </w14:solidFill>
                          </w14:textFill>
                        </w:rPr>
                        <w:t>XXXX—202X</w:t>
                      </w:r>
                    </w:p>
                  </w:txbxContent>
                </v:textbox>
              </v:rect>
            </w:pict>
          </mc:Fallback>
        </mc:AlternateContent>
      </w:r>
      <w:r>
        <w:rPr>
          <w:color w:val="000000"/>
          <w:sz w:val="52"/>
          <w:szCs w:val="52"/>
        </w:rPr>
        <w:t xml:space="preserve">                      </w:t>
      </w:r>
      <w:r>
        <w:rPr>
          <w:rFonts w:hint="eastAsia"/>
        </w:rPr>
        <w:drawing>
          <wp:anchor distT="0" distB="0" distL="0" distR="0" simplePos="0" relativeHeight="251662336" behindDoc="0" locked="0" layoutInCell="1" allowOverlap="1">
            <wp:simplePos x="0" y="0"/>
            <wp:positionH relativeFrom="page">
              <wp:posOffset>4406265</wp:posOffset>
            </wp:positionH>
            <wp:positionV relativeFrom="page">
              <wp:posOffset>431800</wp:posOffset>
            </wp:positionV>
            <wp:extent cx="1743075" cy="752475"/>
            <wp:effectExtent l="0" t="0" r="9525" b="952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43075" cy="752475"/>
                    </a:xfrm>
                    <a:prstGeom prst="rect">
                      <a:avLst/>
                    </a:prstGeom>
                    <a:noFill/>
                    <a:ln>
                      <a:noFill/>
                    </a:ln>
                  </pic:spPr>
                </pic:pic>
              </a:graphicData>
            </a:graphic>
          </wp:anchor>
        </w:drawing>
      </w:r>
      <w:r>
        <w:rPr>
          <w:color w:val="000000"/>
          <w:sz w:val="52"/>
          <w:szCs w:val="52"/>
        </w:rPr>
        <w:t xml:space="preserve">   </w:t>
      </w:r>
    </w:p>
    <w:p w14:paraId="54D961A8">
      <w:pPr>
        <w:jc w:val="center"/>
        <w:rPr>
          <w:rFonts w:eastAsia="华文中宋"/>
          <w:color w:val="000000"/>
          <w:sz w:val="28"/>
          <w:szCs w:val="28"/>
        </w:rPr>
      </w:pPr>
    </w:p>
    <w:p w14:paraId="7E1DDB2D">
      <w:pPr>
        <w:rPr>
          <w:rFonts w:eastAsia="黑体"/>
          <w:color w:val="000000"/>
          <w:sz w:val="30"/>
          <w:szCs w:val="30"/>
        </w:rPr>
      </w:pPr>
      <w:r>
        <w:rPr>
          <w:rFonts w:eastAsia="黑体"/>
          <w:color w:val="000000"/>
          <w:sz w:val="30"/>
          <w:szCs w:val="30"/>
        </w:rPr>
        <w:t xml:space="preserve">        </w:t>
      </w:r>
      <w:r>
        <w:rPr>
          <w:color w:val="000000"/>
          <w:sz w:val="30"/>
          <w:szCs w:val="30"/>
        </w:rPr>
        <w:t xml:space="preserve"> </w:t>
      </w:r>
      <w:r>
        <w:rPr>
          <w:rFonts w:eastAsia="黑体"/>
          <w:color w:val="000000"/>
          <w:sz w:val="30"/>
          <w:szCs w:val="30"/>
        </w:rPr>
        <w:t xml:space="preserve">                               </w:t>
      </w:r>
    </w:p>
    <w:p w14:paraId="1D0EEB05">
      <w:pPr>
        <w:rPr>
          <w:rFonts w:eastAsia="黑体"/>
          <w:color w:val="000000"/>
          <w:sz w:val="30"/>
          <w:szCs w:val="30"/>
        </w:rPr>
      </w:pPr>
    </w:p>
    <w:p w14:paraId="116FE006">
      <w:pPr>
        <w:rPr>
          <w:rFonts w:eastAsia="黑体"/>
          <w:color w:val="000000"/>
          <w:sz w:val="30"/>
          <w:szCs w:val="30"/>
        </w:rPr>
      </w:pPr>
      <w:r>
        <mc:AlternateContent>
          <mc:Choice Requires="wps">
            <w:drawing>
              <wp:anchor distT="0" distB="0" distL="114300" distR="114300" simplePos="0" relativeHeight="251659264" behindDoc="0" locked="1" layoutInCell="1" allowOverlap="1">
                <wp:simplePos x="0" y="0"/>
                <wp:positionH relativeFrom="margin">
                  <wp:posOffset>-105410</wp:posOffset>
                </wp:positionH>
                <wp:positionV relativeFrom="margin">
                  <wp:posOffset>739775</wp:posOffset>
                </wp:positionV>
                <wp:extent cx="6120130" cy="476250"/>
                <wp:effectExtent l="0" t="0" r="1270" b="635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6120130" cy="476250"/>
                        </a:xfrm>
                        <a:prstGeom prst="rect">
                          <a:avLst/>
                        </a:prstGeom>
                        <a:solidFill>
                          <a:srgbClr val="FFFFFF"/>
                        </a:solidFill>
                        <a:ln>
                          <a:noFill/>
                        </a:ln>
                      </wps:spPr>
                      <wps:txbx>
                        <w:txbxContent>
                          <w:p w14:paraId="6F02DB80">
                            <w:pPr>
                              <w:pStyle w:val="113"/>
                              <w:jc w:val="center"/>
                              <w:rPr>
                                <w:rFonts w:ascii="华文中宋" w:hAnsi="华文中宋" w:eastAsia="华文中宋"/>
                                <w:spacing w:val="0"/>
                                <w:w w:val="120"/>
                                <w:szCs w:val="52"/>
                              </w:rPr>
                            </w:pPr>
                            <w:r>
                              <w:rPr>
                                <w:rFonts w:hint="eastAsia" w:ascii="华文中宋" w:hAnsi="华文中宋" w:eastAsia="华文中宋"/>
                                <w:spacing w:val="0"/>
                                <w:w w:val="120"/>
                                <w:szCs w:val="52"/>
                              </w:rPr>
                              <w:t>中华人民共和国国家计量技术规范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3pt;margin-top:58.25pt;height:37.5pt;width:481.9pt;mso-position-horizontal-relative:margin;mso-position-vertical-relative:margin;z-index:251659264;mso-width-relative:page;mso-height-relative:page;" fillcolor="#FFFFFF" filled="t" stroked="f" coordsize="21600,21600" o:gfxdata="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tbxJ5&#10;2QAAAAsBAAAPAAAAAAAAAAEAIAAAACIAAABkcnMvZG93bnJldi54bWxQSwECFAAUAAAACACHTuJA&#10;kD6KGSACAAAwBAAADgAAAAAAAAABACAAAAAoAQAAZHJzL2Uyb0RvYy54bWxQSwUGAAAAAAYABgBZ&#10;AQAAugUAAAAA&#10;">
                <v:fill on="t" focussize="0,0"/>
                <v:stroke on="f"/>
                <v:imagedata o:title=""/>
                <o:lock v:ext="edit" aspectratio="f"/>
                <v:textbox inset="0mm,0mm,0mm,0mm">
                  <w:txbxContent>
                    <w:p w14:paraId="6F02DB80">
                      <w:pPr>
                        <w:pStyle w:val="113"/>
                        <w:jc w:val="center"/>
                        <w:rPr>
                          <w:rFonts w:ascii="华文中宋" w:hAnsi="华文中宋" w:eastAsia="华文中宋"/>
                          <w:spacing w:val="0"/>
                          <w:w w:val="120"/>
                          <w:szCs w:val="52"/>
                        </w:rPr>
                      </w:pPr>
                      <w:r>
                        <w:rPr>
                          <w:rFonts w:hint="eastAsia" w:ascii="华文中宋" w:hAnsi="华文中宋" w:eastAsia="华文中宋"/>
                          <w:spacing w:val="0"/>
                          <w:w w:val="120"/>
                          <w:szCs w:val="52"/>
                        </w:rPr>
                        <w:t>中华人民共和国国家计量技术规范</w:t>
                      </w:r>
                    </w:p>
                  </w:txbxContent>
                </v:textbox>
                <w10:anchorlock/>
              </v:shape>
            </w:pict>
          </mc:Fallback>
        </mc:AlternateContent>
      </w:r>
    </w:p>
    <w:p w14:paraId="61A10791">
      <w:pPr>
        <w:rPr>
          <w:color w:val="000000"/>
          <w:sz w:val="30"/>
          <w:szCs w:val="30"/>
        </w:rPr>
      </w:pPr>
    </w:p>
    <w:p w14:paraId="5C4894E9">
      <w:pPr>
        <w:rPr>
          <w:color w:val="000000"/>
          <w:sz w:val="30"/>
          <w:szCs w:val="30"/>
        </w:rPr>
      </w:pPr>
      <w:r>
        <mc:AlternateContent>
          <mc:Choice Requires="wps">
            <w:drawing>
              <wp:anchor distT="0" distB="0" distL="114300" distR="114300" simplePos="0" relativeHeight="251668480" behindDoc="0" locked="1" layoutInCell="1" allowOverlap="1">
                <wp:simplePos x="0" y="0"/>
                <wp:positionH relativeFrom="margin">
                  <wp:posOffset>17780</wp:posOffset>
                </wp:positionH>
                <wp:positionV relativeFrom="margin">
                  <wp:posOffset>3750945</wp:posOffset>
                </wp:positionV>
                <wp:extent cx="5969000" cy="1306830"/>
                <wp:effectExtent l="0" t="0" r="0" b="1270"/>
                <wp:wrapNone/>
                <wp:docPr id="16"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5969000" cy="1306830"/>
                        </a:xfrm>
                        <a:prstGeom prst="rect">
                          <a:avLst/>
                        </a:prstGeom>
                        <a:solidFill>
                          <a:srgbClr val="FFFFFF"/>
                        </a:solidFill>
                        <a:ln>
                          <a:noFill/>
                        </a:ln>
                      </wps:spPr>
                      <wps:txbx>
                        <w:txbxContent>
                          <w:p w14:paraId="3C48C754">
                            <w:pPr>
                              <w:pStyle w:val="14"/>
                              <w:spacing w:line="400" w:lineRule="exact"/>
                              <w:ind w:right="45"/>
                              <w:jc w:val="center"/>
                              <w:rPr>
                                <w:rFonts w:ascii="黑体" w:hAnsi="黑体" w:eastAsia="黑体" w:cs="黑体"/>
                                <w:sz w:val="28"/>
                                <w:szCs w:val="28"/>
                              </w:rPr>
                            </w:pPr>
                            <w:r>
                              <w:rPr>
                                <w:rFonts w:hint="eastAsia" w:ascii="黑体" w:hAnsi="黑体" w:eastAsia="黑体" w:cs="黑体"/>
                                <w:sz w:val="28"/>
                                <w:szCs w:val="28"/>
                              </w:rPr>
                              <w:t xml:space="preserve">Evaluation </w:t>
                            </w:r>
                            <w:r>
                              <w:rPr>
                                <w:rFonts w:hint="eastAsia" w:ascii="黑体" w:hAnsi="黑体" w:eastAsia="黑体" w:cs="黑体"/>
                                <w:sz w:val="28"/>
                                <w:szCs w:val="28"/>
                                <w:lang w:val="en-US" w:eastAsia="zh-CN"/>
                              </w:rPr>
                              <w:t>M</w:t>
                            </w:r>
                            <w:r>
                              <w:rPr>
                                <w:rFonts w:hint="eastAsia" w:ascii="黑体" w:hAnsi="黑体" w:eastAsia="黑体" w:cs="黑体"/>
                                <w:sz w:val="28"/>
                                <w:szCs w:val="28"/>
                              </w:rPr>
                              <w:t xml:space="preserve">ethod of </w:t>
                            </w:r>
                            <w:r>
                              <w:rPr>
                                <w:rFonts w:hint="eastAsia" w:ascii="黑体" w:hAnsi="黑体" w:eastAsia="黑体" w:cs="黑体"/>
                                <w:sz w:val="28"/>
                                <w:szCs w:val="28"/>
                                <w:lang w:val="en-US" w:eastAsia="zh-CN"/>
                              </w:rPr>
                              <w:t>M</w:t>
                            </w:r>
                            <w:r>
                              <w:rPr>
                                <w:rFonts w:hint="eastAsia" w:ascii="黑体" w:hAnsi="黑体" w:eastAsia="黑体" w:cs="黑体"/>
                                <w:sz w:val="28"/>
                                <w:szCs w:val="28"/>
                              </w:rPr>
                              <w:t xml:space="preserve">easurement for </w:t>
                            </w:r>
                            <w:r>
                              <w:rPr>
                                <w:rFonts w:hint="eastAsia" w:ascii="黑体" w:hAnsi="黑体" w:eastAsia="黑体" w:cs="黑体"/>
                                <w:sz w:val="28"/>
                                <w:szCs w:val="28"/>
                                <w:lang w:val="en-US" w:eastAsia="zh-CN"/>
                              </w:rPr>
                              <w:t>D</w:t>
                            </w:r>
                            <w:r>
                              <w:rPr>
                                <w:rFonts w:hint="eastAsia" w:ascii="黑体" w:hAnsi="黑体" w:eastAsia="黑体" w:cs="黑体"/>
                                <w:sz w:val="28"/>
                                <w:szCs w:val="28"/>
                              </w:rPr>
                              <w:t xml:space="preserve">igital </w:t>
                            </w:r>
                            <w:r>
                              <w:rPr>
                                <w:rFonts w:hint="eastAsia" w:ascii="黑体" w:hAnsi="黑体" w:eastAsia="黑体" w:cs="黑体"/>
                                <w:sz w:val="28"/>
                                <w:szCs w:val="28"/>
                                <w:lang w:val="en-US" w:eastAsia="zh-CN"/>
                              </w:rPr>
                              <w:t>T</w:t>
                            </w:r>
                            <w:r>
                              <w:rPr>
                                <w:rFonts w:hint="eastAsia" w:ascii="黑体" w:hAnsi="黑体" w:eastAsia="黑体" w:cs="黑体"/>
                                <w:sz w:val="28"/>
                                <w:szCs w:val="28"/>
                              </w:rPr>
                              <w:t xml:space="preserve">win </w:t>
                            </w:r>
                            <w:r>
                              <w:rPr>
                                <w:rFonts w:hint="eastAsia" w:ascii="黑体" w:hAnsi="黑体" w:eastAsia="黑体" w:cs="黑体"/>
                                <w:sz w:val="28"/>
                                <w:szCs w:val="28"/>
                                <w:lang w:val="en-US" w:eastAsia="zh-CN"/>
                              </w:rPr>
                              <w:t>A</w:t>
                            </w:r>
                            <w:r>
                              <w:rPr>
                                <w:rFonts w:hint="eastAsia" w:ascii="黑体" w:hAnsi="黑体" w:eastAsia="黑体" w:cs="黑体"/>
                                <w:sz w:val="28"/>
                                <w:szCs w:val="28"/>
                              </w:rPr>
                              <w:t xml:space="preserve">lgorithm in </w:t>
                            </w:r>
                            <w:r>
                              <w:rPr>
                                <w:rFonts w:hint="eastAsia" w:ascii="黑体" w:hAnsi="黑体" w:eastAsia="黑体" w:cs="黑体"/>
                                <w:sz w:val="28"/>
                                <w:szCs w:val="28"/>
                                <w:lang w:val="en-US" w:eastAsia="zh-CN"/>
                              </w:rPr>
                              <w:t>D</w:t>
                            </w:r>
                            <w:r>
                              <w:rPr>
                                <w:rFonts w:hint="eastAsia" w:ascii="黑体" w:hAnsi="黑体" w:eastAsia="黑体" w:cs="黑体"/>
                                <w:sz w:val="28"/>
                                <w:szCs w:val="28"/>
                              </w:rPr>
                              <w:t xml:space="preserve">igital </w:t>
                            </w:r>
                            <w:r>
                              <w:rPr>
                                <w:rFonts w:hint="eastAsia" w:ascii="黑体" w:hAnsi="黑体" w:eastAsia="黑体" w:cs="黑体"/>
                                <w:sz w:val="28"/>
                                <w:szCs w:val="28"/>
                                <w:lang w:val="en-US" w:eastAsia="zh-CN"/>
                              </w:rPr>
                              <w:t>W</w:t>
                            </w:r>
                            <w:r>
                              <w:rPr>
                                <w:rFonts w:hint="eastAsia" w:ascii="黑体" w:hAnsi="黑体" w:eastAsia="黑体" w:cs="黑体"/>
                                <w:sz w:val="28"/>
                                <w:szCs w:val="28"/>
                              </w:rPr>
                              <w:t>orkshop</w:t>
                            </w:r>
                          </w:p>
                          <w:p w14:paraId="6A354C21">
                            <w:pPr>
                              <w:pStyle w:val="14"/>
                              <w:ind w:right="48"/>
                              <w:jc w:val="center"/>
                              <w:rPr>
                                <w:rFonts w:ascii="黑体" w:eastAsia="黑体"/>
                                <w:sz w:val="28"/>
                                <w:szCs w:val="28"/>
                              </w:rPr>
                            </w:pPr>
                            <w:r>
                              <w:rPr>
                                <w:rFonts w:hint="eastAsia" w:ascii="黑体" w:eastAsia="黑体"/>
                                <w:sz w:val="28"/>
                                <w:szCs w:val="28"/>
                              </w:rPr>
                              <w:t>（征求意见稿)</w:t>
                            </w:r>
                          </w:p>
                          <w:p w14:paraId="5ED21077">
                            <w:pPr>
                              <w:pStyle w:val="14"/>
                              <w:ind w:right="43"/>
                              <w:jc w:val="center"/>
                            </w:pPr>
                            <w:r>
                              <w:rPr>
                                <w:rFonts w:hint="eastAsia" w:ascii="黑体" w:eastAsia="黑体"/>
                                <w:sz w:val="28"/>
                                <w:szCs w:val="28"/>
                              </w:rPr>
                              <w:t xml:space="preserve"> </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4pt;margin-top:295.35pt;height:102.9pt;width:470pt;mso-position-horizontal-relative:margin;mso-position-vertical-relative:margin;z-index:251668480;mso-width-relative:page;mso-height-relative:page;" fillcolor="#FFFFFF" filled="t" stroked="f" coordsize="21600,21600" o:gfxdata="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6OWJ&#10;sNgAAAAJAQAADwAAAAAAAAABACAAAAAiAAAAZHJzL2Rvd25yZXYueG1sUEsBAhQAFAAAAAgAh07i&#10;QMvEBYMiAgAAMQQAAA4AAAAAAAAAAQAgAAAAJwEAAGRycy9lMm9Eb2MueG1sUEsFBgAAAAAGAAYA&#10;WQEAALsFAAAAAA==&#10;">
                <v:fill on="t" focussize="0,0"/>
                <v:stroke on="f"/>
                <v:imagedata o:title=""/>
                <o:lock v:ext="edit" aspectratio="f"/>
                <v:textbox inset="0mm,0mm,0mm,0mm">
                  <w:txbxContent>
                    <w:p w14:paraId="3C48C754">
                      <w:pPr>
                        <w:pStyle w:val="14"/>
                        <w:spacing w:line="400" w:lineRule="exact"/>
                        <w:ind w:right="45"/>
                        <w:jc w:val="center"/>
                        <w:rPr>
                          <w:rFonts w:ascii="黑体" w:hAnsi="黑体" w:eastAsia="黑体" w:cs="黑体"/>
                          <w:sz w:val="28"/>
                          <w:szCs w:val="28"/>
                        </w:rPr>
                      </w:pPr>
                      <w:r>
                        <w:rPr>
                          <w:rFonts w:hint="eastAsia" w:ascii="黑体" w:hAnsi="黑体" w:eastAsia="黑体" w:cs="黑体"/>
                          <w:sz w:val="28"/>
                          <w:szCs w:val="28"/>
                        </w:rPr>
                        <w:t xml:space="preserve">Evaluation </w:t>
                      </w:r>
                      <w:r>
                        <w:rPr>
                          <w:rFonts w:hint="eastAsia" w:ascii="黑体" w:hAnsi="黑体" w:eastAsia="黑体" w:cs="黑体"/>
                          <w:sz w:val="28"/>
                          <w:szCs w:val="28"/>
                          <w:lang w:val="en-US" w:eastAsia="zh-CN"/>
                        </w:rPr>
                        <w:t>M</w:t>
                      </w:r>
                      <w:r>
                        <w:rPr>
                          <w:rFonts w:hint="eastAsia" w:ascii="黑体" w:hAnsi="黑体" w:eastAsia="黑体" w:cs="黑体"/>
                          <w:sz w:val="28"/>
                          <w:szCs w:val="28"/>
                        </w:rPr>
                        <w:t xml:space="preserve">ethod of </w:t>
                      </w:r>
                      <w:r>
                        <w:rPr>
                          <w:rFonts w:hint="eastAsia" w:ascii="黑体" w:hAnsi="黑体" w:eastAsia="黑体" w:cs="黑体"/>
                          <w:sz w:val="28"/>
                          <w:szCs w:val="28"/>
                          <w:lang w:val="en-US" w:eastAsia="zh-CN"/>
                        </w:rPr>
                        <w:t>M</w:t>
                      </w:r>
                      <w:r>
                        <w:rPr>
                          <w:rFonts w:hint="eastAsia" w:ascii="黑体" w:hAnsi="黑体" w:eastAsia="黑体" w:cs="黑体"/>
                          <w:sz w:val="28"/>
                          <w:szCs w:val="28"/>
                        </w:rPr>
                        <w:t xml:space="preserve">easurement for </w:t>
                      </w:r>
                      <w:r>
                        <w:rPr>
                          <w:rFonts w:hint="eastAsia" w:ascii="黑体" w:hAnsi="黑体" w:eastAsia="黑体" w:cs="黑体"/>
                          <w:sz w:val="28"/>
                          <w:szCs w:val="28"/>
                          <w:lang w:val="en-US" w:eastAsia="zh-CN"/>
                        </w:rPr>
                        <w:t>D</w:t>
                      </w:r>
                      <w:r>
                        <w:rPr>
                          <w:rFonts w:hint="eastAsia" w:ascii="黑体" w:hAnsi="黑体" w:eastAsia="黑体" w:cs="黑体"/>
                          <w:sz w:val="28"/>
                          <w:szCs w:val="28"/>
                        </w:rPr>
                        <w:t xml:space="preserve">igital </w:t>
                      </w:r>
                      <w:r>
                        <w:rPr>
                          <w:rFonts w:hint="eastAsia" w:ascii="黑体" w:hAnsi="黑体" w:eastAsia="黑体" w:cs="黑体"/>
                          <w:sz w:val="28"/>
                          <w:szCs w:val="28"/>
                          <w:lang w:val="en-US" w:eastAsia="zh-CN"/>
                        </w:rPr>
                        <w:t>T</w:t>
                      </w:r>
                      <w:r>
                        <w:rPr>
                          <w:rFonts w:hint="eastAsia" w:ascii="黑体" w:hAnsi="黑体" w:eastAsia="黑体" w:cs="黑体"/>
                          <w:sz w:val="28"/>
                          <w:szCs w:val="28"/>
                        </w:rPr>
                        <w:t xml:space="preserve">win </w:t>
                      </w:r>
                      <w:r>
                        <w:rPr>
                          <w:rFonts w:hint="eastAsia" w:ascii="黑体" w:hAnsi="黑体" w:eastAsia="黑体" w:cs="黑体"/>
                          <w:sz w:val="28"/>
                          <w:szCs w:val="28"/>
                          <w:lang w:val="en-US" w:eastAsia="zh-CN"/>
                        </w:rPr>
                        <w:t>A</w:t>
                      </w:r>
                      <w:r>
                        <w:rPr>
                          <w:rFonts w:hint="eastAsia" w:ascii="黑体" w:hAnsi="黑体" w:eastAsia="黑体" w:cs="黑体"/>
                          <w:sz w:val="28"/>
                          <w:szCs w:val="28"/>
                        </w:rPr>
                        <w:t xml:space="preserve">lgorithm in </w:t>
                      </w:r>
                      <w:r>
                        <w:rPr>
                          <w:rFonts w:hint="eastAsia" w:ascii="黑体" w:hAnsi="黑体" w:eastAsia="黑体" w:cs="黑体"/>
                          <w:sz w:val="28"/>
                          <w:szCs w:val="28"/>
                          <w:lang w:val="en-US" w:eastAsia="zh-CN"/>
                        </w:rPr>
                        <w:t>D</w:t>
                      </w:r>
                      <w:r>
                        <w:rPr>
                          <w:rFonts w:hint="eastAsia" w:ascii="黑体" w:hAnsi="黑体" w:eastAsia="黑体" w:cs="黑体"/>
                          <w:sz w:val="28"/>
                          <w:szCs w:val="28"/>
                        </w:rPr>
                        <w:t xml:space="preserve">igital </w:t>
                      </w:r>
                      <w:r>
                        <w:rPr>
                          <w:rFonts w:hint="eastAsia" w:ascii="黑体" w:hAnsi="黑体" w:eastAsia="黑体" w:cs="黑体"/>
                          <w:sz w:val="28"/>
                          <w:szCs w:val="28"/>
                          <w:lang w:val="en-US" w:eastAsia="zh-CN"/>
                        </w:rPr>
                        <w:t>W</w:t>
                      </w:r>
                      <w:r>
                        <w:rPr>
                          <w:rFonts w:hint="eastAsia" w:ascii="黑体" w:hAnsi="黑体" w:eastAsia="黑体" w:cs="黑体"/>
                          <w:sz w:val="28"/>
                          <w:szCs w:val="28"/>
                        </w:rPr>
                        <w:t>orkshop</w:t>
                      </w:r>
                    </w:p>
                    <w:p w14:paraId="6A354C21">
                      <w:pPr>
                        <w:pStyle w:val="14"/>
                        <w:ind w:right="48"/>
                        <w:jc w:val="center"/>
                        <w:rPr>
                          <w:rFonts w:ascii="黑体" w:eastAsia="黑体"/>
                          <w:sz w:val="28"/>
                          <w:szCs w:val="28"/>
                        </w:rPr>
                      </w:pPr>
                      <w:r>
                        <w:rPr>
                          <w:rFonts w:hint="eastAsia" w:ascii="黑体" w:eastAsia="黑体"/>
                          <w:sz w:val="28"/>
                          <w:szCs w:val="28"/>
                        </w:rPr>
                        <w:t>（征求意见稿)</w:t>
                      </w:r>
                    </w:p>
                    <w:p w14:paraId="5ED21077">
                      <w:pPr>
                        <w:pStyle w:val="14"/>
                        <w:ind w:right="43"/>
                        <w:jc w:val="center"/>
                      </w:pPr>
                      <w:r>
                        <w:rPr>
                          <w:rFonts w:hint="eastAsia" w:ascii="黑体" w:eastAsia="黑体"/>
                          <w:sz w:val="28"/>
                          <w:szCs w:val="28"/>
                        </w:rPr>
                        <w:t xml:space="preserve"> </w:t>
                      </w:r>
                    </w:p>
                  </w:txbxContent>
                </v:textbox>
                <w10:anchorlock/>
              </v:shape>
            </w:pict>
          </mc:Fallback>
        </mc:AlternateContent>
      </w:r>
      <w:r>
        <mc:AlternateContent>
          <mc:Choice Requires="wps">
            <w:drawing>
              <wp:anchor distT="0" distB="0" distL="114300" distR="114300" simplePos="0" relativeHeight="251664384" behindDoc="0" locked="0" layoutInCell="1" allowOverlap="1">
                <wp:simplePos x="0" y="0"/>
                <wp:positionH relativeFrom="leftMargin">
                  <wp:posOffset>899795</wp:posOffset>
                </wp:positionH>
                <wp:positionV relativeFrom="topMargin">
                  <wp:posOffset>2700020</wp:posOffset>
                </wp:positionV>
                <wp:extent cx="5939790" cy="0"/>
                <wp:effectExtent l="0" t="6350" r="3810" b="6350"/>
                <wp:wrapNone/>
                <wp:docPr id="10" name="直线连接符 10"/>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80000"/>
                          </a:solidFill>
                          <a:round/>
                        </a:ln>
                      </wps:spPr>
                      <wps:bodyPr/>
                    </wps:wsp>
                  </a:graphicData>
                </a:graphic>
              </wp:anchor>
            </w:drawing>
          </mc:Choice>
          <mc:Fallback>
            <w:pict>
              <v:line id="直线连接符 10" o:spid="_x0000_s1026" o:spt="20" style="position:absolute;left:0pt;margin-left:70.85pt;margin-top:212.6pt;height:0pt;width:467.7pt;mso-position-horizontal-relative:page;mso-position-vertical-relative:page;z-index:251664384;mso-width-relative:page;mso-height-relative:page;" filled="f" stroked="t" coordsize="21600,21600" o:gfxdata="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cb&#10;4eHYAAAADAEAAA8AAAAAAAAAAQAgAAAAIgAAAGRycy9kb3ducmV2LnhtbFBLAQIUABQAAAAIAIdO&#10;4kDSHRty6gEAAK0DAAAOAAAAAAAAAAEAIAAAACcBAABkcnMvZTJvRG9jLnhtbFBLBQYAAAAABgAG&#10;AFkBAACDBQAAAAA=&#10;">
                <v:fill on="f" focussize="0,0"/>
                <v:stroke weight="1pt" color="#080000" joinstyle="round"/>
                <v:imagedata o:title=""/>
                <o:lock v:ext="edit" aspectratio="f"/>
              </v:line>
            </w:pict>
          </mc:Fallback>
        </mc:AlternateContent>
      </w:r>
    </w:p>
    <w:p w14:paraId="3EE6378C">
      <w:pPr>
        <w:jc w:val="center"/>
        <w:rPr>
          <w:rFonts w:eastAsia="楷体_GB2312"/>
          <w:color w:val="000000"/>
          <w:sz w:val="28"/>
          <w:szCs w:val="28"/>
        </w:rPr>
      </w:pPr>
    </w:p>
    <w:p w14:paraId="64D4D007">
      <w:pPr>
        <w:rPr>
          <w:color w:val="000000"/>
          <w:sz w:val="30"/>
          <w:szCs w:val="30"/>
        </w:rPr>
      </w:pPr>
    </w:p>
    <w:p w14:paraId="44EDCA32">
      <w:pPr>
        <w:rPr>
          <w:color w:val="000000"/>
          <w:sz w:val="30"/>
          <w:szCs w:val="30"/>
        </w:rPr>
      </w:pPr>
    </w:p>
    <w:p w14:paraId="76BFB016">
      <w:pPr>
        <w:rPr>
          <w:color w:val="000000"/>
          <w:sz w:val="30"/>
          <w:szCs w:val="30"/>
        </w:rPr>
      </w:pPr>
    </w:p>
    <w:p w14:paraId="39C076B5">
      <w:pPr>
        <w:jc w:val="center"/>
        <w:rPr>
          <w:rFonts w:eastAsia="黑体"/>
          <w:color w:val="000000"/>
          <w:sz w:val="28"/>
          <w:szCs w:val="28"/>
        </w:rPr>
      </w:pPr>
    </w:p>
    <w:p w14:paraId="59A651AD">
      <w:pPr>
        <w:jc w:val="center"/>
        <w:rPr>
          <w:rFonts w:eastAsia="黑体"/>
          <w:color w:val="000000"/>
          <w:sz w:val="28"/>
          <w:szCs w:val="28"/>
        </w:rPr>
      </w:pPr>
      <w:r>
        <mc:AlternateContent>
          <mc:Choice Requires="wps">
            <w:drawing>
              <wp:anchor distT="0" distB="0" distL="114300" distR="114300" simplePos="0" relativeHeight="251666432" behindDoc="0" locked="1" layoutInCell="1" allowOverlap="1">
                <wp:simplePos x="0" y="0"/>
                <wp:positionH relativeFrom="margin">
                  <wp:posOffset>3895090</wp:posOffset>
                </wp:positionH>
                <wp:positionV relativeFrom="margin">
                  <wp:posOffset>7571105</wp:posOffset>
                </wp:positionV>
                <wp:extent cx="2019300" cy="312420"/>
                <wp:effectExtent l="0" t="0" r="0" b="5080"/>
                <wp:wrapNone/>
                <wp:docPr id="20" name="文本框 20"/>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3054B576">
                            <w:pPr>
                              <w:pStyle w:val="126"/>
                              <w:jc w:val="center"/>
                              <w:rPr>
                                <w:rFonts w:ascii="黑体" w:hAnsi="黑体"/>
                              </w:rPr>
                            </w:pPr>
                            <w:r>
                              <w:rPr>
                                <w:rFonts w:hint="eastAsia" w:ascii="黑体" w:hAnsi="黑体"/>
                              </w:rPr>
                              <w:t>20</w:t>
                            </w:r>
                            <w:r>
                              <w:rPr>
                                <w:rFonts w:ascii="黑体" w:hAnsi="黑体"/>
                              </w:rPr>
                              <w:t>2X</w:t>
                            </w:r>
                            <w:r>
                              <w:rPr>
                                <w:rFonts w:hint="eastAsia" w:ascii="黑体" w:hAnsi="黑体"/>
                              </w:rPr>
                              <w:t>-</w:t>
                            </w:r>
                            <w:r>
                              <w:rPr>
                                <w:rFonts w:ascii="黑体" w:hAnsi="黑体"/>
                              </w:rPr>
                              <w:t>XX</w:t>
                            </w:r>
                            <w:r>
                              <w:rPr>
                                <w:rFonts w:hint="eastAsia" w:ascii="黑体" w:hAnsi="黑体"/>
                              </w:rPr>
                              <w:t>-</w:t>
                            </w:r>
                            <w:r>
                              <w:rPr>
                                <w:rFonts w:ascii="黑体" w:hAnsi="黑体"/>
                              </w:rPr>
                              <w:t>XX</w:t>
                            </w:r>
                            <w:r>
                              <w:rPr>
                                <w:rFonts w:hint="eastAsia" w:ascii="黑体" w:hAnsi="黑体"/>
                              </w:rPr>
                              <w:t>实施</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06.7pt;margin-top:596.15pt;height:24.6pt;width:159pt;mso-position-horizontal-relative:margin;mso-position-vertical-relative:margin;z-index:251666432;mso-width-relative:page;mso-height-relative:page;" fillcolor="#FFFFFF" filled="t" stroked="f" coordsize="21600,21600" o:gfxdata="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WTiSf&#10;2gAAAA0BAAAPAAAAAAAAAAEAIAAAACIAAABkcnMvZG93bnJldi54bWxQSwECFAAUAAAACACHTuJA&#10;mWvvMh8CAAAwBAAADgAAAAAAAAABACAAAAApAQAAZHJzL2Uyb0RvYy54bWxQSwUGAAAAAAYABgBZ&#10;AQAAugUAAAAA&#10;">
                <v:fill on="t" focussize="0,0"/>
                <v:stroke on="f"/>
                <v:imagedata o:title=""/>
                <o:lock v:ext="edit" aspectratio="f"/>
                <v:textbox inset="0mm,0mm,0mm,0mm">
                  <w:txbxContent>
                    <w:p w14:paraId="3054B576">
                      <w:pPr>
                        <w:pStyle w:val="126"/>
                        <w:jc w:val="center"/>
                        <w:rPr>
                          <w:rFonts w:ascii="黑体" w:hAnsi="黑体"/>
                        </w:rPr>
                      </w:pPr>
                      <w:r>
                        <w:rPr>
                          <w:rFonts w:hint="eastAsia" w:ascii="黑体" w:hAnsi="黑体"/>
                        </w:rPr>
                        <w:t>20</w:t>
                      </w:r>
                      <w:r>
                        <w:rPr>
                          <w:rFonts w:ascii="黑体" w:hAnsi="黑体"/>
                        </w:rPr>
                        <w:t>2X</w:t>
                      </w:r>
                      <w:r>
                        <w:rPr>
                          <w:rFonts w:hint="eastAsia" w:ascii="黑体" w:hAnsi="黑体"/>
                        </w:rPr>
                        <w:t>-</w:t>
                      </w:r>
                      <w:r>
                        <w:rPr>
                          <w:rFonts w:ascii="黑体" w:hAnsi="黑体"/>
                        </w:rPr>
                        <w:t>XX</w:t>
                      </w:r>
                      <w:r>
                        <w:rPr>
                          <w:rFonts w:hint="eastAsia" w:ascii="黑体" w:hAnsi="黑体"/>
                        </w:rPr>
                        <w:t>-</w:t>
                      </w:r>
                      <w:r>
                        <w:rPr>
                          <w:rFonts w:ascii="黑体" w:hAnsi="黑体"/>
                        </w:rPr>
                        <w:t>XX</w:t>
                      </w:r>
                      <w:r>
                        <w:rPr>
                          <w:rFonts w:hint="eastAsia" w:ascii="黑体" w:hAnsi="黑体"/>
                        </w:rPr>
                        <w:t>实施</w:t>
                      </w:r>
                    </w:p>
                  </w:txbxContent>
                </v:textbox>
                <w10:anchorlock/>
              </v:shape>
            </w:pict>
          </mc:Fallback>
        </mc:AlternateContent>
      </w:r>
      <w:r>
        <mc:AlternateContent>
          <mc:Choice Requires="wps">
            <w:drawing>
              <wp:anchor distT="0" distB="0" distL="114300" distR="114300" simplePos="0" relativeHeight="251667456" behindDoc="0" locked="1" layoutInCell="1" allowOverlap="1">
                <wp:simplePos x="0" y="0"/>
                <wp:positionH relativeFrom="margin">
                  <wp:posOffset>360045</wp:posOffset>
                </wp:positionH>
                <wp:positionV relativeFrom="margin">
                  <wp:posOffset>7571105</wp:posOffset>
                </wp:positionV>
                <wp:extent cx="2019300" cy="312420"/>
                <wp:effectExtent l="0" t="0" r="0" b="5080"/>
                <wp:wrapNone/>
                <wp:docPr id="19"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42320569">
                            <w:pPr>
                              <w:pStyle w:val="90"/>
                              <w:rPr>
                                <w:rFonts w:ascii="黑体" w:hAnsi="黑体"/>
                              </w:rPr>
                            </w:pPr>
                            <w:r>
                              <w:rPr>
                                <w:rFonts w:hint="eastAsia" w:ascii="黑体" w:hAnsi="黑体"/>
                              </w:rPr>
                              <w:t>20</w:t>
                            </w:r>
                            <w:r>
                              <w:rPr>
                                <w:rFonts w:ascii="黑体" w:hAnsi="黑体"/>
                              </w:rPr>
                              <w:t>2X</w:t>
                            </w:r>
                            <w:r>
                              <w:rPr>
                                <w:rFonts w:hint="eastAsia" w:ascii="黑体" w:hAnsi="黑体"/>
                              </w:rPr>
                              <w:t>-</w:t>
                            </w:r>
                            <w:r>
                              <w:rPr>
                                <w:rFonts w:ascii="黑体" w:hAnsi="黑体"/>
                              </w:rPr>
                              <w:t>XX</w:t>
                            </w:r>
                            <w:r>
                              <w:rPr>
                                <w:rFonts w:hint="eastAsia" w:ascii="黑体" w:hAnsi="黑体"/>
                              </w:rPr>
                              <w:t>-</w:t>
                            </w:r>
                            <w:r>
                              <w:rPr>
                                <w:rFonts w:ascii="黑体" w:hAnsi="黑体"/>
                              </w:rPr>
                              <w:t>XX</w:t>
                            </w:r>
                            <w:r>
                              <w:rPr>
                                <w:rFonts w:hint="eastAsia" w:ascii="黑体" w:hAnsi="黑体"/>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8.35pt;margin-top:596.15pt;height:24.6pt;width:159pt;mso-position-horizontal-relative:margin;mso-position-vertical-relative:margin;z-index:251667456;mso-width-relative:page;mso-height-relative:page;" fillcolor="#FFFFFF" filled="t" stroked="f" coordsize="21600,21600" o:gfxdata="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d8Cd&#10;2gAAAAwBAAAPAAAAAAAAAAEAIAAAACIAAABkcnMvZG93bnJldi54bWxQSwECFAAUAAAACACHTuJA&#10;9rgh9h8CAAAwBAAADgAAAAAAAAABACAAAAApAQAAZHJzL2Uyb0RvYy54bWxQSwUGAAAAAAYABgBZ&#10;AQAAugUAAAAA&#10;">
                <v:fill on="t" focussize="0,0"/>
                <v:stroke on="f"/>
                <v:imagedata o:title=""/>
                <o:lock v:ext="edit" aspectratio="f"/>
                <v:textbox inset="0mm,0mm,0mm,0mm">
                  <w:txbxContent>
                    <w:p w14:paraId="42320569">
                      <w:pPr>
                        <w:pStyle w:val="90"/>
                        <w:rPr>
                          <w:rFonts w:ascii="黑体" w:hAnsi="黑体"/>
                        </w:rPr>
                      </w:pPr>
                      <w:r>
                        <w:rPr>
                          <w:rFonts w:hint="eastAsia" w:ascii="黑体" w:hAnsi="黑体"/>
                        </w:rPr>
                        <w:t>20</w:t>
                      </w:r>
                      <w:r>
                        <w:rPr>
                          <w:rFonts w:ascii="黑体" w:hAnsi="黑体"/>
                        </w:rPr>
                        <w:t>2X</w:t>
                      </w:r>
                      <w:r>
                        <w:rPr>
                          <w:rFonts w:hint="eastAsia" w:ascii="黑体" w:hAnsi="黑体"/>
                        </w:rPr>
                        <w:t>-</w:t>
                      </w:r>
                      <w:r>
                        <w:rPr>
                          <w:rFonts w:ascii="黑体" w:hAnsi="黑体"/>
                        </w:rPr>
                        <w:t>XX</w:t>
                      </w:r>
                      <w:r>
                        <w:rPr>
                          <w:rFonts w:hint="eastAsia" w:ascii="黑体" w:hAnsi="黑体"/>
                        </w:rPr>
                        <w:t>-</w:t>
                      </w:r>
                      <w:r>
                        <w:rPr>
                          <w:rFonts w:ascii="黑体" w:hAnsi="黑体"/>
                        </w:rPr>
                        <w:t>XX</w:t>
                      </w:r>
                      <w:r>
                        <w:rPr>
                          <w:rFonts w:hint="eastAsia" w:ascii="黑体" w:hAnsi="黑体"/>
                        </w:rPr>
                        <w:t>发布</w:t>
                      </w:r>
                    </w:p>
                  </w:txbxContent>
                </v:textbox>
                <w10:anchorlock/>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90170</wp:posOffset>
                </wp:positionH>
                <wp:positionV relativeFrom="topMargin">
                  <wp:posOffset>8623300</wp:posOffset>
                </wp:positionV>
                <wp:extent cx="5939790" cy="0"/>
                <wp:effectExtent l="0" t="6350" r="3810" b="6350"/>
                <wp:wrapNone/>
                <wp:docPr id="11" name="直线连接符 11"/>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80000"/>
                          </a:solidFill>
                          <a:round/>
                        </a:ln>
                      </wps:spPr>
                      <wps:bodyPr/>
                    </wps:wsp>
                  </a:graphicData>
                </a:graphic>
              </wp:anchor>
            </w:drawing>
          </mc:Choice>
          <mc:Fallback>
            <w:pict>
              <v:line id="直线连接符 11" o:spid="_x0000_s1026" o:spt="20" style="position:absolute;left:0pt;margin-left:63.8pt;margin-top:679pt;height:0pt;width:467.7pt;mso-position-horizontal-relative:page;mso-position-vertical-relative:page;z-index:251669504;mso-width-relative:page;mso-height-relative:page;" filled="f" stroked="t" coordsize="21600,21600" o:gfxdata="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zB&#10;u+HZAAAADAEAAA8AAAAAAAAAAQAgAAAAIgAAAGRycy9kb3ducmV2LnhtbFBLAQIUABQAAAAIAIdO&#10;4kAHipa66QEAAK0DAAAOAAAAAAAAAAEAIAAAACgBAABkcnMvZTJvRG9jLnhtbFBLBQYAAAAABgAG&#10;AFkBAACDBQ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4817745</wp:posOffset>
                </wp:positionH>
                <wp:positionV relativeFrom="margin">
                  <wp:posOffset>8194040</wp:posOffset>
                </wp:positionV>
                <wp:extent cx="733425" cy="297180"/>
                <wp:effectExtent l="0" t="0" r="3175" b="762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733425" cy="297180"/>
                        </a:xfrm>
                        <a:prstGeom prst="rect">
                          <a:avLst/>
                        </a:prstGeom>
                        <a:solidFill>
                          <a:srgbClr val="FFFFFF"/>
                        </a:solidFill>
                        <a:ln>
                          <a:noFill/>
                        </a:ln>
                      </wps:spPr>
                      <wps:txbx>
                        <w:txbxContent>
                          <w:p w14:paraId="2E5307BC">
                            <w:pPr>
                              <w:pStyle w:val="99"/>
                              <w:jc w:val="both"/>
                              <w:rPr>
                                <w:b w:val="0"/>
                                <w:sz w:val="28"/>
                                <w:szCs w:val="28"/>
                              </w:rPr>
                            </w:pPr>
                            <w:r>
                              <w:rPr>
                                <w:rStyle w:val="76"/>
                                <w:rFonts w:hint="eastAsia"/>
                                <w:b w:val="0"/>
                                <w:szCs w:val="28"/>
                              </w:rPr>
                              <w:t>发 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79.35pt;margin-top:645.2pt;height:23.4pt;width:57.75pt;mso-position-horizontal-relative:margin;mso-position-vertical-relative:margin;z-index:251665408;mso-width-relative:page;mso-height-relative:page;" fillcolor="#FFFFFF" filled="t" stroked="f" coordsize="21600,21600" o:gfxdata="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CU/3y9wAAAANAQAADwAAAAAAAAABACAAAAAiAAAAZHJzL2Rvd25yZXYueG1sUEsBAhQAFAAAAAgA&#10;h07iQJ186xghAgAALQQAAA4AAAAAAAAAAQAgAAAAKwEAAGRycy9lMm9Eb2MueG1sUEsFBgAAAAAG&#10;AAYAWQEAAL4FAAAAAA==&#10;">
                <v:fill on="t" focussize="0,0"/>
                <v:stroke on="f"/>
                <v:imagedata o:title=""/>
                <o:lock v:ext="edit" aspectratio="f"/>
                <v:textbox inset="0mm,0mm,0mm,0mm">
                  <w:txbxContent>
                    <w:p w14:paraId="2E5307BC">
                      <w:pPr>
                        <w:pStyle w:val="99"/>
                        <w:jc w:val="both"/>
                        <w:rPr>
                          <w:b w:val="0"/>
                          <w:sz w:val="28"/>
                          <w:szCs w:val="28"/>
                        </w:rPr>
                      </w:pPr>
                      <w:r>
                        <w:rPr>
                          <w:rStyle w:val="76"/>
                          <w:rFonts w:hint="eastAsia"/>
                          <w:b w:val="0"/>
                          <w:szCs w:val="28"/>
                        </w:rPr>
                        <w:t>发 布</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838835</wp:posOffset>
                </wp:positionH>
                <wp:positionV relativeFrom="margin">
                  <wp:posOffset>8155305</wp:posOffset>
                </wp:positionV>
                <wp:extent cx="3867150" cy="396240"/>
                <wp:effectExtent l="0" t="0" r="6350" b="10160"/>
                <wp:wrapNone/>
                <wp:docPr id="18" name="文本框 18"/>
                <wp:cNvGraphicFramePr/>
                <a:graphic xmlns:a="http://schemas.openxmlformats.org/drawingml/2006/main">
                  <a:graphicData uri="http://schemas.microsoft.com/office/word/2010/wordprocessingShape">
                    <wps:wsp>
                      <wps:cNvSpPr txBox="1">
                        <a:spLocks noChangeArrowheads="1"/>
                      </wps:cNvSpPr>
                      <wps:spPr bwMode="auto">
                        <a:xfrm>
                          <a:off x="0" y="0"/>
                          <a:ext cx="3867150" cy="396240"/>
                        </a:xfrm>
                        <a:prstGeom prst="rect">
                          <a:avLst/>
                        </a:prstGeom>
                        <a:solidFill>
                          <a:srgbClr val="FFFFFF"/>
                        </a:solidFill>
                        <a:ln>
                          <a:noFill/>
                        </a:ln>
                      </wps:spPr>
                      <wps:txbx>
                        <w:txbxContent>
                          <w:p w14:paraId="0489EEB3">
                            <w:pPr>
                              <w:pStyle w:val="99"/>
                              <w:spacing w:line="0" w:lineRule="atLeast"/>
                              <w:jc w:val="distribute"/>
                              <w:rPr>
                                <w:rFonts w:ascii="华文中宋" w:hAnsi="华文中宋" w:eastAsia="华文中宋"/>
                                <w:spacing w:val="0"/>
                                <w:w w:val="110"/>
                                <w:sz w:val="44"/>
                                <w:szCs w:val="44"/>
                              </w:rPr>
                            </w:pPr>
                            <w:r>
                              <w:rPr>
                                <w:rFonts w:hint="eastAsia" w:ascii="华文中宋" w:hAnsi="华文中宋" w:eastAsia="华文中宋"/>
                                <w:spacing w:val="0"/>
                                <w:w w:val="110"/>
                                <w:sz w:val="44"/>
                                <w:szCs w:val="44"/>
                              </w:rPr>
                              <w:t>国家市场监督</w:t>
                            </w:r>
                            <w:r>
                              <w:rPr>
                                <w:rFonts w:ascii="华文中宋" w:hAnsi="华文中宋" w:eastAsia="华文中宋"/>
                                <w:spacing w:val="0"/>
                                <w:w w:val="110"/>
                                <w:sz w:val="44"/>
                                <w:szCs w:val="44"/>
                              </w:rPr>
                              <w:t>管理</w:t>
                            </w:r>
                            <w:r>
                              <w:rPr>
                                <w:rFonts w:hint="eastAsia" w:ascii="华文中宋" w:hAnsi="华文中宋" w:eastAsia="华文中宋"/>
                                <w:spacing w:val="0"/>
                                <w:w w:val="110"/>
                                <w:sz w:val="44"/>
                                <w:szCs w:val="44"/>
                              </w:rPr>
                              <w:t>总局</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66.05pt;margin-top:642.15pt;height:31.2pt;width:304.5pt;mso-position-horizontal-relative:margin;mso-position-vertical-relative:margin;z-index:251664384;mso-width-relative:page;mso-height-relative:page;" fillcolor="#FFFFFF" filled="t" stroked="f" coordsize="21600,21600" o:gfxdata="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p&#10;ByUX2gAAAA0BAAAPAAAAAAAAAAEAIAAAACIAAABkcnMvZG93bnJldi54bWxQSwECFAAUAAAACACH&#10;TuJA9o1TOSICAAAwBAAADgAAAAAAAAABACAAAAApAQAAZHJzL2Uyb0RvYy54bWxQSwUGAAAAAAYA&#10;BgBZAQAAvQUAAAAA&#10;">
                <v:fill on="t" focussize="0,0"/>
                <v:stroke on="f"/>
                <v:imagedata o:title=""/>
                <o:lock v:ext="edit" aspectratio="f"/>
                <v:textbox inset="0mm,0mm,0mm,0mm">
                  <w:txbxContent>
                    <w:p w14:paraId="0489EEB3">
                      <w:pPr>
                        <w:pStyle w:val="99"/>
                        <w:spacing w:line="0" w:lineRule="atLeast"/>
                        <w:jc w:val="distribute"/>
                        <w:rPr>
                          <w:rFonts w:ascii="华文中宋" w:hAnsi="华文中宋" w:eastAsia="华文中宋"/>
                          <w:spacing w:val="0"/>
                          <w:w w:val="110"/>
                          <w:sz w:val="44"/>
                          <w:szCs w:val="44"/>
                        </w:rPr>
                      </w:pPr>
                      <w:r>
                        <w:rPr>
                          <w:rFonts w:hint="eastAsia" w:ascii="华文中宋" w:hAnsi="华文中宋" w:eastAsia="华文中宋"/>
                          <w:spacing w:val="0"/>
                          <w:w w:val="110"/>
                          <w:sz w:val="44"/>
                          <w:szCs w:val="44"/>
                        </w:rPr>
                        <w:t>国家市场监督</w:t>
                      </w:r>
                      <w:r>
                        <w:rPr>
                          <w:rFonts w:ascii="华文中宋" w:hAnsi="华文中宋" w:eastAsia="华文中宋"/>
                          <w:spacing w:val="0"/>
                          <w:w w:val="110"/>
                          <w:sz w:val="44"/>
                          <w:szCs w:val="44"/>
                        </w:rPr>
                        <w:t>管理</w:t>
                      </w:r>
                      <w:r>
                        <w:rPr>
                          <w:rFonts w:hint="eastAsia" w:ascii="华文中宋" w:hAnsi="华文中宋" w:eastAsia="华文中宋"/>
                          <w:spacing w:val="0"/>
                          <w:w w:val="110"/>
                          <w:sz w:val="44"/>
                          <w:szCs w:val="44"/>
                        </w:rPr>
                        <w:t>总局</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3143885</wp:posOffset>
                </wp:positionV>
                <wp:extent cx="5969000" cy="3701415"/>
                <wp:effectExtent l="0" t="0" r="0" b="6985"/>
                <wp:wrapNone/>
                <wp:docPr id="15"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5969000" cy="3701415"/>
                        </a:xfrm>
                        <a:prstGeom prst="rect">
                          <a:avLst/>
                        </a:prstGeom>
                        <a:solidFill>
                          <a:srgbClr val="FFFFFF"/>
                        </a:solidFill>
                        <a:ln>
                          <a:noFill/>
                        </a:ln>
                      </wps:spPr>
                      <wps:txbx>
                        <w:txbxContent>
                          <w:p w14:paraId="6FFF9C43">
                            <w:pPr>
                              <w:pStyle w:val="107"/>
                              <w:rPr>
                                <w:rFonts w:hAnsi="黑体"/>
                                <w:b/>
                                <w:bCs/>
                                <w:szCs w:val="52"/>
                                <w:lang w:val="nl-NL"/>
                              </w:rPr>
                            </w:pPr>
                            <w:r>
                              <w:rPr>
                                <w:rFonts w:hint="eastAsia"/>
                                <w:b/>
                                <w:szCs w:val="52"/>
                              </w:rPr>
                              <w:t>数字化车间数字孪生算法计量评价方法</w:t>
                            </w:r>
                          </w:p>
                          <w:p w14:paraId="4747D685">
                            <w:pPr>
                              <w:pStyle w:val="139"/>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247.55pt;height:291.45pt;width:470pt;mso-position-horizontal-relative:margin;mso-position-vertical-relative:margin;z-index:251663360;mso-width-relative:page;mso-height-relative:page;" fillcolor="#FFFFFF" filled="t" stroked="f" coordsize="21600,21600" o:gfxdata="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nU6&#10;oNgAAAAJAQAADwAAAAAAAAABACAAAAAiAAAAZHJzL2Rvd25yZXYueG1sUEsBAhQAFAAAAAgAh07i&#10;QMEn0X8iAgAAMQQAAA4AAAAAAAAAAQAgAAAAJwEAAGRycy9lMm9Eb2MueG1sUEsFBgAAAAAGAAYA&#10;WQEAALsFAAAAAA==&#10;">
                <v:fill on="t" focussize="0,0"/>
                <v:stroke on="f"/>
                <v:imagedata o:title=""/>
                <o:lock v:ext="edit" aspectratio="f"/>
                <v:textbox inset="0mm,0mm,0mm,0mm">
                  <w:txbxContent>
                    <w:p w14:paraId="6FFF9C43">
                      <w:pPr>
                        <w:pStyle w:val="107"/>
                        <w:rPr>
                          <w:rFonts w:hAnsi="黑体"/>
                          <w:b/>
                          <w:bCs/>
                          <w:szCs w:val="52"/>
                          <w:lang w:val="nl-NL"/>
                        </w:rPr>
                      </w:pPr>
                      <w:r>
                        <w:rPr>
                          <w:rFonts w:hint="eastAsia"/>
                          <w:b/>
                          <w:szCs w:val="52"/>
                        </w:rPr>
                        <w:t>数字化车间数字孪生算法计量评价方法</w:t>
                      </w:r>
                    </w:p>
                    <w:p w14:paraId="4747D685">
                      <w:pPr>
                        <w:pStyle w:val="139"/>
                      </w:pPr>
                    </w:p>
                  </w:txbxContent>
                </v:textbox>
                <w10:anchorlock/>
              </v:shape>
            </w:pict>
          </mc:Fallback>
        </mc:AlternateContent>
      </w:r>
    </w:p>
    <w:p w14:paraId="585FADB8">
      <w:pPr>
        <w:rPr>
          <w:color w:val="000000"/>
          <w:sz w:val="30"/>
          <w:szCs w:val="30"/>
        </w:rPr>
        <w:sectPr>
          <w:headerReference r:id="rId4" w:type="first"/>
          <w:footerReference r:id="rId5" w:type="first"/>
          <w:headerReference r:id="rId3" w:type="default"/>
          <w:pgSz w:w="11906" w:h="16838"/>
          <w:pgMar w:top="850" w:right="850" w:bottom="964" w:left="1134" w:header="850" w:footer="992" w:gutter="0"/>
          <w:pgNumType w:start="1"/>
          <w:cols w:space="0" w:num="1"/>
          <w:rtlGutter w:val="0"/>
          <w:docGrid w:type="lines" w:linePitch="312" w:charSpace="0"/>
        </w:sectPr>
      </w:pPr>
    </w:p>
    <w:p w14:paraId="1E35BAA1">
      <w:pPr>
        <w:ind w:firstLine="280" w:firstLineChars="100"/>
        <w:rPr>
          <w:color w:val="000000"/>
          <w:sz w:val="30"/>
          <w:szCs w:val="30"/>
        </w:rPr>
      </w:pPr>
      <w:r>
        <w:rPr>
          <w:rFonts w:eastAsia="黑体"/>
          <w:color w:val="000000"/>
          <w:sz w:val="28"/>
          <w:szCs w:val="28"/>
        </w:rPr>
        <w:t>————————————————————————————————</w:t>
      </w:r>
    </w:p>
    <w:p w14:paraId="4C8A7762">
      <w:pPr>
        <w:snapToGrid w:val="0"/>
        <w:spacing w:line="360" w:lineRule="auto"/>
        <w:ind w:firstLine="560" w:firstLineChars="200"/>
        <w:rPr>
          <w:rFonts w:eastAsia="黑体"/>
          <w:color w:val="000000"/>
          <w:spacing w:val="30"/>
          <w:sz w:val="30"/>
          <w:szCs w:val="30"/>
        </w:rPr>
      </w:pPr>
      <w:r>
        <w:rPr>
          <w:sz w:val="28"/>
        </w:rPr>
        <mc:AlternateContent>
          <mc:Choice Requires="wps">
            <w:drawing>
              <wp:anchor distT="0" distB="0" distL="114300" distR="114300" simplePos="0" relativeHeight="251672576" behindDoc="0" locked="0" layoutInCell="1" allowOverlap="1">
                <wp:simplePos x="0" y="0"/>
                <wp:positionH relativeFrom="column">
                  <wp:posOffset>-80645</wp:posOffset>
                </wp:positionH>
                <wp:positionV relativeFrom="paragraph">
                  <wp:posOffset>1988185</wp:posOffset>
                </wp:positionV>
                <wp:extent cx="6286500" cy="0"/>
                <wp:effectExtent l="0" t="6350" r="0" b="6350"/>
                <wp:wrapNone/>
                <wp:docPr id="46" name="直接连接符 46"/>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35pt;margin-top:156.55pt;height:0pt;width:495pt;z-index:251672576;mso-width-relative:page;mso-height-relative:page;" filled="f" stroked="t" coordsize="21600,21600" o:gfxdata="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eXfkXZAAAA&#10;CwEAAA8AAAAAAAAAAQAgAAAAIgAAAGRycy9kb3ducmV2LnhtbFBLAQIUABQAAAAIAIdO4kCB9kcr&#10;4wEAALQDAAAOAAAAAAAAAAEAIAAAACgBAABkcnMvZTJvRG9jLnhtbFBLBQYAAAAABgAGAFkBAAB9&#10;BQAAAAA=&#10;">
                <v:fill on="f" focussize="0,0"/>
                <v:stroke weight="1pt" color="#000000 [3213]" miterlimit="8" joinstyle="miter"/>
                <v:imagedata o:title=""/>
                <o:lock v:ext="edit" aspectratio="f"/>
              </v:line>
            </w:pict>
          </mc:Fallback>
        </mc:AlternateContent>
      </w:r>
    </w:p>
    <w:p w14:paraId="384F2BF5">
      <w:pPr>
        <w:ind w:firstLine="280" w:firstLineChars="100"/>
        <w:rPr>
          <w:rFonts w:eastAsia="黑体"/>
          <w:color w:val="000000"/>
          <w:sz w:val="28"/>
          <w:szCs w:val="28"/>
        </w:rPr>
      </w:pPr>
    </w:p>
    <w:p w14:paraId="0152AC66">
      <w:pPr>
        <w:ind w:firstLine="280" w:firstLineChars="100"/>
        <w:rPr>
          <w:rFonts w:eastAsia="黑体"/>
          <w:color w:val="000000"/>
          <w:sz w:val="28"/>
          <w:szCs w:val="28"/>
        </w:rPr>
      </w:pPr>
      <w:r>
        <w:rPr>
          <w:sz w:val="28"/>
        </w:rPr>
        <mc:AlternateContent>
          <mc:Choice Requires="wps">
            <w:drawing>
              <wp:anchor distT="0" distB="0" distL="114300" distR="114300" simplePos="0" relativeHeight="251670528" behindDoc="0" locked="0" layoutInCell="1" allowOverlap="1">
                <wp:simplePos x="0" y="0"/>
                <wp:positionH relativeFrom="column">
                  <wp:posOffset>46355</wp:posOffset>
                </wp:positionH>
                <wp:positionV relativeFrom="paragraph">
                  <wp:posOffset>-518795</wp:posOffset>
                </wp:positionV>
                <wp:extent cx="3931285" cy="1376680"/>
                <wp:effectExtent l="0" t="0" r="0" b="0"/>
                <wp:wrapNone/>
                <wp:docPr id="48" name="矩形 48"/>
                <wp:cNvGraphicFramePr/>
                <a:graphic xmlns:a="http://schemas.openxmlformats.org/drawingml/2006/main">
                  <a:graphicData uri="http://schemas.microsoft.com/office/word/2010/wordprocessingShape">
                    <wps:wsp>
                      <wps:cNvSpPr/>
                      <wps:spPr>
                        <a:xfrm>
                          <a:off x="0" y="0"/>
                          <a:ext cx="3931285" cy="1376680"/>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698209E">
                            <w:pPr>
                              <w:snapToGrid w:val="0"/>
                              <w:jc w:val="center"/>
                              <w:rPr>
                                <w:rFonts w:ascii="黑体" w:eastAsia="黑体"/>
                                <w:color w:val="000000" w:themeColor="text1"/>
                                <w:sz w:val="44"/>
                                <w:szCs w:val="44"/>
                                <w14:textFill>
                                  <w14:solidFill>
                                    <w14:schemeClr w14:val="tx1"/>
                                  </w14:solidFill>
                                </w14:textFill>
                              </w:rPr>
                            </w:pPr>
                            <w:r>
                              <w:rPr>
                                <w:rFonts w:hint="eastAsia" w:ascii="黑体" w:eastAsia="黑体"/>
                                <w:color w:val="000000" w:themeColor="text1"/>
                                <w:sz w:val="44"/>
                                <w:szCs w:val="44"/>
                                <w14:textFill>
                                  <w14:solidFill>
                                    <w14:schemeClr w14:val="tx1"/>
                                  </w14:solidFill>
                                </w14:textFill>
                              </w:rPr>
                              <w:t>数字化车间数字孪生算法计量评价方法</w:t>
                            </w:r>
                          </w:p>
                          <w:p w14:paraId="27E3CD8D">
                            <w:pPr>
                              <w:snapToGrid w:val="0"/>
                              <w:jc w:val="center"/>
                              <w:rPr>
                                <w:color w:val="000000" w:themeColor="text1"/>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Evaluation Method of Measurement for Digital Twin Algorithm in Digital Workshop</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65pt;margin-top:-40.85pt;height:108.4pt;width:309.55pt;z-index:251670528;v-text-anchor:middle;mso-width-relative:page;mso-height-relative:page;" filled="f" stroked="f" coordsize="21600,21600" o:gfxdata="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IamvLjXAAAACQEAAA8AAAAAAAAAAQAgAAAAIgAAAGRycy9kb3ducmV2LnhtbFBLAQIUABQA&#10;AAAIAIdO4kDIl0KpYwIAALAEAAAOAAAAAAAAAAEAIAAAACYBAABkcnMvZTJvRG9jLnhtbFBLBQYA&#10;AAAABgAGAFkBAAD7BQAAAAA=&#10;">
                <v:fill on="f" focussize="0,0"/>
                <v:stroke on="f" weight="1pt" miterlimit="8" joinstyle="miter"/>
                <v:imagedata o:title=""/>
                <o:lock v:ext="edit" aspectratio="f"/>
                <v:textbox>
                  <w:txbxContent>
                    <w:p w14:paraId="1698209E">
                      <w:pPr>
                        <w:snapToGrid w:val="0"/>
                        <w:jc w:val="center"/>
                        <w:rPr>
                          <w:rFonts w:ascii="黑体" w:eastAsia="黑体"/>
                          <w:color w:val="000000" w:themeColor="text1"/>
                          <w:sz w:val="44"/>
                          <w:szCs w:val="44"/>
                          <w14:textFill>
                            <w14:solidFill>
                              <w14:schemeClr w14:val="tx1"/>
                            </w14:solidFill>
                          </w14:textFill>
                        </w:rPr>
                      </w:pPr>
                      <w:r>
                        <w:rPr>
                          <w:rFonts w:hint="eastAsia" w:ascii="黑体" w:eastAsia="黑体"/>
                          <w:color w:val="000000" w:themeColor="text1"/>
                          <w:sz w:val="44"/>
                          <w:szCs w:val="44"/>
                          <w14:textFill>
                            <w14:solidFill>
                              <w14:schemeClr w14:val="tx1"/>
                            </w14:solidFill>
                          </w14:textFill>
                        </w:rPr>
                        <w:t>数字化车间数字孪生算法计量评价方法</w:t>
                      </w:r>
                    </w:p>
                    <w:p w14:paraId="27E3CD8D">
                      <w:pPr>
                        <w:snapToGrid w:val="0"/>
                        <w:jc w:val="center"/>
                        <w:rPr>
                          <w:color w:val="000000" w:themeColor="text1"/>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Evaluation Method of Measurement for Digital Twin Algorithm in Digital Workshop</w:t>
                      </w:r>
                    </w:p>
                  </w:txbxContent>
                </v:textbox>
              </v:rect>
            </w:pict>
          </mc:Fallback>
        </mc:AlternateContent>
      </w:r>
    </w:p>
    <w:p w14:paraId="7D0BE301">
      <w:pPr>
        <w:ind w:firstLine="280" w:firstLineChars="100"/>
        <w:rPr>
          <w:rFonts w:eastAsia="黑体"/>
          <w:color w:val="000000"/>
          <w:sz w:val="28"/>
          <w:szCs w:val="28"/>
        </w:rPr>
      </w:pPr>
    </w:p>
    <w:p w14:paraId="338E22D7">
      <w:pPr>
        <w:ind w:firstLine="280" w:firstLineChars="100"/>
        <w:rPr>
          <w:rFonts w:eastAsia="黑体"/>
          <w:color w:val="000000"/>
          <w:sz w:val="28"/>
          <w:szCs w:val="28"/>
        </w:rPr>
      </w:pPr>
      <w:r>
        <w:rPr>
          <w:rFonts w:ascii="黑体" w:eastAsia="黑体"/>
          <w:sz w:val="28"/>
          <w:szCs w:val="28"/>
        </w:rPr>
        <mc:AlternateContent>
          <mc:Choice Requires="wps">
            <w:drawing>
              <wp:anchor distT="0" distB="0" distL="114300" distR="114300" simplePos="0" relativeHeight="251671552" behindDoc="0" locked="0" layoutInCell="1" allowOverlap="1">
                <wp:simplePos x="0" y="0"/>
                <wp:positionH relativeFrom="column">
                  <wp:posOffset>4198620</wp:posOffset>
                </wp:positionH>
                <wp:positionV relativeFrom="paragraph">
                  <wp:posOffset>-1143000</wp:posOffset>
                </wp:positionV>
                <wp:extent cx="1619885" cy="791845"/>
                <wp:effectExtent l="28575" t="28575" r="40640" b="30480"/>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1619885" cy="791845"/>
                        </a:xfrm>
                        <a:prstGeom prst="rect">
                          <a:avLst/>
                        </a:prstGeom>
                        <a:solidFill>
                          <a:srgbClr val="FFFFFF"/>
                        </a:solidFill>
                        <a:ln w="57150" cap="rnd">
                          <a:solidFill>
                            <a:srgbClr val="000000"/>
                          </a:solidFill>
                          <a:prstDash val="sysDot"/>
                          <a:miter lim="800000"/>
                        </a:ln>
                      </wps:spPr>
                      <wps:txbx>
                        <w:txbxContent>
                          <w:p w14:paraId="293DF2AE">
                            <w:pPr>
                              <w:spacing w:before="240"/>
                              <w:jc w:val="center"/>
                              <w:rPr>
                                <w:rFonts w:ascii="黑体" w:hAnsi="黑体" w:eastAsia="黑体" w:cs="黑体"/>
                                <w:bCs/>
                                <w:sz w:val="28"/>
                                <w:szCs w:val="28"/>
                              </w:rPr>
                            </w:pPr>
                            <w:r>
                              <w:rPr>
                                <w:rFonts w:hint="eastAsia" w:ascii="黑体" w:hAnsi="黑体" w:eastAsia="黑体" w:cs="黑体"/>
                                <w:bCs/>
                                <w:sz w:val="28"/>
                                <w:szCs w:val="28"/>
                              </w:rPr>
                              <w:t>JJF XXXX-202X</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30.6pt;margin-top:-90pt;height:62.35pt;width:127.55pt;z-index:251671552;mso-width-relative:page;mso-height-relative:page;" fillcolor="#FFFFFF" filled="t" stroked="t" coordsize="21600,21600" o:gfxdata="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BRb5nZAAAADAEAAA8A&#10;AAAAAAAAAQAgAAAAIgAAAGRycy9kb3ducmV2LnhtbFBLAQIUABQAAAAIAIdO4kDUVtrxTwIAAJ8E&#10;AAAOAAAAAAAAAAEAIAAAACgBAABkcnMvZTJvRG9jLnhtbFBLBQYAAAAABgAGAFkBAADpBQAAAAA=&#10;">
                <v:fill on="t" focussize="0,0"/>
                <v:stroke weight="4.5pt" color="#000000" miterlimit="8" joinstyle="miter" dashstyle="1 1" endcap="round"/>
                <v:imagedata o:title=""/>
                <o:lock v:ext="edit" aspectratio="f"/>
                <v:textbox>
                  <w:txbxContent>
                    <w:p w14:paraId="293DF2AE">
                      <w:pPr>
                        <w:spacing w:before="240"/>
                        <w:jc w:val="center"/>
                        <w:rPr>
                          <w:rFonts w:ascii="黑体" w:hAnsi="黑体" w:eastAsia="黑体" w:cs="黑体"/>
                          <w:bCs/>
                          <w:sz w:val="28"/>
                          <w:szCs w:val="28"/>
                        </w:rPr>
                      </w:pPr>
                      <w:r>
                        <w:rPr>
                          <w:rFonts w:hint="eastAsia" w:ascii="黑体" w:hAnsi="黑体" w:eastAsia="黑体" w:cs="黑体"/>
                          <w:bCs/>
                          <w:sz w:val="28"/>
                          <w:szCs w:val="28"/>
                        </w:rPr>
                        <w:t>JJF XXXX-202X</w:t>
                      </w:r>
                    </w:p>
                  </w:txbxContent>
                </v:textbox>
              </v:rect>
            </w:pict>
          </mc:Fallback>
        </mc:AlternateContent>
      </w:r>
    </w:p>
    <w:p w14:paraId="1F5BF49C">
      <w:pPr>
        <w:ind w:firstLine="280" w:firstLineChars="100"/>
        <w:rPr>
          <w:rFonts w:eastAsia="黑体"/>
          <w:color w:val="000000"/>
          <w:sz w:val="28"/>
          <w:szCs w:val="28"/>
        </w:rPr>
      </w:pPr>
    </w:p>
    <w:p w14:paraId="00892279">
      <w:pPr>
        <w:ind w:firstLine="280" w:firstLineChars="100"/>
        <w:rPr>
          <w:rFonts w:eastAsia="黑体"/>
          <w:color w:val="000000"/>
          <w:sz w:val="28"/>
          <w:szCs w:val="28"/>
        </w:rPr>
      </w:pPr>
    </w:p>
    <w:p w14:paraId="4A507146">
      <w:pPr>
        <w:snapToGrid w:val="0"/>
        <w:spacing w:line="360" w:lineRule="auto"/>
        <w:ind w:firstLine="480"/>
        <w:rPr>
          <w:color w:val="000000"/>
          <w:sz w:val="24"/>
        </w:rPr>
      </w:pPr>
    </w:p>
    <w:p w14:paraId="2037FC10">
      <w:pPr>
        <w:jc w:val="center"/>
        <w:rPr>
          <w:color w:val="000000"/>
          <w:sz w:val="24"/>
        </w:rPr>
      </w:pPr>
    </w:p>
    <w:p w14:paraId="642729FD">
      <w:pPr>
        <w:jc w:val="center"/>
        <w:rPr>
          <w:color w:val="000000"/>
          <w:sz w:val="24"/>
        </w:rPr>
      </w:pPr>
    </w:p>
    <w:p w14:paraId="3ADB35E7">
      <w:pPr>
        <w:jc w:val="center"/>
        <w:rPr>
          <w:color w:val="000000"/>
          <w:sz w:val="24"/>
        </w:rPr>
      </w:pPr>
    </w:p>
    <w:p w14:paraId="38FD5821">
      <w:pPr>
        <w:pStyle w:val="22"/>
        <w:snapToGrid w:val="0"/>
        <w:spacing w:line="480" w:lineRule="auto"/>
        <w:ind w:firstLine="640" w:firstLineChars="0"/>
        <w:jc w:val="both"/>
        <w:rPr>
          <w:color w:val="000000"/>
          <w:kern w:val="0"/>
          <w:sz w:val="28"/>
          <w:szCs w:val="28"/>
        </w:rPr>
      </w:pPr>
      <w:r>
        <w:rPr>
          <w:rFonts w:eastAsia="黑体"/>
          <w:color w:val="000000"/>
          <w:spacing w:val="8"/>
          <w:sz w:val="28"/>
          <w:szCs w:val="28"/>
        </w:rPr>
        <w:t>归 口 单 位</w:t>
      </w:r>
      <w:r>
        <w:rPr>
          <w:rFonts w:eastAsia="黑体"/>
          <w:color w:val="000000"/>
          <w:sz w:val="28"/>
          <w:szCs w:val="28"/>
        </w:rPr>
        <w:t>：</w:t>
      </w:r>
      <w:r>
        <w:rPr>
          <w:rFonts w:hint="eastAsia"/>
          <w:color w:val="000000"/>
          <w:kern w:val="0"/>
          <w:sz w:val="28"/>
          <w:szCs w:val="28"/>
        </w:rPr>
        <w:t>全国数字计量技术委员会</w:t>
      </w:r>
    </w:p>
    <w:p w14:paraId="3F272A09">
      <w:pPr>
        <w:pStyle w:val="22"/>
        <w:snapToGrid w:val="0"/>
        <w:spacing w:line="360" w:lineRule="auto"/>
        <w:ind w:firstLine="560"/>
        <w:rPr>
          <w:rFonts w:hint="default" w:eastAsia="宋体"/>
          <w:color w:val="000000"/>
          <w:kern w:val="0"/>
          <w:sz w:val="28"/>
          <w:szCs w:val="28"/>
          <w:lang w:val="en-US" w:eastAsia="zh-CN"/>
        </w:rPr>
      </w:pPr>
      <w:r>
        <w:rPr>
          <w:rFonts w:eastAsia="黑体"/>
          <w:color w:val="000000"/>
          <w:kern w:val="0"/>
          <w:sz w:val="28"/>
          <w:szCs w:val="28"/>
        </w:rPr>
        <w:t>主要起草单位：</w:t>
      </w:r>
      <w:r>
        <w:rPr>
          <w:rFonts w:hint="eastAsia"/>
          <w:color w:val="000000"/>
          <w:sz w:val="28"/>
          <w:szCs w:val="28"/>
          <w:lang w:val="en-US" w:eastAsia="zh-CN"/>
        </w:rPr>
        <w:t>**</w:t>
      </w:r>
    </w:p>
    <w:p w14:paraId="5D3D85FE">
      <w:pPr>
        <w:pStyle w:val="22"/>
        <w:snapToGrid w:val="0"/>
        <w:spacing w:line="360" w:lineRule="auto"/>
        <w:ind w:firstLine="560"/>
        <w:rPr>
          <w:rFonts w:hint="default" w:eastAsia="黑体"/>
          <w:color w:val="000000"/>
          <w:kern w:val="0"/>
          <w:sz w:val="28"/>
          <w:szCs w:val="28"/>
          <w:lang w:val="en-US" w:eastAsia="zh-CN"/>
        </w:rPr>
      </w:pPr>
      <w:r>
        <w:rPr>
          <w:rFonts w:eastAsia="黑体"/>
          <w:color w:val="000000"/>
          <w:kern w:val="0"/>
          <w:sz w:val="28"/>
          <w:szCs w:val="28"/>
        </w:rPr>
        <w:t xml:space="preserve">             </w:t>
      </w:r>
      <w:r>
        <w:rPr>
          <w:rFonts w:hint="eastAsia" w:eastAsia="黑体"/>
          <w:color w:val="000000"/>
          <w:kern w:val="0"/>
          <w:sz w:val="28"/>
          <w:szCs w:val="28"/>
          <w:lang w:val="en-US" w:eastAsia="zh-CN"/>
        </w:rPr>
        <w:t xml:space="preserve"> </w:t>
      </w:r>
      <w:r>
        <w:rPr>
          <w:rFonts w:hint="eastAsia" w:eastAsia="黑体"/>
          <w:color w:val="000000"/>
          <w:sz w:val="28"/>
          <w:szCs w:val="28"/>
          <w:lang w:val="en-US" w:eastAsia="zh-CN"/>
        </w:rPr>
        <w:t>**</w:t>
      </w:r>
    </w:p>
    <w:p w14:paraId="4E085539">
      <w:pPr>
        <w:pStyle w:val="22"/>
        <w:snapToGrid w:val="0"/>
        <w:spacing w:line="360" w:lineRule="auto"/>
        <w:ind w:firstLine="560"/>
        <w:rPr>
          <w:rFonts w:hint="eastAsia" w:eastAsia="黑体"/>
          <w:color w:val="000000"/>
          <w:sz w:val="28"/>
          <w:szCs w:val="28"/>
          <w:lang w:val="en-US" w:eastAsia="zh-CN"/>
        </w:rPr>
      </w:pPr>
      <w:r>
        <w:rPr>
          <w:rFonts w:eastAsia="黑体"/>
          <w:color w:val="000000"/>
          <w:kern w:val="0"/>
          <w:sz w:val="28"/>
          <w:szCs w:val="28"/>
        </w:rPr>
        <w:t xml:space="preserve">              </w:t>
      </w:r>
      <w:r>
        <w:rPr>
          <w:rFonts w:hint="eastAsia" w:eastAsia="黑体"/>
          <w:color w:val="000000"/>
          <w:kern w:val="0"/>
          <w:sz w:val="28"/>
          <w:szCs w:val="28"/>
          <w:lang w:eastAsia="zh-CN"/>
        </w:rPr>
        <w:t>……</w:t>
      </w:r>
    </w:p>
    <w:p w14:paraId="62F79DA7">
      <w:pPr>
        <w:pStyle w:val="22"/>
        <w:snapToGrid w:val="0"/>
        <w:spacing w:line="360" w:lineRule="auto"/>
        <w:ind w:firstLine="554" w:firstLineChars="198"/>
        <w:jc w:val="both"/>
        <w:rPr>
          <w:rFonts w:hint="default" w:eastAsia="黑体"/>
          <w:color w:val="000000"/>
          <w:sz w:val="28"/>
          <w:szCs w:val="28"/>
          <w:lang w:val="en-US" w:eastAsia="zh-CN"/>
        </w:rPr>
      </w:pPr>
      <w:r>
        <w:rPr>
          <w:rFonts w:eastAsia="黑体"/>
          <w:color w:val="000000"/>
          <w:kern w:val="0"/>
          <w:sz w:val="28"/>
          <w:szCs w:val="28"/>
        </w:rPr>
        <w:t>参加起草单位：</w:t>
      </w:r>
      <w:r>
        <w:rPr>
          <w:rFonts w:hint="eastAsia" w:eastAsia="黑体"/>
          <w:color w:val="000000"/>
          <w:sz w:val="28"/>
          <w:szCs w:val="28"/>
          <w:lang w:val="en-US" w:eastAsia="zh-CN"/>
        </w:rPr>
        <w:t>**</w:t>
      </w:r>
    </w:p>
    <w:p w14:paraId="7110F6B7">
      <w:pPr>
        <w:pStyle w:val="22"/>
        <w:snapToGrid w:val="0"/>
        <w:spacing w:line="480" w:lineRule="auto"/>
        <w:ind w:firstLine="2511" w:firstLineChars="897"/>
        <w:jc w:val="both"/>
        <w:rPr>
          <w:rFonts w:hint="eastAsia" w:eastAsia="黑体"/>
          <w:color w:val="000000"/>
          <w:sz w:val="28"/>
          <w:szCs w:val="28"/>
          <w:lang w:val="en-US" w:eastAsia="zh-CN"/>
        </w:rPr>
      </w:pPr>
      <w:r>
        <w:rPr>
          <w:rFonts w:hint="eastAsia" w:eastAsia="黑体"/>
          <w:color w:val="000000"/>
          <w:sz w:val="28"/>
          <w:szCs w:val="28"/>
          <w:lang w:val="en-US" w:eastAsia="zh-CN"/>
        </w:rPr>
        <w:t>**</w:t>
      </w:r>
    </w:p>
    <w:p w14:paraId="2F52FC02">
      <w:pPr>
        <w:pStyle w:val="22"/>
        <w:snapToGrid w:val="0"/>
        <w:spacing w:line="480" w:lineRule="auto"/>
        <w:ind w:firstLine="2511" w:firstLineChars="897"/>
        <w:jc w:val="both"/>
        <w:rPr>
          <w:rFonts w:hint="eastAsia" w:eastAsia="黑体"/>
          <w:color w:val="000000"/>
          <w:kern w:val="0"/>
          <w:sz w:val="28"/>
          <w:szCs w:val="28"/>
          <w:lang w:eastAsia="zh-CN"/>
        </w:rPr>
      </w:pPr>
      <w:r>
        <w:rPr>
          <w:rFonts w:hint="eastAsia" w:eastAsia="黑体"/>
          <w:color w:val="000000"/>
          <w:sz w:val="28"/>
          <w:szCs w:val="28"/>
          <w:lang w:eastAsia="zh-CN"/>
        </w:rPr>
        <w:t>……</w:t>
      </w:r>
    </w:p>
    <w:p w14:paraId="788E1D32">
      <w:pPr>
        <w:pStyle w:val="22"/>
        <w:snapToGrid w:val="0"/>
        <w:spacing w:line="480" w:lineRule="auto"/>
        <w:ind w:firstLine="475" w:firstLineChars="198"/>
        <w:jc w:val="both"/>
        <w:rPr>
          <w:color w:val="000000"/>
          <w:kern w:val="0"/>
          <w:sz w:val="24"/>
        </w:rPr>
      </w:pPr>
      <w:r>
        <w:rPr>
          <w:color w:val="000000"/>
          <w:kern w:val="0"/>
          <w:sz w:val="24"/>
        </w:rPr>
        <w:t xml:space="preserve">               </w:t>
      </w:r>
    </w:p>
    <w:p w14:paraId="250171C5">
      <w:pPr>
        <w:pStyle w:val="22"/>
        <w:snapToGrid w:val="0"/>
        <w:spacing w:line="480" w:lineRule="auto"/>
        <w:ind w:firstLine="475" w:firstLineChars="198"/>
        <w:jc w:val="both"/>
        <w:rPr>
          <w:color w:val="000000"/>
          <w:kern w:val="0"/>
          <w:sz w:val="28"/>
          <w:szCs w:val="28"/>
        </w:rPr>
      </w:pPr>
      <w:r>
        <w:rPr>
          <w:color w:val="000000"/>
          <w:kern w:val="0"/>
          <w:sz w:val="24"/>
        </w:rPr>
        <w:t xml:space="preserve"> </w:t>
      </w:r>
    </w:p>
    <w:p w14:paraId="72A016E8">
      <w:pPr>
        <w:pStyle w:val="22"/>
        <w:snapToGrid w:val="0"/>
        <w:spacing w:line="480" w:lineRule="auto"/>
        <w:ind w:firstLine="480" w:firstLineChars="0"/>
        <w:jc w:val="both"/>
        <w:rPr>
          <w:color w:val="000000"/>
          <w:kern w:val="0"/>
          <w:sz w:val="24"/>
        </w:rPr>
      </w:pPr>
      <w:r>
        <w:rPr>
          <w:color w:val="000000"/>
          <w:sz w:val="24"/>
        </w:rPr>
        <w:t xml:space="preserve">              </w:t>
      </w:r>
    </w:p>
    <w:p w14:paraId="1E57FF80">
      <w:pPr>
        <w:snapToGrid w:val="0"/>
        <w:spacing w:line="360" w:lineRule="auto"/>
        <w:rPr>
          <w:color w:val="000000"/>
          <w:sz w:val="24"/>
        </w:rPr>
      </w:pPr>
    </w:p>
    <w:p w14:paraId="5F56F07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color w:val="000000"/>
          <w:sz w:val="28"/>
        </w:rPr>
      </w:pPr>
      <w:r>
        <w:rPr>
          <w:color w:val="000000"/>
          <w:sz w:val="28"/>
        </w:rPr>
        <w:t>本规范委托</w:t>
      </w:r>
      <w:r>
        <w:rPr>
          <w:rFonts w:hint="eastAsia"/>
          <w:bCs/>
          <w:color w:val="000000"/>
          <w:sz w:val="28"/>
        </w:rPr>
        <w:t>全国数字计量技术委员会</w:t>
      </w:r>
      <w:r>
        <w:rPr>
          <w:color w:val="000000"/>
          <w:sz w:val="28"/>
        </w:rPr>
        <w:t>负责解释</w:t>
      </w:r>
    </w:p>
    <w:p w14:paraId="7A7312AD">
      <w:pPr>
        <w:rPr>
          <w:rFonts w:eastAsia="黑体"/>
          <w:color w:val="000000"/>
          <w:sz w:val="28"/>
        </w:rPr>
        <w:sectPr>
          <w:footerReference r:id="rId9" w:type="first"/>
          <w:headerReference r:id="rId6" w:type="default"/>
          <w:footerReference r:id="rId7" w:type="default"/>
          <w:footerReference r:id="rId8" w:type="even"/>
          <w:pgSz w:w="11906" w:h="16838"/>
          <w:pgMar w:top="850" w:right="850" w:bottom="964" w:left="1134" w:header="850" w:footer="992" w:gutter="0"/>
          <w:pgNumType w:fmt="upperRoman" w:start="1"/>
          <w:cols w:space="0" w:num="1"/>
          <w:titlePg/>
          <w:rtlGutter w:val="0"/>
          <w:docGrid w:type="lines" w:linePitch="312" w:charSpace="0"/>
        </w:sectPr>
      </w:pPr>
    </w:p>
    <w:p w14:paraId="0D6477D5">
      <w:pPr>
        <w:rPr>
          <w:rFonts w:eastAsia="黑体"/>
          <w:color w:val="000000"/>
          <w:sz w:val="28"/>
        </w:rPr>
      </w:pPr>
    </w:p>
    <w:p w14:paraId="1E878618">
      <w:pPr>
        <w:rPr>
          <w:rFonts w:eastAsia="黑体"/>
          <w:color w:val="000000"/>
          <w:sz w:val="28"/>
          <w:szCs w:val="28"/>
        </w:rPr>
      </w:pPr>
    </w:p>
    <w:p w14:paraId="36CA3287">
      <w:pPr>
        <w:ind w:firstLine="480" w:firstLineChars="200"/>
        <w:rPr>
          <w:rFonts w:eastAsia="黑体"/>
          <w:color w:val="000000"/>
          <w:sz w:val="24"/>
        </w:rPr>
      </w:pPr>
      <w:r>
        <w:rPr>
          <w:rFonts w:eastAsia="黑体"/>
          <w:color w:val="000000"/>
          <w:sz w:val="24"/>
        </w:rPr>
        <w:t>本规范主要起草人：</w:t>
      </w:r>
    </w:p>
    <w:p w14:paraId="4B4A8EA0">
      <w:pPr>
        <w:ind w:firstLine="1680" w:firstLineChars="600"/>
        <w:rPr>
          <w:color w:val="000000"/>
          <w:sz w:val="28"/>
          <w:szCs w:val="28"/>
        </w:rPr>
      </w:pPr>
      <w:r>
        <w:rPr>
          <w:color w:val="000000"/>
          <w:sz w:val="28"/>
          <w:szCs w:val="28"/>
        </w:rPr>
        <w:t>****（单位）</w:t>
      </w:r>
    </w:p>
    <w:p w14:paraId="005D3779">
      <w:pPr>
        <w:ind w:firstLine="1680" w:firstLineChars="600"/>
        <w:rPr>
          <w:color w:val="000000"/>
          <w:sz w:val="28"/>
          <w:szCs w:val="28"/>
        </w:rPr>
      </w:pPr>
      <w:r>
        <w:rPr>
          <w:color w:val="000000"/>
          <w:sz w:val="28"/>
          <w:szCs w:val="28"/>
        </w:rPr>
        <w:t>****（单位）</w:t>
      </w:r>
    </w:p>
    <w:p w14:paraId="43ABBE15">
      <w:pPr>
        <w:ind w:firstLine="1680" w:firstLineChars="600"/>
        <w:rPr>
          <w:rFonts w:eastAsia="黑体"/>
          <w:color w:val="000000"/>
          <w:sz w:val="24"/>
        </w:rPr>
      </w:pPr>
      <w:r>
        <w:rPr>
          <w:color w:val="000000"/>
          <w:sz w:val="28"/>
          <w:szCs w:val="28"/>
        </w:rPr>
        <w:t>****（单位）</w:t>
      </w:r>
      <w:r>
        <w:rPr>
          <w:rFonts w:eastAsia="黑体"/>
          <w:color w:val="000000"/>
          <w:sz w:val="24"/>
        </w:rPr>
        <w:t xml:space="preserve">  </w:t>
      </w:r>
    </w:p>
    <w:p w14:paraId="1306532D">
      <w:pPr>
        <w:snapToGrid w:val="0"/>
        <w:spacing w:line="360" w:lineRule="auto"/>
        <w:ind w:firstLine="482"/>
        <w:rPr>
          <w:rFonts w:eastAsia="黑体"/>
          <w:color w:val="000000"/>
          <w:sz w:val="24"/>
        </w:rPr>
      </w:pPr>
      <w:r>
        <w:rPr>
          <w:color w:val="000000"/>
          <w:sz w:val="24"/>
        </w:rPr>
        <w:t xml:space="preserve">      </w:t>
      </w:r>
      <w:r>
        <w:rPr>
          <w:rFonts w:eastAsia="黑体"/>
          <w:color w:val="000000"/>
          <w:sz w:val="24"/>
        </w:rPr>
        <w:t>参加起草人：</w:t>
      </w:r>
    </w:p>
    <w:p w14:paraId="5B5D1CBB">
      <w:pPr>
        <w:ind w:firstLine="1680" w:firstLineChars="600"/>
        <w:rPr>
          <w:color w:val="000000"/>
          <w:sz w:val="28"/>
          <w:szCs w:val="28"/>
        </w:rPr>
      </w:pPr>
      <w:r>
        <w:rPr>
          <w:color w:val="000000"/>
          <w:sz w:val="28"/>
          <w:szCs w:val="28"/>
        </w:rPr>
        <w:t>****（单位）</w:t>
      </w:r>
    </w:p>
    <w:p w14:paraId="0904775E">
      <w:pPr>
        <w:ind w:firstLine="1680" w:firstLineChars="600"/>
        <w:rPr>
          <w:color w:val="000000"/>
          <w:sz w:val="28"/>
          <w:szCs w:val="28"/>
        </w:rPr>
      </w:pPr>
      <w:r>
        <w:rPr>
          <w:color w:val="000000"/>
          <w:sz w:val="28"/>
          <w:szCs w:val="28"/>
        </w:rPr>
        <w:t>****（单位）</w:t>
      </w:r>
    </w:p>
    <w:p w14:paraId="639849DE">
      <w:pPr>
        <w:ind w:firstLine="1680" w:firstLineChars="600"/>
        <w:rPr>
          <w:color w:val="000000"/>
          <w:sz w:val="28"/>
          <w:szCs w:val="28"/>
        </w:rPr>
      </w:pPr>
      <w:r>
        <w:rPr>
          <w:color w:val="000000"/>
          <w:sz w:val="28"/>
          <w:szCs w:val="28"/>
        </w:rPr>
        <w:t>****（单位）</w:t>
      </w:r>
    </w:p>
    <w:p w14:paraId="40D4F962">
      <w:pPr>
        <w:snapToGrid w:val="0"/>
        <w:spacing w:line="480" w:lineRule="auto"/>
        <w:ind w:firstLine="1680" w:firstLineChars="600"/>
        <w:rPr>
          <w:color w:val="000000"/>
          <w:sz w:val="28"/>
          <w:szCs w:val="28"/>
        </w:rPr>
      </w:pPr>
      <w:r>
        <w:rPr>
          <w:color w:val="000000"/>
          <w:sz w:val="28"/>
          <w:szCs w:val="28"/>
        </w:rPr>
        <w:t>****（单位）</w:t>
      </w:r>
      <w:r>
        <w:rPr>
          <w:rFonts w:eastAsia="黑体"/>
          <w:color w:val="000000"/>
          <w:sz w:val="24"/>
        </w:rPr>
        <w:t xml:space="preserve">  </w:t>
      </w:r>
      <w:r>
        <w:rPr>
          <w:color w:val="000000"/>
          <w:sz w:val="28"/>
          <w:szCs w:val="28"/>
        </w:rPr>
        <w:t xml:space="preserve">            </w:t>
      </w:r>
    </w:p>
    <w:p w14:paraId="0777608D">
      <w:pPr>
        <w:snapToGrid w:val="0"/>
        <w:spacing w:line="480" w:lineRule="auto"/>
        <w:rPr>
          <w:color w:val="000000"/>
          <w:sz w:val="28"/>
          <w:szCs w:val="28"/>
        </w:rPr>
      </w:pPr>
    </w:p>
    <w:p w14:paraId="2E318AB8">
      <w:pPr>
        <w:snapToGrid w:val="0"/>
        <w:spacing w:line="480" w:lineRule="auto"/>
        <w:ind w:firstLine="482"/>
        <w:rPr>
          <w:color w:val="000000"/>
          <w:sz w:val="24"/>
        </w:rPr>
      </w:pPr>
    </w:p>
    <w:p w14:paraId="2A6E780C">
      <w:pPr>
        <w:snapToGrid w:val="0"/>
        <w:spacing w:line="480" w:lineRule="auto"/>
        <w:ind w:firstLine="482"/>
        <w:rPr>
          <w:color w:val="000000"/>
          <w:sz w:val="24"/>
        </w:rPr>
      </w:pPr>
    </w:p>
    <w:p w14:paraId="3D2256BB">
      <w:pPr>
        <w:snapToGrid w:val="0"/>
        <w:spacing w:line="480" w:lineRule="auto"/>
        <w:ind w:firstLine="482"/>
        <w:rPr>
          <w:color w:val="000000"/>
          <w:sz w:val="24"/>
        </w:rPr>
      </w:pPr>
    </w:p>
    <w:p w14:paraId="369F6E56">
      <w:pPr>
        <w:snapToGrid w:val="0"/>
        <w:spacing w:line="480" w:lineRule="auto"/>
        <w:ind w:firstLine="482"/>
        <w:rPr>
          <w:color w:val="000000"/>
          <w:sz w:val="24"/>
        </w:rPr>
      </w:pPr>
    </w:p>
    <w:p w14:paraId="58C78675">
      <w:pPr>
        <w:snapToGrid w:val="0"/>
        <w:spacing w:line="480" w:lineRule="auto"/>
        <w:ind w:firstLine="482"/>
        <w:rPr>
          <w:color w:val="000000"/>
          <w:sz w:val="24"/>
        </w:rPr>
      </w:pPr>
    </w:p>
    <w:p w14:paraId="5C9038FB">
      <w:pPr>
        <w:snapToGrid w:val="0"/>
        <w:spacing w:line="480" w:lineRule="auto"/>
        <w:ind w:firstLine="482"/>
        <w:rPr>
          <w:color w:val="000000"/>
          <w:sz w:val="24"/>
        </w:rPr>
      </w:pPr>
    </w:p>
    <w:p w14:paraId="62D6F44C">
      <w:pPr>
        <w:snapToGrid w:val="0"/>
        <w:spacing w:line="480" w:lineRule="auto"/>
        <w:ind w:firstLine="482"/>
        <w:rPr>
          <w:color w:val="000000"/>
          <w:sz w:val="24"/>
        </w:rPr>
      </w:pPr>
    </w:p>
    <w:p w14:paraId="032BFFFE">
      <w:pPr>
        <w:snapToGrid w:val="0"/>
        <w:spacing w:line="480" w:lineRule="auto"/>
        <w:ind w:firstLine="482"/>
        <w:rPr>
          <w:color w:val="000000"/>
          <w:sz w:val="24"/>
        </w:rPr>
      </w:pPr>
    </w:p>
    <w:p w14:paraId="2BCC100E">
      <w:pPr>
        <w:snapToGrid w:val="0"/>
        <w:spacing w:line="480" w:lineRule="auto"/>
        <w:ind w:firstLine="482"/>
        <w:rPr>
          <w:color w:val="000000"/>
          <w:sz w:val="24"/>
        </w:rPr>
      </w:pPr>
    </w:p>
    <w:p w14:paraId="6EAA7712">
      <w:pPr>
        <w:snapToGrid w:val="0"/>
        <w:spacing w:line="480" w:lineRule="auto"/>
        <w:ind w:firstLine="482"/>
        <w:rPr>
          <w:color w:val="000000"/>
          <w:sz w:val="24"/>
        </w:rPr>
      </w:pPr>
    </w:p>
    <w:p w14:paraId="3F779E8E">
      <w:pPr>
        <w:snapToGrid w:val="0"/>
        <w:spacing w:line="480" w:lineRule="auto"/>
        <w:ind w:firstLine="482"/>
        <w:rPr>
          <w:color w:val="000000"/>
          <w:sz w:val="24"/>
        </w:rPr>
      </w:pPr>
    </w:p>
    <w:p w14:paraId="158877C7">
      <w:pPr>
        <w:snapToGrid w:val="0"/>
        <w:spacing w:line="360" w:lineRule="auto"/>
        <w:jc w:val="center"/>
        <w:rPr>
          <w:rFonts w:eastAsia="黑体"/>
          <w:color w:val="000000"/>
          <w:kern w:val="0"/>
          <w:sz w:val="44"/>
          <w:szCs w:val="44"/>
        </w:rPr>
        <w:sectPr>
          <w:footerReference r:id="rId11" w:type="first"/>
          <w:footerReference r:id="rId10" w:type="default"/>
          <w:pgSz w:w="11906" w:h="16838"/>
          <w:pgMar w:top="850" w:right="850" w:bottom="964" w:left="1134" w:header="850" w:footer="992" w:gutter="0"/>
          <w:pgNumType w:fmt="upperRoman" w:start="1"/>
          <w:cols w:space="0" w:num="1"/>
          <w:titlePg/>
          <w:rtlGutter w:val="0"/>
          <w:docGrid w:type="lines" w:linePitch="312" w:charSpace="0"/>
        </w:sectPr>
      </w:pPr>
    </w:p>
    <w:p w14:paraId="3BAFBC1C">
      <w:pPr>
        <w:snapToGrid w:val="0"/>
        <w:spacing w:line="360" w:lineRule="auto"/>
        <w:jc w:val="center"/>
        <w:rPr>
          <w:rFonts w:eastAsia="黑体"/>
          <w:color w:val="000000"/>
          <w:kern w:val="0"/>
          <w:sz w:val="44"/>
          <w:szCs w:val="44"/>
        </w:rPr>
      </w:pPr>
      <w:r>
        <w:rPr>
          <w:rFonts w:eastAsia="黑体"/>
          <w:color w:val="000000"/>
          <w:kern w:val="0"/>
          <w:sz w:val="44"/>
          <w:szCs w:val="44"/>
        </w:rPr>
        <w:t>目   录</w:t>
      </w:r>
    </w:p>
    <w:p w14:paraId="57C8705E">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 w:val="24"/>
          <w:szCs w:val="24"/>
        </w:rPr>
        <w:fldChar w:fldCharType="begin"/>
      </w:r>
      <w:r>
        <w:rPr>
          <w:sz w:val="24"/>
          <w:szCs w:val="24"/>
        </w:rPr>
        <w:instrText xml:space="preserve"> TOC \o "1-3" \h \z \u </w:instrText>
      </w:r>
      <w:r>
        <w:rPr>
          <w:sz w:val="24"/>
          <w:szCs w:val="24"/>
        </w:rPr>
        <w:fldChar w:fldCharType="separate"/>
      </w:r>
      <w:r>
        <w:rPr>
          <w:szCs w:val="24"/>
        </w:rPr>
        <w:fldChar w:fldCharType="begin"/>
      </w:r>
      <w:r>
        <w:rPr>
          <w:szCs w:val="24"/>
        </w:rPr>
        <w:instrText xml:space="preserve"> HYPERLINK \l _Toc25055 </w:instrText>
      </w:r>
      <w:r>
        <w:rPr>
          <w:szCs w:val="24"/>
        </w:rPr>
        <w:fldChar w:fldCharType="separate"/>
      </w:r>
      <w:r>
        <w:rPr>
          <w:rFonts w:eastAsia="黑体"/>
          <w:kern w:val="0"/>
          <w:szCs w:val="44"/>
        </w:rPr>
        <w:t>引   言</w:t>
      </w:r>
      <w:r>
        <w:tab/>
      </w:r>
      <w:r>
        <w:fldChar w:fldCharType="begin"/>
      </w:r>
      <w:r>
        <w:instrText xml:space="preserve"> PAGEREF _Toc25055 \h </w:instrText>
      </w:r>
      <w:r>
        <w:fldChar w:fldCharType="separate"/>
      </w:r>
      <w:r>
        <w:t>III</w:t>
      </w:r>
      <w:r>
        <w:fldChar w:fldCharType="end"/>
      </w:r>
      <w:r>
        <w:rPr>
          <w:szCs w:val="24"/>
        </w:rPr>
        <w:fldChar w:fldCharType="end"/>
      </w:r>
    </w:p>
    <w:p w14:paraId="0BA90920">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_Toc20793 </w:instrText>
      </w:r>
      <w:r>
        <w:rPr>
          <w:szCs w:val="24"/>
        </w:rPr>
        <w:fldChar w:fldCharType="separate"/>
      </w:r>
      <w:r>
        <w:rPr>
          <w:rFonts w:ascii="Times New Roman"/>
          <w:szCs w:val="24"/>
        </w:rPr>
        <w:t xml:space="preserve">1 </w:t>
      </w:r>
      <w:r>
        <w:rPr>
          <w:rFonts w:hint="eastAsia" w:ascii="Times New Roman"/>
          <w:szCs w:val="24"/>
          <w:lang w:val="en-US" w:eastAsia="zh-CN"/>
        </w:rPr>
        <w:t xml:space="preserve"> </w:t>
      </w:r>
      <w:r>
        <w:rPr>
          <w:rFonts w:ascii="Times New Roman"/>
          <w:szCs w:val="24"/>
        </w:rPr>
        <w:t>范围</w:t>
      </w:r>
      <w:r>
        <w:tab/>
      </w:r>
      <w:r>
        <w:fldChar w:fldCharType="begin"/>
      </w:r>
      <w:r>
        <w:instrText xml:space="preserve"> PAGEREF _Toc20793 \h </w:instrText>
      </w:r>
      <w:r>
        <w:fldChar w:fldCharType="separate"/>
      </w:r>
      <w:r>
        <w:t>1</w:t>
      </w:r>
      <w:r>
        <w:fldChar w:fldCharType="end"/>
      </w:r>
      <w:r>
        <w:rPr>
          <w:szCs w:val="24"/>
        </w:rPr>
        <w:fldChar w:fldCharType="end"/>
      </w:r>
    </w:p>
    <w:p w14:paraId="41AF698A">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_Toc7920 </w:instrText>
      </w:r>
      <w:r>
        <w:rPr>
          <w:szCs w:val="24"/>
        </w:rPr>
        <w:fldChar w:fldCharType="separate"/>
      </w:r>
      <w:r>
        <w:rPr>
          <w:rFonts w:ascii="Times New Roman"/>
          <w:szCs w:val="24"/>
        </w:rPr>
        <w:t xml:space="preserve">2 </w:t>
      </w:r>
      <w:r>
        <w:rPr>
          <w:rFonts w:hint="eastAsia" w:ascii="Times New Roman"/>
          <w:szCs w:val="24"/>
          <w:lang w:val="en-US" w:eastAsia="zh-CN"/>
        </w:rPr>
        <w:t xml:space="preserve"> </w:t>
      </w:r>
      <w:r>
        <w:rPr>
          <w:rFonts w:ascii="Times New Roman"/>
          <w:szCs w:val="24"/>
        </w:rPr>
        <w:t>引用文件</w:t>
      </w:r>
      <w:r>
        <w:tab/>
      </w:r>
      <w:r>
        <w:fldChar w:fldCharType="begin"/>
      </w:r>
      <w:r>
        <w:instrText xml:space="preserve"> PAGEREF _Toc7920 \h </w:instrText>
      </w:r>
      <w:r>
        <w:fldChar w:fldCharType="separate"/>
      </w:r>
      <w:r>
        <w:t>1</w:t>
      </w:r>
      <w:r>
        <w:fldChar w:fldCharType="end"/>
      </w:r>
      <w:r>
        <w:rPr>
          <w:szCs w:val="24"/>
        </w:rPr>
        <w:fldChar w:fldCharType="end"/>
      </w:r>
    </w:p>
    <w:p w14:paraId="3C73A16E">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_Toc25864 </w:instrText>
      </w:r>
      <w:r>
        <w:rPr>
          <w:szCs w:val="24"/>
        </w:rPr>
        <w:fldChar w:fldCharType="separate"/>
      </w:r>
      <w:r>
        <w:rPr>
          <w:rFonts w:ascii="Times New Roman"/>
          <w:szCs w:val="24"/>
        </w:rPr>
        <w:t xml:space="preserve">3 </w:t>
      </w:r>
      <w:r>
        <w:rPr>
          <w:rFonts w:hint="eastAsia" w:ascii="Times New Roman"/>
          <w:szCs w:val="24"/>
          <w:lang w:val="en-US" w:eastAsia="zh-CN"/>
        </w:rPr>
        <w:t xml:space="preserve"> </w:t>
      </w:r>
      <w:r>
        <w:rPr>
          <w:rFonts w:ascii="Times New Roman"/>
          <w:szCs w:val="24"/>
        </w:rPr>
        <w:t>术语</w:t>
      </w:r>
      <w:r>
        <w:rPr>
          <w:rFonts w:hint="eastAsia" w:ascii="Times New Roman"/>
          <w:szCs w:val="24"/>
        </w:rPr>
        <w:t>和定义</w:t>
      </w:r>
      <w:r>
        <w:tab/>
      </w:r>
      <w:r>
        <w:fldChar w:fldCharType="begin"/>
      </w:r>
      <w:r>
        <w:instrText xml:space="preserve"> PAGEREF _Toc25864 \h </w:instrText>
      </w:r>
      <w:r>
        <w:fldChar w:fldCharType="separate"/>
      </w:r>
      <w:r>
        <w:t>1</w:t>
      </w:r>
      <w:r>
        <w:fldChar w:fldCharType="end"/>
      </w:r>
      <w:r>
        <w:rPr>
          <w:szCs w:val="24"/>
        </w:rPr>
        <w:fldChar w:fldCharType="end"/>
      </w:r>
    </w:p>
    <w:p w14:paraId="117C91AA">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_Toc1209 </w:instrText>
      </w:r>
      <w:r>
        <w:rPr>
          <w:szCs w:val="24"/>
        </w:rPr>
        <w:fldChar w:fldCharType="separate"/>
      </w:r>
      <w:r>
        <w:rPr>
          <w:rFonts w:hint="eastAsia" w:ascii="Times New Roman"/>
          <w:szCs w:val="24"/>
          <w:highlight w:val="none"/>
        </w:rPr>
        <w:t xml:space="preserve">4 </w:t>
      </w:r>
      <w:r>
        <w:rPr>
          <w:rFonts w:hint="eastAsia" w:ascii="Times New Roman"/>
          <w:szCs w:val="24"/>
          <w:highlight w:val="none"/>
          <w:lang w:val="en-US" w:eastAsia="zh-CN"/>
        </w:rPr>
        <w:t xml:space="preserve"> </w:t>
      </w:r>
      <w:r>
        <w:rPr>
          <w:rFonts w:hint="eastAsia" w:ascii="Times New Roman"/>
          <w:szCs w:val="24"/>
          <w:highlight w:val="none"/>
        </w:rPr>
        <w:t>概述</w:t>
      </w:r>
      <w:r>
        <w:tab/>
      </w:r>
      <w:r>
        <w:fldChar w:fldCharType="begin"/>
      </w:r>
      <w:r>
        <w:instrText xml:space="preserve"> PAGEREF _Toc1209 \h </w:instrText>
      </w:r>
      <w:r>
        <w:fldChar w:fldCharType="separate"/>
      </w:r>
      <w:r>
        <w:t>2</w:t>
      </w:r>
      <w:r>
        <w:fldChar w:fldCharType="end"/>
      </w:r>
      <w:r>
        <w:rPr>
          <w:szCs w:val="24"/>
        </w:rPr>
        <w:fldChar w:fldCharType="end"/>
      </w:r>
    </w:p>
    <w:p w14:paraId="337AF6F0">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_Toc4261 </w:instrText>
      </w:r>
      <w:r>
        <w:rPr>
          <w:szCs w:val="24"/>
        </w:rPr>
        <w:fldChar w:fldCharType="separate"/>
      </w:r>
      <w:r>
        <w:rPr>
          <w:rFonts w:hint="eastAsia" w:ascii="Times New Roman"/>
          <w:szCs w:val="24"/>
          <w:highlight w:val="none"/>
          <w:lang w:val="en-US" w:eastAsia="zh-CN"/>
        </w:rPr>
        <w:t>5  计量要求</w:t>
      </w:r>
      <w:r>
        <w:tab/>
      </w:r>
      <w:r>
        <w:fldChar w:fldCharType="begin"/>
      </w:r>
      <w:r>
        <w:instrText xml:space="preserve"> PAGEREF _Toc4261 \h </w:instrText>
      </w:r>
      <w:r>
        <w:fldChar w:fldCharType="separate"/>
      </w:r>
      <w:r>
        <w:t>3</w:t>
      </w:r>
      <w:r>
        <w:fldChar w:fldCharType="end"/>
      </w:r>
      <w:r>
        <w:rPr>
          <w:szCs w:val="24"/>
        </w:rPr>
        <w:fldChar w:fldCharType="end"/>
      </w:r>
    </w:p>
    <w:p w14:paraId="60BA339F">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_Toc10521 </w:instrText>
      </w:r>
      <w:r>
        <w:rPr>
          <w:szCs w:val="24"/>
        </w:rPr>
        <w:fldChar w:fldCharType="separate"/>
      </w:r>
      <w:r>
        <w:rPr>
          <w:rFonts w:hint="eastAsia" w:ascii="Times New Roman"/>
          <w:szCs w:val="24"/>
          <w:highlight w:val="none"/>
          <w:lang w:val="en-US" w:eastAsia="zh-CN"/>
        </w:rPr>
        <w:t>5.1 概述</w:t>
      </w:r>
      <w:r>
        <w:tab/>
      </w:r>
      <w:r>
        <w:fldChar w:fldCharType="begin"/>
      </w:r>
      <w:r>
        <w:instrText xml:space="preserve"> PAGEREF _Toc10521 \h </w:instrText>
      </w:r>
      <w:r>
        <w:fldChar w:fldCharType="separate"/>
      </w:r>
      <w:r>
        <w:t>3</w:t>
      </w:r>
      <w:r>
        <w:fldChar w:fldCharType="end"/>
      </w:r>
      <w:r>
        <w:rPr>
          <w:szCs w:val="24"/>
        </w:rPr>
        <w:fldChar w:fldCharType="end"/>
      </w:r>
    </w:p>
    <w:p w14:paraId="19AE3016">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_Toc29573 </w:instrText>
      </w:r>
      <w:r>
        <w:rPr>
          <w:szCs w:val="24"/>
        </w:rPr>
        <w:fldChar w:fldCharType="separate"/>
      </w:r>
      <w:r>
        <w:rPr>
          <w:rFonts w:hint="eastAsia" w:ascii="Times New Roman"/>
          <w:bCs w:val="0"/>
          <w:szCs w:val="24"/>
          <w:highlight w:val="none"/>
          <w:lang w:val="en-US" w:eastAsia="zh-CN"/>
        </w:rPr>
        <w:t xml:space="preserve">5.2 </w:t>
      </w:r>
      <w:r>
        <w:rPr>
          <w:rFonts w:hint="eastAsia" w:ascii="Times New Roman"/>
          <w:bCs w:val="0"/>
          <w:szCs w:val="24"/>
          <w:highlight w:val="none"/>
        </w:rPr>
        <w:t>同步</w:t>
      </w:r>
      <w:r>
        <w:rPr>
          <w:rFonts w:hint="eastAsia" w:ascii="Times New Roman"/>
          <w:bCs w:val="0"/>
          <w:szCs w:val="24"/>
          <w:highlight w:val="none"/>
          <w:lang w:val="en-US" w:eastAsia="zh-CN"/>
        </w:rPr>
        <w:t>性</w:t>
      </w:r>
      <w:r>
        <w:tab/>
      </w:r>
      <w:r>
        <w:fldChar w:fldCharType="begin"/>
      </w:r>
      <w:r>
        <w:instrText xml:space="preserve"> PAGEREF _Toc29573 \h </w:instrText>
      </w:r>
      <w:r>
        <w:fldChar w:fldCharType="separate"/>
      </w:r>
      <w:r>
        <w:t>3</w:t>
      </w:r>
      <w:r>
        <w:fldChar w:fldCharType="end"/>
      </w:r>
      <w:r>
        <w:rPr>
          <w:szCs w:val="24"/>
        </w:rPr>
        <w:fldChar w:fldCharType="end"/>
      </w:r>
    </w:p>
    <w:p w14:paraId="6D52186A">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_Toc16276 </w:instrText>
      </w:r>
      <w:r>
        <w:rPr>
          <w:szCs w:val="24"/>
        </w:rPr>
        <w:fldChar w:fldCharType="separate"/>
      </w:r>
      <w:r>
        <w:rPr>
          <w:rFonts w:hint="eastAsia" w:ascii="Times New Roman"/>
          <w:bCs w:val="0"/>
          <w:szCs w:val="24"/>
          <w:highlight w:val="none"/>
          <w:lang w:val="en-US" w:eastAsia="zh-CN"/>
        </w:rPr>
        <w:t>5.3 准确</w:t>
      </w:r>
      <w:r>
        <w:rPr>
          <w:rFonts w:hint="eastAsia" w:ascii="Times New Roman"/>
          <w:bCs w:val="0"/>
          <w:szCs w:val="24"/>
          <w:highlight w:val="none"/>
        </w:rPr>
        <w:t>性</w:t>
      </w:r>
      <w:r>
        <w:tab/>
      </w:r>
      <w:r>
        <w:fldChar w:fldCharType="begin"/>
      </w:r>
      <w:r>
        <w:instrText xml:space="preserve"> PAGEREF _Toc16276 \h </w:instrText>
      </w:r>
      <w:r>
        <w:fldChar w:fldCharType="separate"/>
      </w:r>
      <w:r>
        <w:t>3</w:t>
      </w:r>
      <w:r>
        <w:fldChar w:fldCharType="end"/>
      </w:r>
      <w:r>
        <w:rPr>
          <w:szCs w:val="24"/>
        </w:rPr>
        <w:fldChar w:fldCharType="end"/>
      </w:r>
    </w:p>
    <w:p w14:paraId="1E34218D">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_Toc25953 </w:instrText>
      </w:r>
      <w:r>
        <w:rPr>
          <w:szCs w:val="24"/>
        </w:rPr>
        <w:fldChar w:fldCharType="separate"/>
      </w:r>
      <w:r>
        <w:rPr>
          <w:rFonts w:hint="eastAsia" w:ascii="Times New Roman"/>
          <w:bCs w:val="0"/>
          <w:szCs w:val="24"/>
          <w:highlight w:val="none"/>
          <w:lang w:val="en-US" w:eastAsia="zh-CN"/>
        </w:rPr>
        <w:t xml:space="preserve">5.4 </w:t>
      </w:r>
      <w:r>
        <w:rPr>
          <w:rFonts w:hint="eastAsia" w:ascii="Times New Roman"/>
          <w:bCs w:val="0"/>
          <w:szCs w:val="24"/>
          <w:highlight w:val="none"/>
          <w:lang w:eastAsia="zh-CN"/>
        </w:rPr>
        <w:t>实时性</w:t>
      </w:r>
      <w:r>
        <w:tab/>
      </w:r>
      <w:r>
        <w:fldChar w:fldCharType="begin"/>
      </w:r>
      <w:r>
        <w:instrText xml:space="preserve"> PAGEREF _Toc25953 \h </w:instrText>
      </w:r>
      <w:r>
        <w:fldChar w:fldCharType="separate"/>
      </w:r>
      <w:r>
        <w:t>4</w:t>
      </w:r>
      <w:r>
        <w:fldChar w:fldCharType="end"/>
      </w:r>
      <w:r>
        <w:rPr>
          <w:szCs w:val="24"/>
        </w:rPr>
        <w:fldChar w:fldCharType="end"/>
      </w:r>
    </w:p>
    <w:p w14:paraId="047804E1">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_Toc29246 </w:instrText>
      </w:r>
      <w:r>
        <w:rPr>
          <w:szCs w:val="24"/>
        </w:rPr>
        <w:fldChar w:fldCharType="separate"/>
      </w:r>
      <w:r>
        <w:rPr>
          <w:rFonts w:hint="eastAsia" w:ascii="Times New Roman"/>
          <w:bCs w:val="0"/>
          <w:szCs w:val="24"/>
          <w:highlight w:val="none"/>
          <w:lang w:val="en-US" w:eastAsia="zh-CN"/>
        </w:rPr>
        <w:t xml:space="preserve">5.5 </w:t>
      </w:r>
      <w:r>
        <w:rPr>
          <w:rFonts w:hint="eastAsia" w:ascii="Times New Roman"/>
          <w:bCs w:val="0"/>
          <w:szCs w:val="24"/>
          <w:highlight w:val="none"/>
          <w:lang w:eastAsia="zh-CN"/>
        </w:rPr>
        <w:t>可靠性</w:t>
      </w:r>
      <w:r>
        <w:tab/>
      </w:r>
      <w:r>
        <w:fldChar w:fldCharType="begin"/>
      </w:r>
      <w:r>
        <w:instrText xml:space="preserve"> PAGEREF _Toc29246 \h </w:instrText>
      </w:r>
      <w:r>
        <w:fldChar w:fldCharType="separate"/>
      </w:r>
      <w:r>
        <w:t>4</w:t>
      </w:r>
      <w:r>
        <w:fldChar w:fldCharType="end"/>
      </w:r>
      <w:r>
        <w:rPr>
          <w:szCs w:val="24"/>
        </w:rPr>
        <w:fldChar w:fldCharType="end"/>
      </w:r>
    </w:p>
    <w:p w14:paraId="4B564DFF">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_Toc15436 </w:instrText>
      </w:r>
      <w:r>
        <w:rPr>
          <w:szCs w:val="24"/>
        </w:rPr>
        <w:fldChar w:fldCharType="separate"/>
      </w:r>
      <w:r>
        <w:rPr>
          <w:rFonts w:hint="eastAsia" w:ascii="Times New Roman"/>
          <w:szCs w:val="24"/>
          <w:highlight w:val="none"/>
          <w:lang w:val="en-US" w:eastAsia="zh-CN"/>
        </w:rPr>
        <w:t>6  评价条件</w:t>
      </w:r>
      <w:r>
        <w:tab/>
      </w:r>
      <w:r>
        <w:fldChar w:fldCharType="begin"/>
      </w:r>
      <w:r>
        <w:instrText xml:space="preserve"> PAGEREF _Toc15436 \h </w:instrText>
      </w:r>
      <w:r>
        <w:fldChar w:fldCharType="separate"/>
      </w:r>
      <w:r>
        <w:t>4</w:t>
      </w:r>
      <w:r>
        <w:fldChar w:fldCharType="end"/>
      </w:r>
      <w:r>
        <w:rPr>
          <w:szCs w:val="24"/>
        </w:rPr>
        <w:fldChar w:fldCharType="end"/>
      </w:r>
    </w:p>
    <w:p w14:paraId="1DE4F67E">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_Toc2535 </w:instrText>
      </w:r>
      <w:r>
        <w:rPr>
          <w:szCs w:val="24"/>
        </w:rPr>
        <w:fldChar w:fldCharType="separate"/>
      </w:r>
      <w:r>
        <w:rPr>
          <w:rFonts w:hint="eastAsia" w:ascii="Times New Roman"/>
          <w:szCs w:val="24"/>
          <w:highlight w:val="none"/>
          <w:lang w:val="en-US" w:eastAsia="zh-CN"/>
        </w:rPr>
        <w:t>6.1  评价材料</w:t>
      </w:r>
      <w:r>
        <w:tab/>
      </w:r>
      <w:r>
        <w:fldChar w:fldCharType="begin"/>
      </w:r>
      <w:r>
        <w:instrText xml:space="preserve"> PAGEREF _Toc2535 \h </w:instrText>
      </w:r>
      <w:r>
        <w:fldChar w:fldCharType="separate"/>
      </w:r>
      <w:r>
        <w:t>4</w:t>
      </w:r>
      <w:r>
        <w:fldChar w:fldCharType="end"/>
      </w:r>
      <w:r>
        <w:rPr>
          <w:szCs w:val="24"/>
        </w:rPr>
        <w:fldChar w:fldCharType="end"/>
      </w:r>
    </w:p>
    <w:p w14:paraId="20FCC985">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_Toc25782 </w:instrText>
      </w:r>
      <w:r>
        <w:rPr>
          <w:szCs w:val="24"/>
        </w:rPr>
        <w:fldChar w:fldCharType="separate"/>
      </w:r>
      <w:r>
        <w:rPr>
          <w:rFonts w:hint="eastAsia" w:ascii="Times New Roman"/>
          <w:szCs w:val="24"/>
          <w:highlight w:val="none"/>
          <w:lang w:val="en-US" w:eastAsia="zh-CN"/>
        </w:rPr>
        <w:t>6.2  评价环境</w:t>
      </w:r>
      <w:r>
        <w:tab/>
      </w:r>
      <w:bookmarkStart w:id="197" w:name="_GoBack"/>
      <w:bookmarkEnd w:id="197"/>
      <w:r>
        <w:fldChar w:fldCharType="begin"/>
      </w:r>
      <w:r>
        <w:instrText xml:space="preserve"> PAGEREF _Toc25782 \h </w:instrText>
      </w:r>
      <w:r>
        <w:fldChar w:fldCharType="separate"/>
      </w:r>
      <w:r>
        <w:t>5</w:t>
      </w:r>
      <w:r>
        <w:fldChar w:fldCharType="end"/>
      </w:r>
      <w:r>
        <w:rPr>
          <w:szCs w:val="24"/>
        </w:rPr>
        <w:fldChar w:fldCharType="end"/>
      </w:r>
    </w:p>
    <w:p w14:paraId="58FBD741">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_Toc29847 </w:instrText>
      </w:r>
      <w:r>
        <w:rPr>
          <w:szCs w:val="24"/>
        </w:rPr>
        <w:fldChar w:fldCharType="separate"/>
      </w:r>
      <w:r>
        <w:rPr>
          <w:rFonts w:hint="eastAsia" w:ascii="Times New Roman"/>
          <w:szCs w:val="24"/>
          <w:highlight w:val="none"/>
          <w:lang w:val="en-US" w:eastAsia="zh-CN"/>
        </w:rPr>
        <w:t>7 评价方法</w:t>
      </w:r>
      <w:r>
        <w:tab/>
      </w:r>
      <w:r>
        <w:fldChar w:fldCharType="begin"/>
      </w:r>
      <w:r>
        <w:instrText xml:space="preserve"> PAGEREF _Toc29847 \h </w:instrText>
      </w:r>
      <w:r>
        <w:fldChar w:fldCharType="separate"/>
      </w:r>
      <w:r>
        <w:t>5</w:t>
      </w:r>
      <w:r>
        <w:fldChar w:fldCharType="end"/>
      </w:r>
      <w:r>
        <w:rPr>
          <w:szCs w:val="24"/>
        </w:rPr>
        <w:fldChar w:fldCharType="end"/>
      </w:r>
    </w:p>
    <w:p w14:paraId="5CF87749">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_Toc25213 </w:instrText>
      </w:r>
      <w:r>
        <w:rPr>
          <w:szCs w:val="24"/>
        </w:rPr>
        <w:fldChar w:fldCharType="separate"/>
      </w:r>
      <w:r>
        <w:rPr>
          <w:rFonts w:hint="eastAsia" w:ascii="Times New Roman"/>
          <w:szCs w:val="24"/>
          <w:highlight w:val="none"/>
          <w:lang w:val="en-US" w:eastAsia="zh-CN"/>
        </w:rPr>
        <w:t>7.1  概述</w:t>
      </w:r>
      <w:r>
        <w:tab/>
      </w:r>
      <w:r>
        <w:fldChar w:fldCharType="begin"/>
      </w:r>
      <w:r>
        <w:instrText xml:space="preserve"> PAGEREF _Toc25213 \h </w:instrText>
      </w:r>
      <w:r>
        <w:fldChar w:fldCharType="separate"/>
      </w:r>
      <w:r>
        <w:t>5</w:t>
      </w:r>
      <w:r>
        <w:fldChar w:fldCharType="end"/>
      </w:r>
      <w:r>
        <w:rPr>
          <w:szCs w:val="24"/>
        </w:rPr>
        <w:fldChar w:fldCharType="end"/>
      </w:r>
    </w:p>
    <w:p w14:paraId="23E96978">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_Toc1246 </w:instrText>
      </w:r>
      <w:r>
        <w:rPr>
          <w:szCs w:val="24"/>
        </w:rPr>
        <w:fldChar w:fldCharType="separate"/>
      </w:r>
      <w:r>
        <w:rPr>
          <w:rFonts w:hint="eastAsia" w:ascii="Times New Roman"/>
          <w:szCs w:val="24"/>
          <w:highlight w:val="none"/>
          <w:lang w:val="en-US" w:eastAsia="zh-CN"/>
        </w:rPr>
        <w:t>7.2  专家评价</w:t>
      </w:r>
      <w:r>
        <w:tab/>
      </w:r>
      <w:r>
        <w:fldChar w:fldCharType="begin"/>
      </w:r>
      <w:r>
        <w:instrText xml:space="preserve"> PAGEREF _Toc1246 \h </w:instrText>
      </w:r>
      <w:r>
        <w:fldChar w:fldCharType="separate"/>
      </w:r>
      <w:r>
        <w:t>5</w:t>
      </w:r>
      <w:r>
        <w:fldChar w:fldCharType="end"/>
      </w:r>
      <w:r>
        <w:rPr>
          <w:szCs w:val="24"/>
        </w:rPr>
        <w:fldChar w:fldCharType="end"/>
      </w:r>
    </w:p>
    <w:p w14:paraId="50035AC0">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_Toc19311 </w:instrText>
      </w:r>
      <w:r>
        <w:rPr>
          <w:szCs w:val="24"/>
        </w:rPr>
        <w:fldChar w:fldCharType="separate"/>
      </w:r>
      <w:r>
        <w:rPr>
          <w:rFonts w:hint="eastAsia" w:ascii="Times New Roman"/>
          <w:szCs w:val="24"/>
          <w:highlight w:val="none"/>
          <w:lang w:val="en-US" w:eastAsia="zh-CN"/>
        </w:rPr>
        <w:t>7.3  仪器测量</w:t>
      </w:r>
      <w:r>
        <w:tab/>
      </w:r>
      <w:r>
        <w:fldChar w:fldCharType="begin"/>
      </w:r>
      <w:r>
        <w:instrText xml:space="preserve"> PAGEREF _Toc19311 \h </w:instrText>
      </w:r>
      <w:r>
        <w:fldChar w:fldCharType="separate"/>
      </w:r>
      <w:r>
        <w:t>5</w:t>
      </w:r>
      <w:r>
        <w:fldChar w:fldCharType="end"/>
      </w:r>
      <w:r>
        <w:rPr>
          <w:szCs w:val="24"/>
        </w:rPr>
        <w:fldChar w:fldCharType="end"/>
      </w:r>
    </w:p>
    <w:p w14:paraId="7CBE4846">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_Toc22735 </w:instrText>
      </w:r>
      <w:r>
        <w:rPr>
          <w:szCs w:val="24"/>
        </w:rPr>
        <w:fldChar w:fldCharType="separate"/>
      </w:r>
      <w:r>
        <w:rPr>
          <w:rFonts w:hint="eastAsia" w:ascii="Times New Roman"/>
          <w:szCs w:val="24"/>
          <w:highlight w:val="none"/>
          <w:lang w:val="en-US" w:eastAsia="zh-CN"/>
        </w:rPr>
        <w:t>7.4  软件测试</w:t>
      </w:r>
      <w:r>
        <w:tab/>
      </w:r>
      <w:r>
        <w:fldChar w:fldCharType="begin"/>
      </w:r>
      <w:r>
        <w:instrText xml:space="preserve"> PAGEREF _Toc22735 \h </w:instrText>
      </w:r>
      <w:r>
        <w:fldChar w:fldCharType="separate"/>
      </w:r>
      <w:r>
        <w:t>6</w:t>
      </w:r>
      <w:r>
        <w:fldChar w:fldCharType="end"/>
      </w:r>
      <w:r>
        <w:rPr>
          <w:szCs w:val="24"/>
        </w:rPr>
        <w:fldChar w:fldCharType="end"/>
      </w:r>
    </w:p>
    <w:p w14:paraId="088FD5EA">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_Toc3818 </w:instrText>
      </w:r>
      <w:r>
        <w:rPr>
          <w:szCs w:val="24"/>
        </w:rPr>
        <w:fldChar w:fldCharType="separate"/>
      </w:r>
      <w:r>
        <w:rPr>
          <w:rFonts w:hint="eastAsia" w:ascii="Times New Roman"/>
          <w:szCs w:val="24"/>
          <w:highlight w:val="none"/>
          <w:lang w:val="en-US" w:eastAsia="zh-CN"/>
        </w:rPr>
        <w:t>8 评价项目</w:t>
      </w:r>
      <w:r>
        <w:tab/>
      </w:r>
      <w:r>
        <w:fldChar w:fldCharType="begin"/>
      </w:r>
      <w:r>
        <w:instrText xml:space="preserve"> PAGEREF _Toc3818 \h </w:instrText>
      </w:r>
      <w:r>
        <w:fldChar w:fldCharType="separate"/>
      </w:r>
      <w:r>
        <w:t>6</w:t>
      </w:r>
      <w:r>
        <w:fldChar w:fldCharType="end"/>
      </w:r>
      <w:r>
        <w:rPr>
          <w:szCs w:val="24"/>
        </w:rPr>
        <w:fldChar w:fldCharType="end"/>
      </w:r>
    </w:p>
    <w:p w14:paraId="373EAAD5">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_Toc3480 </w:instrText>
      </w:r>
      <w:r>
        <w:rPr>
          <w:szCs w:val="24"/>
        </w:rPr>
        <w:fldChar w:fldCharType="separate"/>
      </w:r>
      <w:r>
        <w:rPr>
          <w:rFonts w:hint="eastAsia" w:ascii="Times New Roman"/>
          <w:szCs w:val="24"/>
          <w:highlight w:val="none"/>
          <w:lang w:val="en-US" w:eastAsia="zh-CN"/>
        </w:rPr>
        <w:t>8.1 同步性评价</w:t>
      </w:r>
      <w:r>
        <w:tab/>
      </w:r>
      <w:r>
        <w:fldChar w:fldCharType="begin"/>
      </w:r>
      <w:r>
        <w:instrText xml:space="preserve"> PAGEREF _Toc3480 \h </w:instrText>
      </w:r>
      <w:r>
        <w:fldChar w:fldCharType="separate"/>
      </w:r>
      <w:r>
        <w:t>6</w:t>
      </w:r>
      <w:r>
        <w:fldChar w:fldCharType="end"/>
      </w:r>
      <w:r>
        <w:rPr>
          <w:szCs w:val="24"/>
        </w:rPr>
        <w:fldChar w:fldCharType="end"/>
      </w:r>
    </w:p>
    <w:p w14:paraId="5899AB4C">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_Toc15234 </w:instrText>
      </w:r>
      <w:r>
        <w:rPr>
          <w:szCs w:val="24"/>
        </w:rPr>
        <w:fldChar w:fldCharType="separate"/>
      </w:r>
      <w:r>
        <w:rPr>
          <w:rFonts w:hint="eastAsia" w:ascii="Times New Roman"/>
          <w:szCs w:val="24"/>
          <w:highlight w:val="none"/>
          <w:lang w:val="en-US" w:eastAsia="zh-CN"/>
        </w:rPr>
        <w:t>8.1.1 同步频率</w:t>
      </w:r>
      <w:r>
        <w:tab/>
      </w:r>
      <w:r>
        <w:fldChar w:fldCharType="begin"/>
      </w:r>
      <w:r>
        <w:instrText xml:space="preserve"> PAGEREF _Toc15234 \h </w:instrText>
      </w:r>
      <w:r>
        <w:fldChar w:fldCharType="separate"/>
      </w:r>
      <w:r>
        <w:t>6</w:t>
      </w:r>
      <w:r>
        <w:fldChar w:fldCharType="end"/>
      </w:r>
      <w:r>
        <w:rPr>
          <w:szCs w:val="24"/>
        </w:rPr>
        <w:fldChar w:fldCharType="end"/>
      </w:r>
    </w:p>
    <w:p w14:paraId="592D36CE">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_Toc19733 </w:instrText>
      </w:r>
      <w:r>
        <w:rPr>
          <w:szCs w:val="24"/>
        </w:rPr>
        <w:fldChar w:fldCharType="separate"/>
      </w:r>
      <w:r>
        <w:rPr>
          <w:rFonts w:hint="eastAsia" w:ascii="Times New Roman"/>
          <w:szCs w:val="24"/>
          <w:highlight w:val="none"/>
          <w:lang w:val="en-US" w:eastAsia="zh-CN"/>
        </w:rPr>
        <w:t>8.1.2 同步精度</w:t>
      </w:r>
      <w:r>
        <w:tab/>
      </w:r>
      <w:r>
        <w:fldChar w:fldCharType="begin"/>
      </w:r>
      <w:r>
        <w:instrText xml:space="preserve"> PAGEREF _Toc19733 \h </w:instrText>
      </w:r>
      <w:r>
        <w:fldChar w:fldCharType="separate"/>
      </w:r>
      <w:r>
        <w:t>7</w:t>
      </w:r>
      <w:r>
        <w:fldChar w:fldCharType="end"/>
      </w:r>
      <w:r>
        <w:rPr>
          <w:szCs w:val="24"/>
        </w:rPr>
        <w:fldChar w:fldCharType="end"/>
      </w:r>
    </w:p>
    <w:p w14:paraId="594CD673">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_Toc15062 </w:instrText>
      </w:r>
      <w:r>
        <w:rPr>
          <w:szCs w:val="24"/>
        </w:rPr>
        <w:fldChar w:fldCharType="separate"/>
      </w:r>
      <w:r>
        <w:rPr>
          <w:rFonts w:hint="eastAsia" w:ascii="Times New Roman"/>
          <w:szCs w:val="24"/>
          <w:highlight w:val="none"/>
          <w:lang w:val="en-US" w:eastAsia="zh-CN"/>
        </w:rPr>
        <w:t>8.1.3 同步性评价得分</w:t>
      </w:r>
      <w:r>
        <w:tab/>
      </w:r>
      <w:r>
        <w:fldChar w:fldCharType="begin"/>
      </w:r>
      <w:r>
        <w:instrText xml:space="preserve"> PAGEREF _Toc15062 \h </w:instrText>
      </w:r>
      <w:r>
        <w:fldChar w:fldCharType="separate"/>
      </w:r>
      <w:r>
        <w:t>8</w:t>
      </w:r>
      <w:r>
        <w:fldChar w:fldCharType="end"/>
      </w:r>
      <w:r>
        <w:rPr>
          <w:szCs w:val="24"/>
        </w:rPr>
        <w:fldChar w:fldCharType="end"/>
      </w:r>
    </w:p>
    <w:p w14:paraId="420C6D6E">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_Toc27864 </w:instrText>
      </w:r>
      <w:r>
        <w:rPr>
          <w:szCs w:val="24"/>
        </w:rPr>
        <w:fldChar w:fldCharType="separate"/>
      </w:r>
      <w:r>
        <w:rPr>
          <w:rFonts w:hint="eastAsia" w:ascii="Times New Roman"/>
          <w:szCs w:val="24"/>
          <w:highlight w:val="none"/>
          <w:lang w:val="en-US" w:eastAsia="zh-CN"/>
        </w:rPr>
        <w:t>8.2 准确性评价</w:t>
      </w:r>
      <w:r>
        <w:tab/>
      </w:r>
      <w:r>
        <w:fldChar w:fldCharType="begin"/>
      </w:r>
      <w:r>
        <w:instrText xml:space="preserve"> PAGEREF _Toc27864 \h </w:instrText>
      </w:r>
      <w:r>
        <w:fldChar w:fldCharType="separate"/>
      </w:r>
      <w:r>
        <w:t>8</w:t>
      </w:r>
      <w:r>
        <w:fldChar w:fldCharType="end"/>
      </w:r>
      <w:r>
        <w:rPr>
          <w:szCs w:val="24"/>
        </w:rPr>
        <w:fldChar w:fldCharType="end"/>
      </w:r>
    </w:p>
    <w:p w14:paraId="5A44D295">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_Toc31987 </w:instrText>
      </w:r>
      <w:r>
        <w:rPr>
          <w:szCs w:val="24"/>
        </w:rPr>
        <w:fldChar w:fldCharType="separate"/>
      </w:r>
      <w:r>
        <w:rPr>
          <w:rFonts w:hint="eastAsia" w:ascii="Times New Roman"/>
          <w:szCs w:val="24"/>
          <w:highlight w:val="none"/>
          <w:lang w:val="en-US" w:eastAsia="zh-CN"/>
        </w:rPr>
        <w:t>8.2.1 尺寸准确性</w:t>
      </w:r>
      <w:r>
        <w:tab/>
      </w:r>
      <w:r>
        <w:fldChar w:fldCharType="begin"/>
      </w:r>
      <w:r>
        <w:instrText xml:space="preserve"> PAGEREF _Toc31987 \h </w:instrText>
      </w:r>
      <w:r>
        <w:fldChar w:fldCharType="separate"/>
      </w:r>
      <w:r>
        <w:t>8</w:t>
      </w:r>
      <w:r>
        <w:fldChar w:fldCharType="end"/>
      </w:r>
      <w:r>
        <w:rPr>
          <w:szCs w:val="24"/>
        </w:rPr>
        <w:fldChar w:fldCharType="end"/>
      </w:r>
    </w:p>
    <w:p w14:paraId="230A9D13">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_Toc21104 </w:instrText>
      </w:r>
      <w:r>
        <w:rPr>
          <w:szCs w:val="24"/>
        </w:rPr>
        <w:fldChar w:fldCharType="separate"/>
      </w:r>
      <w:r>
        <w:rPr>
          <w:rFonts w:hint="eastAsia" w:ascii="Times New Roman"/>
          <w:szCs w:val="24"/>
          <w:highlight w:val="none"/>
          <w:lang w:val="en-US" w:eastAsia="zh-CN"/>
        </w:rPr>
        <w:t>8.2.2 位置准确性</w:t>
      </w:r>
      <w:r>
        <w:tab/>
      </w:r>
      <w:r>
        <w:fldChar w:fldCharType="begin"/>
      </w:r>
      <w:r>
        <w:instrText xml:space="preserve"> PAGEREF _Toc21104 \h </w:instrText>
      </w:r>
      <w:r>
        <w:fldChar w:fldCharType="separate"/>
      </w:r>
      <w:r>
        <w:t>9</w:t>
      </w:r>
      <w:r>
        <w:fldChar w:fldCharType="end"/>
      </w:r>
      <w:r>
        <w:rPr>
          <w:szCs w:val="24"/>
        </w:rPr>
        <w:fldChar w:fldCharType="end"/>
      </w:r>
    </w:p>
    <w:p w14:paraId="4A126EF7">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_Toc6141 </w:instrText>
      </w:r>
      <w:r>
        <w:rPr>
          <w:szCs w:val="24"/>
        </w:rPr>
        <w:fldChar w:fldCharType="separate"/>
      </w:r>
      <w:r>
        <w:rPr>
          <w:rFonts w:hint="eastAsia" w:ascii="Times New Roman"/>
          <w:szCs w:val="24"/>
          <w:highlight w:val="none"/>
          <w:lang w:val="en-US" w:eastAsia="zh-CN"/>
        </w:rPr>
        <w:t>8.2.3 结构准确性</w:t>
      </w:r>
      <w:r>
        <w:tab/>
      </w:r>
      <w:r>
        <w:fldChar w:fldCharType="begin"/>
      </w:r>
      <w:r>
        <w:instrText xml:space="preserve"> PAGEREF _Toc6141 \h </w:instrText>
      </w:r>
      <w:r>
        <w:fldChar w:fldCharType="separate"/>
      </w:r>
      <w:r>
        <w:t>10</w:t>
      </w:r>
      <w:r>
        <w:fldChar w:fldCharType="end"/>
      </w:r>
      <w:r>
        <w:rPr>
          <w:szCs w:val="24"/>
        </w:rPr>
        <w:fldChar w:fldCharType="end"/>
      </w:r>
    </w:p>
    <w:p w14:paraId="25F74B75">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_Toc12029 </w:instrText>
      </w:r>
      <w:r>
        <w:rPr>
          <w:szCs w:val="24"/>
        </w:rPr>
        <w:fldChar w:fldCharType="separate"/>
      </w:r>
      <w:r>
        <w:rPr>
          <w:rFonts w:hint="eastAsia" w:ascii="Times New Roman"/>
          <w:szCs w:val="24"/>
          <w:highlight w:val="none"/>
          <w:lang w:val="en-US" w:eastAsia="zh-CN"/>
        </w:rPr>
        <w:t>8.2.4 物理化学属性准确性</w:t>
      </w:r>
      <w:r>
        <w:tab/>
      </w:r>
      <w:r>
        <w:fldChar w:fldCharType="begin"/>
      </w:r>
      <w:r>
        <w:instrText xml:space="preserve"> PAGEREF _Toc12029 \h </w:instrText>
      </w:r>
      <w:r>
        <w:fldChar w:fldCharType="separate"/>
      </w:r>
      <w:r>
        <w:t>11</w:t>
      </w:r>
      <w:r>
        <w:fldChar w:fldCharType="end"/>
      </w:r>
      <w:r>
        <w:rPr>
          <w:szCs w:val="24"/>
        </w:rPr>
        <w:fldChar w:fldCharType="end"/>
      </w:r>
    </w:p>
    <w:p w14:paraId="3E6A66DD">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_Toc17910 </w:instrText>
      </w:r>
      <w:r>
        <w:rPr>
          <w:szCs w:val="24"/>
        </w:rPr>
        <w:fldChar w:fldCharType="separate"/>
      </w:r>
      <w:r>
        <w:rPr>
          <w:rFonts w:hint="eastAsia" w:ascii="Times New Roman"/>
          <w:szCs w:val="24"/>
          <w:highlight w:val="none"/>
          <w:lang w:val="en-US" w:eastAsia="zh-CN"/>
        </w:rPr>
        <w:t>8.2.5 仿真预测数据准确性</w:t>
      </w:r>
      <w:r>
        <w:tab/>
      </w:r>
      <w:r>
        <w:fldChar w:fldCharType="begin"/>
      </w:r>
      <w:r>
        <w:instrText xml:space="preserve"> PAGEREF _Toc17910 \h </w:instrText>
      </w:r>
      <w:r>
        <w:fldChar w:fldCharType="separate"/>
      </w:r>
      <w:r>
        <w:t>12</w:t>
      </w:r>
      <w:r>
        <w:fldChar w:fldCharType="end"/>
      </w:r>
      <w:r>
        <w:rPr>
          <w:szCs w:val="24"/>
        </w:rPr>
        <w:fldChar w:fldCharType="end"/>
      </w:r>
    </w:p>
    <w:p w14:paraId="6E6A40F9">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_Toc29778 </w:instrText>
      </w:r>
      <w:r>
        <w:rPr>
          <w:szCs w:val="24"/>
        </w:rPr>
        <w:fldChar w:fldCharType="separate"/>
      </w:r>
      <w:r>
        <w:rPr>
          <w:rFonts w:hint="eastAsia" w:ascii="Times New Roman"/>
          <w:szCs w:val="24"/>
          <w:highlight w:val="none"/>
          <w:lang w:val="en-US" w:eastAsia="zh-CN"/>
        </w:rPr>
        <w:t>8.2.6 准确性评价得分</w:t>
      </w:r>
      <w:r>
        <w:tab/>
      </w:r>
      <w:r>
        <w:fldChar w:fldCharType="begin"/>
      </w:r>
      <w:r>
        <w:instrText xml:space="preserve"> PAGEREF _Toc29778 \h </w:instrText>
      </w:r>
      <w:r>
        <w:fldChar w:fldCharType="separate"/>
      </w:r>
      <w:r>
        <w:t>13</w:t>
      </w:r>
      <w:r>
        <w:fldChar w:fldCharType="end"/>
      </w:r>
      <w:r>
        <w:rPr>
          <w:szCs w:val="24"/>
        </w:rPr>
        <w:fldChar w:fldCharType="end"/>
      </w:r>
    </w:p>
    <w:p w14:paraId="4FA2E136">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_Toc14805 </w:instrText>
      </w:r>
      <w:r>
        <w:rPr>
          <w:szCs w:val="24"/>
        </w:rPr>
        <w:fldChar w:fldCharType="separate"/>
      </w:r>
      <w:r>
        <w:rPr>
          <w:rFonts w:hint="eastAsia" w:ascii="Times New Roman"/>
          <w:szCs w:val="24"/>
          <w:highlight w:val="none"/>
          <w:lang w:val="en-US" w:eastAsia="zh-CN"/>
        </w:rPr>
        <w:t>8.3 实时性评价</w:t>
      </w:r>
      <w:r>
        <w:tab/>
      </w:r>
      <w:r>
        <w:fldChar w:fldCharType="begin"/>
      </w:r>
      <w:r>
        <w:instrText xml:space="preserve"> PAGEREF _Toc14805 \h </w:instrText>
      </w:r>
      <w:r>
        <w:fldChar w:fldCharType="separate"/>
      </w:r>
      <w:r>
        <w:t>13</w:t>
      </w:r>
      <w:r>
        <w:fldChar w:fldCharType="end"/>
      </w:r>
      <w:r>
        <w:rPr>
          <w:szCs w:val="24"/>
        </w:rPr>
        <w:fldChar w:fldCharType="end"/>
      </w:r>
    </w:p>
    <w:p w14:paraId="5EBC4328">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_Toc14388 </w:instrText>
      </w:r>
      <w:r>
        <w:rPr>
          <w:szCs w:val="24"/>
        </w:rPr>
        <w:fldChar w:fldCharType="separate"/>
      </w:r>
      <w:r>
        <w:rPr>
          <w:rFonts w:hint="eastAsia" w:ascii="Times New Roman"/>
          <w:szCs w:val="24"/>
          <w:highlight w:val="none"/>
          <w:lang w:val="en-US" w:eastAsia="zh-CN"/>
        </w:rPr>
        <w:t>8.3.1 数据获取实时性</w:t>
      </w:r>
      <w:r>
        <w:tab/>
      </w:r>
      <w:r>
        <w:fldChar w:fldCharType="begin"/>
      </w:r>
      <w:r>
        <w:instrText xml:space="preserve"> PAGEREF _Toc14388 \h </w:instrText>
      </w:r>
      <w:r>
        <w:fldChar w:fldCharType="separate"/>
      </w:r>
      <w:r>
        <w:t>13</w:t>
      </w:r>
      <w:r>
        <w:fldChar w:fldCharType="end"/>
      </w:r>
      <w:r>
        <w:rPr>
          <w:szCs w:val="24"/>
        </w:rPr>
        <w:fldChar w:fldCharType="end"/>
      </w:r>
    </w:p>
    <w:p w14:paraId="084ADDDE">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_Toc20052 </w:instrText>
      </w:r>
      <w:r>
        <w:rPr>
          <w:szCs w:val="24"/>
        </w:rPr>
        <w:fldChar w:fldCharType="separate"/>
      </w:r>
      <w:r>
        <w:rPr>
          <w:rFonts w:hint="eastAsia" w:ascii="Times New Roman"/>
          <w:szCs w:val="24"/>
          <w:highlight w:val="none"/>
          <w:lang w:val="en-US" w:eastAsia="zh-CN"/>
        </w:rPr>
        <w:t>8.3.2 数据预处理实时性</w:t>
      </w:r>
      <w:r>
        <w:tab/>
      </w:r>
      <w:r>
        <w:fldChar w:fldCharType="begin"/>
      </w:r>
      <w:r>
        <w:instrText xml:space="preserve"> PAGEREF _Toc20052 \h </w:instrText>
      </w:r>
      <w:r>
        <w:fldChar w:fldCharType="separate"/>
      </w:r>
      <w:r>
        <w:t>14</w:t>
      </w:r>
      <w:r>
        <w:fldChar w:fldCharType="end"/>
      </w:r>
      <w:r>
        <w:rPr>
          <w:szCs w:val="24"/>
        </w:rPr>
        <w:fldChar w:fldCharType="end"/>
      </w:r>
    </w:p>
    <w:p w14:paraId="4320CC51">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_Toc7793 </w:instrText>
      </w:r>
      <w:r>
        <w:rPr>
          <w:szCs w:val="24"/>
        </w:rPr>
        <w:fldChar w:fldCharType="separate"/>
      </w:r>
      <w:r>
        <w:rPr>
          <w:rFonts w:hint="eastAsia" w:ascii="Times New Roman"/>
          <w:szCs w:val="24"/>
          <w:highlight w:val="none"/>
          <w:lang w:val="en-US" w:eastAsia="zh-CN"/>
        </w:rPr>
        <w:t>8.3.3 数据传输实时性</w:t>
      </w:r>
      <w:r>
        <w:tab/>
      </w:r>
      <w:r>
        <w:fldChar w:fldCharType="begin"/>
      </w:r>
      <w:r>
        <w:instrText xml:space="preserve"> PAGEREF _Toc7793 \h </w:instrText>
      </w:r>
      <w:r>
        <w:fldChar w:fldCharType="separate"/>
      </w:r>
      <w:r>
        <w:t>15</w:t>
      </w:r>
      <w:r>
        <w:fldChar w:fldCharType="end"/>
      </w:r>
      <w:r>
        <w:rPr>
          <w:szCs w:val="24"/>
        </w:rPr>
        <w:fldChar w:fldCharType="end"/>
      </w:r>
    </w:p>
    <w:p w14:paraId="069364B7">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_Toc25620 </w:instrText>
      </w:r>
      <w:r>
        <w:rPr>
          <w:szCs w:val="24"/>
        </w:rPr>
        <w:fldChar w:fldCharType="separate"/>
      </w:r>
      <w:r>
        <w:rPr>
          <w:rFonts w:hint="eastAsia" w:ascii="Times New Roman"/>
          <w:szCs w:val="24"/>
          <w:highlight w:val="none"/>
          <w:lang w:val="en-US" w:eastAsia="zh-CN"/>
        </w:rPr>
        <w:t>8.3.4 异常响应实时性</w:t>
      </w:r>
      <w:r>
        <w:tab/>
      </w:r>
      <w:r>
        <w:fldChar w:fldCharType="begin"/>
      </w:r>
      <w:r>
        <w:instrText xml:space="preserve"> PAGEREF _Toc25620 \h </w:instrText>
      </w:r>
      <w:r>
        <w:fldChar w:fldCharType="separate"/>
      </w:r>
      <w:r>
        <w:t>17</w:t>
      </w:r>
      <w:r>
        <w:fldChar w:fldCharType="end"/>
      </w:r>
      <w:r>
        <w:rPr>
          <w:szCs w:val="24"/>
        </w:rPr>
        <w:fldChar w:fldCharType="end"/>
      </w:r>
    </w:p>
    <w:p w14:paraId="0172B199">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_Toc26860 </w:instrText>
      </w:r>
      <w:r>
        <w:rPr>
          <w:szCs w:val="24"/>
        </w:rPr>
        <w:fldChar w:fldCharType="separate"/>
      </w:r>
      <w:r>
        <w:rPr>
          <w:rFonts w:hint="eastAsia" w:ascii="Times New Roman"/>
          <w:szCs w:val="24"/>
          <w:highlight w:val="none"/>
          <w:lang w:val="en-US" w:eastAsia="zh-CN"/>
        </w:rPr>
        <w:t>8.3.5 实时性评价得分</w:t>
      </w:r>
      <w:r>
        <w:tab/>
      </w:r>
      <w:r>
        <w:fldChar w:fldCharType="begin"/>
      </w:r>
      <w:r>
        <w:instrText xml:space="preserve"> PAGEREF _Toc26860 \h </w:instrText>
      </w:r>
      <w:r>
        <w:fldChar w:fldCharType="separate"/>
      </w:r>
      <w:r>
        <w:t>18</w:t>
      </w:r>
      <w:r>
        <w:fldChar w:fldCharType="end"/>
      </w:r>
      <w:r>
        <w:rPr>
          <w:szCs w:val="24"/>
        </w:rPr>
        <w:fldChar w:fldCharType="end"/>
      </w:r>
    </w:p>
    <w:p w14:paraId="04CD4D72">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_Toc12815 </w:instrText>
      </w:r>
      <w:r>
        <w:rPr>
          <w:szCs w:val="24"/>
        </w:rPr>
        <w:fldChar w:fldCharType="separate"/>
      </w:r>
      <w:r>
        <w:rPr>
          <w:rFonts w:hint="eastAsia" w:ascii="Times New Roman"/>
          <w:szCs w:val="24"/>
          <w:highlight w:val="none"/>
          <w:lang w:val="en-US" w:eastAsia="zh-CN"/>
        </w:rPr>
        <w:t>8.4 可靠性评价</w:t>
      </w:r>
      <w:r>
        <w:tab/>
      </w:r>
      <w:r>
        <w:fldChar w:fldCharType="begin"/>
      </w:r>
      <w:r>
        <w:instrText xml:space="preserve"> PAGEREF _Toc12815 \h </w:instrText>
      </w:r>
      <w:r>
        <w:fldChar w:fldCharType="separate"/>
      </w:r>
      <w:r>
        <w:t>18</w:t>
      </w:r>
      <w:r>
        <w:fldChar w:fldCharType="end"/>
      </w:r>
      <w:r>
        <w:rPr>
          <w:szCs w:val="24"/>
        </w:rPr>
        <w:fldChar w:fldCharType="end"/>
      </w:r>
    </w:p>
    <w:p w14:paraId="21C07ECA">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_Toc1234 </w:instrText>
      </w:r>
      <w:r>
        <w:rPr>
          <w:szCs w:val="24"/>
        </w:rPr>
        <w:fldChar w:fldCharType="separate"/>
      </w:r>
      <w:r>
        <w:rPr>
          <w:rFonts w:hint="eastAsia" w:ascii="Times New Roman"/>
          <w:szCs w:val="24"/>
          <w:highlight w:val="none"/>
          <w:lang w:val="en-US" w:eastAsia="zh-CN"/>
        </w:rPr>
        <w:t>8.4.1 稳定性评价</w:t>
      </w:r>
      <w:r>
        <w:tab/>
      </w:r>
      <w:r>
        <w:fldChar w:fldCharType="begin"/>
      </w:r>
      <w:r>
        <w:instrText xml:space="preserve"> PAGEREF _Toc1234 \h </w:instrText>
      </w:r>
      <w:r>
        <w:fldChar w:fldCharType="separate"/>
      </w:r>
      <w:r>
        <w:t>18</w:t>
      </w:r>
      <w:r>
        <w:fldChar w:fldCharType="end"/>
      </w:r>
      <w:r>
        <w:rPr>
          <w:szCs w:val="24"/>
        </w:rPr>
        <w:fldChar w:fldCharType="end"/>
      </w:r>
    </w:p>
    <w:p w14:paraId="0156F567">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_Toc8818 </w:instrText>
      </w:r>
      <w:r>
        <w:rPr>
          <w:szCs w:val="24"/>
        </w:rPr>
        <w:fldChar w:fldCharType="separate"/>
      </w:r>
      <w:r>
        <w:rPr>
          <w:rFonts w:hint="eastAsia" w:ascii="Times New Roman"/>
          <w:szCs w:val="24"/>
          <w:highlight w:val="none"/>
          <w:lang w:val="en-US" w:eastAsia="zh-CN"/>
        </w:rPr>
        <w:t>8.4.2 鲁棒性评价</w:t>
      </w:r>
      <w:r>
        <w:tab/>
      </w:r>
      <w:r>
        <w:fldChar w:fldCharType="begin"/>
      </w:r>
      <w:r>
        <w:instrText xml:space="preserve"> PAGEREF _Toc8818 \h </w:instrText>
      </w:r>
      <w:r>
        <w:fldChar w:fldCharType="separate"/>
      </w:r>
      <w:r>
        <w:t>19</w:t>
      </w:r>
      <w:r>
        <w:fldChar w:fldCharType="end"/>
      </w:r>
      <w:r>
        <w:rPr>
          <w:szCs w:val="24"/>
        </w:rPr>
        <w:fldChar w:fldCharType="end"/>
      </w:r>
    </w:p>
    <w:p w14:paraId="0821CD05">
      <w:pPr>
        <w:pStyle w:val="18"/>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_Toc26250 </w:instrText>
      </w:r>
      <w:r>
        <w:rPr>
          <w:szCs w:val="24"/>
        </w:rPr>
        <w:fldChar w:fldCharType="separate"/>
      </w:r>
      <w:r>
        <w:rPr>
          <w:rFonts w:hint="eastAsia" w:ascii="Times New Roman"/>
          <w:szCs w:val="24"/>
          <w:highlight w:val="none"/>
          <w:lang w:val="en-US" w:eastAsia="zh-CN"/>
        </w:rPr>
        <w:t>8.4.3 可靠性评价得分</w:t>
      </w:r>
      <w:r>
        <w:tab/>
      </w:r>
      <w:r>
        <w:fldChar w:fldCharType="begin"/>
      </w:r>
      <w:r>
        <w:instrText xml:space="preserve"> PAGEREF _Toc26250 \h </w:instrText>
      </w:r>
      <w:r>
        <w:fldChar w:fldCharType="separate"/>
      </w:r>
      <w:r>
        <w:t>20</w:t>
      </w:r>
      <w:r>
        <w:fldChar w:fldCharType="end"/>
      </w:r>
      <w:r>
        <w:rPr>
          <w:szCs w:val="24"/>
        </w:rPr>
        <w:fldChar w:fldCharType="end"/>
      </w:r>
    </w:p>
    <w:p w14:paraId="7EE0F810">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_Toc26441 </w:instrText>
      </w:r>
      <w:r>
        <w:rPr>
          <w:szCs w:val="24"/>
        </w:rPr>
        <w:fldChar w:fldCharType="separate"/>
      </w:r>
      <w:r>
        <w:rPr>
          <w:rFonts w:hint="eastAsia" w:ascii="黑体" w:hAnsi="黑体" w:eastAsia="黑体" w:cs="黑体"/>
          <w:szCs w:val="24"/>
          <w:highlight w:val="none"/>
          <w:lang w:val="en-US" w:eastAsia="zh-CN"/>
        </w:rPr>
        <w:t>9  评价结果</w:t>
      </w:r>
      <w:r>
        <w:tab/>
      </w:r>
      <w:r>
        <w:fldChar w:fldCharType="begin"/>
      </w:r>
      <w:r>
        <w:instrText xml:space="preserve"> PAGEREF _Toc26441 \h </w:instrText>
      </w:r>
      <w:r>
        <w:fldChar w:fldCharType="separate"/>
      </w:r>
      <w:r>
        <w:t>20</w:t>
      </w:r>
      <w:r>
        <w:fldChar w:fldCharType="end"/>
      </w:r>
      <w:r>
        <w:rPr>
          <w:szCs w:val="24"/>
        </w:rPr>
        <w:fldChar w:fldCharType="end"/>
      </w:r>
    </w:p>
    <w:p w14:paraId="0680EF83">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_Toc21030 </w:instrText>
      </w:r>
      <w:r>
        <w:rPr>
          <w:szCs w:val="24"/>
        </w:rPr>
        <w:fldChar w:fldCharType="separate"/>
      </w:r>
      <w:r>
        <w:rPr>
          <w:rFonts w:hint="eastAsia" w:ascii="Times New Roman" w:hAnsi="Times New Roman" w:eastAsia="宋体" w:cs="Times New Roman"/>
          <w:i w:val="0"/>
          <w:iCs w:val="0"/>
          <w:szCs w:val="24"/>
          <w:highlight w:val="none"/>
          <w:lang w:val="en-US" w:eastAsia="zh-CN"/>
        </w:rPr>
        <w:t>9.</w:t>
      </w:r>
      <w:r>
        <w:rPr>
          <w:rFonts w:hint="eastAsia" w:ascii="Times New Roman" w:cs="Times New Roman"/>
          <w:i w:val="0"/>
          <w:iCs w:val="0"/>
          <w:szCs w:val="24"/>
          <w:highlight w:val="none"/>
          <w:lang w:val="en-US" w:eastAsia="zh-CN"/>
        </w:rPr>
        <w:t>1</w:t>
      </w:r>
      <w:r>
        <w:rPr>
          <w:rFonts w:hint="eastAsia" w:ascii="Times New Roman" w:hAnsi="Times New Roman" w:eastAsia="宋体" w:cs="Times New Roman"/>
          <w:i w:val="0"/>
          <w:iCs w:val="0"/>
          <w:szCs w:val="24"/>
          <w:highlight w:val="none"/>
          <w:lang w:val="en-US" w:eastAsia="zh-CN"/>
        </w:rPr>
        <w:t xml:space="preserve">  数字孪生</w:t>
      </w:r>
      <w:r>
        <w:rPr>
          <w:rFonts w:hint="eastAsia" w:ascii="Times New Roman" w:cs="Times New Roman"/>
          <w:i w:val="0"/>
          <w:iCs w:val="0"/>
          <w:szCs w:val="24"/>
          <w:highlight w:val="none"/>
          <w:lang w:val="en-US" w:eastAsia="zh-CN"/>
        </w:rPr>
        <w:t>评价总分</w:t>
      </w:r>
      <w:r>
        <w:tab/>
      </w:r>
      <w:r>
        <w:fldChar w:fldCharType="begin"/>
      </w:r>
      <w:r>
        <w:instrText xml:space="preserve"> PAGEREF _Toc21030 \h </w:instrText>
      </w:r>
      <w:r>
        <w:fldChar w:fldCharType="separate"/>
      </w:r>
      <w:r>
        <w:t>20</w:t>
      </w:r>
      <w:r>
        <w:fldChar w:fldCharType="end"/>
      </w:r>
      <w:r>
        <w:rPr>
          <w:szCs w:val="24"/>
        </w:rPr>
        <w:fldChar w:fldCharType="end"/>
      </w:r>
    </w:p>
    <w:p w14:paraId="7EE2F7CD">
      <w:pPr>
        <w:pStyle w:val="30"/>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_Toc3504 </w:instrText>
      </w:r>
      <w:r>
        <w:rPr>
          <w:szCs w:val="24"/>
        </w:rPr>
        <w:fldChar w:fldCharType="separate"/>
      </w:r>
      <w:r>
        <w:rPr>
          <w:rFonts w:hint="default" w:ascii="Times New Roman" w:hAnsi="Times New Roman" w:eastAsia="宋体" w:cs="Times New Roman"/>
          <w:i w:val="0"/>
          <w:iCs w:val="0"/>
          <w:szCs w:val="24"/>
          <w:highlight w:val="none"/>
          <w:lang w:val="en-US" w:eastAsia="zh-CN"/>
        </w:rPr>
        <w:t>9.</w:t>
      </w:r>
      <w:r>
        <w:rPr>
          <w:rFonts w:hint="eastAsia" w:ascii="Times New Roman" w:cs="Times New Roman"/>
          <w:i w:val="0"/>
          <w:iCs w:val="0"/>
          <w:szCs w:val="24"/>
          <w:highlight w:val="none"/>
          <w:lang w:val="en-US" w:eastAsia="zh-CN"/>
        </w:rPr>
        <w:t xml:space="preserve">2  </w:t>
      </w:r>
      <w:r>
        <w:rPr>
          <w:rFonts w:hint="default" w:ascii="Times New Roman" w:hAnsi="Times New Roman" w:eastAsia="宋体" w:cs="Times New Roman"/>
          <w:i w:val="0"/>
          <w:iCs w:val="0"/>
          <w:szCs w:val="24"/>
          <w:highlight w:val="none"/>
          <w:lang w:val="en-US" w:eastAsia="zh-CN"/>
        </w:rPr>
        <w:t>数字孪生算法评价等级</w:t>
      </w:r>
      <w:r>
        <w:tab/>
      </w:r>
      <w:r>
        <w:fldChar w:fldCharType="begin"/>
      </w:r>
      <w:r>
        <w:instrText xml:space="preserve"> PAGEREF _Toc3504 \h </w:instrText>
      </w:r>
      <w:r>
        <w:fldChar w:fldCharType="separate"/>
      </w:r>
      <w:r>
        <w:t>21</w:t>
      </w:r>
      <w:r>
        <w:fldChar w:fldCharType="end"/>
      </w:r>
      <w:r>
        <w:rPr>
          <w:szCs w:val="24"/>
        </w:rPr>
        <w:fldChar w:fldCharType="end"/>
      </w:r>
    </w:p>
    <w:p w14:paraId="00ECE194">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_Toc23646 </w:instrText>
      </w:r>
      <w:r>
        <w:rPr>
          <w:szCs w:val="24"/>
        </w:rPr>
        <w:fldChar w:fldCharType="separate"/>
      </w:r>
      <w:r>
        <w:rPr>
          <w:rFonts w:hint="eastAsia" w:ascii="Times New Roman"/>
          <w:szCs w:val="24"/>
          <w:lang w:val="en-US" w:eastAsia="zh-CN"/>
        </w:rPr>
        <w:t>附录A 评价项目表</w:t>
      </w:r>
      <w:r>
        <w:tab/>
      </w:r>
      <w:r>
        <w:fldChar w:fldCharType="begin"/>
      </w:r>
      <w:r>
        <w:instrText xml:space="preserve"> PAGEREF _Toc23646 \h </w:instrText>
      </w:r>
      <w:r>
        <w:fldChar w:fldCharType="separate"/>
      </w:r>
      <w:r>
        <w:t>22</w:t>
      </w:r>
      <w:r>
        <w:fldChar w:fldCharType="end"/>
      </w:r>
      <w:r>
        <w:rPr>
          <w:szCs w:val="24"/>
        </w:rPr>
        <w:fldChar w:fldCharType="end"/>
      </w:r>
    </w:p>
    <w:p w14:paraId="503CDC7D">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_Toc19298 </w:instrText>
      </w:r>
      <w:r>
        <w:rPr>
          <w:szCs w:val="24"/>
        </w:rPr>
        <w:fldChar w:fldCharType="separate"/>
      </w:r>
      <w:r>
        <w:rPr>
          <w:rFonts w:hint="eastAsia" w:ascii="Times New Roman"/>
          <w:szCs w:val="24"/>
          <w:lang w:val="en-US" w:eastAsia="zh-CN"/>
        </w:rPr>
        <w:t>附录B 评价记录格式</w:t>
      </w:r>
      <w:r>
        <w:tab/>
      </w:r>
      <w:r>
        <w:fldChar w:fldCharType="begin"/>
      </w:r>
      <w:r>
        <w:instrText xml:space="preserve"> PAGEREF _Toc19298 \h </w:instrText>
      </w:r>
      <w:r>
        <w:fldChar w:fldCharType="separate"/>
      </w:r>
      <w:r>
        <w:t>23</w:t>
      </w:r>
      <w:r>
        <w:fldChar w:fldCharType="end"/>
      </w:r>
      <w:r>
        <w:rPr>
          <w:szCs w:val="24"/>
        </w:rPr>
        <w:fldChar w:fldCharType="end"/>
      </w:r>
    </w:p>
    <w:p w14:paraId="196D5205">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_Toc4186 </w:instrText>
      </w:r>
      <w:r>
        <w:rPr>
          <w:szCs w:val="24"/>
        </w:rPr>
        <w:fldChar w:fldCharType="separate"/>
      </w:r>
      <w:r>
        <w:rPr>
          <w:rFonts w:hint="eastAsia" w:ascii="Times New Roman"/>
          <w:szCs w:val="24"/>
          <w:lang w:val="en-US" w:eastAsia="zh-CN"/>
        </w:rPr>
        <w:t>附录C 评价报告</w:t>
      </w:r>
      <w:r>
        <w:tab/>
      </w:r>
      <w:r>
        <w:fldChar w:fldCharType="begin"/>
      </w:r>
      <w:r>
        <w:instrText xml:space="preserve"> PAGEREF _Toc4186 \h </w:instrText>
      </w:r>
      <w:r>
        <w:fldChar w:fldCharType="separate"/>
      </w:r>
      <w:r>
        <w:t>25</w:t>
      </w:r>
      <w:r>
        <w:fldChar w:fldCharType="end"/>
      </w:r>
      <w:r>
        <w:rPr>
          <w:szCs w:val="24"/>
        </w:rPr>
        <w:fldChar w:fldCharType="end"/>
      </w:r>
    </w:p>
    <w:p w14:paraId="76014EAA">
      <w:pPr>
        <w:pStyle w:val="26"/>
        <w:keepNext w:val="0"/>
        <w:keepLines w:val="0"/>
        <w:pageBreakBefore w:val="0"/>
        <w:tabs>
          <w:tab w:val="right" w:leader="dot" w:pos="9922"/>
        </w:tabs>
        <w:kinsoku/>
        <w:wordWrap/>
        <w:overflowPunct/>
        <w:topLinePunct w:val="0"/>
        <w:autoSpaceDE/>
        <w:autoSpaceDN/>
        <w:bidi w:val="0"/>
        <w:adjustRightInd/>
        <w:snapToGrid/>
        <w:spacing w:line="360" w:lineRule="auto"/>
        <w:textAlignment w:val="auto"/>
      </w:pPr>
      <w:r>
        <w:rPr>
          <w:szCs w:val="24"/>
        </w:rPr>
        <w:fldChar w:fldCharType="begin"/>
      </w:r>
      <w:r>
        <w:rPr>
          <w:szCs w:val="24"/>
        </w:rPr>
        <w:instrText xml:space="preserve"> HYPERLINK \l _Toc25049 </w:instrText>
      </w:r>
      <w:r>
        <w:rPr>
          <w:szCs w:val="24"/>
        </w:rPr>
        <w:fldChar w:fldCharType="separate"/>
      </w:r>
      <w:r>
        <w:rPr>
          <w:rFonts w:eastAsia="黑体"/>
          <w:szCs w:val="28"/>
        </w:rPr>
        <w:t>参考文献</w:t>
      </w:r>
      <w:r>
        <w:tab/>
      </w:r>
      <w:r>
        <w:fldChar w:fldCharType="begin"/>
      </w:r>
      <w:r>
        <w:instrText xml:space="preserve"> PAGEREF _Toc25049 \h </w:instrText>
      </w:r>
      <w:r>
        <w:fldChar w:fldCharType="separate"/>
      </w:r>
      <w:r>
        <w:t>28</w:t>
      </w:r>
      <w:r>
        <w:fldChar w:fldCharType="end"/>
      </w:r>
      <w:r>
        <w:rPr>
          <w:szCs w:val="24"/>
        </w:rPr>
        <w:fldChar w:fldCharType="end"/>
      </w:r>
    </w:p>
    <w:p w14:paraId="113A191A">
      <w:pPr>
        <w:pStyle w:val="152"/>
        <w:keepNext w:val="0"/>
        <w:keepLines w:val="0"/>
        <w:pageBreakBefore w:val="0"/>
        <w:tabs>
          <w:tab w:val="right" w:leader="dot" w:pos="9070"/>
        </w:tabs>
        <w:kinsoku/>
        <w:wordWrap/>
        <w:overflowPunct/>
        <w:topLinePunct w:val="0"/>
        <w:autoSpaceDE/>
        <w:autoSpaceDN/>
        <w:bidi w:val="0"/>
        <w:adjustRightInd/>
        <w:snapToGrid/>
        <w:spacing w:line="360" w:lineRule="auto"/>
        <w:textAlignment w:val="auto"/>
        <w:rPr>
          <w:szCs w:val="24"/>
        </w:rPr>
      </w:pPr>
      <w:r>
        <w:rPr>
          <w:szCs w:val="24"/>
        </w:rPr>
        <w:fldChar w:fldCharType="end"/>
      </w:r>
    </w:p>
    <w:p w14:paraId="070BA019">
      <w:pPr>
        <w:pStyle w:val="152"/>
        <w:keepNext w:val="0"/>
        <w:keepLines w:val="0"/>
        <w:pageBreakBefore w:val="0"/>
        <w:tabs>
          <w:tab w:val="right" w:leader="dot" w:pos="9070"/>
        </w:tabs>
        <w:kinsoku/>
        <w:wordWrap/>
        <w:overflowPunct/>
        <w:topLinePunct w:val="0"/>
        <w:autoSpaceDE/>
        <w:autoSpaceDN/>
        <w:bidi w:val="0"/>
        <w:adjustRightInd/>
        <w:snapToGrid/>
        <w:spacing w:line="300" w:lineRule="auto"/>
        <w:textAlignment w:val="auto"/>
        <w:rPr>
          <w:szCs w:val="24"/>
        </w:rPr>
      </w:pPr>
    </w:p>
    <w:p w14:paraId="00843C83">
      <w:pPr>
        <w:pStyle w:val="152"/>
        <w:keepNext w:val="0"/>
        <w:keepLines w:val="0"/>
        <w:pageBreakBefore w:val="0"/>
        <w:tabs>
          <w:tab w:val="right" w:leader="dot" w:pos="9070"/>
        </w:tabs>
        <w:kinsoku/>
        <w:wordWrap/>
        <w:overflowPunct/>
        <w:topLinePunct w:val="0"/>
        <w:autoSpaceDE/>
        <w:autoSpaceDN/>
        <w:bidi w:val="0"/>
        <w:adjustRightInd/>
        <w:snapToGrid/>
        <w:spacing w:line="300" w:lineRule="auto"/>
        <w:textAlignment w:val="auto"/>
        <w:rPr>
          <w:szCs w:val="24"/>
        </w:rPr>
      </w:pPr>
    </w:p>
    <w:p w14:paraId="7BD95D40">
      <w:pPr>
        <w:pStyle w:val="152"/>
        <w:keepNext w:val="0"/>
        <w:keepLines w:val="0"/>
        <w:pageBreakBefore w:val="0"/>
        <w:tabs>
          <w:tab w:val="right" w:leader="dot" w:pos="9070"/>
        </w:tabs>
        <w:kinsoku/>
        <w:wordWrap/>
        <w:overflowPunct/>
        <w:topLinePunct w:val="0"/>
        <w:autoSpaceDE/>
        <w:autoSpaceDN/>
        <w:bidi w:val="0"/>
        <w:adjustRightInd/>
        <w:snapToGrid/>
        <w:spacing w:line="300" w:lineRule="auto"/>
        <w:textAlignment w:val="auto"/>
        <w:rPr>
          <w:szCs w:val="24"/>
        </w:rPr>
      </w:pPr>
    </w:p>
    <w:p w14:paraId="76EE68C5">
      <w:pPr>
        <w:rPr>
          <w:szCs w:val="24"/>
        </w:rPr>
      </w:pPr>
      <w:r>
        <w:rPr>
          <w:szCs w:val="24"/>
        </w:rPr>
        <w:br w:type="page"/>
      </w:r>
    </w:p>
    <w:p w14:paraId="66A30A09">
      <w:pPr>
        <w:autoSpaceDE w:val="0"/>
        <w:autoSpaceDN w:val="0"/>
        <w:adjustRightInd w:val="0"/>
        <w:jc w:val="center"/>
        <w:rPr>
          <w:rFonts w:eastAsia="黑体"/>
          <w:color w:val="000000"/>
          <w:kern w:val="0"/>
          <w:sz w:val="44"/>
          <w:szCs w:val="44"/>
        </w:rPr>
      </w:pPr>
    </w:p>
    <w:p w14:paraId="5977E39F">
      <w:pPr>
        <w:autoSpaceDE w:val="0"/>
        <w:autoSpaceDN w:val="0"/>
        <w:adjustRightInd w:val="0"/>
        <w:jc w:val="center"/>
        <w:outlineLvl w:val="0"/>
        <w:rPr>
          <w:rFonts w:eastAsia="黑体"/>
          <w:color w:val="000000"/>
          <w:kern w:val="0"/>
          <w:sz w:val="44"/>
          <w:szCs w:val="44"/>
        </w:rPr>
      </w:pPr>
      <w:bookmarkStart w:id="1" w:name="_Toc25055"/>
      <w:bookmarkStart w:id="2" w:name="_Toc30004"/>
      <w:bookmarkStart w:id="3" w:name="_Toc7885"/>
      <w:bookmarkStart w:id="4" w:name="_Toc5618"/>
      <w:bookmarkStart w:id="5" w:name="_Toc6210"/>
      <w:bookmarkStart w:id="6" w:name="_Toc18971"/>
      <w:r>
        <w:rPr>
          <w:rFonts w:eastAsia="黑体"/>
          <w:color w:val="000000"/>
          <w:kern w:val="0"/>
          <w:sz w:val="44"/>
          <w:szCs w:val="44"/>
        </w:rPr>
        <w:t>引   言</w:t>
      </w:r>
      <w:bookmarkEnd w:id="1"/>
      <w:bookmarkEnd w:id="2"/>
      <w:bookmarkEnd w:id="3"/>
      <w:bookmarkEnd w:id="4"/>
      <w:bookmarkEnd w:id="5"/>
      <w:bookmarkEnd w:id="6"/>
    </w:p>
    <w:p w14:paraId="1B55A409">
      <w:pPr>
        <w:pStyle w:val="59"/>
        <w:keepNext w:val="0"/>
        <w:keepLines w:val="0"/>
        <w:pageBreakBefore w:val="0"/>
        <w:widowControl/>
        <w:kinsoku/>
        <w:wordWrap/>
        <w:overflowPunct/>
        <w:topLinePunct w:val="0"/>
        <w:autoSpaceDE w:val="0"/>
        <w:autoSpaceDN w:val="0"/>
        <w:bidi w:val="0"/>
        <w:adjustRightInd/>
        <w:snapToGrid/>
        <w:spacing w:line="360" w:lineRule="auto"/>
        <w:ind w:firstLine="480"/>
        <w:textAlignment w:val="auto"/>
        <w:rPr>
          <w:rFonts w:hint="eastAsia" w:ascii="Times New Roman"/>
          <w:color w:val="000000"/>
          <w:sz w:val="24"/>
          <w:szCs w:val="24"/>
        </w:rPr>
      </w:pPr>
      <w:r>
        <w:rPr>
          <w:rFonts w:hint="eastAsia" w:ascii="Times New Roman"/>
          <w:color w:val="000000"/>
          <w:sz w:val="24"/>
          <w:szCs w:val="24"/>
        </w:rPr>
        <w:t>本规范结合当前我国</w:t>
      </w:r>
      <w:r>
        <w:rPr>
          <w:rFonts w:hint="eastAsia" w:ascii="Times New Roman"/>
          <w:color w:val="000000"/>
          <w:sz w:val="24"/>
          <w:szCs w:val="24"/>
          <w:lang w:val="en-US" w:eastAsia="zh-CN"/>
        </w:rPr>
        <w:t>数字化车间数字孪生</w:t>
      </w:r>
      <w:r>
        <w:rPr>
          <w:rFonts w:hint="eastAsia" w:ascii="Times New Roman"/>
          <w:color w:val="000000"/>
          <w:sz w:val="24"/>
          <w:szCs w:val="24"/>
        </w:rPr>
        <w:t>技术应用现状和管理要求，</w:t>
      </w:r>
      <w:r>
        <w:rPr>
          <w:rFonts w:hint="eastAsia" w:ascii="Times New Roman"/>
          <w:color w:val="000000"/>
          <w:sz w:val="24"/>
          <w:szCs w:val="24"/>
          <w:lang w:val="en-US" w:eastAsia="zh-CN"/>
        </w:rPr>
        <w:t>构建了数字孪生算法及数字孪生体的计量评价方法。</w:t>
      </w:r>
      <w:r>
        <w:rPr>
          <w:rFonts w:hint="eastAsia" w:ascii="Times New Roman"/>
          <w:color w:val="000000"/>
          <w:sz w:val="24"/>
          <w:szCs w:val="24"/>
        </w:rPr>
        <w:t>本规范依据和参考了GB/T 43441.1-2023</w:t>
      </w:r>
      <w:r>
        <w:rPr>
          <w:rFonts w:hint="eastAsia" w:ascii="Times New Roman"/>
          <w:color w:val="000000"/>
          <w:sz w:val="24"/>
          <w:szCs w:val="24"/>
          <w:lang w:eastAsia="zh-CN"/>
        </w:rPr>
        <w:t>《</w:t>
      </w:r>
      <w:r>
        <w:rPr>
          <w:rFonts w:hint="eastAsia" w:ascii="Times New Roman"/>
          <w:color w:val="000000"/>
          <w:sz w:val="24"/>
          <w:szCs w:val="24"/>
        </w:rPr>
        <w:t>信息技术 数字孪生 第1部分：通用要求</w:t>
      </w:r>
      <w:r>
        <w:rPr>
          <w:rFonts w:hint="eastAsia" w:ascii="Times New Roman"/>
          <w:color w:val="000000"/>
          <w:sz w:val="24"/>
          <w:szCs w:val="24"/>
          <w:lang w:eastAsia="zh-CN"/>
        </w:rPr>
        <w:t>》、GB/T 15532《计算机软件测试规范》、</w:t>
      </w:r>
      <w:r>
        <w:rPr>
          <w:rFonts w:hint="eastAsia" w:ascii="Times New Roman"/>
          <w:color w:val="000000"/>
          <w:sz w:val="24"/>
          <w:szCs w:val="24"/>
        </w:rPr>
        <w:t>GB/T 38634</w:t>
      </w:r>
      <w:r>
        <w:rPr>
          <w:rFonts w:hint="eastAsia" w:ascii="Times New Roman"/>
          <w:color w:val="000000"/>
          <w:sz w:val="24"/>
          <w:szCs w:val="24"/>
          <w:lang w:eastAsia="zh-CN"/>
        </w:rPr>
        <w:t>（</w:t>
      </w:r>
      <w:r>
        <w:rPr>
          <w:rFonts w:hint="eastAsia" w:ascii="Times New Roman"/>
          <w:color w:val="000000"/>
          <w:sz w:val="24"/>
          <w:szCs w:val="24"/>
          <w:lang w:val="en-US" w:eastAsia="zh-CN"/>
        </w:rPr>
        <w:t>所有部分</w:t>
      </w:r>
      <w:r>
        <w:rPr>
          <w:rFonts w:hint="eastAsia" w:ascii="Times New Roman"/>
          <w:color w:val="000000"/>
          <w:sz w:val="24"/>
          <w:szCs w:val="24"/>
          <w:lang w:eastAsia="zh-CN"/>
        </w:rPr>
        <w:t>）《系统与软件工程</w:t>
      </w:r>
      <w:r>
        <w:rPr>
          <w:rFonts w:hint="eastAsia" w:ascii="Times New Roman"/>
          <w:color w:val="000000"/>
          <w:sz w:val="24"/>
          <w:szCs w:val="24"/>
          <w:lang w:val="en-US" w:eastAsia="zh-CN"/>
        </w:rPr>
        <w:t xml:space="preserve"> </w:t>
      </w:r>
      <w:r>
        <w:rPr>
          <w:rFonts w:hint="eastAsia" w:ascii="Times New Roman"/>
          <w:color w:val="000000"/>
          <w:sz w:val="24"/>
          <w:szCs w:val="24"/>
          <w:lang w:eastAsia="zh-CN"/>
        </w:rPr>
        <w:t>软件测试》</w:t>
      </w:r>
      <w:r>
        <w:rPr>
          <w:rFonts w:hint="eastAsia" w:ascii="Times New Roman"/>
          <w:color w:val="000000"/>
          <w:sz w:val="24"/>
          <w:szCs w:val="24"/>
        </w:rPr>
        <w:t>的内容，并参照JF 1071-2021《国家计量校准规范编写规则》的要求编制而成。</w:t>
      </w:r>
    </w:p>
    <w:p w14:paraId="6FE63F89">
      <w:pPr>
        <w:pStyle w:val="59"/>
        <w:keepNext w:val="0"/>
        <w:keepLines w:val="0"/>
        <w:pageBreakBefore w:val="0"/>
        <w:widowControl/>
        <w:kinsoku/>
        <w:wordWrap/>
        <w:overflowPunct/>
        <w:topLinePunct w:val="0"/>
        <w:autoSpaceDE w:val="0"/>
        <w:autoSpaceDN w:val="0"/>
        <w:bidi w:val="0"/>
        <w:adjustRightInd/>
        <w:snapToGrid/>
        <w:spacing w:line="360" w:lineRule="auto"/>
        <w:ind w:firstLine="480"/>
        <w:textAlignment w:val="auto"/>
        <w:rPr>
          <w:rFonts w:ascii="Times New Roman"/>
          <w:color w:val="000000"/>
          <w:sz w:val="24"/>
          <w:szCs w:val="24"/>
        </w:rPr>
      </w:pPr>
      <w:r>
        <w:rPr>
          <w:rFonts w:ascii="Times New Roman"/>
          <w:color w:val="000000"/>
          <w:sz w:val="24"/>
          <w:szCs w:val="24"/>
        </w:rPr>
        <w:t>本</w:t>
      </w:r>
      <w:r>
        <w:rPr>
          <w:rFonts w:hint="eastAsia" w:ascii="Times New Roman"/>
          <w:color w:val="000000"/>
          <w:sz w:val="24"/>
          <w:szCs w:val="24"/>
        </w:rPr>
        <w:t>规范</w:t>
      </w:r>
      <w:r>
        <w:rPr>
          <w:rFonts w:ascii="Times New Roman"/>
          <w:color w:val="000000"/>
          <w:sz w:val="24"/>
          <w:szCs w:val="24"/>
        </w:rPr>
        <w:t>为首次发布。</w:t>
      </w:r>
    </w:p>
    <w:p w14:paraId="033B39FF">
      <w:pPr>
        <w:snapToGrid w:val="0"/>
        <w:spacing w:line="360" w:lineRule="auto"/>
        <w:jc w:val="center"/>
        <w:rPr>
          <w:rFonts w:eastAsia="黑体"/>
          <w:color w:val="000000"/>
          <w:sz w:val="32"/>
          <w:szCs w:val="32"/>
        </w:rPr>
      </w:pPr>
    </w:p>
    <w:p w14:paraId="0A150A26">
      <w:pPr>
        <w:snapToGrid w:val="0"/>
        <w:spacing w:line="360" w:lineRule="auto"/>
        <w:jc w:val="center"/>
        <w:rPr>
          <w:rFonts w:eastAsia="黑体"/>
          <w:color w:val="000000"/>
          <w:sz w:val="32"/>
          <w:szCs w:val="32"/>
        </w:rPr>
        <w:sectPr>
          <w:footerReference r:id="rId13" w:type="first"/>
          <w:footerReference r:id="rId12" w:type="default"/>
          <w:pgSz w:w="11906" w:h="16838"/>
          <w:pgMar w:top="850" w:right="850" w:bottom="964" w:left="1134" w:header="850" w:footer="992" w:gutter="0"/>
          <w:pgNumType w:fmt="upperRoman" w:start="1"/>
          <w:cols w:space="0" w:num="1"/>
          <w:titlePg/>
          <w:rtlGutter w:val="0"/>
          <w:docGrid w:type="lines" w:linePitch="312" w:charSpace="0"/>
        </w:sectPr>
      </w:pPr>
    </w:p>
    <w:bookmarkEnd w:id="0"/>
    <w:p w14:paraId="3FAA7EE2">
      <w:pPr>
        <w:pStyle w:val="104"/>
        <w:keepNext w:val="0"/>
        <w:keepLines w:val="0"/>
        <w:pageBreakBefore w:val="0"/>
        <w:widowControl/>
        <w:kinsoku/>
        <w:wordWrap/>
        <w:overflowPunct/>
        <w:topLinePunct w:val="0"/>
        <w:autoSpaceDE/>
        <w:autoSpaceDN/>
        <w:bidi w:val="0"/>
        <w:adjustRightInd/>
        <w:snapToGrid/>
        <w:spacing w:before="240" w:after="240"/>
        <w:textAlignment w:val="auto"/>
        <w:rPr>
          <w:rFonts w:ascii="Times New Roman"/>
          <w:color w:val="000000"/>
        </w:rPr>
      </w:pPr>
      <w:bookmarkStart w:id="7" w:name="_Toc6313"/>
      <w:bookmarkStart w:id="8" w:name="_Toc115245914"/>
      <w:bookmarkStart w:id="9" w:name="_Toc115267492"/>
      <w:bookmarkStart w:id="10" w:name="_Toc7183"/>
      <w:bookmarkStart w:id="11" w:name="_Toc115266997"/>
      <w:bookmarkStart w:id="12" w:name="_Toc6207"/>
      <w:bookmarkStart w:id="13" w:name="_Toc26174"/>
      <w:bookmarkStart w:id="14" w:name="_Toc1746"/>
      <w:bookmarkStart w:id="15" w:name="_Toc128644538"/>
      <w:bookmarkStart w:id="16" w:name="_Toc114838264"/>
      <w:bookmarkStart w:id="17" w:name="_Toc24741"/>
      <w:r>
        <w:rPr>
          <w:rFonts w:ascii="Times New Roman"/>
          <w:color w:val="000000"/>
        </w:rPr>
        <w:t>数字化车间数字孪生算法计量评价方法</w:t>
      </w:r>
      <w:bookmarkEnd w:id="7"/>
      <w:bookmarkEnd w:id="8"/>
      <w:bookmarkEnd w:id="9"/>
      <w:bookmarkEnd w:id="10"/>
      <w:bookmarkEnd w:id="11"/>
      <w:bookmarkEnd w:id="12"/>
      <w:bookmarkEnd w:id="13"/>
      <w:bookmarkEnd w:id="14"/>
      <w:bookmarkEnd w:id="15"/>
      <w:bookmarkEnd w:id="16"/>
      <w:bookmarkEnd w:id="17"/>
    </w:p>
    <w:p w14:paraId="027FAE4E">
      <w:pPr>
        <w:pStyle w:val="120"/>
        <w:keepNext w:val="0"/>
        <w:keepLines w:val="0"/>
        <w:pageBreakBefore w:val="0"/>
        <w:widowControl/>
        <w:tabs>
          <w:tab w:val="left" w:pos="360"/>
        </w:tabs>
        <w:kinsoku/>
        <w:wordWrap/>
        <w:overflowPunct/>
        <w:topLinePunct w:val="0"/>
        <w:autoSpaceDE/>
        <w:autoSpaceDN/>
        <w:bidi w:val="0"/>
        <w:adjustRightInd/>
        <w:snapToGrid w:val="0"/>
        <w:spacing w:before="156" w:after="156" w:line="240" w:lineRule="auto"/>
        <w:textAlignment w:val="auto"/>
        <w:outlineLvl w:val="0"/>
        <w:rPr>
          <w:rFonts w:ascii="Times New Roman"/>
          <w:color w:val="000000"/>
          <w:sz w:val="24"/>
          <w:szCs w:val="24"/>
        </w:rPr>
      </w:pPr>
      <w:bookmarkStart w:id="18" w:name="_Toc28594"/>
      <w:bookmarkStart w:id="19" w:name="_Toc31968"/>
      <w:bookmarkStart w:id="20" w:name="_Toc20793"/>
      <w:bookmarkStart w:id="21" w:name="_Toc10843"/>
      <w:bookmarkStart w:id="22" w:name="_Toc989"/>
      <w:bookmarkStart w:id="23" w:name="_Toc10613"/>
      <w:r>
        <w:rPr>
          <w:rFonts w:ascii="Times New Roman"/>
          <w:color w:val="000000"/>
          <w:sz w:val="24"/>
          <w:szCs w:val="24"/>
        </w:rPr>
        <w:t xml:space="preserve">1 </w:t>
      </w:r>
      <w:r>
        <w:rPr>
          <w:rFonts w:hint="eastAsia" w:ascii="Times New Roman"/>
          <w:color w:val="000000"/>
          <w:sz w:val="24"/>
          <w:szCs w:val="24"/>
          <w:lang w:val="en-US" w:eastAsia="zh-CN"/>
        </w:rPr>
        <w:t xml:space="preserve"> </w:t>
      </w:r>
      <w:r>
        <w:rPr>
          <w:rFonts w:ascii="Times New Roman"/>
          <w:color w:val="000000"/>
          <w:sz w:val="24"/>
          <w:szCs w:val="24"/>
        </w:rPr>
        <w:t>范围</w:t>
      </w:r>
      <w:bookmarkEnd w:id="18"/>
      <w:bookmarkEnd w:id="19"/>
      <w:bookmarkEnd w:id="20"/>
      <w:bookmarkEnd w:id="21"/>
      <w:bookmarkEnd w:id="22"/>
      <w:bookmarkEnd w:id="23"/>
    </w:p>
    <w:p w14:paraId="3771F76B">
      <w:pPr>
        <w:pStyle w:val="59"/>
        <w:keepNext w:val="0"/>
        <w:keepLines w:val="0"/>
        <w:pageBreakBefore w:val="0"/>
        <w:widowControl/>
        <w:kinsoku/>
        <w:wordWrap/>
        <w:overflowPunct/>
        <w:topLinePunct w:val="0"/>
        <w:autoSpaceDE w:val="0"/>
        <w:autoSpaceDN w:val="0"/>
        <w:bidi w:val="0"/>
        <w:adjustRightInd/>
        <w:snapToGrid/>
        <w:spacing w:line="360" w:lineRule="auto"/>
        <w:ind w:firstLine="480"/>
        <w:textAlignment w:val="auto"/>
        <w:rPr>
          <w:rFonts w:ascii="Times New Roman"/>
          <w:color w:val="000000"/>
          <w:sz w:val="24"/>
          <w:szCs w:val="24"/>
        </w:rPr>
      </w:pPr>
      <w:r>
        <w:rPr>
          <w:rFonts w:ascii="Times New Roman"/>
          <w:color w:val="000000"/>
          <w:sz w:val="24"/>
          <w:highlight w:val="none"/>
        </w:rPr>
        <w:t>本规范</w:t>
      </w:r>
      <w:r>
        <w:rPr>
          <w:rFonts w:hint="eastAsia" w:ascii="Times New Roman"/>
          <w:color w:val="000000"/>
          <w:sz w:val="24"/>
          <w:highlight w:val="none"/>
          <w:lang w:val="en-US" w:eastAsia="zh-CN"/>
        </w:rPr>
        <w:t>规定了</w:t>
      </w:r>
      <w:r>
        <w:rPr>
          <w:rFonts w:ascii="Times New Roman"/>
          <w:color w:val="000000"/>
          <w:sz w:val="24"/>
          <w:highlight w:val="none"/>
        </w:rPr>
        <w:t>数字化车间数字孪生</w:t>
      </w:r>
      <w:r>
        <w:rPr>
          <w:rFonts w:hint="eastAsia" w:ascii="Times New Roman"/>
          <w:color w:val="000000"/>
          <w:sz w:val="24"/>
          <w:highlight w:val="none"/>
        </w:rPr>
        <w:t>算法</w:t>
      </w:r>
      <w:r>
        <w:rPr>
          <w:rFonts w:hint="eastAsia" w:ascii="Times New Roman"/>
          <w:color w:val="000000"/>
          <w:sz w:val="24"/>
          <w:highlight w:val="none"/>
          <w:lang w:val="en-US" w:eastAsia="zh-CN"/>
        </w:rPr>
        <w:t>和数字孪生体的计量评价要求</w:t>
      </w:r>
      <w:r>
        <w:rPr>
          <w:rFonts w:hint="eastAsia" w:ascii="Times New Roman"/>
          <w:color w:val="000000"/>
          <w:sz w:val="24"/>
          <w:highlight w:val="none"/>
        </w:rPr>
        <w:t>，</w:t>
      </w:r>
      <w:r>
        <w:rPr>
          <w:rFonts w:hint="eastAsia" w:ascii="Times New Roman"/>
          <w:color w:val="000000"/>
          <w:sz w:val="24"/>
        </w:rPr>
        <w:t>并规定了其</w:t>
      </w:r>
      <w:r>
        <w:rPr>
          <w:rFonts w:hint="eastAsia" w:ascii="Times New Roman"/>
          <w:color w:val="000000"/>
          <w:sz w:val="24"/>
          <w:lang w:val="en-US" w:eastAsia="zh-CN"/>
        </w:rPr>
        <w:t>评价条件、评价方法以及评价结果</w:t>
      </w:r>
      <w:r>
        <w:rPr>
          <w:rFonts w:hint="eastAsia" w:ascii="Times New Roman"/>
          <w:color w:val="000000"/>
          <w:sz w:val="24"/>
          <w:lang w:eastAsia="zh-CN"/>
        </w:rPr>
        <w:t>。</w:t>
      </w:r>
      <w:r>
        <w:rPr>
          <w:rFonts w:hint="eastAsia" w:ascii="Times New Roman"/>
          <w:color w:val="000000"/>
          <w:sz w:val="24"/>
          <w:lang w:val="en-US" w:eastAsia="zh-CN"/>
        </w:rPr>
        <w:t>本规范</w:t>
      </w:r>
      <w:r>
        <w:rPr>
          <w:rFonts w:ascii="Times New Roman"/>
          <w:color w:val="000000"/>
          <w:sz w:val="24"/>
        </w:rPr>
        <w:t>适用于</w:t>
      </w:r>
      <w:r>
        <w:rPr>
          <w:rFonts w:hint="eastAsia" w:ascii="Times New Roman"/>
          <w:color w:val="000000"/>
          <w:sz w:val="24"/>
        </w:rPr>
        <w:t>数字化车间</w:t>
      </w:r>
      <w:r>
        <w:rPr>
          <w:rFonts w:hint="eastAsia" w:ascii="Times New Roman"/>
          <w:color w:val="000000"/>
          <w:sz w:val="24"/>
          <w:lang w:val="en-US" w:eastAsia="zh-CN"/>
        </w:rPr>
        <w:t>数字孪生算法和数字孪生体的计量评价</w:t>
      </w:r>
      <w:r>
        <w:rPr>
          <w:rFonts w:ascii="Times New Roman"/>
          <w:color w:val="000000"/>
          <w:sz w:val="24"/>
        </w:rPr>
        <w:t>。</w:t>
      </w:r>
    </w:p>
    <w:p w14:paraId="714DF1E5">
      <w:pPr>
        <w:pStyle w:val="120"/>
        <w:keepNext w:val="0"/>
        <w:keepLines w:val="0"/>
        <w:pageBreakBefore w:val="0"/>
        <w:widowControl/>
        <w:tabs>
          <w:tab w:val="left" w:pos="360"/>
        </w:tabs>
        <w:kinsoku/>
        <w:wordWrap/>
        <w:overflowPunct/>
        <w:topLinePunct w:val="0"/>
        <w:autoSpaceDE/>
        <w:autoSpaceDN/>
        <w:bidi w:val="0"/>
        <w:adjustRightInd/>
        <w:snapToGrid w:val="0"/>
        <w:spacing w:before="156" w:after="156" w:line="240" w:lineRule="auto"/>
        <w:textAlignment w:val="auto"/>
        <w:outlineLvl w:val="0"/>
        <w:rPr>
          <w:rFonts w:ascii="Times New Roman"/>
          <w:color w:val="000000"/>
          <w:sz w:val="24"/>
          <w:szCs w:val="24"/>
        </w:rPr>
      </w:pPr>
      <w:bookmarkStart w:id="24" w:name="_Toc3136"/>
      <w:bookmarkStart w:id="25" w:name="_Toc7920"/>
      <w:bookmarkStart w:id="26" w:name="_Toc16694"/>
      <w:bookmarkStart w:id="27" w:name="_Toc31845"/>
      <w:bookmarkStart w:id="28" w:name="_Toc831"/>
      <w:bookmarkStart w:id="29" w:name="_Toc2462"/>
      <w:r>
        <w:rPr>
          <w:rFonts w:ascii="Times New Roman"/>
          <w:color w:val="000000"/>
          <w:sz w:val="24"/>
          <w:szCs w:val="24"/>
        </w:rPr>
        <w:t xml:space="preserve">2 </w:t>
      </w:r>
      <w:r>
        <w:rPr>
          <w:rFonts w:hint="eastAsia" w:ascii="Times New Roman"/>
          <w:color w:val="000000"/>
          <w:sz w:val="24"/>
          <w:szCs w:val="24"/>
          <w:lang w:val="en-US" w:eastAsia="zh-CN"/>
        </w:rPr>
        <w:t xml:space="preserve"> </w:t>
      </w:r>
      <w:r>
        <w:rPr>
          <w:rFonts w:ascii="Times New Roman"/>
          <w:color w:val="000000"/>
          <w:sz w:val="24"/>
          <w:szCs w:val="24"/>
        </w:rPr>
        <w:t>引用文件</w:t>
      </w:r>
      <w:bookmarkEnd w:id="24"/>
      <w:bookmarkEnd w:id="25"/>
      <w:bookmarkEnd w:id="26"/>
      <w:bookmarkEnd w:id="27"/>
      <w:bookmarkEnd w:id="28"/>
      <w:bookmarkEnd w:id="29"/>
    </w:p>
    <w:p w14:paraId="58E2F84B">
      <w:pPr>
        <w:keepNext w:val="0"/>
        <w:keepLines w:val="0"/>
        <w:pageBreakBefore w:val="0"/>
        <w:kinsoku/>
        <w:wordWrap/>
        <w:overflowPunct/>
        <w:topLinePunct w:val="0"/>
        <w:bidi w:val="0"/>
        <w:adjustRightInd/>
        <w:snapToGrid w:val="0"/>
        <w:spacing w:line="360" w:lineRule="auto"/>
        <w:ind w:firstLine="480" w:firstLineChars="200"/>
        <w:textAlignment w:val="auto"/>
        <w:rPr>
          <w:color w:val="000000"/>
        </w:rPr>
      </w:pPr>
      <w:r>
        <w:rPr>
          <w:color w:val="000000"/>
          <w:sz w:val="24"/>
        </w:rPr>
        <w:t>本规范引用了下列文件：</w:t>
      </w:r>
    </w:p>
    <w:p w14:paraId="02D6EEA3">
      <w:pPr>
        <w:pStyle w:val="59"/>
        <w:keepNext w:val="0"/>
        <w:keepLines w:val="0"/>
        <w:pageBreakBefore w:val="0"/>
        <w:kinsoku/>
        <w:wordWrap/>
        <w:overflowPunct/>
        <w:topLinePunct w:val="0"/>
        <w:bidi w:val="0"/>
        <w:adjustRightInd/>
        <w:snapToGrid w:val="0"/>
        <w:spacing w:line="360" w:lineRule="auto"/>
        <w:ind w:firstLine="480"/>
        <w:textAlignment w:val="auto"/>
        <w:rPr>
          <w:rFonts w:hint="default" w:ascii="Times New Roman"/>
          <w:color w:val="000000" w:themeColor="text1"/>
          <w:sz w:val="24"/>
          <w:szCs w:val="20"/>
          <w:lang w:val="en-US"/>
          <w14:textFill>
            <w14:solidFill>
              <w14:schemeClr w14:val="tx1"/>
            </w14:solidFill>
          </w14:textFill>
        </w:rPr>
      </w:pPr>
      <w:r>
        <w:rPr>
          <w:rFonts w:hint="default" w:ascii="Times New Roman"/>
          <w:color w:val="000000" w:themeColor="text1"/>
          <w:sz w:val="24"/>
          <w:szCs w:val="20"/>
          <w:lang w:val="en-US" w:eastAsia="zh-CN"/>
          <w14:textFill>
            <w14:solidFill>
              <w14:schemeClr w14:val="tx1"/>
            </w14:solidFill>
          </w14:textFill>
        </w:rPr>
        <w:t>GB/T 15532 计算机软件测试规范</w:t>
      </w:r>
    </w:p>
    <w:p w14:paraId="30285D42">
      <w:pPr>
        <w:pStyle w:val="59"/>
        <w:keepNext w:val="0"/>
        <w:keepLines w:val="0"/>
        <w:pageBreakBefore w:val="0"/>
        <w:kinsoku/>
        <w:wordWrap/>
        <w:overflowPunct/>
        <w:topLinePunct w:val="0"/>
        <w:bidi w:val="0"/>
        <w:adjustRightInd/>
        <w:snapToGrid w:val="0"/>
        <w:spacing w:line="360" w:lineRule="auto"/>
        <w:ind w:firstLine="480"/>
        <w:textAlignment w:val="auto"/>
        <w:rPr>
          <w:rFonts w:ascii="Times New Roman"/>
          <w:color w:val="000000" w:themeColor="text1"/>
          <w:sz w:val="24"/>
          <w14:textFill>
            <w14:solidFill>
              <w14:schemeClr w14:val="tx1"/>
            </w14:solidFill>
          </w14:textFill>
        </w:rPr>
      </w:pPr>
      <w:r>
        <w:rPr>
          <w:rFonts w:ascii="Times New Roman"/>
          <w:color w:val="000000" w:themeColor="text1"/>
          <w:sz w:val="24"/>
          <w14:textFill>
            <w14:solidFill>
              <w14:schemeClr w14:val="tx1"/>
            </w14:solidFill>
          </w14:textFill>
        </w:rPr>
        <w:t>GB/T 37413</w:t>
      </w:r>
      <w:r>
        <w:rPr>
          <w:rFonts w:hint="eastAsia" w:ascii="Times New Roman"/>
          <w:color w:val="000000" w:themeColor="text1"/>
          <w:sz w:val="24"/>
          <w:lang w:val="en-US" w:eastAsia="zh-CN"/>
          <w14:textFill>
            <w14:solidFill>
              <w14:schemeClr w14:val="tx1"/>
            </w14:solidFill>
          </w14:textFill>
        </w:rPr>
        <w:t>-2019</w:t>
      </w:r>
      <w:r>
        <w:rPr>
          <w:rFonts w:ascii="Times New Roman"/>
          <w:color w:val="000000" w:themeColor="text1"/>
          <w:sz w:val="24"/>
          <w14:textFill>
            <w14:solidFill>
              <w14:schemeClr w14:val="tx1"/>
            </w14:solidFill>
          </w14:textFill>
        </w:rPr>
        <w:t xml:space="preserve"> 数字化车间</w:t>
      </w:r>
      <w:r>
        <w:rPr>
          <w:rFonts w:hint="eastAsia" w:ascii="Times New Roman"/>
          <w:color w:val="000000" w:themeColor="text1"/>
          <w:sz w:val="24"/>
          <w:lang w:val="en-US" w:eastAsia="zh-CN"/>
          <w14:textFill>
            <w14:solidFill>
              <w14:schemeClr w14:val="tx1"/>
            </w14:solidFill>
          </w14:textFill>
        </w:rPr>
        <w:t xml:space="preserve"> </w:t>
      </w:r>
      <w:r>
        <w:rPr>
          <w:rFonts w:ascii="Times New Roman"/>
          <w:color w:val="000000" w:themeColor="text1"/>
          <w:sz w:val="24"/>
          <w14:textFill>
            <w14:solidFill>
              <w14:schemeClr w14:val="tx1"/>
            </w14:solidFill>
          </w14:textFill>
        </w:rPr>
        <w:t>术语和定义</w:t>
      </w:r>
    </w:p>
    <w:p w14:paraId="1715B0CE">
      <w:pPr>
        <w:pStyle w:val="59"/>
        <w:keepNext w:val="0"/>
        <w:keepLines w:val="0"/>
        <w:pageBreakBefore w:val="0"/>
        <w:widowControl/>
        <w:kinsoku/>
        <w:wordWrap/>
        <w:overflowPunct/>
        <w:topLinePunct w:val="0"/>
        <w:bidi w:val="0"/>
        <w:adjustRightInd/>
        <w:snapToGrid w:val="0"/>
        <w:spacing w:line="360" w:lineRule="auto"/>
        <w:ind w:firstLine="480"/>
        <w:textAlignment w:val="auto"/>
        <w:rPr>
          <w:rFonts w:hint="eastAsia" w:ascii="Times New Roman"/>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GB/T 38634（所有部分） 系统与软件工程 软件测试</w:t>
      </w:r>
    </w:p>
    <w:p w14:paraId="45DA07FB">
      <w:pPr>
        <w:pStyle w:val="59"/>
        <w:keepNext w:val="0"/>
        <w:keepLines w:val="0"/>
        <w:pageBreakBefore w:val="0"/>
        <w:widowControl/>
        <w:kinsoku/>
        <w:wordWrap/>
        <w:overflowPunct/>
        <w:topLinePunct w:val="0"/>
        <w:bidi w:val="0"/>
        <w:adjustRightInd/>
        <w:snapToGrid w:val="0"/>
        <w:spacing w:line="360" w:lineRule="auto"/>
        <w:ind w:firstLine="480"/>
        <w:textAlignment w:val="auto"/>
        <w:rPr>
          <w:rFonts w:hint="eastAsia" w:ascii="Times New Roman"/>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GB/T 40021-2021 信息物理系统 术语</w:t>
      </w:r>
    </w:p>
    <w:p w14:paraId="535CBF4D">
      <w:pPr>
        <w:pStyle w:val="59"/>
        <w:keepNext w:val="0"/>
        <w:keepLines w:val="0"/>
        <w:pageBreakBefore w:val="0"/>
        <w:widowControl/>
        <w:kinsoku/>
        <w:wordWrap/>
        <w:overflowPunct/>
        <w:topLinePunct w:val="0"/>
        <w:bidi w:val="0"/>
        <w:adjustRightInd/>
        <w:snapToGrid w:val="0"/>
        <w:spacing w:line="360" w:lineRule="auto"/>
        <w:ind w:firstLine="480"/>
        <w:textAlignment w:val="auto"/>
        <w:rPr>
          <w:rFonts w:hint="eastAsia" w:ascii="Times New Roman"/>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GB/T 41905 软件与系统工程 软件测试工具能力</w:t>
      </w:r>
    </w:p>
    <w:p w14:paraId="5BF69DD0">
      <w:pPr>
        <w:pStyle w:val="59"/>
        <w:keepNext w:val="0"/>
        <w:keepLines w:val="0"/>
        <w:pageBreakBefore w:val="0"/>
        <w:kinsoku/>
        <w:wordWrap/>
        <w:overflowPunct/>
        <w:topLinePunct w:val="0"/>
        <w:bidi w:val="0"/>
        <w:adjustRightInd/>
        <w:snapToGrid w:val="0"/>
        <w:spacing w:line="360" w:lineRule="auto"/>
        <w:ind w:firstLine="480"/>
        <w:textAlignment w:val="auto"/>
        <w:rPr>
          <w:rFonts w:ascii="Times New Roman"/>
          <w:color w:val="000000"/>
          <w:sz w:val="24"/>
          <w:szCs w:val="24"/>
        </w:rPr>
      </w:pPr>
      <w:r>
        <w:rPr>
          <w:rFonts w:ascii="Times New Roman"/>
          <w:color w:val="000000"/>
          <w:sz w:val="24"/>
          <w:szCs w:val="24"/>
        </w:rPr>
        <w:t>凡是注日期的引用文件，仅注日期的版本适用于本规范</w:t>
      </w:r>
      <w:r>
        <w:rPr>
          <w:rFonts w:hint="eastAsia" w:ascii="Times New Roman"/>
          <w:color w:val="000000"/>
          <w:sz w:val="24"/>
          <w:szCs w:val="24"/>
          <w:lang w:eastAsia="zh-CN"/>
        </w:rPr>
        <w:t>；</w:t>
      </w:r>
      <w:r>
        <w:rPr>
          <w:rFonts w:ascii="Times New Roman"/>
          <w:color w:val="000000"/>
          <w:sz w:val="24"/>
          <w:szCs w:val="24"/>
        </w:rPr>
        <w:t>凡是不注日期的引用文件，其最新版本（</w:t>
      </w:r>
      <w:r>
        <w:rPr>
          <w:rFonts w:ascii="Times New Roman"/>
          <w:color w:val="000000"/>
          <w:sz w:val="24"/>
        </w:rPr>
        <w:t>包括所有的修改单</w:t>
      </w:r>
      <w:r>
        <w:rPr>
          <w:rFonts w:ascii="Times New Roman"/>
          <w:color w:val="000000"/>
          <w:sz w:val="24"/>
          <w:szCs w:val="24"/>
        </w:rPr>
        <w:t>）适用于本规范。</w:t>
      </w:r>
    </w:p>
    <w:p w14:paraId="6519E011">
      <w:pPr>
        <w:pStyle w:val="120"/>
        <w:keepNext w:val="0"/>
        <w:keepLines w:val="0"/>
        <w:pageBreakBefore w:val="0"/>
        <w:widowControl/>
        <w:tabs>
          <w:tab w:val="left" w:pos="360"/>
        </w:tabs>
        <w:kinsoku/>
        <w:wordWrap/>
        <w:overflowPunct/>
        <w:topLinePunct w:val="0"/>
        <w:autoSpaceDE/>
        <w:autoSpaceDN/>
        <w:bidi w:val="0"/>
        <w:adjustRightInd/>
        <w:snapToGrid w:val="0"/>
        <w:spacing w:before="156" w:after="156" w:line="240" w:lineRule="auto"/>
        <w:textAlignment w:val="auto"/>
        <w:outlineLvl w:val="0"/>
        <w:rPr>
          <w:rFonts w:ascii="Times New Roman"/>
          <w:color w:val="000000"/>
          <w:sz w:val="24"/>
          <w:szCs w:val="24"/>
        </w:rPr>
      </w:pPr>
      <w:bookmarkStart w:id="30" w:name="_Toc7025"/>
      <w:bookmarkStart w:id="31" w:name="_Toc18822"/>
      <w:bookmarkStart w:id="32" w:name="_Toc26015"/>
      <w:bookmarkStart w:id="33" w:name="_Toc25864"/>
      <w:bookmarkStart w:id="34" w:name="_Toc28521"/>
      <w:bookmarkStart w:id="35" w:name="_Toc20540"/>
      <w:r>
        <w:rPr>
          <w:rFonts w:ascii="Times New Roman"/>
          <w:color w:val="000000"/>
          <w:sz w:val="24"/>
          <w:szCs w:val="24"/>
        </w:rPr>
        <w:t xml:space="preserve">3 </w:t>
      </w:r>
      <w:r>
        <w:rPr>
          <w:rFonts w:hint="eastAsia" w:ascii="Times New Roman"/>
          <w:color w:val="000000"/>
          <w:sz w:val="24"/>
          <w:szCs w:val="24"/>
          <w:lang w:val="en-US" w:eastAsia="zh-CN"/>
        </w:rPr>
        <w:t xml:space="preserve"> </w:t>
      </w:r>
      <w:r>
        <w:rPr>
          <w:rFonts w:ascii="Times New Roman"/>
          <w:color w:val="000000"/>
          <w:sz w:val="24"/>
          <w:szCs w:val="24"/>
        </w:rPr>
        <w:t>术语</w:t>
      </w:r>
      <w:r>
        <w:rPr>
          <w:rFonts w:hint="eastAsia" w:ascii="Times New Roman"/>
          <w:color w:val="000000"/>
          <w:sz w:val="24"/>
          <w:szCs w:val="24"/>
        </w:rPr>
        <w:t>和定义</w:t>
      </w:r>
      <w:bookmarkEnd w:id="30"/>
      <w:bookmarkEnd w:id="31"/>
      <w:bookmarkEnd w:id="32"/>
      <w:bookmarkEnd w:id="33"/>
      <w:bookmarkEnd w:id="34"/>
      <w:bookmarkEnd w:id="35"/>
    </w:p>
    <w:p w14:paraId="3FEF5888">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ascii="Times New Roman"/>
          <w:color w:val="000000"/>
          <w:sz w:val="24"/>
          <w:szCs w:val="24"/>
        </w:rPr>
      </w:pPr>
      <w:r>
        <w:rPr>
          <w:rFonts w:ascii="Times New Roman"/>
          <w:color w:val="000000"/>
          <w:sz w:val="24"/>
        </w:rPr>
        <w:t>GB/T 37413</w:t>
      </w:r>
      <w:r>
        <w:rPr>
          <w:rFonts w:hint="eastAsia" w:ascii="Times New Roman"/>
          <w:color w:val="000000"/>
          <w:sz w:val="24"/>
          <w:lang w:val="en-US" w:eastAsia="zh-CN"/>
        </w:rPr>
        <w:t>-2019</w:t>
      </w:r>
      <w:r>
        <w:rPr>
          <w:rFonts w:hint="eastAsia" w:ascii="Times New Roman"/>
          <w:color w:val="000000"/>
          <w:sz w:val="24"/>
          <w:lang w:eastAsia="zh-CN"/>
        </w:rPr>
        <w:t xml:space="preserve">、GB/T </w:t>
      </w:r>
      <w:r>
        <w:rPr>
          <w:rFonts w:hint="eastAsia" w:ascii="Times New Roman"/>
          <w:color w:val="000000"/>
          <w:sz w:val="24"/>
          <w:lang w:val="en-US" w:eastAsia="zh-CN"/>
        </w:rPr>
        <w:t>40021-2021</w:t>
      </w:r>
      <w:r>
        <w:rPr>
          <w:rFonts w:hint="eastAsia" w:ascii="Times New Roman"/>
          <w:color w:val="000000"/>
          <w:sz w:val="24"/>
        </w:rPr>
        <w:t>、</w:t>
      </w:r>
      <w:r>
        <w:rPr>
          <w:rFonts w:hint="eastAsia" w:ascii="Times New Roman"/>
          <w:color w:val="000000"/>
          <w:sz w:val="24"/>
          <w:lang w:val="en-US" w:eastAsia="zh-CN"/>
        </w:rPr>
        <w:t>JJFXXX（数字计量体系框架及名词术语）</w:t>
      </w:r>
      <w:r>
        <w:rPr>
          <w:rFonts w:ascii="Times New Roman"/>
          <w:color w:val="000000"/>
          <w:sz w:val="24"/>
        </w:rPr>
        <w:t>界定的及以下术语和定义适用于本规范。</w:t>
      </w:r>
    </w:p>
    <w:p w14:paraId="1EAF9E90">
      <w:pPr>
        <w:pStyle w:val="59"/>
        <w:keepNext w:val="0"/>
        <w:keepLines w:val="0"/>
        <w:pageBreakBefore w:val="0"/>
        <w:widowControl/>
        <w:kinsoku/>
        <w:wordWrap/>
        <w:overflowPunct/>
        <w:topLinePunct w:val="0"/>
        <w:autoSpaceDE w:val="0"/>
        <w:autoSpaceDN w:val="0"/>
        <w:bidi w:val="0"/>
        <w:adjustRightInd/>
        <w:snapToGrid w:val="0"/>
        <w:spacing w:line="360" w:lineRule="auto"/>
        <w:ind w:firstLine="0" w:firstLineChars="0"/>
        <w:textAlignment w:val="auto"/>
        <w:rPr>
          <w:rFonts w:hint="eastAsia" w:ascii="Times New Roman" w:eastAsia="宋体"/>
          <w:kern w:val="2"/>
          <w:sz w:val="24"/>
          <w:szCs w:val="24"/>
          <w:lang w:eastAsia="zh-CN"/>
        </w:rPr>
      </w:pPr>
      <w:r>
        <w:rPr>
          <w:rFonts w:ascii="Times New Roman"/>
          <w:kern w:val="2"/>
          <w:sz w:val="24"/>
          <w:szCs w:val="24"/>
        </w:rPr>
        <w:t xml:space="preserve">3.1  数字化车间  </w:t>
      </w:r>
      <w:r>
        <w:rPr>
          <w:rFonts w:hint="eastAsia" w:ascii="Times New Roman"/>
          <w:kern w:val="2"/>
          <w:sz w:val="24"/>
          <w:szCs w:val="24"/>
          <w:lang w:val="en-US" w:eastAsia="zh-CN"/>
        </w:rPr>
        <w:t>d</w:t>
      </w:r>
      <w:r>
        <w:rPr>
          <w:rFonts w:ascii="Times New Roman"/>
          <w:kern w:val="2"/>
          <w:sz w:val="24"/>
          <w:szCs w:val="24"/>
        </w:rPr>
        <w:t xml:space="preserve">igital </w:t>
      </w:r>
      <w:r>
        <w:rPr>
          <w:rFonts w:hint="eastAsia" w:ascii="Times New Roman"/>
          <w:kern w:val="2"/>
          <w:sz w:val="24"/>
          <w:szCs w:val="24"/>
          <w:lang w:val="en-US" w:eastAsia="zh-CN"/>
        </w:rPr>
        <w:t>w</w:t>
      </w:r>
      <w:r>
        <w:rPr>
          <w:rFonts w:ascii="Times New Roman"/>
          <w:kern w:val="2"/>
          <w:sz w:val="24"/>
          <w:szCs w:val="24"/>
        </w:rPr>
        <w:t>orkshop</w:t>
      </w:r>
    </w:p>
    <w:p w14:paraId="473BBC04">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14:textFill>
            <w14:solidFill>
              <w14:schemeClr w14:val="tx1"/>
            </w14:solidFill>
          </w14:textFill>
        </w:rPr>
        <w:t>以生产对象所要求的工艺和设备为基础</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14:textFill>
            <w14:solidFill>
              <w14:schemeClr w14:val="tx1"/>
            </w14:solidFill>
          </w14:textFill>
        </w:rPr>
        <w:t>以信息技术、自动化、测控技术等为手段</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14:textFill>
            <w14:solidFill>
              <w14:schemeClr w14:val="tx1"/>
            </w14:solidFill>
          </w14:textFill>
        </w:rPr>
        <w:t>用数据连接车间不同单元</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14:textFill>
            <w14:solidFill>
              <w14:schemeClr w14:val="tx1"/>
            </w14:solidFill>
          </w14:textFill>
        </w:rPr>
        <w:t>对生产运行过程进行规划、管理、诊断和优化的实施单元。</w:t>
      </w:r>
    </w:p>
    <w:p w14:paraId="754E2FE2">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kern w:val="2"/>
          <w:sz w:val="24"/>
          <w:szCs w:val="24"/>
          <w:highlight w:val="none"/>
          <w14:textFill>
            <w14:solidFill>
              <w14:schemeClr w14:val="tx1"/>
            </w14:solidFill>
          </w14:textFill>
        </w:rPr>
      </w:pPr>
      <w:r>
        <w:rPr>
          <w:rFonts w:ascii="Times New Roman"/>
          <w:color w:val="000000" w:themeColor="text1"/>
          <w:kern w:val="2"/>
          <w:sz w:val="24"/>
          <w:szCs w:val="24"/>
          <w:highlight w:val="none"/>
          <w14:textFill>
            <w14:solidFill>
              <w14:schemeClr w14:val="tx1"/>
            </w14:solidFill>
          </w14:textFill>
        </w:rPr>
        <w:t>[GB/T 37413-2019，定义2.1</w:t>
      </w:r>
      <w:r>
        <w:rPr>
          <w:rFonts w:hint="eastAsia" w:ascii="Times New Roman"/>
          <w:color w:val="000000" w:themeColor="text1"/>
          <w:kern w:val="2"/>
          <w:sz w:val="24"/>
          <w:szCs w:val="24"/>
          <w:highlight w:val="none"/>
          <w14:textFill>
            <w14:solidFill>
              <w14:schemeClr w14:val="tx1"/>
            </w14:solidFill>
          </w14:textFill>
        </w:rPr>
        <w:t>，有修改</w:t>
      </w:r>
      <w:r>
        <w:rPr>
          <w:rFonts w:ascii="Times New Roman"/>
          <w:color w:val="000000" w:themeColor="text1"/>
          <w:kern w:val="2"/>
          <w:sz w:val="24"/>
          <w:szCs w:val="24"/>
          <w:highlight w:val="none"/>
          <w14:textFill>
            <w14:solidFill>
              <w14:schemeClr w14:val="tx1"/>
            </w14:solidFill>
          </w14:textFill>
        </w:rPr>
        <w:t>]</w:t>
      </w:r>
    </w:p>
    <w:p w14:paraId="38DF00E6">
      <w:pPr>
        <w:pStyle w:val="59"/>
        <w:keepNext w:val="0"/>
        <w:keepLines w:val="0"/>
        <w:pageBreakBefore w:val="0"/>
        <w:widowControl/>
        <w:kinsoku/>
        <w:wordWrap/>
        <w:overflowPunct/>
        <w:topLinePunct w:val="0"/>
        <w:autoSpaceDE/>
        <w:autoSpaceDN/>
        <w:bidi w:val="0"/>
        <w:adjustRightInd/>
        <w:snapToGrid w:val="0"/>
        <w:spacing w:line="360" w:lineRule="auto"/>
        <w:ind w:firstLine="0" w:firstLineChars="0"/>
        <w:textAlignment w:val="auto"/>
        <w:rPr>
          <w:rFonts w:ascii="Times New Roman"/>
          <w:color w:val="000000" w:themeColor="text1"/>
          <w:kern w:val="2"/>
          <w:sz w:val="24"/>
          <w:szCs w:val="24"/>
          <w:highlight w:val="none"/>
          <w14:textFill>
            <w14:solidFill>
              <w14:schemeClr w14:val="tx1"/>
            </w14:solidFill>
          </w14:textFill>
        </w:rPr>
      </w:pPr>
      <w:r>
        <w:rPr>
          <w:rFonts w:ascii="Times New Roman"/>
          <w:color w:val="000000" w:themeColor="text1"/>
          <w:kern w:val="2"/>
          <w:sz w:val="24"/>
          <w:szCs w:val="24"/>
          <w:highlight w:val="none"/>
          <w14:textFill>
            <w14:solidFill>
              <w14:schemeClr w14:val="tx1"/>
            </w14:solidFill>
          </w14:textFill>
        </w:rPr>
        <w:t>3.</w:t>
      </w:r>
      <w:r>
        <w:rPr>
          <w:rFonts w:hint="eastAsia" w:ascii="Times New Roman"/>
          <w:color w:val="000000" w:themeColor="text1"/>
          <w:kern w:val="2"/>
          <w:sz w:val="24"/>
          <w:szCs w:val="24"/>
          <w:highlight w:val="none"/>
          <w:lang w:val="en-US" w:eastAsia="zh-CN"/>
          <w14:textFill>
            <w14:solidFill>
              <w14:schemeClr w14:val="tx1"/>
            </w14:solidFill>
          </w14:textFill>
        </w:rPr>
        <w:t>2</w:t>
      </w:r>
      <w:r>
        <w:rPr>
          <w:rFonts w:ascii="Times New Roman"/>
          <w:color w:val="000000" w:themeColor="text1"/>
          <w:kern w:val="2"/>
          <w:sz w:val="24"/>
          <w:szCs w:val="24"/>
          <w:highlight w:val="none"/>
          <w14:textFill>
            <w14:solidFill>
              <w14:schemeClr w14:val="tx1"/>
            </w14:solidFill>
          </w14:textFill>
        </w:rPr>
        <w:t xml:space="preserve">  </w:t>
      </w:r>
      <w:r>
        <w:rPr>
          <w:rFonts w:hint="eastAsia" w:ascii="Times New Roman"/>
          <w:color w:val="000000" w:themeColor="text1"/>
          <w:kern w:val="2"/>
          <w:sz w:val="24"/>
          <w:szCs w:val="24"/>
          <w:highlight w:val="none"/>
          <w14:textFill>
            <w14:solidFill>
              <w14:schemeClr w14:val="tx1"/>
            </w14:solidFill>
          </w14:textFill>
        </w:rPr>
        <w:t xml:space="preserve">物理实体 </w:t>
      </w:r>
      <w:r>
        <w:rPr>
          <w:rFonts w:hint="eastAsia" w:ascii="Times New Roman"/>
          <w:color w:val="000000" w:themeColor="text1"/>
          <w:kern w:val="2"/>
          <w:sz w:val="24"/>
          <w:szCs w:val="24"/>
          <w:highlight w:val="none"/>
          <w:lang w:val="en-US" w:eastAsia="zh-CN"/>
          <w14:textFill>
            <w14:solidFill>
              <w14:schemeClr w14:val="tx1"/>
            </w14:solidFill>
          </w14:textFill>
        </w:rPr>
        <w:t>p</w:t>
      </w:r>
      <w:r>
        <w:rPr>
          <w:rFonts w:ascii="Times New Roman"/>
          <w:color w:val="000000" w:themeColor="text1"/>
          <w:kern w:val="2"/>
          <w:sz w:val="24"/>
          <w:szCs w:val="24"/>
          <w:highlight w:val="none"/>
          <w14:textFill>
            <w14:solidFill>
              <w14:schemeClr w14:val="tx1"/>
            </w14:solidFill>
          </w14:textFill>
        </w:rPr>
        <w:t xml:space="preserve">hysical </w:t>
      </w:r>
      <w:r>
        <w:rPr>
          <w:rFonts w:hint="eastAsia" w:ascii="Times New Roman"/>
          <w:color w:val="000000" w:themeColor="text1"/>
          <w:kern w:val="2"/>
          <w:sz w:val="24"/>
          <w:szCs w:val="24"/>
          <w:highlight w:val="none"/>
          <w:lang w:val="en-US" w:eastAsia="zh-CN"/>
          <w14:textFill>
            <w14:solidFill>
              <w14:schemeClr w14:val="tx1"/>
            </w14:solidFill>
          </w14:textFill>
        </w:rPr>
        <w:t>e</w:t>
      </w:r>
      <w:r>
        <w:rPr>
          <w:rFonts w:ascii="Times New Roman"/>
          <w:color w:val="000000" w:themeColor="text1"/>
          <w:kern w:val="2"/>
          <w:sz w:val="24"/>
          <w:szCs w:val="24"/>
          <w:highlight w:val="none"/>
          <w14:textFill>
            <w14:solidFill>
              <w14:schemeClr w14:val="tx1"/>
            </w14:solidFill>
          </w14:textFill>
        </w:rPr>
        <w:t>ntity</w:t>
      </w:r>
    </w:p>
    <w:p w14:paraId="6293F9E7">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hint="eastAsia" w:ascii="Times New Roman"/>
          <w:color w:val="000000" w:themeColor="text1"/>
          <w:kern w:val="2"/>
          <w:sz w:val="24"/>
          <w:szCs w:val="24"/>
          <w:highlight w:val="none"/>
          <w:lang w:val="en-US" w:eastAsia="zh-CN"/>
          <w14:textFill>
            <w14:solidFill>
              <w14:schemeClr w14:val="tx1"/>
            </w14:solidFill>
          </w14:textFill>
        </w:rPr>
      </w:pPr>
      <w:r>
        <w:rPr>
          <w:rFonts w:hint="eastAsia" w:ascii="Times New Roman"/>
          <w:color w:val="000000" w:themeColor="text1"/>
          <w:kern w:val="2"/>
          <w:sz w:val="24"/>
          <w:szCs w:val="24"/>
          <w:highlight w:val="none"/>
          <w:lang w:val="en-US" w:eastAsia="zh-CN"/>
          <w14:textFill>
            <w14:solidFill>
              <w14:schemeClr w14:val="tx1"/>
            </w14:solidFill>
          </w14:textFill>
        </w:rPr>
        <w:t>客观存在的、具有某种属性可以加以区分的、能够被感知但不依赖感知而存在的实物。</w:t>
      </w:r>
    </w:p>
    <w:p w14:paraId="4EA9A0E8">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14:textFill>
            <w14:solidFill>
              <w14:schemeClr w14:val="tx1"/>
            </w14:solidFill>
          </w14:textFill>
        </w:rPr>
        <w:t>[GB/T 4</w:t>
      </w:r>
      <w:r>
        <w:rPr>
          <w:rFonts w:hint="eastAsia" w:ascii="Times New Roman"/>
          <w:color w:val="000000" w:themeColor="text1"/>
          <w:kern w:val="2"/>
          <w:sz w:val="24"/>
          <w:szCs w:val="24"/>
          <w:highlight w:val="none"/>
          <w:lang w:val="en-US" w:eastAsia="zh-CN"/>
          <w14:textFill>
            <w14:solidFill>
              <w14:schemeClr w14:val="tx1"/>
            </w14:solidFill>
          </w14:textFill>
        </w:rPr>
        <w:t>0021-2021</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lang w:val="en-US" w:eastAsia="zh-CN"/>
          <w14:textFill>
            <w14:solidFill>
              <w14:schemeClr w14:val="tx1"/>
            </w14:solidFill>
          </w14:textFill>
        </w:rPr>
        <w:t>定义2.1</w:t>
      </w:r>
      <w:r>
        <w:rPr>
          <w:rFonts w:ascii="Times New Roman"/>
          <w:color w:val="000000" w:themeColor="text1"/>
          <w:kern w:val="2"/>
          <w:sz w:val="24"/>
          <w:szCs w:val="24"/>
          <w:highlight w:val="none"/>
          <w14:textFill>
            <w14:solidFill>
              <w14:schemeClr w14:val="tx1"/>
            </w14:solidFill>
          </w14:textFill>
        </w:rPr>
        <w:t>]</w:t>
      </w:r>
    </w:p>
    <w:p w14:paraId="540C5684">
      <w:pPr>
        <w:pStyle w:val="59"/>
        <w:keepNext w:val="0"/>
        <w:keepLines w:val="0"/>
        <w:pageBreakBefore w:val="0"/>
        <w:widowControl/>
        <w:kinsoku/>
        <w:wordWrap/>
        <w:overflowPunct/>
        <w:topLinePunct w:val="0"/>
        <w:autoSpaceDE w:val="0"/>
        <w:autoSpaceDN w:val="0"/>
        <w:bidi w:val="0"/>
        <w:adjustRightInd/>
        <w:snapToGrid w:val="0"/>
        <w:spacing w:line="360" w:lineRule="auto"/>
        <w:ind w:firstLine="0" w:firstLineChars="0"/>
        <w:textAlignment w:val="auto"/>
        <w:rPr>
          <w:rFonts w:hint="eastAsia" w:ascii="Times New Roman"/>
          <w:color w:val="000000" w:themeColor="text1"/>
          <w:kern w:val="2"/>
          <w:sz w:val="24"/>
          <w:szCs w:val="24"/>
          <w:highlight w:val="none"/>
          <w:lang w:val="en-US" w:eastAsia="zh-CN"/>
          <w14:textFill>
            <w14:solidFill>
              <w14:schemeClr w14:val="tx1"/>
            </w14:solidFill>
          </w14:textFill>
        </w:rPr>
      </w:pPr>
      <w:r>
        <w:rPr>
          <w:rFonts w:hint="eastAsia" w:ascii="Times New Roman"/>
          <w:color w:val="000000" w:themeColor="text1"/>
          <w:kern w:val="2"/>
          <w:sz w:val="24"/>
          <w:szCs w:val="24"/>
          <w:highlight w:val="none"/>
          <w:lang w:val="en-US" w:eastAsia="zh-CN"/>
          <w14:textFill>
            <w14:solidFill>
              <w14:schemeClr w14:val="tx1"/>
            </w14:solidFill>
          </w14:textFill>
        </w:rPr>
        <w:t>3.3  信息虚体 cyber object</w:t>
      </w:r>
    </w:p>
    <w:p w14:paraId="363CE4F1">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hint="eastAsia" w:ascii="Times New Roman"/>
          <w:color w:val="000000" w:themeColor="text1"/>
          <w:kern w:val="2"/>
          <w:sz w:val="24"/>
          <w:szCs w:val="24"/>
          <w:highlight w:val="none"/>
          <w:lang w:val="en-US" w:eastAsia="zh-CN"/>
          <w14:textFill>
            <w14:solidFill>
              <w14:schemeClr w14:val="tx1"/>
            </w14:solidFill>
          </w14:textFill>
        </w:rPr>
      </w:pPr>
      <w:r>
        <w:rPr>
          <w:rFonts w:hint="eastAsia" w:ascii="Times New Roman"/>
          <w:color w:val="000000" w:themeColor="text1"/>
          <w:kern w:val="2"/>
          <w:sz w:val="24"/>
          <w:szCs w:val="24"/>
          <w:highlight w:val="none"/>
          <w:lang w:val="en-US" w:eastAsia="zh-CN"/>
          <w14:textFill>
            <w14:solidFill>
              <w14:schemeClr w14:val="tx1"/>
            </w14:solidFill>
          </w14:textFill>
        </w:rPr>
        <w:t>对物理实体的形态、功能、机理、运行状态等进行的数字化描述与建模。</w:t>
      </w:r>
    </w:p>
    <w:p w14:paraId="58660284">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14:textFill>
            <w14:solidFill>
              <w14:schemeClr w14:val="tx1"/>
            </w14:solidFill>
          </w14:textFill>
        </w:rPr>
        <w:t>[GB/T 4</w:t>
      </w:r>
      <w:r>
        <w:rPr>
          <w:rFonts w:hint="eastAsia" w:ascii="Times New Roman"/>
          <w:color w:val="000000" w:themeColor="text1"/>
          <w:kern w:val="2"/>
          <w:sz w:val="24"/>
          <w:szCs w:val="24"/>
          <w:highlight w:val="none"/>
          <w:lang w:val="en-US" w:eastAsia="zh-CN"/>
          <w14:textFill>
            <w14:solidFill>
              <w14:schemeClr w14:val="tx1"/>
            </w14:solidFill>
          </w14:textFill>
        </w:rPr>
        <w:t>0021-2021</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lang w:val="en-US" w:eastAsia="zh-CN"/>
          <w14:textFill>
            <w14:solidFill>
              <w14:schemeClr w14:val="tx1"/>
            </w14:solidFill>
          </w14:textFill>
        </w:rPr>
        <w:t>定义2.2</w:t>
      </w:r>
      <w:r>
        <w:rPr>
          <w:rFonts w:ascii="Times New Roman"/>
          <w:color w:val="000000" w:themeColor="text1"/>
          <w:kern w:val="2"/>
          <w:sz w:val="24"/>
          <w:szCs w:val="24"/>
          <w:highlight w:val="none"/>
          <w14:textFill>
            <w14:solidFill>
              <w14:schemeClr w14:val="tx1"/>
            </w14:solidFill>
          </w14:textFill>
        </w:rPr>
        <w:t>]</w:t>
      </w:r>
    </w:p>
    <w:p w14:paraId="00CD25AC">
      <w:pPr>
        <w:pStyle w:val="59"/>
        <w:keepNext w:val="0"/>
        <w:keepLines w:val="0"/>
        <w:pageBreakBefore w:val="0"/>
        <w:widowControl/>
        <w:kinsoku/>
        <w:wordWrap/>
        <w:overflowPunct/>
        <w:topLinePunct w:val="0"/>
        <w:autoSpaceDE w:val="0"/>
        <w:autoSpaceDN w:val="0"/>
        <w:bidi w:val="0"/>
        <w:adjustRightInd/>
        <w:snapToGrid w:val="0"/>
        <w:spacing w:line="360" w:lineRule="auto"/>
        <w:ind w:firstLine="0" w:firstLineChars="0"/>
        <w:textAlignment w:val="auto"/>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14:textFill>
            <w14:solidFill>
              <w14:schemeClr w14:val="tx1"/>
            </w14:solidFill>
          </w14:textFill>
        </w:rPr>
        <w:t>3</w:t>
      </w:r>
      <w:r>
        <w:rPr>
          <w:rFonts w:ascii="Times New Roman"/>
          <w:color w:val="000000" w:themeColor="text1"/>
          <w:kern w:val="2"/>
          <w:sz w:val="24"/>
          <w:szCs w:val="24"/>
          <w:highlight w:val="none"/>
          <w14:textFill>
            <w14:solidFill>
              <w14:schemeClr w14:val="tx1"/>
            </w14:solidFill>
          </w14:textFill>
        </w:rPr>
        <w:t>.</w:t>
      </w:r>
      <w:r>
        <w:rPr>
          <w:rFonts w:hint="eastAsia" w:ascii="Times New Roman"/>
          <w:color w:val="000000" w:themeColor="text1"/>
          <w:kern w:val="2"/>
          <w:sz w:val="24"/>
          <w:szCs w:val="24"/>
          <w:highlight w:val="none"/>
          <w:lang w:val="en-US" w:eastAsia="zh-CN"/>
          <w14:textFill>
            <w14:solidFill>
              <w14:schemeClr w14:val="tx1"/>
            </w14:solidFill>
          </w14:textFill>
        </w:rPr>
        <w:t>4</w:t>
      </w:r>
      <w:r>
        <w:rPr>
          <w:rFonts w:ascii="Times New Roman"/>
          <w:color w:val="000000" w:themeColor="text1"/>
          <w:kern w:val="2"/>
          <w:sz w:val="24"/>
          <w:szCs w:val="24"/>
          <w:highlight w:val="none"/>
          <w14:textFill>
            <w14:solidFill>
              <w14:schemeClr w14:val="tx1"/>
            </w14:solidFill>
          </w14:textFill>
        </w:rPr>
        <w:t xml:space="preserve">  数字孪生 </w:t>
      </w:r>
      <w:r>
        <w:rPr>
          <w:rFonts w:hint="eastAsia" w:ascii="Times New Roman"/>
          <w:color w:val="000000" w:themeColor="text1"/>
          <w:kern w:val="2"/>
          <w:sz w:val="24"/>
          <w:szCs w:val="24"/>
          <w:highlight w:val="none"/>
          <w:lang w:val="en-US" w:eastAsia="zh-CN"/>
          <w14:textFill>
            <w14:solidFill>
              <w14:schemeClr w14:val="tx1"/>
            </w14:solidFill>
          </w14:textFill>
        </w:rPr>
        <w:t>d</w:t>
      </w:r>
      <w:r>
        <w:rPr>
          <w:rFonts w:ascii="Times New Roman"/>
          <w:color w:val="000000" w:themeColor="text1"/>
          <w:kern w:val="2"/>
          <w:sz w:val="24"/>
          <w:szCs w:val="24"/>
          <w:highlight w:val="none"/>
          <w14:textFill>
            <w14:solidFill>
              <w14:schemeClr w14:val="tx1"/>
            </w14:solidFill>
          </w14:textFill>
        </w:rPr>
        <w:t xml:space="preserve">igital </w:t>
      </w:r>
      <w:r>
        <w:rPr>
          <w:rFonts w:hint="eastAsia" w:ascii="Times New Roman"/>
          <w:color w:val="000000" w:themeColor="text1"/>
          <w:kern w:val="2"/>
          <w:sz w:val="24"/>
          <w:szCs w:val="24"/>
          <w:highlight w:val="none"/>
          <w:lang w:val="en-US" w:eastAsia="zh-CN"/>
          <w14:textFill>
            <w14:solidFill>
              <w14:schemeClr w14:val="tx1"/>
            </w14:solidFill>
          </w14:textFill>
        </w:rPr>
        <w:t>t</w:t>
      </w:r>
      <w:r>
        <w:rPr>
          <w:rFonts w:ascii="Times New Roman"/>
          <w:color w:val="000000" w:themeColor="text1"/>
          <w:kern w:val="2"/>
          <w:sz w:val="24"/>
          <w:szCs w:val="24"/>
          <w:highlight w:val="none"/>
          <w14:textFill>
            <w14:solidFill>
              <w14:schemeClr w14:val="tx1"/>
            </w14:solidFill>
          </w14:textFill>
        </w:rPr>
        <w:t>win</w:t>
      </w:r>
    </w:p>
    <w:p w14:paraId="5B4DBA55">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14:textFill>
            <w14:solidFill>
              <w14:schemeClr w14:val="tx1"/>
            </w14:solidFill>
          </w14:textFill>
        </w:rPr>
        <w:t>基于传感器更新、运行历史、物理模型等孪生数据</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14:textFill>
            <w14:solidFill>
              <w14:schemeClr w14:val="tx1"/>
            </w14:solidFill>
          </w14:textFill>
        </w:rPr>
        <w:t>完成从物理实体</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lang w:val="en-US" w:eastAsia="zh-CN"/>
          <w14:textFill>
            <w14:solidFill>
              <w14:schemeClr w14:val="tx1"/>
            </w14:solidFill>
          </w14:textFill>
        </w:rPr>
        <w:t>3.3</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14:textFill>
            <w14:solidFill>
              <w14:schemeClr w14:val="tx1"/>
            </w14:solidFill>
          </w14:textFill>
        </w:rPr>
        <w:t>到信息虚体</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lang w:val="en-US" w:eastAsia="zh-CN"/>
          <w14:textFill>
            <w14:solidFill>
              <w14:schemeClr w14:val="tx1"/>
            </w14:solidFill>
          </w14:textFill>
        </w:rPr>
        <w:t>3.4</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14:textFill>
            <w14:solidFill>
              <w14:schemeClr w14:val="tx1"/>
            </w14:solidFill>
          </w14:textFill>
        </w:rPr>
        <w:t>的模型映射</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14:textFill>
            <w14:solidFill>
              <w14:schemeClr w14:val="tx1"/>
            </w14:solidFill>
          </w14:textFill>
        </w:rPr>
        <w:t>以及从信息虚体</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lang w:val="en-US" w:eastAsia="zh-CN"/>
          <w14:textFill>
            <w14:solidFill>
              <w14:schemeClr w14:val="tx1"/>
            </w14:solidFill>
          </w14:textFill>
        </w:rPr>
        <w:t>3.4</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14:textFill>
            <w14:solidFill>
              <w14:schemeClr w14:val="tx1"/>
            </w14:solidFill>
          </w14:textFill>
        </w:rPr>
        <w:t>反馈至物理实体</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lang w:val="en-US" w:eastAsia="zh-CN"/>
          <w14:textFill>
            <w14:solidFill>
              <w14:schemeClr w14:val="tx1"/>
            </w14:solidFill>
          </w14:textFill>
        </w:rPr>
        <w:t>3.3</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14:textFill>
            <w14:solidFill>
              <w14:schemeClr w14:val="tx1"/>
            </w14:solidFill>
          </w14:textFill>
        </w:rPr>
        <w:t>的过程。</w:t>
      </w:r>
    </w:p>
    <w:p w14:paraId="2025813C">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hint="eastAsia" w:ascii="Times New Roman" w:eastAsia="宋体"/>
          <w:color w:val="000000" w:themeColor="text1"/>
          <w:kern w:val="2"/>
          <w:sz w:val="21"/>
          <w:szCs w:val="21"/>
          <w:highlight w:val="none"/>
          <w:lang w:eastAsia="zh-CN"/>
          <w14:textFill>
            <w14:solidFill>
              <w14:schemeClr w14:val="tx1"/>
            </w14:solidFill>
          </w14:textFill>
        </w:rPr>
      </w:pPr>
      <w:r>
        <w:rPr>
          <w:rFonts w:hint="eastAsia" w:ascii="Times New Roman"/>
          <w:color w:val="000000" w:themeColor="text1"/>
          <w:kern w:val="2"/>
          <w:sz w:val="21"/>
          <w:szCs w:val="21"/>
          <w:highlight w:val="none"/>
          <w:lang w:val="en-US" w:eastAsia="zh-CN"/>
          <w14:textFill>
            <w14:solidFill>
              <w14:schemeClr w14:val="tx1"/>
            </w14:solidFill>
          </w14:textFill>
        </w:rPr>
        <w:t>注：数字孪生</w:t>
      </w:r>
      <w:r>
        <w:rPr>
          <w:rFonts w:hint="eastAsia" w:ascii="Times New Roman"/>
          <w:color w:val="000000" w:themeColor="text1"/>
          <w:kern w:val="2"/>
          <w:sz w:val="21"/>
          <w:szCs w:val="21"/>
          <w:highlight w:val="none"/>
          <w14:textFill>
            <w14:solidFill>
              <w14:schemeClr w14:val="tx1"/>
            </w14:solidFill>
          </w14:textFill>
        </w:rPr>
        <w:t>具有保证物理状态和虚拟状态之间以适当</w:t>
      </w:r>
      <w:r>
        <w:rPr>
          <w:rFonts w:hint="eastAsia" w:ascii="Times New Roman"/>
          <w:color w:val="000000" w:themeColor="text1"/>
          <w:kern w:val="2"/>
          <w:sz w:val="21"/>
          <w:szCs w:val="21"/>
          <w:highlight w:val="none"/>
          <w:lang w:val="en-US" w:eastAsia="zh-CN"/>
          <w14:textFill>
            <w14:solidFill>
              <w14:schemeClr w14:val="tx1"/>
            </w14:solidFill>
          </w14:textFill>
        </w:rPr>
        <w:t>时间差</w:t>
      </w:r>
      <w:r>
        <w:rPr>
          <w:rFonts w:hint="eastAsia" w:ascii="Times New Roman"/>
          <w:color w:val="000000" w:themeColor="text1"/>
          <w:kern w:val="2"/>
          <w:sz w:val="21"/>
          <w:szCs w:val="21"/>
          <w:highlight w:val="none"/>
          <w14:textFill>
            <w14:solidFill>
              <w14:schemeClr w14:val="tx1"/>
            </w14:solidFill>
          </w14:textFill>
        </w:rPr>
        <w:t>和</w:t>
      </w:r>
      <w:r>
        <w:rPr>
          <w:rFonts w:hint="eastAsia" w:ascii="Times New Roman"/>
          <w:color w:val="000000" w:themeColor="text1"/>
          <w:kern w:val="2"/>
          <w:sz w:val="21"/>
          <w:szCs w:val="21"/>
          <w:highlight w:val="none"/>
          <w:lang w:val="en-US" w:eastAsia="zh-CN"/>
          <w14:textFill>
            <w14:solidFill>
              <w14:schemeClr w14:val="tx1"/>
            </w14:solidFill>
          </w14:textFill>
        </w:rPr>
        <w:t>状态误差</w:t>
      </w:r>
      <w:r>
        <w:rPr>
          <w:rFonts w:hint="eastAsia" w:ascii="Times New Roman"/>
          <w:color w:val="000000" w:themeColor="text1"/>
          <w:kern w:val="2"/>
          <w:sz w:val="21"/>
          <w:szCs w:val="21"/>
          <w:highlight w:val="none"/>
          <w14:textFill>
            <w14:solidFill>
              <w14:schemeClr w14:val="tx1"/>
            </w14:solidFill>
          </w14:textFill>
        </w:rPr>
        <w:t>同步的数据连接目标</w:t>
      </w:r>
      <w:r>
        <w:rPr>
          <w:rFonts w:hint="eastAsia" w:ascii="Times New Roman"/>
          <w:color w:val="000000" w:themeColor="text1"/>
          <w:kern w:val="2"/>
          <w:sz w:val="21"/>
          <w:szCs w:val="21"/>
          <w:highlight w:val="none"/>
          <w:lang w:eastAsia="zh-CN"/>
          <w14:textFill>
            <w14:solidFill>
              <w14:schemeClr w14:val="tx1"/>
            </w14:solidFill>
          </w14:textFill>
        </w:rPr>
        <w:t>。</w:t>
      </w:r>
    </w:p>
    <w:p w14:paraId="0C5D9B3E">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14:textFill>
            <w14:solidFill>
              <w14:schemeClr w14:val="tx1"/>
            </w14:solidFill>
          </w14:textFill>
        </w:rPr>
        <w:t>[GB/T 4</w:t>
      </w:r>
      <w:r>
        <w:rPr>
          <w:rFonts w:hint="eastAsia" w:ascii="Times New Roman"/>
          <w:color w:val="000000" w:themeColor="text1"/>
          <w:kern w:val="2"/>
          <w:sz w:val="24"/>
          <w:szCs w:val="24"/>
          <w:highlight w:val="none"/>
          <w:lang w:val="en-US" w:eastAsia="zh-CN"/>
          <w14:textFill>
            <w14:solidFill>
              <w14:schemeClr w14:val="tx1"/>
            </w14:solidFill>
          </w14:textFill>
        </w:rPr>
        <w:t>0021-2021</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lang w:val="en-US" w:eastAsia="zh-CN"/>
          <w14:textFill>
            <w14:solidFill>
              <w14:schemeClr w14:val="tx1"/>
            </w14:solidFill>
          </w14:textFill>
        </w:rPr>
        <w:t>定义2.13，有修改</w:t>
      </w:r>
      <w:r>
        <w:rPr>
          <w:rFonts w:ascii="Times New Roman"/>
          <w:color w:val="000000" w:themeColor="text1"/>
          <w:kern w:val="2"/>
          <w:sz w:val="24"/>
          <w:szCs w:val="24"/>
          <w:highlight w:val="none"/>
          <w14:textFill>
            <w14:solidFill>
              <w14:schemeClr w14:val="tx1"/>
            </w14:solidFill>
          </w14:textFill>
        </w:rPr>
        <w:t>]</w:t>
      </w:r>
    </w:p>
    <w:p w14:paraId="66CA6403">
      <w:pPr>
        <w:pStyle w:val="59"/>
        <w:keepNext w:val="0"/>
        <w:keepLines w:val="0"/>
        <w:pageBreakBefore w:val="0"/>
        <w:widowControl/>
        <w:kinsoku/>
        <w:wordWrap/>
        <w:overflowPunct/>
        <w:topLinePunct w:val="0"/>
        <w:autoSpaceDE w:val="0"/>
        <w:autoSpaceDN w:val="0"/>
        <w:bidi w:val="0"/>
        <w:adjustRightInd/>
        <w:snapToGrid w:val="0"/>
        <w:spacing w:line="360" w:lineRule="auto"/>
        <w:ind w:firstLine="0" w:firstLineChars="0"/>
        <w:textAlignment w:val="auto"/>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14:textFill>
            <w14:solidFill>
              <w14:schemeClr w14:val="tx1"/>
            </w14:solidFill>
          </w14:textFill>
        </w:rPr>
        <w:t>3.</w:t>
      </w:r>
      <w:r>
        <w:rPr>
          <w:rFonts w:hint="eastAsia" w:ascii="Times New Roman"/>
          <w:color w:val="000000" w:themeColor="text1"/>
          <w:kern w:val="2"/>
          <w:sz w:val="24"/>
          <w:szCs w:val="24"/>
          <w:highlight w:val="none"/>
          <w:lang w:val="en-US" w:eastAsia="zh-CN"/>
          <w14:textFill>
            <w14:solidFill>
              <w14:schemeClr w14:val="tx1"/>
            </w14:solidFill>
          </w14:textFill>
        </w:rPr>
        <w:t xml:space="preserve">5  </w:t>
      </w:r>
      <w:r>
        <w:rPr>
          <w:rFonts w:hint="eastAsia" w:ascii="Times New Roman"/>
          <w:color w:val="000000" w:themeColor="text1"/>
          <w:kern w:val="2"/>
          <w:sz w:val="24"/>
          <w:szCs w:val="24"/>
          <w:highlight w:val="none"/>
          <w14:textFill>
            <w14:solidFill>
              <w14:schemeClr w14:val="tx1"/>
            </w14:solidFill>
          </w14:textFill>
        </w:rPr>
        <w:t>数字孪生体 digital twin entity</w:t>
      </w:r>
    </w:p>
    <w:p w14:paraId="3DF1A916">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hint="eastAsia" w:ascii="Times New Roman"/>
          <w:color w:val="000000" w:themeColor="text1"/>
          <w:kern w:val="2"/>
          <w:sz w:val="24"/>
          <w:szCs w:val="24"/>
          <w:highlight w:val="none"/>
          <w:lang w:val="en-US" w:eastAsia="zh-CN"/>
          <w14:textFill>
            <w14:solidFill>
              <w14:schemeClr w14:val="tx1"/>
            </w14:solidFill>
          </w14:textFill>
        </w:rPr>
      </w:pPr>
      <w:r>
        <w:rPr>
          <w:rFonts w:hint="eastAsia" w:ascii="Times New Roman"/>
          <w:color w:val="000000" w:themeColor="text1"/>
          <w:kern w:val="2"/>
          <w:sz w:val="24"/>
          <w:szCs w:val="24"/>
          <w:highlight w:val="none"/>
          <w:lang w:val="en-US" w:eastAsia="zh-CN"/>
          <w14:textFill>
            <w14:solidFill>
              <w14:schemeClr w14:val="tx1"/>
            </w14:solidFill>
          </w14:textFill>
        </w:rPr>
        <w:t>通过数字孪生（3.2）实现物理实体（3.3）向数字空间映射所产生的信息虚体（3.4），具备与物理实体（3.3）交互、决策的能力。</w:t>
      </w:r>
    </w:p>
    <w:p w14:paraId="70681175">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14:textFill>
            <w14:solidFill>
              <w14:schemeClr w14:val="tx1"/>
            </w14:solidFill>
          </w14:textFill>
        </w:rPr>
        <w:t>[GB/T 4</w:t>
      </w:r>
      <w:r>
        <w:rPr>
          <w:rFonts w:hint="eastAsia" w:ascii="Times New Roman"/>
          <w:color w:val="000000" w:themeColor="text1"/>
          <w:kern w:val="2"/>
          <w:sz w:val="24"/>
          <w:szCs w:val="24"/>
          <w:highlight w:val="none"/>
          <w:lang w:val="en-US" w:eastAsia="zh-CN"/>
          <w14:textFill>
            <w14:solidFill>
              <w14:schemeClr w14:val="tx1"/>
            </w14:solidFill>
          </w14:textFill>
        </w:rPr>
        <w:t>0021-2021</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lang w:val="en-US" w:eastAsia="zh-CN"/>
          <w14:textFill>
            <w14:solidFill>
              <w14:schemeClr w14:val="tx1"/>
            </w14:solidFill>
          </w14:textFill>
        </w:rPr>
        <w:t>定义2.14</w:t>
      </w:r>
      <w:r>
        <w:rPr>
          <w:rFonts w:ascii="Times New Roman"/>
          <w:color w:val="000000" w:themeColor="text1"/>
          <w:kern w:val="2"/>
          <w:sz w:val="24"/>
          <w:szCs w:val="24"/>
          <w:highlight w:val="none"/>
          <w14:textFill>
            <w14:solidFill>
              <w14:schemeClr w14:val="tx1"/>
            </w14:solidFill>
          </w14:textFill>
        </w:rPr>
        <w:t>]</w:t>
      </w:r>
    </w:p>
    <w:p w14:paraId="307C2599">
      <w:pPr>
        <w:pStyle w:val="59"/>
        <w:keepNext w:val="0"/>
        <w:keepLines w:val="0"/>
        <w:pageBreakBefore w:val="0"/>
        <w:widowControl/>
        <w:kinsoku/>
        <w:wordWrap/>
        <w:overflowPunct/>
        <w:topLinePunct w:val="0"/>
        <w:autoSpaceDE w:val="0"/>
        <w:autoSpaceDN w:val="0"/>
        <w:bidi w:val="0"/>
        <w:adjustRightInd/>
        <w:snapToGrid w:val="0"/>
        <w:spacing w:line="360" w:lineRule="auto"/>
        <w:ind w:firstLine="0" w:firstLineChars="0"/>
        <w:textAlignment w:val="auto"/>
        <w:rPr>
          <w:rFonts w:hint="default" w:ascii="Times New Roman"/>
          <w:color w:val="000000" w:themeColor="text1"/>
          <w:kern w:val="2"/>
          <w:sz w:val="24"/>
          <w:szCs w:val="24"/>
          <w:highlight w:val="none"/>
          <w:lang w:val="en-US" w:eastAsia="zh-CN"/>
          <w14:textFill>
            <w14:solidFill>
              <w14:schemeClr w14:val="tx1"/>
            </w14:solidFill>
          </w14:textFill>
        </w:rPr>
      </w:pPr>
      <w:r>
        <w:rPr>
          <w:rFonts w:hint="eastAsia" w:ascii="Times New Roman"/>
          <w:color w:val="000000" w:themeColor="text1"/>
          <w:kern w:val="2"/>
          <w:sz w:val="24"/>
          <w:szCs w:val="24"/>
          <w:highlight w:val="none"/>
          <w:lang w:val="en-US" w:eastAsia="zh-CN"/>
          <w14:textFill>
            <w14:solidFill>
              <w14:schemeClr w14:val="tx1"/>
            </w14:solidFill>
          </w14:textFill>
        </w:rPr>
        <w:t>3.6  数字孪生互动</w:t>
      </w:r>
      <w:r>
        <w:rPr>
          <w:rFonts w:hint="eastAsia" w:ascii="Times New Roman"/>
          <w:color w:val="000000" w:themeColor="text1"/>
          <w:kern w:val="2"/>
          <w:sz w:val="24"/>
          <w:szCs w:val="24"/>
          <w:highlight w:val="none"/>
          <w14:textFill>
            <w14:solidFill>
              <w14:schemeClr w14:val="tx1"/>
            </w14:solidFill>
          </w14:textFill>
        </w:rPr>
        <w:t xml:space="preserve"> </w:t>
      </w:r>
      <w:r>
        <w:rPr>
          <w:rFonts w:hint="eastAsia" w:ascii="Times New Roman"/>
          <w:color w:val="000000" w:themeColor="text1"/>
          <w:kern w:val="2"/>
          <w:sz w:val="24"/>
          <w:szCs w:val="24"/>
          <w:highlight w:val="none"/>
          <w:lang w:val="en-US" w:eastAsia="zh-CN"/>
          <w14:textFill>
            <w14:solidFill>
              <w14:schemeClr w14:val="tx1"/>
            </w14:solidFill>
          </w14:textFill>
        </w:rPr>
        <w:t>d</w:t>
      </w:r>
      <w:r>
        <w:rPr>
          <w:rFonts w:hint="eastAsia" w:ascii="Times New Roman"/>
          <w:color w:val="000000" w:themeColor="text1"/>
          <w:kern w:val="2"/>
          <w:sz w:val="24"/>
          <w:szCs w:val="24"/>
          <w:highlight w:val="none"/>
          <w14:textFill>
            <w14:solidFill>
              <w14:schemeClr w14:val="tx1"/>
            </w14:solidFill>
          </w14:textFill>
        </w:rPr>
        <w:t xml:space="preserve">igital </w:t>
      </w:r>
      <w:r>
        <w:rPr>
          <w:rFonts w:hint="eastAsia" w:ascii="Times New Roman"/>
          <w:color w:val="000000" w:themeColor="text1"/>
          <w:kern w:val="2"/>
          <w:sz w:val="24"/>
          <w:szCs w:val="24"/>
          <w:highlight w:val="none"/>
          <w:lang w:val="en-US" w:eastAsia="zh-CN"/>
          <w14:textFill>
            <w14:solidFill>
              <w14:schemeClr w14:val="tx1"/>
            </w14:solidFill>
          </w14:textFill>
        </w:rPr>
        <w:t>t</w:t>
      </w:r>
      <w:r>
        <w:rPr>
          <w:rFonts w:hint="eastAsia" w:ascii="Times New Roman"/>
          <w:color w:val="000000" w:themeColor="text1"/>
          <w:kern w:val="2"/>
          <w:sz w:val="24"/>
          <w:szCs w:val="24"/>
          <w:highlight w:val="none"/>
          <w14:textFill>
            <w14:solidFill>
              <w14:schemeClr w14:val="tx1"/>
            </w14:solidFill>
          </w14:textFill>
        </w:rPr>
        <w:t>win</w:t>
      </w:r>
      <w:r>
        <w:rPr>
          <w:rFonts w:hint="eastAsia" w:ascii="Times New Roman"/>
          <w:color w:val="000000" w:themeColor="text1"/>
          <w:kern w:val="2"/>
          <w:sz w:val="24"/>
          <w:szCs w:val="24"/>
          <w:highlight w:val="none"/>
          <w:lang w:val="en-US" w:eastAsia="zh-CN"/>
          <w14:textFill>
            <w14:solidFill>
              <w14:schemeClr w14:val="tx1"/>
            </w14:solidFill>
          </w14:textFill>
        </w:rPr>
        <w:t xml:space="preserve"> </w:t>
      </w:r>
      <w:r>
        <w:rPr>
          <w:rFonts w:hint="eastAsia" w:ascii="Times New Roman"/>
          <w:color w:val="000000" w:themeColor="text1"/>
          <w:kern w:val="2"/>
          <w:sz w:val="24"/>
          <w:szCs w:val="24"/>
          <w:highlight w:val="none"/>
          <w14:textFill>
            <w14:solidFill>
              <w14:schemeClr w14:val="tx1"/>
            </w14:solidFill>
          </w14:textFill>
        </w:rPr>
        <w:t>interaction</w:t>
      </w:r>
    </w:p>
    <w:p w14:paraId="4C9AA6CA">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hint="eastAsia" w:ascii="Times New Roman"/>
          <w:color w:val="000000" w:themeColor="text1"/>
          <w:kern w:val="2"/>
          <w:sz w:val="24"/>
          <w:szCs w:val="24"/>
          <w:highlight w:val="none"/>
          <w:lang w:val="en-US" w:eastAsia="zh-CN"/>
          <w14:textFill>
            <w14:solidFill>
              <w14:schemeClr w14:val="tx1"/>
            </w14:solidFill>
          </w14:textFill>
        </w:rPr>
      </w:pPr>
      <w:r>
        <w:rPr>
          <w:rFonts w:hint="eastAsia" w:ascii="Times New Roman"/>
          <w:color w:val="000000" w:themeColor="text1"/>
          <w:kern w:val="2"/>
          <w:sz w:val="24"/>
          <w:szCs w:val="24"/>
          <w:highlight w:val="none"/>
          <w:lang w:val="en-US" w:eastAsia="zh-CN"/>
          <w14:textFill>
            <w14:solidFill>
              <w14:schemeClr w14:val="tx1"/>
            </w14:solidFill>
          </w14:textFill>
        </w:rPr>
        <w:t>物理实体（3.3）与数字孪生体（3.5）之间、多个数字孪生体之间的测量、感知、反馈、控制等活动。</w:t>
      </w:r>
    </w:p>
    <w:p w14:paraId="3D6F1040">
      <w:pPr>
        <w:pStyle w:val="59"/>
        <w:keepNext w:val="0"/>
        <w:keepLines w:val="0"/>
        <w:pageBreakBefore w:val="0"/>
        <w:widowControl/>
        <w:kinsoku/>
        <w:wordWrap/>
        <w:overflowPunct/>
        <w:topLinePunct w:val="0"/>
        <w:autoSpaceDE w:val="0"/>
        <w:autoSpaceDN w:val="0"/>
        <w:bidi w:val="0"/>
        <w:adjustRightInd/>
        <w:snapToGrid w:val="0"/>
        <w:spacing w:line="360" w:lineRule="auto"/>
        <w:ind w:firstLine="0" w:firstLineChars="0"/>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3</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7  数字</w:t>
      </w:r>
      <w:r>
        <w:rPr>
          <w:rFonts w:hint="eastAsia" w:ascii="Times New Roman"/>
          <w:color w:val="000000" w:themeColor="text1"/>
          <w:sz w:val="24"/>
          <w:szCs w:val="24"/>
          <w:highlight w:val="none"/>
          <w14:textFill>
            <w14:solidFill>
              <w14:schemeClr w14:val="tx1"/>
            </w14:solidFill>
          </w14:textFill>
        </w:rPr>
        <w:t xml:space="preserve">孪生算法 </w:t>
      </w:r>
      <w:r>
        <w:rPr>
          <w:rFonts w:hint="eastAsia" w:ascii="Times New Roman"/>
          <w:color w:val="000000" w:themeColor="text1"/>
          <w:sz w:val="24"/>
          <w:szCs w:val="24"/>
          <w:highlight w:val="none"/>
          <w:lang w:val="en-US" w:eastAsia="zh-CN"/>
          <w14:textFill>
            <w14:solidFill>
              <w14:schemeClr w14:val="tx1"/>
            </w14:solidFill>
          </w14:textFill>
        </w:rPr>
        <w:t>d</w:t>
      </w:r>
      <w:r>
        <w:rPr>
          <w:rFonts w:ascii="Times New Roman"/>
          <w:color w:val="000000" w:themeColor="text1"/>
          <w:sz w:val="24"/>
          <w:szCs w:val="24"/>
          <w:highlight w:val="none"/>
          <w14:textFill>
            <w14:solidFill>
              <w14:schemeClr w14:val="tx1"/>
            </w14:solidFill>
          </w14:textFill>
        </w:rPr>
        <w:t xml:space="preserve">igital </w:t>
      </w:r>
      <w:r>
        <w:rPr>
          <w:rFonts w:hint="eastAsia" w:ascii="Times New Roman"/>
          <w:color w:val="000000" w:themeColor="text1"/>
          <w:sz w:val="24"/>
          <w:szCs w:val="24"/>
          <w:highlight w:val="none"/>
          <w:lang w:val="en-US" w:eastAsia="zh-CN"/>
          <w14:textFill>
            <w14:solidFill>
              <w14:schemeClr w14:val="tx1"/>
            </w14:solidFill>
          </w14:textFill>
        </w:rPr>
        <w:t>t</w:t>
      </w:r>
      <w:r>
        <w:rPr>
          <w:rFonts w:ascii="Times New Roman"/>
          <w:color w:val="000000" w:themeColor="text1"/>
          <w:sz w:val="24"/>
          <w:szCs w:val="24"/>
          <w:highlight w:val="none"/>
          <w14:textFill>
            <w14:solidFill>
              <w14:schemeClr w14:val="tx1"/>
            </w14:solidFill>
          </w14:textFill>
        </w:rPr>
        <w:t xml:space="preserve">win </w:t>
      </w:r>
      <w:r>
        <w:rPr>
          <w:rFonts w:hint="eastAsia" w:ascii="Times New Roman"/>
          <w:color w:val="000000" w:themeColor="text1"/>
          <w:sz w:val="24"/>
          <w:szCs w:val="24"/>
          <w:highlight w:val="none"/>
          <w:lang w:val="en-US" w:eastAsia="zh-CN"/>
          <w14:textFill>
            <w14:solidFill>
              <w14:schemeClr w14:val="tx1"/>
            </w14:solidFill>
          </w14:textFill>
        </w:rPr>
        <w:t>a</w:t>
      </w:r>
      <w:r>
        <w:rPr>
          <w:rFonts w:ascii="Times New Roman"/>
          <w:color w:val="000000" w:themeColor="text1"/>
          <w:sz w:val="24"/>
          <w:szCs w:val="24"/>
          <w:highlight w:val="none"/>
          <w14:textFill>
            <w14:solidFill>
              <w14:schemeClr w14:val="tx1"/>
            </w14:solidFill>
          </w14:textFill>
        </w:rPr>
        <w:t>lgorithm</w:t>
      </w:r>
    </w:p>
    <w:p w14:paraId="5112CB8F">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hint="eastAsia"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lang w:val="en-US" w:eastAsia="zh-CN"/>
          <w14:textFill>
            <w14:solidFill>
              <w14:schemeClr w14:val="tx1"/>
            </w14:solidFill>
          </w14:textFill>
        </w:rPr>
        <w:t>通过</w:t>
      </w:r>
      <w:r>
        <w:rPr>
          <w:rFonts w:hint="eastAsia" w:ascii="Times New Roman"/>
          <w:color w:val="000000" w:themeColor="text1"/>
          <w:kern w:val="2"/>
          <w:sz w:val="24"/>
          <w:szCs w:val="24"/>
          <w:highlight w:val="none"/>
          <w14:textFill>
            <w14:solidFill>
              <w14:schemeClr w14:val="tx1"/>
            </w14:solidFill>
          </w14:textFill>
        </w:rPr>
        <w:t>数据的分析、处理，建立、完善数字孪生体（3.</w:t>
      </w:r>
      <w:r>
        <w:rPr>
          <w:rFonts w:hint="eastAsia" w:ascii="Times New Roman"/>
          <w:color w:val="000000" w:themeColor="text1"/>
          <w:kern w:val="2"/>
          <w:sz w:val="24"/>
          <w:szCs w:val="24"/>
          <w:highlight w:val="none"/>
          <w:lang w:val="en-US" w:eastAsia="zh-CN"/>
          <w14:textFill>
            <w14:solidFill>
              <w14:schemeClr w14:val="tx1"/>
            </w14:solidFill>
          </w14:textFill>
        </w:rPr>
        <w:t>5</w:t>
      </w:r>
      <w:r>
        <w:rPr>
          <w:rFonts w:hint="eastAsia" w:ascii="Times New Roman"/>
          <w:color w:val="000000" w:themeColor="text1"/>
          <w:kern w:val="2"/>
          <w:sz w:val="24"/>
          <w:szCs w:val="24"/>
          <w:highlight w:val="none"/>
          <w14:textFill>
            <w14:solidFill>
              <w14:schemeClr w14:val="tx1"/>
            </w14:solidFill>
          </w14:textFill>
        </w:rPr>
        <w:t>）的有限有序规则集。</w:t>
      </w:r>
    </w:p>
    <w:p w14:paraId="7D571941">
      <w:pPr>
        <w:pStyle w:val="120"/>
        <w:keepNext w:val="0"/>
        <w:keepLines w:val="0"/>
        <w:pageBreakBefore w:val="0"/>
        <w:widowControl/>
        <w:tabs>
          <w:tab w:val="left" w:pos="360"/>
        </w:tabs>
        <w:kinsoku/>
        <w:wordWrap/>
        <w:overflowPunct/>
        <w:topLinePunct w:val="0"/>
        <w:autoSpaceDE/>
        <w:autoSpaceDN/>
        <w:bidi w:val="0"/>
        <w:adjustRightInd/>
        <w:snapToGrid w:val="0"/>
        <w:spacing w:before="156" w:after="156" w:line="240" w:lineRule="auto"/>
        <w:textAlignment w:val="auto"/>
        <w:outlineLvl w:val="0"/>
        <w:rPr>
          <w:rFonts w:ascii="Times New Roman"/>
          <w:color w:val="000000" w:themeColor="text1"/>
          <w:sz w:val="24"/>
          <w:szCs w:val="24"/>
          <w:highlight w:val="none"/>
          <w14:textFill>
            <w14:solidFill>
              <w14:schemeClr w14:val="tx1"/>
            </w14:solidFill>
          </w14:textFill>
        </w:rPr>
      </w:pPr>
      <w:bookmarkStart w:id="36" w:name="_Toc15275"/>
      <w:bookmarkStart w:id="37" w:name="_Toc21865"/>
      <w:bookmarkStart w:id="38" w:name="_Toc31297"/>
      <w:bookmarkStart w:id="39" w:name="_Toc1755"/>
      <w:bookmarkStart w:id="40" w:name="_Toc10781"/>
      <w:bookmarkStart w:id="41" w:name="_Toc1209"/>
      <w:r>
        <w:rPr>
          <w:rFonts w:hint="eastAsia" w:ascii="Times New Roman"/>
          <w:color w:val="000000" w:themeColor="text1"/>
          <w:sz w:val="24"/>
          <w:szCs w:val="24"/>
          <w:highlight w:val="none"/>
          <w14:textFill>
            <w14:solidFill>
              <w14:schemeClr w14:val="tx1"/>
            </w14:solidFill>
          </w14:textFill>
        </w:rPr>
        <w:t xml:space="preserve">4 </w:t>
      </w:r>
      <w:r>
        <w:rPr>
          <w:rFonts w:hint="eastAsia" w:ascii="Times New Roman"/>
          <w:color w:val="000000" w:themeColor="text1"/>
          <w:sz w:val="24"/>
          <w:szCs w:val="24"/>
          <w:highlight w:val="none"/>
          <w:lang w:val="en-US" w:eastAsia="zh-CN"/>
          <w14:textFill>
            <w14:solidFill>
              <w14:schemeClr w14:val="tx1"/>
            </w14:solidFill>
          </w14:textFill>
        </w:rPr>
        <w:t xml:space="preserve"> </w:t>
      </w:r>
      <w:r>
        <w:rPr>
          <w:rFonts w:hint="eastAsia" w:ascii="Times New Roman"/>
          <w:color w:val="000000" w:themeColor="text1"/>
          <w:sz w:val="24"/>
          <w:szCs w:val="24"/>
          <w:highlight w:val="none"/>
          <w14:textFill>
            <w14:solidFill>
              <w14:schemeClr w14:val="tx1"/>
            </w14:solidFill>
          </w14:textFill>
        </w:rPr>
        <w:t>概述</w:t>
      </w:r>
      <w:bookmarkEnd w:id="36"/>
      <w:bookmarkEnd w:id="37"/>
      <w:bookmarkEnd w:id="38"/>
      <w:bookmarkEnd w:id="39"/>
      <w:bookmarkEnd w:id="40"/>
      <w:bookmarkEnd w:id="41"/>
    </w:p>
    <w:p w14:paraId="7114ACA3">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hint="default" w:ascii="Times New Roman"/>
          <w:b w:val="0"/>
          <w:bCs w:val="0"/>
          <w:color w:val="000000" w:themeColor="text1"/>
          <w:sz w:val="24"/>
          <w:szCs w:val="24"/>
          <w:highlight w:val="none"/>
          <w:lang w:val="en-US" w:eastAsia="zh-CN"/>
          <w14:textFill>
            <w14:solidFill>
              <w14:schemeClr w14:val="tx1"/>
            </w14:solidFill>
          </w14:textFill>
        </w:rPr>
      </w:pPr>
      <w:r>
        <w:rPr>
          <w:rFonts w:hint="eastAsia" w:ascii="Times New Roman"/>
          <w:b w:val="0"/>
          <w:bCs w:val="0"/>
          <w:color w:val="000000" w:themeColor="text1"/>
          <w:sz w:val="24"/>
          <w:szCs w:val="24"/>
          <w:highlight w:val="none"/>
          <w:lang w:val="en-US" w:eastAsia="zh-CN"/>
          <w14:textFill>
            <w14:solidFill>
              <w14:schemeClr w14:val="tx1"/>
            </w14:solidFill>
          </w14:textFill>
        </w:rPr>
        <w:t>数字化车间的</w:t>
      </w:r>
      <w:r>
        <w:rPr>
          <w:rFonts w:hint="eastAsia" w:ascii="Times New Roman"/>
          <w:b w:val="0"/>
          <w:bCs w:val="0"/>
          <w:color w:val="000000" w:themeColor="text1"/>
          <w:sz w:val="24"/>
          <w:szCs w:val="24"/>
          <w:highlight w:val="none"/>
          <w14:textFill>
            <w14:solidFill>
              <w14:schemeClr w14:val="tx1"/>
            </w14:solidFill>
          </w14:textFill>
        </w:rPr>
        <w:t>数字孪生要求</w:t>
      </w:r>
      <w:r>
        <w:rPr>
          <w:rFonts w:hint="eastAsia" w:ascii="Times New Roman"/>
          <w:b w:val="0"/>
          <w:bCs w:val="0"/>
          <w:color w:val="000000" w:themeColor="text1"/>
          <w:sz w:val="24"/>
          <w:szCs w:val="24"/>
          <w:highlight w:val="none"/>
          <w:lang w:val="en-US" w:eastAsia="zh-CN"/>
          <w14:textFill>
            <w14:solidFill>
              <w14:schemeClr w14:val="tx1"/>
            </w14:solidFill>
          </w14:textFill>
        </w:rPr>
        <w:t>实体车间</w:t>
      </w:r>
      <w:r>
        <w:rPr>
          <w:rFonts w:hint="eastAsia" w:ascii="Times New Roman"/>
          <w:b w:val="0"/>
          <w:bCs w:val="0"/>
          <w:color w:val="000000" w:themeColor="text1"/>
          <w:sz w:val="24"/>
          <w:szCs w:val="24"/>
          <w:highlight w:val="none"/>
          <w14:textFill>
            <w14:solidFill>
              <w14:schemeClr w14:val="tx1"/>
            </w14:solidFill>
          </w14:textFill>
        </w:rPr>
        <w:t>与</w:t>
      </w:r>
      <w:r>
        <w:rPr>
          <w:rFonts w:hint="eastAsia" w:ascii="Times New Roman"/>
          <w:b w:val="0"/>
          <w:bCs w:val="0"/>
          <w:color w:val="000000" w:themeColor="text1"/>
          <w:sz w:val="24"/>
          <w:szCs w:val="24"/>
          <w:highlight w:val="none"/>
          <w:lang w:val="en-US" w:eastAsia="zh-CN"/>
          <w14:textFill>
            <w14:solidFill>
              <w14:schemeClr w14:val="tx1"/>
            </w14:solidFill>
          </w14:textFill>
        </w:rPr>
        <w:t>其</w:t>
      </w:r>
      <w:r>
        <w:rPr>
          <w:rFonts w:hint="eastAsia" w:ascii="Times New Roman"/>
          <w:b w:val="0"/>
          <w:bCs w:val="0"/>
          <w:color w:val="000000" w:themeColor="text1"/>
          <w:sz w:val="24"/>
          <w:szCs w:val="24"/>
          <w:highlight w:val="none"/>
          <w14:textFill>
            <w14:solidFill>
              <w14:schemeClr w14:val="tx1"/>
            </w14:solidFill>
          </w14:textFill>
        </w:rPr>
        <w:t>数字孪生体之间可以实现</w:t>
      </w:r>
      <w:r>
        <w:rPr>
          <w:rFonts w:hint="eastAsia" w:ascii="Times New Roman"/>
          <w:b w:val="0"/>
          <w:bCs w:val="0"/>
          <w:color w:val="000000" w:themeColor="text1"/>
          <w:sz w:val="24"/>
          <w:szCs w:val="24"/>
          <w:highlight w:val="none"/>
          <w:lang w:val="en-US" w:eastAsia="zh-CN"/>
          <w14:textFill>
            <w14:solidFill>
              <w14:schemeClr w14:val="tx1"/>
            </w14:solidFill>
          </w14:textFill>
        </w:rPr>
        <w:t>数字孪生互动，数字化车间内的数字孪生基本架构如图1。</w:t>
      </w:r>
    </w:p>
    <w:p w14:paraId="17843197">
      <w:pPr>
        <w:pStyle w:val="59"/>
        <w:keepNext w:val="0"/>
        <w:keepLines w:val="0"/>
        <w:pageBreakBefore w:val="0"/>
        <w:widowControl/>
        <w:kinsoku/>
        <w:wordWrap/>
        <w:overflowPunct/>
        <w:topLinePunct w:val="0"/>
        <w:autoSpaceDE/>
        <w:autoSpaceDN/>
        <w:bidi w:val="0"/>
        <w:adjustRightInd/>
        <w:snapToGrid/>
        <w:spacing w:before="0" w:beforeLines="0" w:line="240" w:lineRule="auto"/>
        <w:ind w:firstLine="0" w:firstLineChars="0"/>
        <w:jc w:val="center"/>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object>
          <v:shape id="_x0000_i1025" o:spt="75" type="#_x0000_t75" style="height:322.35pt;width:350.45pt;" o:ole="t" filled="f" o:preferrelative="t" stroked="f" coordsize="21600,21600">
            <v:path/>
            <v:fill on="f" focussize="0,0"/>
            <v:stroke on="f"/>
            <v:imagedata r:id="rId21" o:title=""/>
            <o:lock v:ext="edit" aspectratio="f"/>
            <w10:wrap type="none"/>
            <w10:anchorlock/>
          </v:shape>
          <o:OLEObject Type="Embed" ProgID="Visio.Drawing.15" ShapeID="_x0000_i1025" DrawAspect="Content" ObjectID="_1468075725" r:id="rId20">
            <o:LockedField>false</o:LockedField>
          </o:OLEObject>
        </w:object>
      </w:r>
    </w:p>
    <w:p w14:paraId="31BFF82E">
      <w:pPr>
        <w:pStyle w:val="59"/>
        <w:keepNext w:val="0"/>
        <w:keepLines w:val="0"/>
        <w:pageBreakBefore w:val="0"/>
        <w:widowControl/>
        <w:kinsoku/>
        <w:wordWrap/>
        <w:overflowPunct/>
        <w:topLinePunct w:val="0"/>
        <w:autoSpaceDE/>
        <w:autoSpaceDN/>
        <w:bidi w:val="0"/>
        <w:adjustRightInd/>
        <w:snapToGrid w:val="0"/>
        <w:spacing w:after="157" w:afterLines="50" w:line="240" w:lineRule="auto"/>
        <w:ind w:firstLine="0" w:firstLineChars="0"/>
        <w:jc w:val="center"/>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图1 数字化车间数字孪生</w:t>
      </w:r>
      <w:r>
        <w:rPr>
          <w:rFonts w:hint="eastAsia"/>
          <w:color w:val="000000" w:themeColor="text1"/>
          <w:highlight w:val="none"/>
          <w:lang w:val="en-US" w:eastAsia="zh-CN"/>
          <w14:textFill>
            <w14:solidFill>
              <w14:schemeClr w14:val="tx1"/>
            </w14:solidFill>
          </w14:textFill>
        </w:rPr>
        <w:t>基本</w:t>
      </w:r>
      <w:r>
        <w:rPr>
          <w:rFonts w:hint="eastAsia"/>
          <w:color w:val="000000" w:themeColor="text1"/>
          <w:highlight w:val="none"/>
          <w14:textFill>
            <w14:solidFill>
              <w14:schemeClr w14:val="tx1"/>
            </w14:solidFill>
          </w14:textFill>
        </w:rPr>
        <w:t>架构</w:t>
      </w:r>
    </w:p>
    <w:p w14:paraId="5DF7C0FA">
      <w:pPr>
        <w:pStyle w:val="59"/>
        <w:keepNext w:val="0"/>
        <w:keepLines w:val="0"/>
        <w:pageBreakBefore w:val="0"/>
        <w:widowControl/>
        <w:kinsoku/>
        <w:wordWrap/>
        <w:overflowPunct/>
        <w:topLinePunct w:val="0"/>
        <w:autoSpaceDE w:val="0"/>
        <w:autoSpaceDN w:val="0"/>
        <w:bidi w:val="0"/>
        <w:adjustRightInd/>
        <w:snapToGrid w:val="0"/>
        <w:spacing w:line="360" w:lineRule="auto"/>
        <w:ind w:left="0" w:leftChars="0" w:firstLine="480" w:firstLineChars="20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物理实体包含数字化车间内的人、机、料、法、环等生产要素。</w:t>
      </w:r>
    </w:p>
    <w:p w14:paraId="17ECCD61">
      <w:pPr>
        <w:pStyle w:val="59"/>
        <w:keepNext w:val="0"/>
        <w:keepLines w:val="0"/>
        <w:pageBreakBefore w:val="0"/>
        <w:widowControl/>
        <w:kinsoku/>
        <w:wordWrap/>
        <w:overflowPunct/>
        <w:topLinePunct w:val="0"/>
        <w:autoSpaceDE w:val="0"/>
        <w:autoSpaceDN w:val="0"/>
        <w:bidi w:val="0"/>
        <w:adjustRightInd/>
        <w:snapToGrid w:val="0"/>
        <w:spacing w:line="360" w:lineRule="auto"/>
        <w:ind w:left="0" w:leftChars="0" w:firstLine="480" w:firstLineChars="20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数字孪生体表征数字空间内的物理实体，通过数字孪生互动与物理实体进行交互。</w:t>
      </w:r>
    </w:p>
    <w:p w14:paraId="5C6D8083">
      <w:pPr>
        <w:pStyle w:val="59"/>
        <w:keepNext w:val="0"/>
        <w:keepLines w:val="0"/>
        <w:pageBreakBefore w:val="0"/>
        <w:widowControl/>
        <w:kinsoku/>
        <w:wordWrap/>
        <w:overflowPunct/>
        <w:topLinePunct w:val="0"/>
        <w:autoSpaceDE w:val="0"/>
        <w:autoSpaceDN w:val="0"/>
        <w:bidi w:val="0"/>
        <w:adjustRightInd/>
        <w:snapToGrid w:val="0"/>
        <w:spacing w:line="360" w:lineRule="auto"/>
        <w:ind w:left="0" w:leftChars="0" w:firstLine="480" w:firstLineChars="20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数字孪生互动通过测量和感知、反馈和控制实现物理实体与数字孪生体之间、数字孪生体之间的双向互动。</w:t>
      </w:r>
    </w:p>
    <w:p w14:paraId="68A55D4A">
      <w:pPr>
        <w:pStyle w:val="59"/>
        <w:keepNext w:val="0"/>
        <w:keepLines w:val="0"/>
        <w:pageBreakBefore w:val="0"/>
        <w:widowControl/>
        <w:kinsoku/>
        <w:wordWrap/>
        <w:overflowPunct/>
        <w:topLinePunct w:val="0"/>
        <w:autoSpaceDE w:val="0"/>
        <w:autoSpaceDN w:val="0"/>
        <w:bidi w:val="0"/>
        <w:adjustRightInd/>
        <w:snapToGrid w:val="0"/>
        <w:spacing w:line="360" w:lineRule="auto"/>
        <w:ind w:left="0" w:leftChars="0" w:firstLine="480" w:firstLineChars="20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数字孪生体需匹配不同行业、车间类型的特点，保障可视化、仿真、分析、预测、优化、决策等功能的实现。</w:t>
      </w:r>
    </w:p>
    <w:p w14:paraId="1714B421">
      <w:pPr>
        <w:pStyle w:val="59"/>
        <w:keepNext w:val="0"/>
        <w:keepLines w:val="0"/>
        <w:pageBreakBefore w:val="0"/>
        <w:widowControl/>
        <w:kinsoku/>
        <w:wordWrap/>
        <w:overflowPunct/>
        <w:topLinePunct w:val="0"/>
        <w:autoSpaceDE w:val="0"/>
        <w:autoSpaceDN w:val="0"/>
        <w:bidi w:val="0"/>
        <w:adjustRightInd/>
        <w:snapToGrid w:val="0"/>
        <w:spacing w:line="360" w:lineRule="auto"/>
        <w:ind w:left="0" w:leftChars="0" w:firstLine="480" w:firstLineChars="20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数字孪生算法是构筑数字孪生体、实现孪生互动的基础，支撑数字孪生的功能实现与行业应用；其按照功能类型可分为建模算法、仿真算法、优化算法、决策算法等。</w:t>
      </w:r>
    </w:p>
    <w:p w14:paraId="19730DFE">
      <w:pPr>
        <w:pStyle w:val="120"/>
        <w:keepNext w:val="0"/>
        <w:keepLines w:val="0"/>
        <w:pageBreakBefore w:val="0"/>
        <w:widowControl/>
        <w:tabs>
          <w:tab w:val="left" w:pos="360"/>
        </w:tabs>
        <w:kinsoku/>
        <w:wordWrap/>
        <w:overflowPunct/>
        <w:topLinePunct w:val="0"/>
        <w:autoSpaceDE/>
        <w:autoSpaceDN/>
        <w:bidi w:val="0"/>
        <w:adjustRightInd/>
        <w:snapToGrid w:val="0"/>
        <w:spacing w:before="156" w:after="156" w:line="240" w:lineRule="auto"/>
        <w:textAlignment w:val="auto"/>
        <w:outlineLvl w:val="0"/>
        <w:rPr>
          <w:rFonts w:hint="eastAsia" w:ascii="Times New Roman"/>
          <w:color w:val="000000" w:themeColor="text1"/>
          <w:sz w:val="24"/>
          <w:szCs w:val="24"/>
          <w:highlight w:val="none"/>
          <w:lang w:val="en-US" w:eastAsia="zh-CN"/>
          <w14:textFill>
            <w14:solidFill>
              <w14:schemeClr w14:val="tx1"/>
            </w14:solidFill>
          </w14:textFill>
        </w:rPr>
      </w:pPr>
      <w:bookmarkStart w:id="42" w:name="_Toc30102"/>
      <w:bookmarkStart w:id="43" w:name="_Toc24877"/>
      <w:bookmarkStart w:id="44" w:name="_Toc24797"/>
      <w:bookmarkStart w:id="45" w:name="_Toc4261"/>
      <w:bookmarkStart w:id="46" w:name="_Toc25339"/>
      <w:bookmarkStart w:id="47" w:name="_Toc10793"/>
      <w:r>
        <w:rPr>
          <w:rFonts w:hint="eastAsia" w:ascii="Times New Roman"/>
          <w:color w:val="000000" w:themeColor="text1"/>
          <w:sz w:val="24"/>
          <w:szCs w:val="24"/>
          <w:highlight w:val="none"/>
          <w:lang w:val="en-US" w:eastAsia="zh-CN"/>
          <w14:textFill>
            <w14:solidFill>
              <w14:schemeClr w14:val="tx1"/>
            </w14:solidFill>
          </w14:textFill>
        </w:rPr>
        <w:t>5  计量要求</w:t>
      </w:r>
      <w:bookmarkEnd w:id="42"/>
      <w:bookmarkEnd w:id="43"/>
      <w:bookmarkEnd w:id="44"/>
      <w:bookmarkEnd w:id="45"/>
      <w:bookmarkEnd w:id="46"/>
      <w:bookmarkEnd w:id="47"/>
    </w:p>
    <w:p w14:paraId="20AA53B7">
      <w:pPr>
        <w:pStyle w:val="59"/>
        <w:keepNext w:val="0"/>
        <w:keepLines w:val="0"/>
        <w:pageBreakBefore w:val="0"/>
        <w:widowControl/>
        <w:kinsoku/>
        <w:wordWrap/>
        <w:overflowPunct/>
        <w:topLinePunct w:val="0"/>
        <w:autoSpaceDE w:val="0"/>
        <w:autoSpaceDN w:val="0"/>
        <w:bidi w:val="0"/>
        <w:adjustRightInd/>
        <w:snapToGrid w:val="0"/>
        <w:spacing w:before="157" w:beforeLines="50" w:after="157" w:afterLines="50" w:line="240" w:lineRule="auto"/>
        <w:ind w:firstLine="0" w:firstLineChars="0"/>
        <w:textAlignment w:val="auto"/>
        <w:outlineLvl w:val="1"/>
        <w:rPr>
          <w:rFonts w:hint="default" w:ascii="Times New Roman"/>
          <w:color w:val="000000" w:themeColor="text1"/>
          <w:sz w:val="24"/>
          <w:szCs w:val="24"/>
          <w:highlight w:val="none"/>
          <w:lang w:val="en-US" w:eastAsia="zh-CN"/>
          <w14:textFill>
            <w14:solidFill>
              <w14:schemeClr w14:val="tx1"/>
            </w14:solidFill>
          </w14:textFill>
        </w:rPr>
      </w:pPr>
      <w:bookmarkStart w:id="48" w:name="_Toc21951"/>
      <w:bookmarkStart w:id="49" w:name="_Toc17259"/>
      <w:bookmarkStart w:id="50" w:name="_Toc14575"/>
      <w:bookmarkStart w:id="51" w:name="_Toc10521"/>
      <w:bookmarkStart w:id="52" w:name="_Toc3443"/>
      <w:bookmarkStart w:id="53" w:name="_Toc15193"/>
      <w:r>
        <w:rPr>
          <w:rFonts w:hint="eastAsia" w:ascii="Times New Roman"/>
          <w:color w:val="000000" w:themeColor="text1"/>
          <w:sz w:val="24"/>
          <w:szCs w:val="24"/>
          <w:highlight w:val="none"/>
          <w:lang w:val="en-US" w:eastAsia="zh-CN"/>
          <w14:textFill>
            <w14:solidFill>
              <w14:schemeClr w14:val="tx1"/>
            </w14:solidFill>
          </w14:textFill>
        </w:rPr>
        <w:t>5.1 概述</w:t>
      </w:r>
      <w:bookmarkEnd w:id="48"/>
      <w:bookmarkEnd w:id="49"/>
      <w:bookmarkEnd w:id="50"/>
      <w:bookmarkEnd w:id="51"/>
      <w:bookmarkEnd w:id="52"/>
      <w:bookmarkEnd w:id="53"/>
    </w:p>
    <w:p w14:paraId="6E11E759">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为评价数字化车间数字孪生体，本规范设置了同步性、准确性、实时性、可靠性四个评价项目，评价体系参见图2。</w:t>
      </w:r>
    </w:p>
    <w:p w14:paraId="5F4C13BA">
      <w:pPr>
        <w:pStyle w:val="59"/>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26" o:spt="75" type="#_x0000_t75" style="height:265.4pt;width:347.3pt;" o:ole="t" filled="f" o:preferrelative="t" stroked="f" coordsize="21600,21600">
            <v:path/>
            <v:fill on="f" focussize="0,0"/>
            <v:stroke on="f"/>
            <v:imagedata r:id="rId23" o:title=""/>
            <o:lock v:ext="edit" aspectratio="t"/>
            <w10:wrap type="none"/>
            <w10:anchorlock/>
          </v:shape>
          <o:OLEObject Type="Embed" ProgID="Visio.Drawing.15" ShapeID="_x0000_i1026" DrawAspect="Content" ObjectID="_1468075726" r:id="rId22">
            <o:LockedField>false</o:LockedField>
          </o:OLEObject>
        </w:object>
      </w:r>
    </w:p>
    <w:p w14:paraId="5625AF71">
      <w:pPr>
        <w:pStyle w:val="59"/>
        <w:keepNext w:val="0"/>
        <w:keepLines w:val="0"/>
        <w:pageBreakBefore w:val="0"/>
        <w:widowControl/>
        <w:kinsoku/>
        <w:wordWrap/>
        <w:overflowPunct/>
        <w:topLinePunct w:val="0"/>
        <w:autoSpaceDE w:val="0"/>
        <w:autoSpaceDN w:val="0"/>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图2  数字化车间数字孪生算法评价体系</w:t>
      </w:r>
    </w:p>
    <w:p w14:paraId="425DEF35">
      <w:pPr>
        <w:pStyle w:val="59"/>
        <w:widowControl/>
        <w:autoSpaceDE w:val="0"/>
        <w:autoSpaceDN w:val="0"/>
        <w:snapToGrid w:val="0"/>
        <w:spacing w:before="157" w:beforeLines="50" w:after="157" w:afterLines="50"/>
        <w:ind w:firstLine="0" w:firstLineChars="0"/>
        <w:outlineLvl w:val="1"/>
        <w:rPr>
          <w:rFonts w:hint="eastAsia" w:ascii="Times New Roman" w:eastAsia="宋体"/>
          <w:b w:val="0"/>
          <w:bCs w:val="0"/>
          <w:color w:val="000000" w:themeColor="text1"/>
          <w:sz w:val="24"/>
          <w:szCs w:val="24"/>
          <w:highlight w:val="none"/>
          <w:lang w:val="en-US" w:eastAsia="zh-CN"/>
          <w14:textFill>
            <w14:solidFill>
              <w14:schemeClr w14:val="tx1"/>
            </w14:solidFill>
          </w14:textFill>
        </w:rPr>
      </w:pPr>
      <w:bookmarkStart w:id="54" w:name="_Toc17332"/>
      <w:bookmarkStart w:id="55" w:name="_Toc29573"/>
      <w:bookmarkStart w:id="56" w:name="_Toc9252"/>
      <w:bookmarkStart w:id="57" w:name="_Toc29698"/>
      <w:r>
        <w:rPr>
          <w:rFonts w:hint="eastAsia" w:ascii="Times New Roman"/>
          <w:b w:val="0"/>
          <w:bCs w:val="0"/>
          <w:color w:val="000000" w:themeColor="text1"/>
          <w:sz w:val="24"/>
          <w:szCs w:val="24"/>
          <w:highlight w:val="none"/>
          <w:lang w:val="en-US" w:eastAsia="zh-CN"/>
          <w14:textFill>
            <w14:solidFill>
              <w14:schemeClr w14:val="tx1"/>
            </w14:solidFill>
          </w14:textFill>
        </w:rPr>
        <w:t xml:space="preserve">5.2 </w:t>
      </w:r>
      <w:r>
        <w:rPr>
          <w:rFonts w:hint="eastAsia" w:ascii="Times New Roman"/>
          <w:b w:val="0"/>
          <w:bCs w:val="0"/>
          <w:color w:val="000000" w:themeColor="text1"/>
          <w:sz w:val="24"/>
          <w:szCs w:val="24"/>
          <w:highlight w:val="none"/>
          <w14:textFill>
            <w14:solidFill>
              <w14:schemeClr w14:val="tx1"/>
            </w14:solidFill>
          </w14:textFill>
        </w:rPr>
        <w:t>同步</w:t>
      </w:r>
      <w:r>
        <w:rPr>
          <w:rFonts w:hint="eastAsia" w:ascii="Times New Roman"/>
          <w:b w:val="0"/>
          <w:bCs w:val="0"/>
          <w:color w:val="000000" w:themeColor="text1"/>
          <w:sz w:val="24"/>
          <w:szCs w:val="24"/>
          <w:highlight w:val="none"/>
          <w:lang w:val="en-US" w:eastAsia="zh-CN"/>
          <w14:textFill>
            <w14:solidFill>
              <w14:schemeClr w14:val="tx1"/>
            </w14:solidFill>
          </w14:textFill>
        </w:rPr>
        <w:t>性</w:t>
      </w:r>
      <w:bookmarkEnd w:id="54"/>
      <w:bookmarkEnd w:id="55"/>
      <w:bookmarkEnd w:id="56"/>
      <w:bookmarkEnd w:id="57"/>
    </w:p>
    <w:p w14:paraId="157813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同步性</w:t>
      </w:r>
      <w:r>
        <w:rPr>
          <w:rFonts w:hint="eastAsia"/>
          <w:color w:val="000000" w:themeColor="text1"/>
          <w:sz w:val="24"/>
          <w:highlight w:val="none"/>
          <w:lang w:eastAsia="zh-CN"/>
          <w14:textFill>
            <w14:solidFill>
              <w14:schemeClr w14:val="tx1"/>
            </w14:solidFill>
          </w14:textFill>
        </w:rPr>
        <w:t>评价旨在评价</w:t>
      </w:r>
      <w:r>
        <w:rPr>
          <w:rFonts w:hint="eastAsia"/>
          <w:color w:val="000000" w:themeColor="text1"/>
          <w:sz w:val="24"/>
          <w:highlight w:val="none"/>
          <w:lang w:val="en-US" w:eastAsia="zh-CN"/>
          <w14:textFill>
            <w14:solidFill>
              <w14:schemeClr w14:val="tx1"/>
            </w14:solidFill>
          </w14:textFill>
        </w:rPr>
        <w:t>数字化车间数字孪生体与物理实体的同步程度</w:t>
      </w:r>
      <w:r>
        <w:rPr>
          <w:rFonts w:hint="eastAsia"/>
          <w:color w:val="000000" w:themeColor="text1"/>
          <w:sz w:val="24"/>
          <w:highlight w:val="none"/>
          <w:lang w:eastAsia="zh-CN"/>
          <w14:textFill>
            <w14:solidFill>
              <w14:schemeClr w14:val="tx1"/>
            </w14:solidFill>
          </w14:textFill>
        </w:rPr>
        <w:t>，应遵循以下评价要求。</w:t>
      </w:r>
    </w:p>
    <w:p w14:paraId="3C0A103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14:textFill>
            <w14:solidFill>
              <w14:schemeClr w14:val="tx1"/>
            </w14:solidFill>
          </w14:textFill>
        </w:rPr>
        <w:t>同步</w:t>
      </w:r>
      <w:r>
        <w:rPr>
          <w:rFonts w:hint="eastAsia"/>
          <w:color w:val="000000" w:themeColor="text1"/>
          <w:sz w:val="24"/>
          <w:highlight w:val="none"/>
          <w:lang w:val="en-US" w:eastAsia="zh-CN"/>
          <w14:textFill>
            <w14:solidFill>
              <w14:schemeClr w14:val="tx1"/>
            </w14:solidFill>
          </w14:textFill>
        </w:rPr>
        <w:t>频率</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数字孪生体</w:t>
      </w:r>
      <w:r>
        <w:rPr>
          <w:rFonts w:hint="eastAsia"/>
          <w:color w:val="000000" w:themeColor="text1"/>
          <w:sz w:val="24"/>
          <w:highlight w:val="none"/>
          <w14:textFill>
            <w14:solidFill>
              <w14:schemeClr w14:val="tx1"/>
            </w14:solidFill>
          </w14:textFill>
        </w:rPr>
        <w:t>与</w:t>
      </w:r>
      <w:r>
        <w:rPr>
          <w:rFonts w:hint="eastAsia"/>
          <w:color w:val="000000" w:themeColor="text1"/>
          <w:sz w:val="24"/>
          <w:highlight w:val="none"/>
          <w:lang w:val="en-US" w:eastAsia="zh-CN"/>
          <w14:textFill>
            <w14:solidFill>
              <w14:schemeClr w14:val="tx1"/>
            </w14:solidFill>
          </w14:textFill>
        </w:rPr>
        <w:t>物理</w:t>
      </w:r>
      <w:r>
        <w:rPr>
          <w:rFonts w:hint="eastAsia"/>
          <w:color w:val="000000" w:themeColor="text1"/>
          <w:sz w:val="24"/>
          <w:highlight w:val="none"/>
          <w14:textFill>
            <w14:solidFill>
              <w14:schemeClr w14:val="tx1"/>
            </w14:solidFill>
          </w14:textFill>
        </w:rPr>
        <w:t>实体之间应动态地进行内容信息同步</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数字孪生体的</w:t>
      </w:r>
      <w:r>
        <w:rPr>
          <w:rFonts w:hint="eastAsia"/>
          <w:color w:val="000000" w:themeColor="text1"/>
          <w:sz w:val="24"/>
          <w:highlight w:val="none"/>
          <w14:textFill>
            <w14:solidFill>
              <w14:schemeClr w14:val="tx1"/>
            </w14:solidFill>
          </w14:textFill>
        </w:rPr>
        <w:t>同步频率</w:t>
      </w:r>
      <w:r>
        <w:rPr>
          <w:rFonts w:hint="eastAsia"/>
          <w:color w:val="000000" w:themeColor="text1"/>
          <w:sz w:val="24"/>
          <w:highlight w:val="none"/>
          <w:lang w:eastAsia="zh-CN"/>
          <w14:textFill>
            <w14:solidFill>
              <w14:schemeClr w14:val="tx1"/>
            </w14:solidFill>
          </w14:textFill>
        </w:rPr>
        <w:t>应符合数字化车间实际生产的</w:t>
      </w:r>
      <w:r>
        <w:rPr>
          <w:rFonts w:hint="eastAsia"/>
          <w:color w:val="000000" w:themeColor="text1"/>
          <w:sz w:val="24"/>
          <w:highlight w:val="none"/>
          <w:lang w:val="en-US" w:eastAsia="zh-CN"/>
          <w14:textFill>
            <w14:solidFill>
              <w14:schemeClr w14:val="tx1"/>
            </w14:solidFill>
          </w14:textFill>
        </w:rPr>
        <w:t>需求</w:t>
      </w:r>
      <w:r>
        <w:rPr>
          <w:rFonts w:hint="eastAsia"/>
          <w:color w:val="000000" w:themeColor="text1"/>
          <w:sz w:val="24"/>
          <w:highlight w:val="none"/>
          <w14:textFill>
            <w14:solidFill>
              <w14:schemeClr w14:val="tx1"/>
            </w14:solidFill>
          </w14:textFill>
        </w:rPr>
        <w:t>。</w:t>
      </w:r>
    </w:p>
    <w:p w14:paraId="7240C1B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lang w:val="en-US"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——同步精度：数字孪生体与物理实体之间应动态地进行内容信息同步，数字孪生体的同步精度（实测参数与同步参数之间的误差）</w:t>
      </w:r>
      <w:r>
        <w:rPr>
          <w:rFonts w:hint="eastAsia"/>
          <w:color w:val="000000" w:themeColor="text1"/>
          <w:sz w:val="24"/>
          <w:highlight w:val="none"/>
          <w:lang w:eastAsia="zh-CN"/>
          <w14:textFill>
            <w14:solidFill>
              <w14:schemeClr w14:val="tx1"/>
            </w14:solidFill>
          </w14:textFill>
        </w:rPr>
        <w:t>应符合数字化车间实际生产的</w:t>
      </w:r>
      <w:r>
        <w:rPr>
          <w:rFonts w:hint="eastAsia"/>
          <w:color w:val="000000" w:themeColor="text1"/>
          <w:sz w:val="24"/>
          <w:highlight w:val="none"/>
          <w:lang w:val="en-US" w:eastAsia="zh-CN"/>
          <w14:textFill>
            <w14:solidFill>
              <w14:schemeClr w14:val="tx1"/>
            </w14:solidFill>
          </w14:textFill>
        </w:rPr>
        <w:t>需求。</w:t>
      </w:r>
    </w:p>
    <w:p w14:paraId="1B6B7C22">
      <w:pPr>
        <w:pStyle w:val="59"/>
        <w:widowControl/>
        <w:autoSpaceDE w:val="0"/>
        <w:autoSpaceDN w:val="0"/>
        <w:snapToGrid w:val="0"/>
        <w:spacing w:before="157" w:beforeLines="50" w:after="157" w:afterLines="50"/>
        <w:ind w:firstLine="0" w:firstLineChars="0"/>
        <w:outlineLvl w:val="1"/>
        <w:rPr>
          <w:rFonts w:hint="eastAsia" w:ascii="Times New Roman"/>
          <w:b w:val="0"/>
          <w:bCs w:val="0"/>
          <w:color w:val="000000" w:themeColor="text1"/>
          <w:sz w:val="24"/>
          <w:szCs w:val="24"/>
          <w:highlight w:val="none"/>
          <w14:textFill>
            <w14:solidFill>
              <w14:schemeClr w14:val="tx1"/>
            </w14:solidFill>
          </w14:textFill>
        </w:rPr>
      </w:pPr>
      <w:bookmarkStart w:id="58" w:name="_Toc27167"/>
      <w:bookmarkStart w:id="59" w:name="_Toc21106"/>
      <w:bookmarkStart w:id="60" w:name="_Toc16276"/>
      <w:bookmarkStart w:id="61" w:name="_Toc26975"/>
      <w:r>
        <w:rPr>
          <w:rFonts w:hint="eastAsia" w:ascii="Times New Roman"/>
          <w:b w:val="0"/>
          <w:bCs w:val="0"/>
          <w:color w:val="000000" w:themeColor="text1"/>
          <w:sz w:val="24"/>
          <w:szCs w:val="24"/>
          <w:highlight w:val="none"/>
          <w:lang w:val="en-US" w:eastAsia="zh-CN"/>
          <w14:textFill>
            <w14:solidFill>
              <w14:schemeClr w14:val="tx1"/>
            </w14:solidFill>
          </w14:textFill>
        </w:rPr>
        <w:t>5.3 准确</w:t>
      </w:r>
      <w:r>
        <w:rPr>
          <w:rFonts w:hint="eastAsia" w:ascii="Times New Roman"/>
          <w:b w:val="0"/>
          <w:bCs w:val="0"/>
          <w:color w:val="000000" w:themeColor="text1"/>
          <w:sz w:val="24"/>
          <w:szCs w:val="24"/>
          <w:highlight w:val="none"/>
          <w14:textFill>
            <w14:solidFill>
              <w14:schemeClr w14:val="tx1"/>
            </w14:solidFill>
          </w14:textFill>
        </w:rPr>
        <w:t>性</w:t>
      </w:r>
      <w:bookmarkEnd w:id="58"/>
      <w:bookmarkEnd w:id="59"/>
      <w:bookmarkEnd w:id="60"/>
      <w:bookmarkEnd w:id="61"/>
    </w:p>
    <w:p w14:paraId="6A7B1DE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准确性</w:t>
      </w:r>
      <w:r>
        <w:rPr>
          <w:rFonts w:hint="eastAsia"/>
          <w:color w:val="000000" w:themeColor="text1"/>
          <w:sz w:val="24"/>
          <w:highlight w:val="none"/>
          <w:lang w:eastAsia="zh-CN"/>
          <w14:textFill>
            <w14:solidFill>
              <w14:schemeClr w14:val="tx1"/>
            </w14:solidFill>
          </w14:textFill>
        </w:rPr>
        <w:t>评价旨在评价</w:t>
      </w:r>
      <w:r>
        <w:rPr>
          <w:rFonts w:hint="eastAsia"/>
          <w:color w:val="000000" w:themeColor="text1"/>
          <w:sz w:val="24"/>
          <w:highlight w:val="none"/>
          <w:lang w:val="en-US" w:eastAsia="zh-CN"/>
          <w14:textFill>
            <w14:solidFill>
              <w14:schemeClr w14:val="tx1"/>
            </w14:solidFill>
          </w14:textFill>
        </w:rPr>
        <w:t>数字化车间数字孪生体与物理实体在</w:t>
      </w:r>
      <w:r>
        <w:rPr>
          <w:rFonts w:hint="eastAsia"/>
          <w:color w:val="000000" w:themeColor="text1"/>
          <w:sz w:val="24"/>
          <w:highlight w:val="none"/>
          <w14:textFill>
            <w14:solidFill>
              <w14:schemeClr w14:val="tx1"/>
            </w14:solidFill>
          </w14:textFill>
        </w:rPr>
        <w:t>几何特征、物理属性</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预测分析等方面的一致程度与准确程度</w:t>
      </w:r>
      <w:r>
        <w:rPr>
          <w:rFonts w:hint="eastAsia"/>
          <w:color w:val="000000" w:themeColor="text1"/>
          <w:sz w:val="24"/>
          <w:highlight w:val="none"/>
          <w:lang w:eastAsia="zh-CN"/>
          <w14:textFill>
            <w14:solidFill>
              <w14:schemeClr w14:val="tx1"/>
            </w14:solidFill>
          </w14:textFill>
        </w:rPr>
        <w:t>，应遵循以下评价要求。</w:t>
      </w:r>
    </w:p>
    <w:p w14:paraId="7D22B35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——尺寸准确性：</w:t>
      </w:r>
      <w:r>
        <w:rPr>
          <w:rFonts w:hint="eastAsia"/>
          <w:color w:val="000000" w:themeColor="text1"/>
          <w:sz w:val="24"/>
          <w:highlight w:val="none"/>
          <w:lang w:eastAsia="zh-CN"/>
          <w14:textFill>
            <w14:solidFill>
              <w14:schemeClr w14:val="tx1"/>
            </w14:solidFill>
          </w14:textFill>
        </w:rPr>
        <w:t>数字孪生体</w:t>
      </w:r>
      <w:r>
        <w:rPr>
          <w:rFonts w:hint="eastAsia"/>
          <w:color w:val="000000" w:themeColor="text1"/>
          <w:sz w:val="24"/>
          <w:highlight w:val="none"/>
          <w14:textFill>
            <w14:solidFill>
              <w14:schemeClr w14:val="tx1"/>
            </w14:solidFill>
          </w14:textFill>
        </w:rPr>
        <w:t>应</w:t>
      </w:r>
      <w:r>
        <w:rPr>
          <w:rFonts w:hint="eastAsia"/>
          <w:color w:val="000000" w:themeColor="text1"/>
          <w:sz w:val="24"/>
          <w:highlight w:val="none"/>
          <w:lang w:val="en-US" w:eastAsia="zh-CN"/>
          <w14:textFill>
            <w14:solidFill>
              <w14:schemeClr w14:val="tx1"/>
            </w14:solidFill>
          </w14:textFill>
        </w:rPr>
        <w:t>能</w:t>
      </w:r>
      <w:r>
        <w:rPr>
          <w:rFonts w:hint="eastAsia"/>
          <w:color w:val="000000" w:themeColor="text1"/>
          <w:sz w:val="24"/>
          <w:highlight w:val="none"/>
          <w14:textFill>
            <w14:solidFill>
              <w14:schemeClr w14:val="tx1"/>
            </w14:solidFill>
          </w14:textFill>
        </w:rPr>
        <w:t>准确反映</w:t>
      </w:r>
      <w:r>
        <w:rPr>
          <w:rFonts w:hint="eastAsia"/>
          <w:color w:val="000000" w:themeColor="text1"/>
          <w:sz w:val="24"/>
          <w:highlight w:val="none"/>
          <w:lang w:val="en-US" w:eastAsia="zh-CN"/>
          <w14:textFill>
            <w14:solidFill>
              <w14:schemeClr w14:val="tx1"/>
            </w14:solidFill>
          </w14:textFill>
        </w:rPr>
        <w:t>物理实体</w:t>
      </w:r>
      <w:r>
        <w:rPr>
          <w:rFonts w:hint="eastAsia"/>
          <w:color w:val="000000" w:themeColor="text1"/>
          <w:sz w:val="24"/>
          <w:highlight w:val="none"/>
          <w14:textFill>
            <w14:solidFill>
              <w14:schemeClr w14:val="tx1"/>
            </w14:solidFill>
          </w14:textFill>
        </w:rPr>
        <w:t>的</w:t>
      </w:r>
      <w:r>
        <w:rPr>
          <w:rFonts w:hint="eastAsia"/>
          <w:color w:val="000000" w:themeColor="text1"/>
          <w:sz w:val="24"/>
          <w:highlight w:val="none"/>
          <w:lang w:val="en-US" w:eastAsia="zh-CN"/>
          <w14:textFill>
            <w14:solidFill>
              <w14:schemeClr w14:val="tx1"/>
            </w14:solidFill>
          </w14:textFill>
        </w:rPr>
        <w:t>外观形状、尺寸大小</w:t>
      </w:r>
      <w:r>
        <w:rPr>
          <w:rFonts w:hint="eastAsia"/>
          <w:color w:val="000000" w:themeColor="text1"/>
          <w:sz w:val="24"/>
          <w:highlight w:val="none"/>
          <w14:textFill>
            <w14:solidFill>
              <w14:schemeClr w14:val="tx1"/>
            </w14:solidFill>
          </w14:textFill>
        </w:rPr>
        <w:t>几何特征</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其尺寸误差</w:t>
      </w:r>
      <w:r>
        <w:rPr>
          <w:rFonts w:hint="eastAsia"/>
          <w:color w:val="000000" w:themeColor="text1"/>
          <w:sz w:val="24"/>
          <w:highlight w:val="none"/>
          <w:lang w:eastAsia="zh-CN"/>
          <w14:textFill>
            <w14:solidFill>
              <w14:schemeClr w14:val="tx1"/>
            </w14:solidFill>
          </w14:textFill>
        </w:rPr>
        <w:t>应符合数字化车间实际生产的</w:t>
      </w:r>
      <w:r>
        <w:rPr>
          <w:rFonts w:hint="eastAsia"/>
          <w:color w:val="000000" w:themeColor="text1"/>
          <w:sz w:val="24"/>
          <w:highlight w:val="none"/>
          <w:lang w:val="en-US" w:eastAsia="zh-CN"/>
          <w14:textFill>
            <w14:solidFill>
              <w14:schemeClr w14:val="tx1"/>
            </w14:solidFill>
          </w14:textFill>
        </w:rPr>
        <w:t>需求</w:t>
      </w:r>
      <w:r>
        <w:rPr>
          <w:rFonts w:hint="eastAsia"/>
          <w:color w:val="000000" w:themeColor="text1"/>
          <w:sz w:val="24"/>
          <w:highlight w:val="none"/>
          <w14:textFill>
            <w14:solidFill>
              <w14:schemeClr w14:val="tx1"/>
            </w14:solidFill>
          </w14:textFill>
        </w:rPr>
        <w:t>。</w:t>
      </w:r>
    </w:p>
    <w:p w14:paraId="07FC371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——位置准确性：</w:t>
      </w:r>
      <w:r>
        <w:rPr>
          <w:rFonts w:hint="eastAsia"/>
          <w:color w:val="000000" w:themeColor="text1"/>
          <w:sz w:val="24"/>
          <w:highlight w:val="none"/>
          <w:lang w:eastAsia="zh-CN"/>
          <w14:textFill>
            <w14:solidFill>
              <w14:schemeClr w14:val="tx1"/>
            </w14:solidFill>
          </w14:textFill>
        </w:rPr>
        <w:t>数字孪生体</w:t>
      </w:r>
      <w:r>
        <w:rPr>
          <w:rFonts w:hint="eastAsia"/>
          <w:color w:val="000000" w:themeColor="text1"/>
          <w:sz w:val="24"/>
          <w:highlight w:val="none"/>
          <w14:textFill>
            <w14:solidFill>
              <w14:schemeClr w14:val="tx1"/>
            </w14:solidFill>
          </w14:textFill>
        </w:rPr>
        <w:t>应</w:t>
      </w:r>
      <w:r>
        <w:rPr>
          <w:rFonts w:hint="eastAsia"/>
          <w:color w:val="000000" w:themeColor="text1"/>
          <w:sz w:val="24"/>
          <w:highlight w:val="none"/>
          <w:lang w:val="en-US" w:eastAsia="zh-CN"/>
          <w14:textFill>
            <w14:solidFill>
              <w14:schemeClr w14:val="tx1"/>
            </w14:solidFill>
          </w14:textFill>
        </w:rPr>
        <w:t>能</w:t>
      </w:r>
      <w:r>
        <w:rPr>
          <w:rFonts w:hint="eastAsia"/>
          <w:color w:val="000000" w:themeColor="text1"/>
          <w:sz w:val="24"/>
          <w:highlight w:val="none"/>
          <w14:textFill>
            <w14:solidFill>
              <w14:schemeClr w14:val="tx1"/>
            </w14:solidFill>
          </w14:textFill>
        </w:rPr>
        <w:t>准确反映</w:t>
      </w:r>
      <w:r>
        <w:rPr>
          <w:rFonts w:hint="eastAsia"/>
          <w:color w:val="000000" w:themeColor="text1"/>
          <w:sz w:val="24"/>
          <w:highlight w:val="none"/>
          <w:lang w:val="en-US" w:eastAsia="zh-CN"/>
          <w14:textFill>
            <w14:solidFill>
              <w14:schemeClr w14:val="tx1"/>
            </w14:solidFill>
          </w14:textFill>
        </w:rPr>
        <w:t>物理实体在数字化车间</w:t>
      </w:r>
      <w:r>
        <w:rPr>
          <w:rFonts w:hint="eastAsia"/>
          <w:color w:val="000000" w:themeColor="text1"/>
          <w:sz w:val="24"/>
          <w:highlight w:val="none"/>
          <w14:textFill>
            <w14:solidFill>
              <w14:schemeClr w14:val="tx1"/>
            </w14:solidFill>
          </w14:textFill>
        </w:rPr>
        <w:t>的</w:t>
      </w:r>
      <w:r>
        <w:rPr>
          <w:rFonts w:hint="eastAsia"/>
          <w:color w:val="000000" w:themeColor="text1"/>
          <w:sz w:val="24"/>
          <w:highlight w:val="none"/>
          <w:lang w:val="en-US" w:eastAsia="zh-CN"/>
          <w14:textFill>
            <w14:solidFill>
              <w14:schemeClr w14:val="tx1"/>
            </w14:solidFill>
          </w14:textFill>
        </w:rPr>
        <w:t>位置分布、相互关系等</w:t>
      </w:r>
      <w:r>
        <w:rPr>
          <w:rFonts w:hint="eastAsia"/>
          <w:color w:val="000000" w:themeColor="text1"/>
          <w:sz w:val="24"/>
          <w:highlight w:val="none"/>
          <w14:textFill>
            <w14:solidFill>
              <w14:schemeClr w14:val="tx1"/>
            </w14:solidFill>
          </w14:textFill>
        </w:rPr>
        <w:t>几何特征</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其位置差异</w:t>
      </w:r>
      <w:r>
        <w:rPr>
          <w:rFonts w:hint="eastAsia"/>
          <w:color w:val="000000" w:themeColor="text1"/>
          <w:sz w:val="24"/>
          <w:highlight w:val="none"/>
          <w:lang w:eastAsia="zh-CN"/>
          <w14:textFill>
            <w14:solidFill>
              <w14:schemeClr w14:val="tx1"/>
            </w14:solidFill>
          </w14:textFill>
        </w:rPr>
        <w:t>应符合数字化车间实际生产的</w:t>
      </w:r>
      <w:r>
        <w:rPr>
          <w:rFonts w:hint="eastAsia"/>
          <w:color w:val="000000" w:themeColor="text1"/>
          <w:sz w:val="24"/>
          <w:highlight w:val="none"/>
          <w:lang w:val="en-US" w:eastAsia="zh-CN"/>
          <w14:textFill>
            <w14:solidFill>
              <w14:schemeClr w14:val="tx1"/>
            </w14:solidFill>
          </w14:textFill>
        </w:rPr>
        <w:t>需求</w:t>
      </w:r>
      <w:r>
        <w:rPr>
          <w:rFonts w:hint="eastAsia"/>
          <w:color w:val="000000" w:themeColor="text1"/>
          <w:sz w:val="24"/>
          <w:highlight w:val="none"/>
          <w14:textFill>
            <w14:solidFill>
              <w14:schemeClr w14:val="tx1"/>
            </w14:solidFill>
          </w14:textFill>
        </w:rPr>
        <w:t>。</w:t>
      </w:r>
    </w:p>
    <w:p w14:paraId="380E16A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——结构准确性：</w:t>
      </w:r>
      <w:r>
        <w:rPr>
          <w:rFonts w:hint="eastAsia"/>
          <w:color w:val="000000" w:themeColor="text1"/>
          <w:sz w:val="24"/>
          <w:highlight w:val="none"/>
          <w:lang w:eastAsia="zh-CN"/>
          <w14:textFill>
            <w14:solidFill>
              <w14:schemeClr w14:val="tx1"/>
            </w14:solidFill>
          </w14:textFill>
        </w:rPr>
        <w:t>数字孪生体</w:t>
      </w:r>
      <w:r>
        <w:rPr>
          <w:rFonts w:hint="eastAsia"/>
          <w:color w:val="000000" w:themeColor="text1"/>
          <w:sz w:val="24"/>
          <w:highlight w:val="none"/>
          <w14:textFill>
            <w14:solidFill>
              <w14:schemeClr w14:val="tx1"/>
            </w14:solidFill>
          </w14:textFill>
        </w:rPr>
        <w:t>应</w:t>
      </w:r>
      <w:r>
        <w:rPr>
          <w:rFonts w:hint="eastAsia"/>
          <w:color w:val="000000" w:themeColor="text1"/>
          <w:sz w:val="24"/>
          <w:highlight w:val="none"/>
          <w:lang w:val="en-US" w:eastAsia="zh-CN"/>
          <w14:textFill>
            <w14:solidFill>
              <w14:schemeClr w14:val="tx1"/>
            </w14:solidFill>
          </w14:textFill>
        </w:rPr>
        <w:t>能</w:t>
      </w:r>
      <w:r>
        <w:rPr>
          <w:rFonts w:hint="eastAsia"/>
          <w:color w:val="000000" w:themeColor="text1"/>
          <w:sz w:val="24"/>
          <w:highlight w:val="none"/>
          <w14:textFill>
            <w14:solidFill>
              <w14:schemeClr w14:val="tx1"/>
            </w14:solidFill>
          </w14:textFill>
        </w:rPr>
        <w:t>准确反映</w:t>
      </w:r>
      <w:r>
        <w:rPr>
          <w:rFonts w:hint="eastAsia"/>
          <w:color w:val="000000" w:themeColor="text1"/>
          <w:sz w:val="24"/>
          <w:highlight w:val="none"/>
          <w:lang w:val="en-US" w:eastAsia="zh-CN"/>
          <w14:textFill>
            <w14:solidFill>
              <w14:schemeClr w14:val="tx1"/>
            </w14:solidFill>
          </w14:textFill>
        </w:rPr>
        <w:t>物理实体</w:t>
      </w:r>
      <w:r>
        <w:rPr>
          <w:rFonts w:hint="eastAsia"/>
          <w:color w:val="000000" w:themeColor="text1"/>
          <w:sz w:val="24"/>
          <w:highlight w:val="none"/>
          <w14:textFill>
            <w14:solidFill>
              <w14:schemeClr w14:val="tx1"/>
            </w14:solidFill>
          </w14:textFill>
        </w:rPr>
        <w:t>的</w:t>
      </w:r>
      <w:r>
        <w:rPr>
          <w:rFonts w:hint="eastAsia"/>
          <w:color w:val="000000" w:themeColor="text1"/>
          <w:sz w:val="24"/>
          <w:highlight w:val="none"/>
          <w:lang w:val="en-US" w:eastAsia="zh-CN"/>
          <w14:textFill>
            <w14:solidFill>
              <w14:schemeClr w14:val="tx1"/>
            </w14:solidFill>
          </w14:textFill>
        </w:rPr>
        <w:t>内部结构、装配关系等</w:t>
      </w:r>
      <w:r>
        <w:rPr>
          <w:rFonts w:hint="eastAsia"/>
          <w:color w:val="000000" w:themeColor="text1"/>
          <w:sz w:val="24"/>
          <w:highlight w:val="none"/>
          <w14:textFill>
            <w14:solidFill>
              <w14:schemeClr w14:val="tx1"/>
            </w14:solidFill>
          </w14:textFill>
        </w:rPr>
        <w:t>几何特征</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其结构差异</w:t>
      </w:r>
      <w:r>
        <w:rPr>
          <w:rFonts w:hint="eastAsia"/>
          <w:color w:val="000000" w:themeColor="text1"/>
          <w:sz w:val="24"/>
          <w:highlight w:val="none"/>
          <w:lang w:eastAsia="zh-CN"/>
          <w14:textFill>
            <w14:solidFill>
              <w14:schemeClr w14:val="tx1"/>
            </w14:solidFill>
          </w14:textFill>
        </w:rPr>
        <w:t>应符合数字化车间实际生产的</w:t>
      </w:r>
      <w:r>
        <w:rPr>
          <w:rFonts w:hint="eastAsia"/>
          <w:color w:val="000000" w:themeColor="text1"/>
          <w:sz w:val="24"/>
          <w:highlight w:val="none"/>
          <w:lang w:val="en-US" w:eastAsia="zh-CN"/>
          <w14:textFill>
            <w14:solidFill>
              <w14:schemeClr w14:val="tx1"/>
            </w14:solidFill>
          </w14:textFill>
        </w:rPr>
        <w:t>需求</w:t>
      </w:r>
      <w:r>
        <w:rPr>
          <w:rFonts w:hint="eastAsia"/>
          <w:color w:val="000000" w:themeColor="text1"/>
          <w:sz w:val="24"/>
          <w:highlight w:val="none"/>
          <w14:textFill>
            <w14:solidFill>
              <w14:schemeClr w14:val="tx1"/>
            </w14:solidFill>
          </w14:textFill>
        </w:rPr>
        <w:t>。</w:t>
      </w:r>
    </w:p>
    <w:p w14:paraId="01D6B81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b w:val="0"/>
          <w:bCs w:val="0"/>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——物理化学属性准确性：</w:t>
      </w:r>
      <w:r>
        <w:rPr>
          <w:rFonts w:hint="eastAsia"/>
          <w:color w:val="000000" w:themeColor="text1"/>
          <w:sz w:val="24"/>
          <w:highlight w:val="none"/>
          <w:lang w:eastAsia="zh-CN"/>
          <w14:textFill>
            <w14:solidFill>
              <w14:schemeClr w14:val="tx1"/>
            </w14:solidFill>
          </w14:textFill>
        </w:rPr>
        <w:t>数字孪生体</w:t>
      </w:r>
      <w:r>
        <w:rPr>
          <w:rFonts w:hint="eastAsia"/>
          <w:color w:val="000000" w:themeColor="text1"/>
          <w:sz w:val="24"/>
          <w:highlight w:val="none"/>
          <w14:textFill>
            <w14:solidFill>
              <w14:schemeClr w14:val="tx1"/>
            </w14:solidFill>
          </w14:textFill>
        </w:rPr>
        <w:t>应</w:t>
      </w:r>
      <w:r>
        <w:rPr>
          <w:rFonts w:hint="eastAsia"/>
          <w:color w:val="000000" w:themeColor="text1"/>
          <w:sz w:val="24"/>
          <w:highlight w:val="none"/>
          <w:lang w:val="en-US" w:eastAsia="zh-CN"/>
          <w14:textFill>
            <w14:solidFill>
              <w14:schemeClr w14:val="tx1"/>
            </w14:solidFill>
          </w14:textFill>
        </w:rPr>
        <w:t>能</w:t>
      </w:r>
      <w:r>
        <w:rPr>
          <w:rFonts w:hint="eastAsia"/>
          <w:color w:val="000000" w:themeColor="text1"/>
          <w:sz w:val="24"/>
          <w:highlight w:val="none"/>
          <w14:textFill>
            <w14:solidFill>
              <w14:schemeClr w14:val="tx1"/>
            </w14:solidFill>
          </w14:textFill>
        </w:rPr>
        <w:t>准确反映</w:t>
      </w:r>
      <w:r>
        <w:rPr>
          <w:rFonts w:hint="eastAsia"/>
          <w:color w:val="000000" w:themeColor="text1"/>
          <w:sz w:val="24"/>
          <w:highlight w:val="none"/>
          <w:lang w:val="en-US" w:eastAsia="zh-CN"/>
          <w14:textFill>
            <w14:solidFill>
              <w14:schemeClr w14:val="tx1"/>
            </w14:solidFill>
          </w14:textFill>
        </w:rPr>
        <w:t>物理实体</w:t>
      </w:r>
      <w:r>
        <w:rPr>
          <w:rFonts w:hint="eastAsia"/>
          <w:color w:val="000000" w:themeColor="text1"/>
          <w:sz w:val="24"/>
          <w:highlight w:val="none"/>
          <w14:textFill>
            <w14:solidFill>
              <w14:schemeClr w14:val="tx1"/>
            </w14:solidFill>
          </w14:textFill>
        </w:rPr>
        <w:t>的</w:t>
      </w:r>
      <w:r>
        <w:rPr>
          <w:rFonts w:hint="eastAsia"/>
          <w:b w:val="0"/>
          <w:bCs w:val="0"/>
          <w:color w:val="000000" w:themeColor="text1"/>
          <w:sz w:val="24"/>
          <w:highlight w:val="none"/>
          <w:lang w:val="en-US" w:eastAsia="zh-CN"/>
          <w14:textFill>
            <w14:solidFill>
              <w14:schemeClr w14:val="tx1"/>
            </w14:solidFill>
          </w14:textFill>
        </w:rPr>
        <w:t>物理化学性质，其物理化学属性参数与</w:t>
      </w:r>
      <w:r>
        <w:rPr>
          <w:rFonts w:hint="eastAsia"/>
          <w:color w:val="000000" w:themeColor="text1"/>
          <w:sz w:val="24"/>
          <w:highlight w:val="none"/>
          <w:lang w:val="en-US" w:eastAsia="zh-CN"/>
          <w14:textFill>
            <w14:solidFill>
              <w14:schemeClr w14:val="tx1"/>
            </w14:solidFill>
          </w14:textFill>
        </w:rPr>
        <w:t>实测参数之间的误差应</w:t>
      </w:r>
      <w:r>
        <w:rPr>
          <w:rFonts w:hint="eastAsia"/>
          <w:color w:val="000000" w:themeColor="text1"/>
          <w:sz w:val="24"/>
          <w:highlight w:val="none"/>
          <w:lang w:eastAsia="zh-CN"/>
          <w14:textFill>
            <w14:solidFill>
              <w14:schemeClr w14:val="tx1"/>
            </w14:solidFill>
          </w14:textFill>
        </w:rPr>
        <w:t>符合数字化车间实际生产的</w:t>
      </w:r>
      <w:r>
        <w:rPr>
          <w:rFonts w:hint="eastAsia"/>
          <w:color w:val="000000" w:themeColor="text1"/>
          <w:sz w:val="24"/>
          <w:highlight w:val="none"/>
          <w:lang w:val="en-US" w:eastAsia="zh-CN"/>
          <w14:textFill>
            <w14:solidFill>
              <w14:schemeClr w14:val="tx1"/>
            </w14:solidFill>
          </w14:textFill>
        </w:rPr>
        <w:t>需</w:t>
      </w:r>
      <w:r>
        <w:rPr>
          <w:rFonts w:hint="eastAsia"/>
          <w:color w:val="000000" w:themeColor="text1"/>
          <w:sz w:val="24"/>
          <w:highlight w:val="none"/>
          <w:lang w:eastAsia="zh-CN"/>
          <w14:textFill>
            <w14:solidFill>
              <w14:schemeClr w14:val="tx1"/>
            </w14:solidFill>
          </w14:textFill>
        </w:rPr>
        <w:t>求。</w:t>
      </w:r>
    </w:p>
    <w:p w14:paraId="4DBE279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——仿真预测数据准确性：数字孪生体应具备仿真、分析预测功能，数字孪生体</w:t>
      </w:r>
      <w:r>
        <w:rPr>
          <w:rFonts w:hint="eastAsia"/>
          <w:color w:val="000000" w:themeColor="text1"/>
          <w:sz w:val="24"/>
          <w:highlight w:val="none"/>
          <w:lang w:eastAsia="zh-CN"/>
          <w14:textFill>
            <w14:solidFill>
              <w14:schemeClr w14:val="tx1"/>
            </w14:solidFill>
          </w14:textFill>
        </w:rPr>
        <w:t>仿真分析、预测等</w:t>
      </w:r>
      <w:r>
        <w:rPr>
          <w:rFonts w:hint="eastAsia"/>
          <w:color w:val="000000" w:themeColor="text1"/>
          <w:sz w:val="24"/>
          <w:highlight w:val="none"/>
          <w:lang w:val="en-US" w:eastAsia="zh-CN"/>
          <w14:textFill>
            <w14:solidFill>
              <w14:schemeClr w14:val="tx1"/>
            </w14:solidFill>
          </w14:textFill>
        </w:rPr>
        <w:t>功能产生的预测数据与实测数据之间的误差</w:t>
      </w:r>
      <w:r>
        <w:rPr>
          <w:rFonts w:hint="eastAsia"/>
          <w:color w:val="000000" w:themeColor="text1"/>
          <w:sz w:val="24"/>
          <w:highlight w:val="none"/>
          <w:lang w:eastAsia="zh-CN"/>
          <w14:textFill>
            <w14:solidFill>
              <w14:schemeClr w14:val="tx1"/>
            </w14:solidFill>
          </w14:textFill>
        </w:rPr>
        <w:t>应符合数字化车间实际生产的</w:t>
      </w:r>
      <w:r>
        <w:rPr>
          <w:rFonts w:hint="eastAsia"/>
          <w:color w:val="000000" w:themeColor="text1"/>
          <w:sz w:val="24"/>
          <w:highlight w:val="none"/>
          <w:lang w:val="en-US" w:eastAsia="zh-CN"/>
          <w14:textFill>
            <w14:solidFill>
              <w14:schemeClr w14:val="tx1"/>
            </w14:solidFill>
          </w14:textFill>
        </w:rPr>
        <w:t>需</w:t>
      </w:r>
      <w:r>
        <w:rPr>
          <w:rFonts w:hint="eastAsia"/>
          <w:color w:val="000000" w:themeColor="text1"/>
          <w:sz w:val="24"/>
          <w:highlight w:val="none"/>
          <w:lang w:eastAsia="zh-CN"/>
          <w14:textFill>
            <w14:solidFill>
              <w14:schemeClr w14:val="tx1"/>
            </w14:solidFill>
          </w14:textFill>
        </w:rPr>
        <w:t>求。</w:t>
      </w:r>
    </w:p>
    <w:p w14:paraId="78B74381">
      <w:pPr>
        <w:pStyle w:val="59"/>
        <w:keepNext w:val="0"/>
        <w:keepLines w:val="0"/>
        <w:pageBreakBefore w:val="0"/>
        <w:widowControl/>
        <w:kinsoku/>
        <w:wordWrap/>
        <w:overflowPunct/>
        <w:topLinePunct w:val="0"/>
        <w:autoSpaceDE w:val="0"/>
        <w:autoSpaceDN w:val="0"/>
        <w:bidi w:val="0"/>
        <w:adjustRightInd/>
        <w:snapToGrid w:val="0"/>
        <w:spacing w:before="157" w:beforeLines="50" w:after="157" w:afterLines="50" w:line="240" w:lineRule="auto"/>
        <w:ind w:firstLine="0" w:firstLineChars="0"/>
        <w:textAlignment w:val="auto"/>
        <w:outlineLvl w:val="1"/>
        <w:rPr>
          <w:rFonts w:hint="eastAsia" w:ascii="Times New Roman"/>
          <w:b w:val="0"/>
          <w:bCs w:val="0"/>
          <w:color w:val="000000" w:themeColor="text1"/>
          <w:sz w:val="24"/>
          <w:szCs w:val="24"/>
          <w:highlight w:val="none"/>
          <w:lang w:eastAsia="zh-CN"/>
          <w14:textFill>
            <w14:solidFill>
              <w14:schemeClr w14:val="tx1"/>
            </w14:solidFill>
          </w14:textFill>
        </w:rPr>
      </w:pPr>
      <w:bookmarkStart w:id="62" w:name="_Toc5195"/>
      <w:bookmarkStart w:id="63" w:name="_Toc11701"/>
      <w:bookmarkStart w:id="64" w:name="_Toc8905"/>
      <w:bookmarkStart w:id="65" w:name="_Toc25953"/>
      <w:r>
        <w:rPr>
          <w:rFonts w:hint="eastAsia" w:ascii="Times New Roman"/>
          <w:b w:val="0"/>
          <w:bCs w:val="0"/>
          <w:color w:val="000000" w:themeColor="text1"/>
          <w:sz w:val="24"/>
          <w:szCs w:val="24"/>
          <w:highlight w:val="none"/>
          <w:lang w:val="en-US" w:eastAsia="zh-CN"/>
          <w14:textFill>
            <w14:solidFill>
              <w14:schemeClr w14:val="tx1"/>
            </w14:solidFill>
          </w14:textFill>
        </w:rPr>
        <w:t xml:space="preserve">5.4 </w:t>
      </w:r>
      <w:r>
        <w:rPr>
          <w:rFonts w:hint="eastAsia" w:ascii="Times New Roman"/>
          <w:b w:val="0"/>
          <w:bCs w:val="0"/>
          <w:color w:val="000000" w:themeColor="text1"/>
          <w:sz w:val="24"/>
          <w:szCs w:val="24"/>
          <w:highlight w:val="none"/>
          <w:lang w:eastAsia="zh-CN"/>
          <w14:textFill>
            <w14:solidFill>
              <w14:schemeClr w14:val="tx1"/>
            </w14:solidFill>
          </w14:textFill>
        </w:rPr>
        <w:t>实时性</w:t>
      </w:r>
      <w:bookmarkEnd w:id="62"/>
      <w:bookmarkEnd w:id="63"/>
      <w:bookmarkEnd w:id="64"/>
      <w:bookmarkEnd w:id="65"/>
    </w:p>
    <w:p w14:paraId="5CAD9EB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实时</w:t>
      </w:r>
      <w:r>
        <w:rPr>
          <w:rFonts w:hint="eastAsia"/>
          <w:color w:val="000000" w:themeColor="text1"/>
          <w:sz w:val="24"/>
          <w:highlight w:val="none"/>
          <w:lang w:eastAsia="zh-CN"/>
          <w14:textFill>
            <w14:solidFill>
              <w14:schemeClr w14:val="tx1"/>
            </w14:solidFill>
          </w14:textFill>
        </w:rPr>
        <w:t>性评价旨在评价数字孪生</w:t>
      </w:r>
      <w:r>
        <w:rPr>
          <w:rFonts w:hint="eastAsia"/>
          <w:color w:val="000000" w:themeColor="text1"/>
          <w:sz w:val="24"/>
          <w:highlight w:val="none"/>
          <w:lang w:val="en-US" w:eastAsia="zh-CN"/>
          <w14:textFill>
            <w14:solidFill>
              <w14:schemeClr w14:val="tx1"/>
            </w14:solidFill>
          </w14:textFill>
        </w:rPr>
        <w:t>在数据获取、数据处理、数据传输、报警响应的及时性</w:t>
      </w:r>
      <w:r>
        <w:rPr>
          <w:rFonts w:hint="eastAsia"/>
          <w:color w:val="000000" w:themeColor="text1"/>
          <w:sz w:val="24"/>
          <w:highlight w:val="none"/>
          <w:lang w:eastAsia="zh-CN"/>
          <w14:textFill>
            <w14:solidFill>
              <w14:schemeClr w14:val="tx1"/>
            </w14:solidFill>
          </w14:textFill>
        </w:rPr>
        <w:t>，应遵循以下评价要求。</w:t>
      </w:r>
    </w:p>
    <w:p w14:paraId="7BDD1D4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——数据获取实时</w:t>
      </w:r>
      <w:r>
        <w:rPr>
          <w:rFonts w:hint="eastAsia"/>
          <w:color w:val="000000" w:themeColor="text1"/>
          <w:sz w:val="24"/>
          <w:highlight w:val="none"/>
          <w:lang w:eastAsia="zh-CN"/>
          <w14:textFill>
            <w14:solidFill>
              <w14:schemeClr w14:val="tx1"/>
            </w14:solidFill>
          </w14:textFill>
        </w:rPr>
        <w:t>性：</w:t>
      </w:r>
      <w:r>
        <w:rPr>
          <w:rFonts w:hint="eastAsia"/>
          <w:color w:val="000000" w:themeColor="text1"/>
          <w:sz w:val="24"/>
          <w:highlight w:val="none"/>
          <w:lang w:val="en-US" w:eastAsia="zh-CN"/>
          <w14:textFill>
            <w14:solidFill>
              <w14:schemeClr w14:val="tx1"/>
            </w14:solidFill>
          </w14:textFill>
        </w:rPr>
        <w:t>数字孪生体应能及时采集、读取、感知到数字化车间传感器传递的实时数据，其获取</w:t>
      </w:r>
      <w:r>
        <w:rPr>
          <w:rFonts w:hint="eastAsia"/>
          <w:color w:val="000000" w:themeColor="text1"/>
          <w:sz w:val="24"/>
          <w:highlight w:val="none"/>
          <w:lang w:eastAsia="zh-CN"/>
          <w14:textFill>
            <w14:solidFill>
              <w14:schemeClr w14:val="tx1"/>
            </w14:solidFill>
          </w14:textFill>
        </w:rPr>
        <w:t>多源异构数据的</w:t>
      </w:r>
      <w:r>
        <w:rPr>
          <w:rFonts w:hint="eastAsia"/>
          <w:color w:val="000000" w:themeColor="text1"/>
          <w:sz w:val="24"/>
          <w:highlight w:val="none"/>
          <w:lang w:val="en-US" w:eastAsia="zh-CN"/>
          <w14:textFill>
            <w14:solidFill>
              <w14:schemeClr w14:val="tx1"/>
            </w14:solidFill>
          </w14:textFill>
        </w:rPr>
        <w:t>时间应</w:t>
      </w:r>
      <w:r>
        <w:rPr>
          <w:rFonts w:hint="eastAsia"/>
          <w:color w:val="000000" w:themeColor="text1"/>
          <w:sz w:val="24"/>
          <w:highlight w:val="none"/>
          <w:lang w:eastAsia="zh-CN"/>
          <w14:textFill>
            <w14:solidFill>
              <w14:schemeClr w14:val="tx1"/>
            </w14:solidFill>
          </w14:textFill>
        </w:rPr>
        <w:t>符合数字化车间实际生产的</w:t>
      </w:r>
      <w:r>
        <w:rPr>
          <w:rFonts w:hint="eastAsia"/>
          <w:color w:val="000000" w:themeColor="text1"/>
          <w:sz w:val="24"/>
          <w:highlight w:val="none"/>
          <w:lang w:val="en-US" w:eastAsia="zh-CN"/>
          <w14:textFill>
            <w14:solidFill>
              <w14:schemeClr w14:val="tx1"/>
            </w14:solidFill>
          </w14:textFill>
        </w:rPr>
        <w:t>需</w:t>
      </w:r>
      <w:r>
        <w:rPr>
          <w:rFonts w:hint="eastAsia"/>
          <w:color w:val="000000" w:themeColor="text1"/>
          <w:sz w:val="24"/>
          <w:highlight w:val="none"/>
          <w:lang w:eastAsia="zh-CN"/>
          <w14:textFill>
            <w14:solidFill>
              <w14:schemeClr w14:val="tx1"/>
            </w14:solidFill>
          </w14:textFill>
        </w:rPr>
        <w:t>求。</w:t>
      </w:r>
    </w:p>
    <w:p w14:paraId="745F582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——数据处理实时</w:t>
      </w:r>
      <w:r>
        <w:rPr>
          <w:rFonts w:hint="eastAsia"/>
          <w:color w:val="000000" w:themeColor="text1"/>
          <w:sz w:val="24"/>
          <w:highlight w:val="none"/>
          <w:lang w:eastAsia="zh-CN"/>
          <w14:textFill>
            <w14:solidFill>
              <w14:schemeClr w14:val="tx1"/>
            </w14:solidFill>
          </w14:textFill>
        </w:rPr>
        <w:t>性：</w:t>
      </w:r>
      <w:r>
        <w:rPr>
          <w:rFonts w:hint="eastAsia"/>
          <w:color w:val="000000" w:themeColor="text1"/>
          <w:sz w:val="24"/>
          <w:highlight w:val="none"/>
          <w:lang w:val="en-US" w:eastAsia="zh-CN"/>
          <w14:textFill>
            <w14:solidFill>
              <w14:schemeClr w14:val="tx1"/>
            </w14:solidFill>
          </w14:textFill>
        </w:rPr>
        <w:t>数字孪生体应能及时预处理传感器传递的实时数据，包括实时数据的清洗、格式化和归一化等处理，其进行数据预</w:t>
      </w:r>
      <w:r>
        <w:rPr>
          <w:rFonts w:hint="eastAsia"/>
          <w:color w:val="000000" w:themeColor="text1"/>
          <w:sz w:val="24"/>
          <w:highlight w:val="none"/>
          <w:lang w:eastAsia="zh-CN"/>
          <w14:textFill>
            <w14:solidFill>
              <w14:schemeClr w14:val="tx1"/>
            </w14:solidFill>
          </w14:textFill>
        </w:rPr>
        <w:t>处理</w:t>
      </w:r>
      <w:r>
        <w:rPr>
          <w:rFonts w:hint="eastAsia"/>
          <w:color w:val="000000" w:themeColor="text1"/>
          <w:sz w:val="24"/>
          <w:highlight w:val="none"/>
          <w:lang w:val="en-US" w:eastAsia="zh-CN"/>
          <w14:textFill>
            <w14:solidFill>
              <w14:schemeClr w14:val="tx1"/>
            </w14:solidFill>
          </w14:textFill>
        </w:rPr>
        <w:t>的时间应</w:t>
      </w:r>
      <w:r>
        <w:rPr>
          <w:rFonts w:hint="eastAsia"/>
          <w:color w:val="000000" w:themeColor="text1"/>
          <w:sz w:val="24"/>
          <w:highlight w:val="none"/>
          <w:lang w:eastAsia="zh-CN"/>
          <w14:textFill>
            <w14:solidFill>
              <w14:schemeClr w14:val="tx1"/>
            </w14:solidFill>
          </w14:textFill>
        </w:rPr>
        <w:t>符合数字化车间实际生产的</w:t>
      </w:r>
      <w:r>
        <w:rPr>
          <w:rFonts w:hint="eastAsia"/>
          <w:color w:val="000000" w:themeColor="text1"/>
          <w:sz w:val="24"/>
          <w:highlight w:val="none"/>
          <w:lang w:val="en-US" w:eastAsia="zh-CN"/>
          <w14:textFill>
            <w14:solidFill>
              <w14:schemeClr w14:val="tx1"/>
            </w14:solidFill>
          </w14:textFill>
        </w:rPr>
        <w:t>需</w:t>
      </w:r>
      <w:r>
        <w:rPr>
          <w:rFonts w:hint="eastAsia"/>
          <w:color w:val="000000" w:themeColor="text1"/>
          <w:sz w:val="24"/>
          <w:highlight w:val="none"/>
          <w:lang w:eastAsia="zh-CN"/>
          <w14:textFill>
            <w14:solidFill>
              <w14:schemeClr w14:val="tx1"/>
            </w14:solidFill>
          </w14:textFill>
        </w:rPr>
        <w:t>求。</w:t>
      </w:r>
    </w:p>
    <w:p w14:paraId="27E29DB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——数据传输实时</w:t>
      </w:r>
      <w:r>
        <w:rPr>
          <w:rFonts w:hint="eastAsia"/>
          <w:color w:val="000000" w:themeColor="text1"/>
          <w:sz w:val="24"/>
          <w:highlight w:val="none"/>
          <w:lang w:eastAsia="zh-CN"/>
          <w14:textFill>
            <w14:solidFill>
              <w14:schemeClr w14:val="tx1"/>
            </w14:solidFill>
          </w14:textFill>
        </w:rPr>
        <w:t>性：</w:t>
      </w:r>
      <w:r>
        <w:rPr>
          <w:rFonts w:hint="eastAsia"/>
          <w:color w:val="000000" w:themeColor="text1"/>
          <w:sz w:val="24"/>
          <w:highlight w:val="none"/>
          <w:lang w:val="en-US" w:eastAsia="zh-CN"/>
          <w14:textFill>
            <w14:solidFill>
              <w14:schemeClr w14:val="tx1"/>
            </w14:solidFill>
          </w14:textFill>
        </w:rPr>
        <w:t>数字孪生体应能及时将数据传输给关联数字孪生体进行进一步分析处理，其数据传输进程的时间应</w:t>
      </w:r>
      <w:r>
        <w:rPr>
          <w:rFonts w:hint="eastAsia"/>
          <w:color w:val="000000" w:themeColor="text1"/>
          <w:sz w:val="24"/>
          <w:highlight w:val="none"/>
          <w:lang w:eastAsia="zh-CN"/>
          <w14:textFill>
            <w14:solidFill>
              <w14:schemeClr w14:val="tx1"/>
            </w14:solidFill>
          </w14:textFill>
        </w:rPr>
        <w:t>符合数字化车间实际生产的</w:t>
      </w:r>
      <w:r>
        <w:rPr>
          <w:rFonts w:hint="eastAsia"/>
          <w:color w:val="000000" w:themeColor="text1"/>
          <w:sz w:val="24"/>
          <w:highlight w:val="none"/>
          <w:lang w:val="en-US" w:eastAsia="zh-CN"/>
          <w14:textFill>
            <w14:solidFill>
              <w14:schemeClr w14:val="tx1"/>
            </w14:solidFill>
          </w14:textFill>
        </w:rPr>
        <w:t>需</w:t>
      </w:r>
      <w:r>
        <w:rPr>
          <w:rFonts w:hint="eastAsia"/>
          <w:color w:val="000000" w:themeColor="text1"/>
          <w:sz w:val="24"/>
          <w:highlight w:val="none"/>
          <w:lang w:eastAsia="zh-CN"/>
          <w14:textFill>
            <w14:solidFill>
              <w14:schemeClr w14:val="tx1"/>
            </w14:solidFill>
          </w14:textFill>
        </w:rPr>
        <w:t>求。</w:t>
      </w:r>
    </w:p>
    <w:p w14:paraId="58C6298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——异常响应实时</w:t>
      </w:r>
      <w:r>
        <w:rPr>
          <w:rFonts w:hint="eastAsia"/>
          <w:color w:val="000000" w:themeColor="text1"/>
          <w:sz w:val="24"/>
          <w:highlight w:val="none"/>
          <w:lang w:eastAsia="zh-CN"/>
          <w14:textFill>
            <w14:solidFill>
              <w14:schemeClr w14:val="tx1"/>
            </w14:solidFill>
          </w14:textFill>
        </w:rPr>
        <w:t>性：</w:t>
      </w:r>
      <w:r>
        <w:rPr>
          <w:rFonts w:hint="eastAsia"/>
          <w:color w:val="000000" w:themeColor="text1"/>
          <w:sz w:val="24"/>
          <w:highlight w:val="none"/>
          <w:lang w:val="en-US" w:eastAsia="zh-CN"/>
          <w14:textFill>
            <w14:solidFill>
              <w14:schemeClr w14:val="tx1"/>
            </w14:solidFill>
          </w14:textFill>
        </w:rPr>
        <w:t>数字孪生体应能及时对超过报警阈值的参数值进行报警，其报警</w:t>
      </w:r>
      <w:r>
        <w:rPr>
          <w:rFonts w:hint="eastAsia"/>
          <w:color w:val="000000" w:themeColor="text1"/>
          <w:sz w:val="24"/>
          <w:highlight w:val="none"/>
          <w:lang w:eastAsia="zh-CN"/>
          <w14:textFill>
            <w14:solidFill>
              <w14:schemeClr w14:val="tx1"/>
            </w14:solidFill>
          </w14:textFill>
        </w:rPr>
        <w:t>响应时间</w:t>
      </w:r>
      <w:r>
        <w:rPr>
          <w:rFonts w:hint="eastAsia"/>
          <w:color w:val="000000" w:themeColor="text1"/>
          <w:sz w:val="24"/>
          <w:highlight w:val="none"/>
          <w:lang w:val="en-US" w:eastAsia="zh-CN"/>
          <w14:textFill>
            <w14:solidFill>
              <w14:schemeClr w14:val="tx1"/>
            </w14:solidFill>
          </w14:textFill>
        </w:rPr>
        <w:t>应</w:t>
      </w:r>
      <w:r>
        <w:rPr>
          <w:rFonts w:hint="eastAsia"/>
          <w:color w:val="000000" w:themeColor="text1"/>
          <w:sz w:val="24"/>
          <w:highlight w:val="none"/>
          <w:lang w:eastAsia="zh-CN"/>
          <w14:textFill>
            <w14:solidFill>
              <w14:schemeClr w14:val="tx1"/>
            </w14:solidFill>
          </w14:textFill>
        </w:rPr>
        <w:t>符合数字化车间实际生产的</w:t>
      </w:r>
      <w:r>
        <w:rPr>
          <w:rFonts w:hint="eastAsia"/>
          <w:color w:val="000000" w:themeColor="text1"/>
          <w:sz w:val="24"/>
          <w:highlight w:val="none"/>
          <w:lang w:val="en-US" w:eastAsia="zh-CN"/>
          <w14:textFill>
            <w14:solidFill>
              <w14:schemeClr w14:val="tx1"/>
            </w14:solidFill>
          </w14:textFill>
        </w:rPr>
        <w:t>需</w:t>
      </w:r>
      <w:r>
        <w:rPr>
          <w:rFonts w:hint="eastAsia"/>
          <w:color w:val="000000" w:themeColor="text1"/>
          <w:sz w:val="24"/>
          <w:highlight w:val="none"/>
          <w:lang w:eastAsia="zh-CN"/>
          <w14:textFill>
            <w14:solidFill>
              <w14:schemeClr w14:val="tx1"/>
            </w14:solidFill>
          </w14:textFill>
        </w:rPr>
        <w:t>求。</w:t>
      </w:r>
    </w:p>
    <w:p w14:paraId="6360B4EA">
      <w:pPr>
        <w:pStyle w:val="59"/>
        <w:keepNext w:val="0"/>
        <w:keepLines w:val="0"/>
        <w:pageBreakBefore w:val="0"/>
        <w:widowControl/>
        <w:kinsoku/>
        <w:wordWrap/>
        <w:overflowPunct/>
        <w:topLinePunct w:val="0"/>
        <w:autoSpaceDE w:val="0"/>
        <w:autoSpaceDN w:val="0"/>
        <w:bidi w:val="0"/>
        <w:adjustRightInd/>
        <w:snapToGrid w:val="0"/>
        <w:spacing w:before="157" w:beforeLines="50" w:after="157" w:afterLines="50"/>
        <w:ind w:firstLine="0" w:firstLineChars="0"/>
        <w:textAlignment w:val="auto"/>
        <w:outlineLvl w:val="1"/>
        <w:rPr>
          <w:rFonts w:hint="eastAsia" w:ascii="Times New Roman"/>
          <w:b w:val="0"/>
          <w:bCs w:val="0"/>
          <w:color w:val="000000" w:themeColor="text1"/>
          <w:sz w:val="24"/>
          <w:szCs w:val="24"/>
          <w:highlight w:val="none"/>
          <w:lang w:eastAsia="zh-CN"/>
          <w14:textFill>
            <w14:solidFill>
              <w14:schemeClr w14:val="tx1"/>
            </w14:solidFill>
          </w14:textFill>
        </w:rPr>
      </w:pPr>
      <w:bookmarkStart w:id="66" w:name="_Toc28135"/>
      <w:bookmarkStart w:id="67" w:name="_Toc29246"/>
      <w:bookmarkStart w:id="68" w:name="_Toc11329"/>
      <w:bookmarkStart w:id="69" w:name="_Toc23900"/>
      <w:r>
        <w:rPr>
          <w:rFonts w:hint="eastAsia" w:ascii="Times New Roman"/>
          <w:b w:val="0"/>
          <w:bCs w:val="0"/>
          <w:color w:val="000000" w:themeColor="text1"/>
          <w:sz w:val="24"/>
          <w:szCs w:val="24"/>
          <w:highlight w:val="none"/>
          <w:lang w:val="en-US" w:eastAsia="zh-CN"/>
          <w14:textFill>
            <w14:solidFill>
              <w14:schemeClr w14:val="tx1"/>
            </w14:solidFill>
          </w14:textFill>
        </w:rPr>
        <w:t xml:space="preserve">5.5 </w:t>
      </w:r>
      <w:r>
        <w:rPr>
          <w:rFonts w:hint="eastAsia" w:ascii="Times New Roman"/>
          <w:b w:val="0"/>
          <w:bCs w:val="0"/>
          <w:color w:val="000000" w:themeColor="text1"/>
          <w:sz w:val="24"/>
          <w:szCs w:val="24"/>
          <w:highlight w:val="none"/>
          <w:lang w:eastAsia="zh-CN"/>
          <w14:textFill>
            <w14:solidFill>
              <w14:schemeClr w14:val="tx1"/>
            </w14:solidFill>
          </w14:textFill>
        </w:rPr>
        <w:t>可靠性</w:t>
      </w:r>
      <w:bookmarkEnd w:id="66"/>
      <w:bookmarkEnd w:id="67"/>
      <w:bookmarkEnd w:id="68"/>
      <w:bookmarkEnd w:id="69"/>
    </w:p>
    <w:p w14:paraId="75CF0D8E">
      <w:pPr>
        <w:keepNext w:val="0"/>
        <w:keepLines w:val="0"/>
        <w:pageBreakBefore w:val="0"/>
        <w:kinsoku/>
        <w:wordWrap/>
        <w:overflowPunct/>
        <w:topLinePunct w:val="0"/>
        <w:bidi w:val="0"/>
        <w:adjustRightInd/>
        <w:spacing w:line="360" w:lineRule="auto"/>
        <w:ind w:left="0" w:leftChars="0" w:firstLine="480" w:firstLineChars="200"/>
        <w:textAlignment w:val="auto"/>
        <w:rPr>
          <w:rFonts w:hint="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可靠</w:t>
      </w:r>
      <w:r>
        <w:rPr>
          <w:rFonts w:hint="eastAsia"/>
          <w:color w:val="000000" w:themeColor="text1"/>
          <w:sz w:val="24"/>
          <w:highlight w:val="none"/>
          <w:lang w:eastAsia="zh-CN"/>
          <w14:textFill>
            <w14:solidFill>
              <w14:schemeClr w14:val="tx1"/>
            </w14:solidFill>
          </w14:textFill>
        </w:rPr>
        <w:t>性评价旨在评价</w:t>
      </w:r>
      <w:r>
        <w:rPr>
          <w:rFonts w:hint="eastAsia"/>
          <w:color w:val="000000" w:themeColor="text1"/>
          <w:sz w:val="24"/>
          <w:highlight w:val="none"/>
          <w:lang w:val="en-US" w:eastAsia="zh-CN"/>
          <w14:textFill>
            <w14:solidFill>
              <w14:schemeClr w14:val="tx1"/>
            </w14:solidFill>
          </w14:textFill>
        </w:rPr>
        <w:t>数字孪生体在</w:t>
      </w:r>
      <w:r>
        <w:rPr>
          <w:rFonts w:hint="eastAsia" w:ascii="Times New Roman"/>
          <w:color w:val="000000" w:themeColor="text1"/>
          <w:sz w:val="24"/>
          <w:szCs w:val="24"/>
          <w:highlight w:val="none"/>
          <w:lang w:val="en-US" w:eastAsia="zh-CN"/>
          <w14:textFill>
            <w14:solidFill>
              <w14:schemeClr w14:val="tx1"/>
            </w14:solidFill>
          </w14:textFill>
        </w:rPr>
        <w:t>在高负荷、异常情况下的处理能力</w:t>
      </w:r>
      <w:r>
        <w:rPr>
          <w:rFonts w:hint="eastAsia"/>
          <w:color w:val="000000" w:themeColor="text1"/>
          <w:sz w:val="24"/>
          <w:highlight w:val="none"/>
          <w:lang w:eastAsia="zh-CN"/>
          <w14:textFill>
            <w14:solidFill>
              <w14:schemeClr w14:val="tx1"/>
            </w14:solidFill>
          </w14:textFill>
        </w:rPr>
        <w:t>，应遵循以下评价要求。</w:t>
      </w:r>
    </w:p>
    <w:p w14:paraId="6F050756">
      <w:pPr>
        <w:keepNext w:val="0"/>
        <w:keepLines w:val="0"/>
        <w:pageBreakBefore w:val="0"/>
        <w:numPr>
          <w:ilvl w:val="-1"/>
          <w:numId w:val="0"/>
        </w:numPr>
        <w:kinsoku/>
        <w:wordWrap/>
        <w:overflowPunct/>
        <w:topLinePunct w:val="0"/>
        <w:autoSpaceDE w:val="0"/>
        <w:autoSpaceDN w:val="0"/>
        <w:bidi w:val="0"/>
        <w:adjustRightInd/>
        <w:spacing w:line="360" w:lineRule="auto"/>
        <w:ind w:left="0" w:leftChars="0" w:firstLine="480" w:firstLineChars="200"/>
        <w:textAlignment w:val="auto"/>
        <w:rPr>
          <w:rFonts w:hint="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eastAsia="zh-CN"/>
          <w14:textFill>
            <w14:solidFill>
              <w14:schemeClr w14:val="tx1"/>
            </w14:solidFill>
          </w14:textFill>
        </w:rPr>
        <w:t>——稳定性：</w:t>
      </w:r>
      <w:r>
        <w:rPr>
          <w:rFonts w:hint="eastAsia" w:ascii="Times New Roman"/>
          <w:color w:val="000000" w:themeColor="text1"/>
          <w:sz w:val="24"/>
          <w:szCs w:val="24"/>
          <w:highlight w:val="none"/>
          <w:lang w:val="en-US" w:eastAsia="zh-CN"/>
          <w14:textFill>
            <w14:solidFill>
              <w14:schemeClr w14:val="tx1"/>
            </w14:solidFill>
          </w14:textFill>
        </w:rPr>
        <w:t>数字孪生体在</w:t>
      </w:r>
      <w:r>
        <w:rPr>
          <w:rFonts w:hint="eastAsia"/>
          <w:color w:val="000000" w:themeColor="text1"/>
          <w:sz w:val="24"/>
          <w:highlight w:val="none"/>
          <w:lang w:val="en-US" w:eastAsia="zh-CN"/>
          <w14:textFill>
            <w14:solidFill>
              <w14:schemeClr w14:val="tx1"/>
            </w14:solidFill>
          </w14:textFill>
        </w:rPr>
        <w:t>负载</w:t>
      </w:r>
      <w:r>
        <w:rPr>
          <w:rFonts w:hint="eastAsia"/>
          <w:color w:val="000000" w:themeColor="text1"/>
          <w:sz w:val="24"/>
          <w:highlight w:val="none"/>
          <w:lang w:eastAsia="zh-CN"/>
          <w14:textFill>
            <w14:solidFill>
              <w14:schemeClr w14:val="tx1"/>
            </w14:solidFill>
          </w14:textFill>
        </w:rPr>
        <w:t>条件下</w:t>
      </w:r>
      <w:r>
        <w:rPr>
          <w:rFonts w:hint="eastAsia"/>
          <w:color w:val="000000" w:themeColor="text1"/>
          <w:sz w:val="24"/>
          <w:highlight w:val="none"/>
          <w:lang w:val="en-US" w:eastAsia="zh-CN"/>
          <w14:textFill>
            <w14:solidFill>
              <w14:schemeClr w14:val="tx1"/>
            </w14:solidFill>
          </w14:textFill>
        </w:rPr>
        <w:t>可</w:t>
      </w:r>
      <w:r>
        <w:rPr>
          <w:rFonts w:hint="eastAsia"/>
          <w:color w:val="000000" w:themeColor="text1"/>
          <w:sz w:val="24"/>
          <w:highlight w:val="none"/>
          <w:lang w:eastAsia="zh-CN"/>
          <w14:textFill>
            <w14:solidFill>
              <w14:schemeClr w14:val="tx1"/>
            </w14:solidFill>
          </w14:textFill>
        </w:rPr>
        <w:t>无故障地</w:t>
      </w:r>
      <w:r>
        <w:rPr>
          <w:rFonts w:hint="eastAsia"/>
          <w:color w:val="000000" w:themeColor="text1"/>
          <w:sz w:val="24"/>
          <w:highlight w:val="none"/>
          <w:lang w:val="en-US" w:eastAsia="zh-CN"/>
          <w14:textFill>
            <w14:solidFill>
              <w14:schemeClr w14:val="tx1"/>
            </w14:solidFill>
          </w14:textFill>
        </w:rPr>
        <w:t>实现功能</w:t>
      </w:r>
      <w:r>
        <w:rPr>
          <w:rFonts w:hint="eastAsia" w:ascii="Times New Roman"/>
          <w:color w:val="000000" w:themeColor="text1"/>
          <w:sz w:val="24"/>
          <w:szCs w:val="24"/>
          <w:highlight w:val="none"/>
          <w:lang w:val="en-US" w:eastAsia="zh-CN"/>
          <w14:textFill>
            <w14:solidFill>
              <w14:schemeClr w14:val="tx1"/>
            </w14:solidFill>
          </w14:textFill>
        </w:rPr>
        <w:t>。</w:t>
      </w:r>
    </w:p>
    <w:p w14:paraId="3E43D5F7">
      <w:pPr>
        <w:pStyle w:val="59"/>
        <w:keepNext w:val="0"/>
        <w:keepLines w:val="0"/>
        <w:pageBreakBefore w:val="0"/>
        <w:widowControl/>
        <w:kinsoku/>
        <w:wordWrap/>
        <w:overflowPunct/>
        <w:topLinePunct w:val="0"/>
        <w:autoSpaceDE/>
        <w:autoSpaceDN/>
        <w:bidi w:val="0"/>
        <w:adjustRightInd/>
        <w:snapToGrid w:val="0"/>
        <w:spacing w:line="360" w:lineRule="auto"/>
        <w:ind w:left="0" w:leftChars="0" w:firstLine="480" w:firstLineChars="200"/>
        <w:textAlignment w:val="auto"/>
        <w:rPr>
          <w:rFonts w:hint="eastAsia" w:ascii="Times New Roman"/>
          <w:color w:val="000000" w:themeColor="text1"/>
          <w:kern w:val="2"/>
          <w:sz w:val="24"/>
          <w:szCs w:val="24"/>
          <w:highlight w:val="none"/>
          <w:lang w:val="en-US" w:eastAsia="zh-CN"/>
          <w14:textFill>
            <w14:solidFill>
              <w14:schemeClr w14:val="tx1"/>
            </w14:solidFill>
          </w14:textFill>
        </w:rPr>
      </w:pPr>
      <w:r>
        <w:rPr>
          <w:rFonts w:hint="eastAsia" w:ascii="Times New Roman"/>
          <w:color w:val="000000" w:themeColor="text1"/>
          <w:kern w:val="2"/>
          <w:sz w:val="24"/>
          <w:szCs w:val="24"/>
          <w:highlight w:val="none"/>
          <w:lang w:val="en-US" w:eastAsia="zh-CN"/>
          <w14:textFill>
            <w14:solidFill>
              <w14:schemeClr w14:val="tx1"/>
            </w14:solidFill>
          </w14:textFill>
        </w:rPr>
        <w:t>——鲁棒性：数字孪生体在输入错误数据数据、服务器异常、非法操作下可保障不崩溃。</w:t>
      </w:r>
    </w:p>
    <w:p w14:paraId="14BB7293">
      <w:pPr>
        <w:pStyle w:val="120"/>
        <w:keepNext w:val="0"/>
        <w:keepLines w:val="0"/>
        <w:pageBreakBefore w:val="0"/>
        <w:widowControl/>
        <w:tabs>
          <w:tab w:val="left" w:pos="360"/>
        </w:tabs>
        <w:kinsoku/>
        <w:wordWrap/>
        <w:overflowPunct/>
        <w:topLinePunct w:val="0"/>
        <w:autoSpaceDE/>
        <w:autoSpaceDN/>
        <w:bidi w:val="0"/>
        <w:adjustRightInd/>
        <w:snapToGrid w:val="0"/>
        <w:spacing w:before="156" w:after="156" w:line="240" w:lineRule="auto"/>
        <w:textAlignment w:val="auto"/>
        <w:outlineLvl w:val="0"/>
        <w:rPr>
          <w:rFonts w:hint="default" w:ascii="Times New Roman"/>
          <w:color w:val="000000" w:themeColor="text1"/>
          <w:sz w:val="24"/>
          <w:szCs w:val="24"/>
          <w:highlight w:val="none"/>
          <w:lang w:val="en-US" w:eastAsia="zh-CN"/>
          <w14:textFill>
            <w14:solidFill>
              <w14:schemeClr w14:val="tx1"/>
            </w14:solidFill>
          </w14:textFill>
        </w:rPr>
      </w:pPr>
      <w:bookmarkStart w:id="70" w:name="_Toc13131"/>
      <w:bookmarkStart w:id="71" w:name="_Toc4068"/>
      <w:bookmarkStart w:id="72" w:name="_Toc5013"/>
      <w:bookmarkStart w:id="73" w:name="_Toc23200"/>
      <w:bookmarkStart w:id="74" w:name="_Toc15436"/>
      <w:bookmarkStart w:id="75" w:name="_Toc13897"/>
      <w:r>
        <w:rPr>
          <w:rFonts w:hint="eastAsia" w:ascii="Times New Roman"/>
          <w:color w:val="000000" w:themeColor="text1"/>
          <w:sz w:val="24"/>
          <w:szCs w:val="24"/>
          <w:highlight w:val="none"/>
          <w:lang w:val="en-US" w:eastAsia="zh-CN"/>
          <w14:textFill>
            <w14:solidFill>
              <w14:schemeClr w14:val="tx1"/>
            </w14:solidFill>
          </w14:textFill>
        </w:rPr>
        <w:t>6  评价条件</w:t>
      </w:r>
      <w:bookmarkEnd w:id="70"/>
      <w:bookmarkEnd w:id="71"/>
      <w:bookmarkEnd w:id="72"/>
      <w:bookmarkEnd w:id="73"/>
      <w:bookmarkEnd w:id="74"/>
      <w:bookmarkEnd w:id="75"/>
    </w:p>
    <w:p w14:paraId="16AE893C">
      <w:pPr>
        <w:pStyle w:val="59"/>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ind w:firstLine="0" w:firstLineChars="0"/>
        <w:textAlignment w:val="auto"/>
        <w:outlineLvl w:val="1"/>
        <w:rPr>
          <w:rFonts w:hint="default" w:ascii="Times New Roman"/>
          <w:color w:val="000000" w:themeColor="text1"/>
          <w:sz w:val="24"/>
          <w:szCs w:val="24"/>
          <w:highlight w:val="none"/>
          <w:lang w:val="en-US" w:eastAsia="zh-CN"/>
          <w14:textFill>
            <w14:solidFill>
              <w14:schemeClr w14:val="tx1"/>
            </w14:solidFill>
          </w14:textFill>
        </w:rPr>
      </w:pPr>
      <w:bookmarkStart w:id="76" w:name="_Toc3036"/>
      <w:bookmarkStart w:id="77" w:name="_Toc16710"/>
      <w:bookmarkStart w:id="78" w:name="_Toc5770"/>
      <w:bookmarkStart w:id="79" w:name="_Toc24670"/>
      <w:bookmarkStart w:id="80" w:name="_Toc7528"/>
      <w:bookmarkStart w:id="81" w:name="_Toc2535"/>
      <w:r>
        <w:rPr>
          <w:rFonts w:hint="eastAsia" w:ascii="Times New Roman"/>
          <w:color w:val="000000" w:themeColor="text1"/>
          <w:sz w:val="24"/>
          <w:szCs w:val="24"/>
          <w:highlight w:val="none"/>
          <w:lang w:val="en-US" w:eastAsia="zh-CN"/>
          <w14:textFill>
            <w14:solidFill>
              <w14:schemeClr w14:val="tx1"/>
            </w14:solidFill>
          </w14:textFill>
        </w:rPr>
        <w:t>6.1  评价</w:t>
      </w:r>
      <w:bookmarkEnd w:id="76"/>
      <w:bookmarkEnd w:id="77"/>
      <w:bookmarkEnd w:id="78"/>
      <w:bookmarkEnd w:id="79"/>
      <w:bookmarkEnd w:id="80"/>
      <w:r>
        <w:rPr>
          <w:rFonts w:hint="eastAsia" w:ascii="Times New Roman"/>
          <w:color w:val="000000" w:themeColor="text1"/>
          <w:sz w:val="24"/>
          <w:szCs w:val="24"/>
          <w:highlight w:val="none"/>
          <w:lang w:val="en-US" w:eastAsia="zh-CN"/>
          <w14:textFill>
            <w14:solidFill>
              <w14:schemeClr w14:val="tx1"/>
            </w14:solidFill>
          </w14:textFill>
        </w:rPr>
        <w:t>材料</w:t>
      </w:r>
      <w:bookmarkEnd w:id="81"/>
    </w:p>
    <w:p w14:paraId="4D32BD71">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评价方开展数字孪生计量评价，评价需求方应提供以下材料：</w:t>
      </w:r>
    </w:p>
    <w:p w14:paraId="23D2EA32">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——评价对象可执行文件；</w:t>
      </w:r>
    </w:p>
    <w:p w14:paraId="4E350BC6">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——评价对象的性能参数的要求；</w:t>
      </w:r>
    </w:p>
    <w:p w14:paraId="3351F782">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——评价对象的运行环境、配置参数、配置接口等描述文件；</w:t>
      </w:r>
    </w:p>
    <w:p w14:paraId="7ECE801C">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——评价对象的使用说明、需求说明以及用户手册等；</w:t>
      </w:r>
    </w:p>
    <w:p w14:paraId="5D74272D">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——数字化车间的实测数据文件（由传感器获取，应包含人、机、料、环境的数据，数据量不少于2个正常生产工作日的数据量）；</w:t>
      </w:r>
    </w:p>
    <w:p w14:paraId="74B07369">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——数字化车间情况说明，包括布置图、设备清单及参数详情等；</w:t>
      </w:r>
    </w:p>
    <w:p w14:paraId="0522BFA8">
      <w:pPr>
        <w:pStyle w:val="59"/>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——若存在数字化车间各个物理实体的尺寸、位置实测参数，则提供测量器具的有效检定、校准或检测证书等证明材料。</w:t>
      </w:r>
    </w:p>
    <w:p w14:paraId="2F0538C0">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注：评价方是指具体开展计量评价的单位；评价需求方是指具有数字孪生算法评价需求的单位，可能为数字化车间数字孪生系统的设计、建设、应用单位；评价对象是指计量评价的对象，可能为数字孪生算法、模型、系统等</w:t>
      </w:r>
      <w:r>
        <w:rPr>
          <w:rFonts w:hint="eastAsia" w:ascii="Times New Roman"/>
          <w:color w:val="000000" w:themeColor="text1"/>
          <w:sz w:val="24"/>
          <w:szCs w:val="24"/>
          <w:highlight w:val="none"/>
          <w:lang w:val="en-US" w:eastAsia="zh-CN"/>
          <w14:textFill>
            <w14:solidFill>
              <w14:schemeClr w14:val="tx1"/>
            </w14:solidFill>
          </w14:textFill>
        </w:rPr>
        <w:t>。</w:t>
      </w:r>
    </w:p>
    <w:p w14:paraId="34228FDC">
      <w:pPr>
        <w:pStyle w:val="59"/>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ind w:firstLine="0" w:firstLineChars="0"/>
        <w:textAlignment w:val="auto"/>
        <w:outlineLvl w:val="1"/>
        <w:rPr>
          <w:rFonts w:hint="eastAsia" w:ascii="Times New Roman"/>
          <w:color w:val="000000" w:themeColor="text1"/>
          <w:sz w:val="24"/>
          <w:szCs w:val="24"/>
          <w:highlight w:val="none"/>
          <w:lang w:val="en-US" w:eastAsia="zh-CN"/>
          <w14:textFill>
            <w14:solidFill>
              <w14:schemeClr w14:val="tx1"/>
            </w14:solidFill>
          </w14:textFill>
        </w:rPr>
      </w:pPr>
      <w:bookmarkStart w:id="82" w:name="_Toc21501"/>
      <w:bookmarkStart w:id="83" w:name="_Toc5186"/>
      <w:bookmarkStart w:id="84" w:name="_Toc17135"/>
      <w:bookmarkStart w:id="85" w:name="_Toc13446"/>
      <w:bookmarkStart w:id="86" w:name="_Toc23907"/>
      <w:bookmarkStart w:id="87" w:name="_Toc25782"/>
      <w:r>
        <w:rPr>
          <w:rFonts w:hint="eastAsia" w:ascii="Times New Roman"/>
          <w:color w:val="000000" w:themeColor="text1"/>
          <w:sz w:val="24"/>
          <w:szCs w:val="24"/>
          <w:highlight w:val="none"/>
          <w:lang w:val="en-US" w:eastAsia="zh-CN"/>
          <w14:textFill>
            <w14:solidFill>
              <w14:schemeClr w14:val="tx1"/>
            </w14:solidFill>
          </w14:textFill>
        </w:rPr>
        <w:t>6.2  评价环境</w:t>
      </w:r>
      <w:bookmarkEnd w:id="82"/>
      <w:bookmarkEnd w:id="83"/>
      <w:bookmarkEnd w:id="84"/>
      <w:bookmarkEnd w:id="85"/>
      <w:bookmarkEnd w:id="86"/>
      <w:bookmarkEnd w:id="87"/>
    </w:p>
    <w:p w14:paraId="7F163BE4">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测试环境搭建应注意以下关键内容：</w:t>
      </w:r>
    </w:p>
    <w:p w14:paraId="216DCBE7">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——确定测试环境的需求和目的，包括测试算法的类型、测试人员的数量和测试时间；</w:t>
      </w:r>
    </w:p>
    <w:p w14:paraId="7E623721">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——选择适当的硬件和软件资源，包括计算机、服务器、操作系统、数据库、Web服务器、应用程序等；</w:t>
      </w:r>
    </w:p>
    <w:p w14:paraId="1792912A">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——安装和配置所需的软件和工具，包括测试工具、虚拟机等，并且运行正常；</w:t>
      </w:r>
    </w:p>
    <w:p w14:paraId="58764DBD">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——确保测试环境与生产环境具备相同的网络配置、安全性、访问控制和备份/恢复策略；</w:t>
      </w:r>
    </w:p>
    <w:p w14:paraId="085A1FD8">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——基于数字化车间数据文件，根据评价项目构建测试数据库，布置于相同网络环境下的不同主机中；</w:t>
      </w:r>
    </w:p>
    <w:p w14:paraId="51339B7D">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——对测试环境进行监控和维护，包括监测资源使用情况、故障排除、更新版本等；</w:t>
      </w:r>
    </w:p>
    <w:p w14:paraId="130F57CB">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Times New Roman"/>
          <w:color w:val="000000" w:themeColor="text1"/>
          <w:sz w:val="24"/>
          <w:szCs w:val="24"/>
          <w:highlight w:val="yellow"/>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——进行测试并记录测试结果，包括错误报告、性能数据、日志等，进行测试后，应清理环境，以确保下一次测试的准确性。</w:t>
      </w:r>
    </w:p>
    <w:p w14:paraId="23E51D58">
      <w:pPr>
        <w:pStyle w:val="120"/>
        <w:keepNext w:val="0"/>
        <w:keepLines w:val="0"/>
        <w:pageBreakBefore w:val="0"/>
        <w:widowControl/>
        <w:tabs>
          <w:tab w:val="left" w:pos="360"/>
        </w:tabs>
        <w:kinsoku/>
        <w:wordWrap/>
        <w:overflowPunct/>
        <w:topLinePunct w:val="0"/>
        <w:autoSpaceDE/>
        <w:autoSpaceDN/>
        <w:bidi w:val="0"/>
        <w:adjustRightInd/>
        <w:snapToGrid w:val="0"/>
        <w:spacing w:before="156" w:after="156" w:line="240" w:lineRule="auto"/>
        <w:textAlignment w:val="auto"/>
        <w:outlineLvl w:val="0"/>
        <w:rPr>
          <w:rFonts w:hint="eastAsia" w:ascii="Times New Roman"/>
          <w:color w:val="000000" w:themeColor="text1"/>
          <w:sz w:val="24"/>
          <w:szCs w:val="24"/>
          <w:highlight w:val="none"/>
          <w:lang w:val="en-US" w:eastAsia="zh-CN"/>
          <w14:textFill>
            <w14:solidFill>
              <w14:schemeClr w14:val="tx1"/>
            </w14:solidFill>
          </w14:textFill>
        </w:rPr>
      </w:pPr>
      <w:bookmarkStart w:id="88" w:name="_Toc15480"/>
      <w:bookmarkStart w:id="89" w:name="_Toc29847"/>
      <w:bookmarkStart w:id="90" w:name="_Toc23272"/>
      <w:bookmarkStart w:id="91" w:name="_Toc32453"/>
      <w:bookmarkStart w:id="92" w:name="_Toc10757"/>
      <w:bookmarkStart w:id="93" w:name="_Toc9035"/>
      <w:r>
        <w:rPr>
          <w:rFonts w:hint="eastAsia" w:ascii="Times New Roman"/>
          <w:color w:val="000000" w:themeColor="text1"/>
          <w:sz w:val="24"/>
          <w:szCs w:val="24"/>
          <w:highlight w:val="none"/>
          <w:lang w:val="en-US" w:eastAsia="zh-CN"/>
          <w14:textFill>
            <w14:solidFill>
              <w14:schemeClr w14:val="tx1"/>
            </w14:solidFill>
          </w14:textFill>
        </w:rPr>
        <w:t>7  评价方法</w:t>
      </w:r>
      <w:bookmarkEnd w:id="88"/>
      <w:bookmarkEnd w:id="89"/>
      <w:bookmarkEnd w:id="90"/>
      <w:bookmarkEnd w:id="91"/>
      <w:bookmarkEnd w:id="92"/>
      <w:bookmarkEnd w:id="93"/>
    </w:p>
    <w:p w14:paraId="644B0BD7">
      <w:pPr>
        <w:pStyle w:val="59"/>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ind w:firstLine="0" w:firstLineChars="0"/>
        <w:textAlignment w:val="auto"/>
        <w:outlineLvl w:val="1"/>
        <w:rPr>
          <w:rFonts w:hint="eastAsia" w:ascii="Times New Roman"/>
          <w:color w:val="000000" w:themeColor="text1"/>
          <w:sz w:val="24"/>
          <w:szCs w:val="24"/>
          <w:highlight w:val="none"/>
          <w:lang w:val="en-US" w:eastAsia="zh-CN"/>
          <w14:textFill>
            <w14:solidFill>
              <w14:schemeClr w14:val="tx1"/>
            </w14:solidFill>
          </w14:textFill>
        </w:rPr>
      </w:pPr>
      <w:bookmarkStart w:id="94" w:name="_Toc28138"/>
      <w:bookmarkStart w:id="95" w:name="_Toc25213"/>
      <w:bookmarkStart w:id="96" w:name="_Toc16553"/>
      <w:bookmarkStart w:id="97" w:name="_Toc30742"/>
      <w:bookmarkStart w:id="98" w:name="_Toc21637"/>
      <w:bookmarkStart w:id="99" w:name="_Toc19648"/>
      <w:r>
        <w:rPr>
          <w:rFonts w:hint="eastAsia" w:ascii="Times New Roman"/>
          <w:color w:val="000000" w:themeColor="text1"/>
          <w:sz w:val="24"/>
          <w:szCs w:val="24"/>
          <w:highlight w:val="none"/>
          <w:lang w:val="en-US" w:eastAsia="zh-CN"/>
          <w14:textFill>
            <w14:solidFill>
              <w14:schemeClr w14:val="tx1"/>
            </w14:solidFill>
          </w14:textFill>
        </w:rPr>
        <w:t>7.1  概述</w:t>
      </w:r>
      <w:bookmarkEnd w:id="94"/>
      <w:bookmarkEnd w:id="95"/>
      <w:bookmarkEnd w:id="96"/>
      <w:bookmarkEnd w:id="97"/>
      <w:bookmarkEnd w:id="98"/>
      <w:bookmarkEnd w:id="99"/>
    </w:p>
    <w:p w14:paraId="32B5FA55">
      <w:pPr>
        <w:pStyle w:val="59"/>
        <w:keepNext w:val="0"/>
        <w:keepLines w:val="0"/>
        <w:pageBreakBefore w:val="0"/>
        <w:widowControl/>
        <w:kinsoku/>
        <w:wordWrap/>
        <w:overflowPunct/>
        <w:topLinePunct w:val="0"/>
        <w:autoSpaceDE w:val="0"/>
        <w:autoSpaceDN w:val="0"/>
        <w:bidi w:val="0"/>
        <w:adjustRightInd w:val="0"/>
        <w:snapToGrid w:val="0"/>
        <w:spacing w:beforeLines="0" w:afterLines="0"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数字孪生算法评价方法包括专家评价、仪器测量和软件测试三类。</w:t>
      </w:r>
    </w:p>
    <w:p w14:paraId="3F46D8BD">
      <w:pPr>
        <w:pStyle w:val="59"/>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ind w:firstLine="0" w:firstLineChars="0"/>
        <w:textAlignment w:val="auto"/>
        <w:outlineLvl w:val="1"/>
        <w:rPr>
          <w:rFonts w:hint="eastAsia" w:ascii="Times New Roman"/>
          <w:color w:val="000000" w:themeColor="text1"/>
          <w:sz w:val="24"/>
          <w:szCs w:val="24"/>
          <w:highlight w:val="none"/>
          <w:lang w:val="en-US" w:eastAsia="zh-CN"/>
          <w14:textFill>
            <w14:solidFill>
              <w14:schemeClr w14:val="tx1"/>
            </w14:solidFill>
          </w14:textFill>
        </w:rPr>
      </w:pPr>
      <w:bookmarkStart w:id="100" w:name="_Toc7929"/>
      <w:bookmarkStart w:id="101" w:name="_Toc13547"/>
      <w:bookmarkStart w:id="102" w:name="_Toc18267"/>
      <w:bookmarkStart w:id="103" w:name="_Toc15827"/>
      <w:bookmarkStart w:id="104" w:name="_Toc1246"/>
      <w:bookmarkStart w:id="105" w:name="_Toc28779"/>
      <w:r>
        <w:rPr>
          <w:rFonts w:hint="eastAsia" w:ascii="Times New Roman"/>
          <w:color w:val="000000" w:themeColor="text1"/>
          <w:sz w:val="24"/>
          <w:szCs w:val="24"/>
          <w:highlight w:val="none"/>
          <w:lang w:val="en-US" w:eastAsia="zh-CN"/>
          <w14:textFill>
            <w14:solidFill>
              <w14:schemeClr w14:val="tx1"/>
            </w14:solidFill>
          </w14:textFill>
        </w:rPr>
        <w:t>7.2  专家评价</w:t>
      </w:r>
      <w:bookmarkEnd w:id="100"/>
      <w:bookmarkEnd w:id="101"/>
      <w:bookmarkEnd w:id="102"/>
      <w:bookmarkEnd w:id="103"/>
      <w:bookmarkEnd w:id="104"/>
      <w:bookmarkEnd w:id="105"/>
    </w:p>
    <w:p w14:paraId="41A90CEA">
      <w:pPr>
        <w:pStyle w:val="59"/>
        <w:keepNext w:val="0"/>
        <w:keepLines w:val="0"/>
        <w:pageBreakBefore w:val="0"/>
        <w:widowControl/>
        <w:kinsoku/>
        <w:wordWrap/>
        <w:overflowPunct/>
        <w:topLinePunct w:val="0"/>
        <w:autoSpaceDE w:val="0"/>
        <w:autoSpaceDN w:val="0"/>
        <w:bidi w:val="0"/>
        <w:adjustRightInd w:val="0"/>
        <w:snapToGrid w:val="0"/>
        <w:spacing w:beforeLines="0" w:afterLines="0"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专家评价主要通过测试资料走读分析的方法进行评分。</w:t>
      </w:r>
    </w:p>
    <w:p w14:paraId="59C80D8D">
      <w:pPr>
        <w:pStyle w:val="59"/>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ind w:firstLine="0" w:firstLineChars="0"/>
        <w:textAlignment w:val="auto"/>
        <w:outlineLvl w:val="1"/>
        <w:rPr>
          <w:rFonts w:hint="eastAsia" w:ascii="Times New Roman"/>
          <w:color w:val="000000" w:themeColor="text1"/>
          <w:sz w:val="24"/>
          <w:szCs w:val="24"/>
          <w:highlight w:val="none"/>
          <w:lang w:val="en-US" w:eastAsia="zh-CN"/>
          <w14:textFill>
            <w14:solidFill>
              <w14:schemeClr w14:val="tx1"/>
            </w14:solidFill>
          </w14:textFill>
        </w:rPr>
      </w:pPr>
      <w:bookmarkStart w:id="106" w:name="_Toc28473"/>
      <w:bookmarkStart w:id="107" w:name="_Toc19311"/>
      <w:bookmarkStart w:id="108" w:name="_Toc2629"/>
      <w:bookmarkStart w:id="109" w:name="_Toc28058"/>
      <w:bookmarkStart w:id="110" w:name="_Toc15990"/>
      <w:bookmarkStart w:id="111" w:name="_Toc12608"/>
      <w:r>
        <w:rPr>
          <w:rFonts w:hint="eastAsia" w:ascii="Times New Roman"/>
          <w:color w:val="000000" w:themeColor="text1"/>
          <w:sz w:val="24"/>
          <w:szCs w:val="24"/>
          <w:highlight w:val="none"/>
          <w:lang w:val="en-US" w:eastAsia="zh-CN"/>
          <w14:textFill>
            <w14:solidFill>
              <w14:schemeClr w14:val="tx1"/>
            </w14:solidFill>
          </w14:textFill>
        </w:rPr>
        <w:t>7.3  仪器测量</w:t>
      </w:r>
      <w:bookmarkEnd w:id="106"/>
      <w:bookmarkEnd w:id="107"/>
      <w:bookmarkEnd w:id="108"/>
      <w:bookmarkEnd w:id="109"/>
      <w:bookmarkEnd w:id="110"/>
      <w:bookmarkEnd w:id="111"/>
    </w:p>
    <w:p w14:paraId="42BA4867">
      <w:pPr>
        <w:pStyle w:val="59"/>
        <w:keepNext w:val="0"/>
        <w:keepLines w:val="0"/>
        <w:pageBreakBefore w:val="0"/>
        <w:widowControl/>
        <w:kinsoku/>
        <w:wordWrap/>
        <w:overflowPunct/>
        <w:topLinePunct w:val="0"/>
        <w:autoSpaceDE w:val="0"/>
        <w:autoSpaceDN w:val="0"/>
        <w:bidi w:val="0"/>
        <w:adjustRightInd w:val="0"/>
        <w:snapToGrid w:val="0"/>
        <w:spacing w:beforeLines="0" w:afterLines="0" w:line="360" w:lineRule="auto"/>
        <w:ind w:firstLine="48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采用具有有效检定、校准或检测证书的仪器进行测量。</w:t>
      </w:r>
    </w:p>
    <w:p w14:paraId="4C1957E0">
      <w:pPr>
        <w:pStyle w:val="59"/>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firstLine="0" w:firstLineChars="0"/>
        <w:textAlignment w:val="auto"/>
        <w:outlineLvl w:val="1"/>
        <w:rPr>
          <w:rFonts w:hint="default" w:ascii="Times New Roman"/>
          <w:color w:val="000000" w:themeColor="text1"/>
          <w:sz w:val="24"/>
          <w:szCs w:val="24"/>
          <w:highlight w:val="none"/>
          <w:lang w:val="en-US" w:eastAsia="zh-CN"/>
          <w14:textFill>
            <w14:solidFill>
              <w14:schemeClr w14:val="tx1"/>
            </w14:solidFill>
          </w14:textFill>
        </w:rPr>
      </w:pPr>
      <w:bookmarkStart w:id="112" w:name="_Toc11677"/>
      <w:bookmarkStart w:id="113" w:name="_Toc19971"/>
      <w:bookmarkStart w:id="114" w:name="_Toc7368"/>
      <w:bookmarkStart w:id="115" w:name="_Toc27637"/>
      <w:bookmarkStart w:id="116" w:name="_Toc22451"/>
      <w:bookmarkStart w:id="117" w:name="_Toc22735"/>
      <w:r>
        <w:rPr>
          <w:rFonts w:hint="eastAsia" w:ascii="Times New Roman"/>
          <w:color w:val="000000" w:themeColor="text1"/>
          <w:sz w:val="24"/>
          <w:szCs w:val="24"/>
          <w:highlight w:val="none"/>
          <w:lang w:val="en-US" w:eastAsia="zh-CN"/>
          <w14:textFill>
            <w14:solidFill>
              <w14:schemeClr w14:val="tx1"/>
            </w14:solidFill>
          </w14:textFill>
        </w:rPr>
        <w:t>7.4  软件</w:t>
      </w:r>
      <w:bookmarkEnd w:id="112"/>
      <w:r>
        <w:rPr>
          <w:rFonts w:hint="eastAsia" w:ascii="Times New Roman"/>
          <w:color w:val="000000" w:themeColor="text1"/>
          <w:sz w:val="24"/>
          <w:szCs w:val="24"/>
          <w:highlight w:val="none"/>
          <w:lang w:val="en-US" w:eastAsia="zh-CN"/>
          <w14:textFill>
            <w14:solidFill>
              <w14:schemeClr w14:val="tx1"/>
            </w14:solidFill>
          </w14:textFill>
        </w:rPr>
        <w:t>测试</w:t>
      </w:r>
      <w:bookmarkEnd w:id="113"/>
      <w:bookmarkEnd w:id="114"/>
      <w:bookmarkEnd w:id="115"/>
      <w:bookmarkEnd w:id="116"/>
      <w:bookmarkEnd w:id="117"/>
    </w:p>
    <w:p w14:paraId="19A208FA">
      <w:pPr>
        <w:pStyle w:val="59"/>
        <w:keepNext w:val="0"/>
        <w:keepLines w:val="0"/>
        <w:pageBreakBefore w:val="0"/>
        <w:widowControl/>
        <w:kinsoku/>
        <w:wordWrap/>
        <w:overflowPunct/>
        <w:topLinePunct w:val="0"/>
        <w:autoSpaceDE/>
        <w:autoSpaceDN/>
        <w:bidi w:val="0"/>
        <w:adjustRightInd w:val="0"/>
        <w:snapToGrid w:val="0"/>
        <w:spacing w:beforeLines="0" w:afterLines="0" w:line="360" w:lineRule="auto"/>
        <w:ind w:firstLine="48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软件测试主要采用黑盒测试方法，应符合GB/T 15532、GB/T 38634（所有部分）的要求，测试用软件工具应符合GB/T 41905的要求。</w:t>
      </w:r>
    </w:p>
    <w:p w14:paraId="234D3DA2">
      <w:pPr>
        <w:pStyle w:val="120"/>
        <w:keepNext w:val="0"/>
        <w:keepLines w:val="0"/>
        <w:pageBreakBefore w:val="0"/>
        <w:widowControl/>
        <w:tabs>
          <w:tab w:val="left" w:pos="360"/>
        </w:tabs>
        <w:kinsoku/>
        <w:wordWrap/>
        <w:overflowPunct/>
        <w:topLinePunct w:val="0"/>
        <w:autoSpaceDE/>
        <w:autoSpaceDN/>
        <w:bidi w:val="0"/>
        <w:adjustRightInd/>
        <w:snapToGrid w:val="0"/>
        <w:spacing w:before="157" w:beforeLines="50" w:after="157" w:afterLines="50" w:line="240" w:lineRule="auto"/>
        <w:textAlignment w:val="auto"/>
        <w:outlineLvl w:val="0"/>
        <w:rPr>
          <w:rFonts w:hint="default" w:ascii="Times New Roman"/>
          <w:color w:val="000000" w:themeColor="text1"/>
          <w:sz w:val="24"/>
          <w:szCs w:val="24"/>
          <w:highlight w:val="none"/>
          <w:lang w:val="en-US" w:eastAsia="zh-CN"/>
          <w14:textFill>
            <w14:solidFill>
              <w14:schemeClr w14:val="tx1"/>
            </w14:solidFill>
          </w14:textFill>
        </w:rPr>
      </w:pPr>
      <w:bookmarkStart w:id="118" w:name="_Toc13825"/>
      <w:bookmarkStart w:id="119" w:name="_Toc29375"/>
      <w:bookmarkStart w:id="120" w:name="_Toc5165"/>
      <w:bookmarkStart w:id="121" w:name="_Toc3818"/>
      <w:bookmarkStart w:id="122" w:name="_Toc13902"/>
      <w:bookmarkStart w:id="123" w:name="_Toc26600"/>
      <w:r>
        <w:rPr>
          <w:rFonts w:hint="eastAsia" w:ascii="Times New Roman"/>
          <w:color w:val="000000" w:themeColor="text1"/>
          <w:sz w:val="24"/>
          <w:szCs w:val="24"/>
          <w:highlight w:val="none"/>
          <w:lang w:val="en-US" w:eastAsia="zh-CN"/>
          <w14:textFill>
            <w14:solidFill>
              <w14:schemeClr w14:val="tx1"/>
            </w14:solidFill>
          </w14:textFill>
        </w:rPr>
        <w:t>8  评价项目</w:t>
      </w:r>
      <w:bookmarkEnd w:id="118"/>
      <w:bookmarkEnd w:id="119"/>
      <w:bookmarkEnd w:id="120"/>
      <w:bookmarkEnd w:id="121"/>
      <w:bookmarkEnd w:id="122"/>
      <w:bookmarkEnd w:id="123"/>
    </w:p>
    <w:p w14:paraId="29819B95">
      <w:pPr>
        <w:pStyle w:val="59"/>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firstLine="0" w:firstLineChars="0"/>
        <w:textAlignment w:val="auto"/>
        <w:outlineLvl w:val="1"/>
        <w:rPr>
          <w:rFonts w:hint="default" w:ascii="Times New Roman"/>
          <w:color w:val="000000" w:themeColor="text1"/>
          <w:sz w:val="24"/>
          <w:szCs w:val="24"/>
          <w:highlight w:val="none"/>
          <w:lang w:val="en-US" w:eastAsia="zh-CN"/>
          <w14:textFill>
            <w14:solidFill>
              <w14:schemeClr w14:val="tx1"/>
            </w14:solidFill>
          </w14:textFill>
        </w:rPr>
      </w:pPr>
      <w:bookmarkStart w:id="124" w:name="_Toc32581"/>
      <w:bookmarkStart w:id="125" w:name="_Toc10047"/>
      <w:bookmarkStart w:id="126" w:name="_Toc2531"/>
      <w:bookmarkStart w:id="127" w:name="_Toc3480"/>
      <w:bookmarkStart w:id="128" w:name="_Toc24952"/>
      <w:bookmarkStart w:id="129" w:name="_Toc7217"/>
      <w:r>
        <w:rPr>
          <w:rFonts w:hint="eastAsia" w:ascii="Times New Roman"/>
          <w:color w:val="000000" w:themeColor="text1"/>
          <w:sz w:val="24"/>
          <w:szCs w:val="24"/>
          <w:highlight w:val="none"/>
          <w:lang w:val="en-US" w:eastAsia="zh-CN"/>
          <w14:textFill>
            <w14:solidFill>
              <w14:schemeClr w14:val="tx1"/>
            </w14:solidFill>
          </w14:textFill>
        </w:rPr>
        <w:t>8.1 同步性</w:t>
      </w:r>
      <w:bookmarkEnd w:id="124"/>
      <w:bookmarkEnd w:id="125"/>
      <w:bookmarkEnd w:id="126"/>
      <w:r>
        <w:rPr>
          <w:rFonts w:hint="eastAsia" w:ascii="Times New Roman"/>
          <w:color w:val="000000" w:themeColor="text1"/>
          <w:sz w:val="24"/>
          <w:szCs w:val="24"/>
          <w:highlight w:val="none"/>
          <w:lang w:val="en-US" w:eastAsia="zh-CN"/>
          <w14:textFill>
            <w14:solidFill>
              <w14:schemeClr w14:val="tx1"/>
            </w14:solidFill>
          </w14:textFill>
        </w:rPr>
        <w:t>评价</w:t>
      </w:r>
      <w:bookmarkEnd w:id="127"/>
    </w:p>
    <w:p w14:paraId="3F6B4E4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eastAsia" w:ascii="Times New Roman"/>
          <w:color w:val="000000" w:themeColor="text1"/>
          <w:sz w:val="24"/>
          <w:szCs w:val="24"/>
          <w:highlight w:val="none"/>
          <w:lang w:val="en-US" w:eastAsia="zh-CN"/>
          <w14:textFill>
            <w14:solidFill>
              <w14:schemeClr w14:val="tx1"/>
            </w14:solidFill>
          </w14:textFill>
        </w:rPr>
      </w:pPr>
      <w:bookmarkStart w:id="130" w:name="_Toc15234"/>
      <w:r>
        <w:rPr>
          <w:rFonts w:hint="eastAsia" w:ascii="Times New Roman"/>
          <w:color w:val="000000" w:themeColor="text1"/>
          <w:sz w:val="24"/>
          <w:szCs w:val="24"/>
          <w:highlight w:val="none"/>
          <w:lang w:val="en-US" w:eastAsia="zh-CN"/>
          <w14:textFill>
            <w14:solidFill>
              <w14:schemeClr w14:val="tx1"/>
            </w14:solidFill>
          </w14:textFill>
        </w:rPr>
        <w:t>8.1.1 同步频率</w:t>
      </w:r>
      <w:bookmarkEnd w:id="130"/>
    </w:p>
    <w:p w14:paraId="4AEDBFA1">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8.1.1.1 评价方法与流程</w:t>
      </w:r>
    </w:p>
    <w:p w14:paraId="48707B40">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评价方法与流程参见图3。详述如下：</w:t>
      </w:r>
    </w:p>
    <w:p w14:paraId="33516C06">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A.根据数字化车间历史数据，构建测试数据库，数据库包含所有数字孪生体的同步参数类型，每个测试参数设置为在实际参数允许范围内有序或无序变化的数据集；</w:t>
      </w:r>
    </w:p>
    <w:p w14:paraId="10115D6F">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B.配置数字孪生体运行环境，设置默认参数，运行数字孪生体；</w:t>
      </w:r>
    </w:p>
    <w:p w14:paraId="413E43FD">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C.根据传感器采集频率，从测试数据库向数字孪生体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w:t>
      </w:r>
      <w:r>
        <w:rPr>
          <w:rFonts w:hint="eastAsia" w:ascii="Times New Roman"/>
          <w:color w:val="000000" w:themeColor="text1"/>
          <w:sz w:val="24"/>
          <w:szCs w:val="24"/>
          <w:highlight w:val="none"/>
          <w:lang w:val="en-US" w:eastAsia="zh-CN"/>
          <w14:textFill>
            <w14:solidFill>
              <w14:schemeClr w14:val="tx1"/>
            </w14:solidFill>
          </w14:textFill>
        </w:rPr>
        <w:t>定频推送物理实体i的测试参数值（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1ij</w:t>
      </w:r>
      <w:r>
        <w:rPr>
          <w:rFonts w:hint="eastAsia" w:ascii="Times New Roman"/>
          <w:color w:val="000000" w:themeColor="text1"/>
          <w:sz w:val="24"/>
          <w:szCs w:val="24"/>
          <w:highlight w:val="none"/>
          <w:lang w:val="en-US" w:eastAsia="zh-CN"/>
          <w14:textFill>
            <w14:solidFill>
              <w14:schemeClr w14:val="tx1"/>
            </w14:solidFill>
          </w14:textFill>
        </w:rPr>
        <w:t>）；</w:t>
      </w:r>
    </w:p>
    <w:p w14:paraId="4785B2F4">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D.利用专用监控软件或内置监控工具，记录固定测试时间（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color w:val="000000" w:themeColor="text1"/>
          <w:sz w:val="24"/>
          <w:szCs w:val="24"/>
          <w:highlight w:val="none"/>
          <w:vertAlign w:val="subscript"/>
          <w:lang w:val="en-US" w:eastAsia="zh-CN"/>
          <w14:textFill>
            <w14:solidFill>
              <w14:schemeClr w14:val="tx1"/>
            </w14:solidFill>
          </w14:textFill>
        </w:rPr>
        <w:t>1</w:t>
      </w:r>
      <w:r>
        <w:rPr>
          <w:rFonts w:hint="eastAsia" w:ascii="Times New Roman"/>
          <w:color w:val="000000" w:themeColor="text1"/>
          <w:sz w:val="24"/>
          <w:szCs w:val="24"/>
          <w:highlight w:val="none"/>
          <w:lang w:val="en-US" w:eastAsia="zh-CN"/>
          <w14:textFill>
            <w14:solidFill>
              <w14:schemeClr w14:val="tx1"/>
            </w14:solidFill>
          </w14:textFill>
        </w:rPr>
        <w:t>）内数字孪生体i同步参数值（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2ij</w:t>
      </w:r>
      <w:r>
        <w:rPr>
          <w:rFonts w:hint="eastAsia" w:ascii="Times New Roman"/>
          <w:color w:val="000000" w:themeColor="text1"/>
          <w:sz w:val="24"/>
          <w:szCs w:val="24"/>
          <w:highlight w:val="none"/>
          <w:lang w:val="en-US" w:eastAsia="zh-CN"/>
          <w14:textFill>
            <w14:solidFill>
              <w14:schemeClr w14:val="tx1"/>
            </w14:solidFill>
          </w14:textFill>
        </w:rPr>
        <w:t>）的同步次数（</w:t>
      </w: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color w:val="000000" w:themeColor="text1"/>
          <w:sz w:val="24"/>
          <w:szCs w:val="24"/>
          <w:highlight w:val="none"/>
          <w:vertAlign w:val="subscript"/>
          <w:lang w:val="en-US" w:eastAsia="zh-CN"/>
          <w14:textFill>
            <w14:solidFill>
              <w14:schemeClr w14:val="tx1"/>
            </w14:solidFill>
          </w14:textFill>
        </w:rPr>
        <w:t>ij</w:t>
      </w:r>
      <w:r>
        <w:rPr>
          <w:rFonts w:hint="eastAsia" w:ascii="Times New Roman"/>
          <w:color w:val="000000" w:themeColor="text1"/>
          <w:sz w:val="24"/>
          <w:szCs w:val="24"/>
          <w:highlight w:val="none"/>
          <w:lang w:val="en-US" w:eastAsia="zh-CN"/>
          <w14:textFill>
            <w14:solidFill>
              <w14:schemeClr w14:val="tx1"/>
            </w14:solidFill>
          </w14:textFill>
        </w:rPr>
        <w:t>）；</w:t>
      </w:r>
    </w:p>
    <w:p w14:paraId="071C8EB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E.根据公式（1）计算平均同步频率（</w:t>
      </w:r>
      <w:r>
        <w:rPr>
          <w:rFonts w:hint="eastAsia" w:ascii="Times New Roman"/>
          <w:i/>
          <w:iCs/>
          <w:color w:val="000000" w:themeColor="text1"/>
          <w:sz w:val="24"/>
          <w:szCs w:val="24"/>
          <w:highlight w:val="none"/>
          <w:lang w:val="en-US" w:eastAsia="zh-CN"/>
          <w14:textFill>
            <w14:solidFill>
              <w14:schemeClr w14:val="tx1"/>
            </w14:solidFill>
          </w14:textFill>
        </w:rPr>
        <w:t>f</w:t>
      </w:r>
      <w:r>
        <w:rPr>
          <w:rFonts w:hint="eastAsia" w:ascii="Times New Roman"/>
          <w:color w:val="000000" w:themeColor="text1"/>
          <w:sz w:val="24"/>
          <w:szCs w:val="24"/>
          <w:highlight w:val="none"/>
          <w:vertAlign w:val="subscript"/>
          <w:lang w:val="en-US" w:eastAsia="zh-CN"/>
          <w14:textFill>
            <w14:solidFill>
              <w14:schemeClr w14:val="tx1"/>
            </w14:solidFill>
          </w14:textFill>
        </w:rPr>
        <w:t>ij</w:t>
      </w:r>
      <w:r>
        <w:rPr>
          <w:rFonts w:hint="eastAsia" w:ascii="Times New Roman"/>
          <w:color w:val="000000" w:themeColor="text1"/>
          <w:sz w:val="24"/>
          <w:szCs w:val="24"/>
          <w:highlight w:val="none"/>
          <w:lang w:val="en-US" w:eastAsia="zh-CN"/>
          <w14:textFill>
            <w14:solidFill>
              <w14:schemeClr w14:val="tx1"/>
            </w14:solidFill>
          </w14:textFill>
        </w:rPr>
        <w:t>）；</w:t>
      </w:r>
    </w:p>
    <w:p w14:paraId="57F26896">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F.将</w:t>
      </w:r>
      <w:r>
        <w:rPr>
          <w:rFonts w:hint="eastAsia" w:ascii="Times New Roman"/>
          <w:i/>
          <w:iCs/>
          <w:color w:val="000000" w:themeColor="text1"/>
          <w:sz w:val="24"/>
          <w:szCs w:val="24"/>
          <w:highlight w:val="none"/>
          <w:lang w:val="en-US" w:eastAsia="zh-CN"/>
          <w14:textFill>
            <w14:solidFill>
              <w14:schemeClr w14:val="tx1"/>
            </w14:solidFill>
          </w14:textFill>
        </w:rPr>
        <w:t>f</w:t>
      </w:r>
      <w:r>
        <w:rPr>
          <w:rFonts w:hint="eastAsia" w:ascii="Times New Roman"/>
          <w:color w:val="000000" w:themeColor="text1"/>
          <w:sz w:val="24"/>
          <w:szCs w:val="24"/>
          <w:highlight w:val="none"/>
          <w:vertAlign w:val="subscript"/>
          <w:lang w:val="en-US" w:eastAsia="zh-CN"/>
          <w14:textFill>
            <w14:solidFill>
              <w14:schemeClr w14:val="tx1"/>
            </w14:solidFill>
          </w14:textFill>
        </w:rPr>
        <w:t>ij</w:t>
      </w:r>
      <w:r>
        <w:rPr>
          <w:rFonts w:hint="eastAsia" w:ascii="Times New Roman"/>
          <w:color w:val="000000" w:themeColor="text1"/>
          <w:sz w:val="24"/>
          <w:szCs w:val="24"/>
          <w:highlight w:val="none"/>
          <w:lang w:val="en-US" w:eastAsia="zh-CN"/>
          <w14:textFill>
            <w14:solidFill>
              <w14:schemeClr w14:val="tx1"/>
            </w14:solidFill>
          </w14:textFill>
        </w:rPr>
        <w:t>与需求同步频率（</w:t>
      </w:r>
      <w:r>
        <w:rPr>
          <w:rFonts w:hint="eastAsia" w:ascii="Times New Roman"/>
          <w:i/>
          <w:iCs/>
          <w:color w:val="000000" w:themeColor="text1"/>
          <w:sz w:val="24"/>
          <w:szCs w:val="24"/>
          <w:highlight w:val="none"/>
          <w:lang w:val="en-US" w:eastAsia="zh-CN"/>
          <w14:textFill>
            <w14:solidFill>
              <w14:schemeClr w14:val="tx1"/>
            </w14:solidFill>
          </w14:textFill>
        </w:rPr>
        <w:t>f</w:t>
      </w:r>
      <w:r>
        <w:rPr>
          <w:rFonts w:hint="eastAsia" w:ascii="Times New Roman"/>
          <w:color w:val="000000" w:themeColor="text1"/>
          <w:sz w:val="24"/>
          <w:szCs w:val="24"/>
          <w:highlight w:val="none"/>
          <w:vertAlign w:val="subscript"/>
          <w:lang w:val="en-US" w:eastAsia="zh-CN"/>
          <w14:textFill>
            <w14:solidFill>
              <w14:schemeClr w14:val="tx1"/>
            </w14:solidFill>
          </w14:textFill>
        </w:rPr>
        <w:t>ij需求</w:t>
      </w:r>
      <w:r>
        <w:rPr>
          <w:rFonts w:hint="eastAsia" w:ascii="Times New Roman"/>
          <w:color w:val="000000" w:themeColor="text1"/>
          <w:sz w:val="24"/>
          <w:szCs w:val="24"/>
          <w:highlight w:val="none"/>
          <w:lang w:val="en-US" w:eastAsia="zh-CN"/>
          <w14:textFill>
            <w14:solidFill>
              <w14:schemeClr w14:val="tx1"/>
            </w14:solidFill>
          </w14:textFill>
        </w:rPr>
        <w:t>）进行比较，统计满足需求的参数数量；</w:t>
      </w:r>
    </w:p>
    <w:p w14:paraId="70EB794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G.根据8.1.1.2获得同步频率评价得分（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S1</w:t>
      </w:r>
      <w:r>
        <w:rPr>
          <w:rFonts w:hint="eastAsia" w:ascii="Times New Roman"/>
          <w:color w:val="000000" w:themeColor="text1"/>
          <w:sz w:val="24"/>
          <w:szCs w:val="24"/>
          <w:highlight w:val="none"/>
          <w:lang w:val="en-US" w:eastAsia="zh-CN"/>
          <w14:textFill>
            <w14:solidFill>
              <w14:schemeClr w14:val="tx1"/>
            </w14:solidFill>
          </w14:textFill>
        </w:rPr>
        <w:t>）。</w:t>
      </w:r>
    </w:p>
    <w:p w14:paraId="246A1EB0">
      <w:pPr>
        <w:pStyle w:val="59"/>
        <w:keepNext w:val="0"/>
        <w:keepLines w:val="0"/>
        <w:pageBreakBefore w:val="0"/>
        <w:widowControl/>
        <w:kinsoku/>
        <w:wordWrap/>
        <w:overflowPunct/>
        <w:topLinePunct w:val="0"/>
        <w:autoSpaceDE/>
        <w:autoSpaceDN/>
        <w:bidi w:val="0"/>
        <w:adjustRightInd/>
        <w:snapToGrid/>
        <w:spacing w:before="157" w:before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27" o:spt="75" type="#_x0000_t75" style="height:120.7pt;width:437.2pt;" o:ole="t" filled="f" o:preferrelative="t" stroked="f" coordsize="21600,21600">
            <v:path/>
            <v:fill on="f" focussize="0,0"/>
            <v:stroke on="f"/>
            <v:imagedata r:id="rId25" cropbottom="2287f" o:title=""/>
            <o:lock v:ext="edit" aspectratio="t"/>
            <w10:wrap type="none"/>
            <w10:anchorlock/>
          </v:shape>
          <o:OLEObject Type="Embed" ProgID="Visio.Drawing.15" ShapeID="_x0000_i1027" DrawAspect="Content" ObjectID="_1468075727" r:id="rId24">
            <o:LockedField>false</o:LockedField>
          </o:OLEObject>
        </w:object>
      </w:r>
    </w:p>
    <w:p w14:paraId="71FE60FC">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图3 数字孪生体同步频率评价流程</w:t>
      </w:r>
    </w:p>
    <w:p w14:paraId="2E68A34E">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数字孪生体i第j个同步参数的同步频率（</w:t>
      </w:r>
      <w:r>
        <w:rPr>
          <w:rFonts w:hint="eastAsia" w:ascii="Times New Roman"/>
          <w:i/>
          <w:iCs/>
          <w:color w:val="000000" w:themeColor="text1"/>
          <w:sz w:val="21"/>
          <w:szCs w:val="21"/>
          <w:highlight w:val="none"/>
          <w:vertAlign w:val="baseline"/>
          <w:lang w:val="en-US" w:eastAsia="zh-CN"/>
          <w14:textFill>
            <w14:solidFill>
              <w14:schemeClr w14:val="tx1"/>
            </w14:solidFill>
          </w14:textFill>
        </w:rPr>
        <w:t>f</w:t>
      </w:r>
      <w:r>
        <w:rPr>
          <w:rFonts w:hint="eastAsia" w:ascii="Times New Roman"/>
          <w:i w:val="0"/>
          <w:iCs w:val="0"/>
          <w:color w:val="000000" w:themeColor="text1"/>
          <w:sz w:val="21"/>
          <w:szCs w:val="21"/>
          <w:highlight w:val="none"/>
          <w:vertAlign w:val="subscript"/>
          <w:lang w:val="en-US" w:eastAsia="zh-CN"/>
          <w14:textFill>
            <w14:solidFill>
              <w14:schemeClr w14:val="tx1"/>
            </w14:solidFill>
          </w14:textFill>
        </w:rPr>
        <w:t>i</w:t>
      </w:r>
      <w:r>
        <w:rPr>
          <w:rFonts w:hint="eastAsia" w:ascii="Times New Roman"/>
          <w:color w:val="000000" w:themeColor="text1"/>
          <w:sz w:val="21"/>
          <w:szCs w:val="21"/>
          <w:highlight w:val="none"/>
          <w:vertAlign w:val="subscript"/>
          <w:lang w:val="en-US" w:eastAsia="zh-CN"/>
          <w14:textFill>
            <w14:solidFill>
              <w14:schemeClr w14:val="tx1"/>
            </w14:solidFill>
          </w14:textFill>
        </w:rPr>
        <w:t>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1</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2D05350F">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5F09DB22">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68DED70A">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f</m:t>
                    </m:r>
                    <m:ctrlPr>
                      <w:rPr>
                        <w:rFonts w:ascii="Cambria Math" w:hAnsi="Cambria Math"/>
                        <w:i/>
                        <w:color w:val="000000" w:themeColor="text1"/>
                        <w:sz w:val="24"/>
                        <w:szCs w:val="24"/>
                        <w:highlight w:val="none"/>
                        <w:lang w:val="en-US"/>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ij</m:t>
                    </m:r>
                    <m:ctrlPr>
                      <w:rPr>
                        <w:rFonts w:ascii="Cambria Math" w:hAnsi="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14:textFill>
                      <w14:solidFill>
                        <w14:schemeClr w14:val="tx1"/>
                      </w14:solidFill>
                    </w14:textFill>
                  </w:rPr>
                  <m:t>=</m:t>
                </m:r>
                <m:f>
                  <m:fPr>
                    <m:ctrlPr>
                      <w:rPr>
                        <w:rFonts w:hint="default" w:ascii="Cambria Math" w:hAnsi="Cambria Math" w:cs="Cambria Math"/>
                        <w:i/>
                        <w:color w:val="000000" w:themeColor="text1"/>
                        <w:sz w:val="24"/>
                        <w:szCs w:val="24"/>
                        <w:highlight w:val="none"/>
                        <w:lang w:val="en-US"/>
                        <w14:textFill>
                          <w14:solidFill>
                            <w14:schemeClr w14:val="tx1"/>
                          </w14:solidFill>
                        </w14:textFill>
                      </w:rPr>
                    </m:ctrlPr>
                  </m:fPr>
                  <m:num>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N</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ij</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ctrlPr>
                      <w:rPr>
                        <w:rFonts w:hint="default" w:ascii="Cambria Math" w:hAnsi="Cambria Math" w:cs="Cambria Math"/>
                        <w:i/>
                        <w:color w:val="000000" w:themeColor="text1"/>
                        <w:sz w:val="24"/>
                        <w:szCs w:val="24"/>
                        <w:highlight w:val="none"/>
                        <w:lang w:val="en-US"/>
                        <w14:textFill>
                          <w14:solidFill>
                            <w14:schemeClr w14:val="tx1"/>
                          </w14:solidFill>
                        </w14:textFill>
                      </w:rPr>
                    </m:ctrlPr>
                  </m:num>
                  <m:den>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T</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1</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ctrlPr>
                      <w:rPr>
                        <w:rFonts w:hint="default" w:ascii="Cambria Math" w:hAnsi="Cambria Math" w:cs="Cambria Math"/>
                        <w:i/>
                        <w:color w:val="000000" w:themeColor="text1"/>
                        <w:sz w:val="24"/>
                        <w:szCs w:val="24"/>
                        <w:highlight w:val="none"/>
                        <w:lang w:val="en-US"/>
                        <w14:textFill>
                          <w14:solidFill>
                            <w14:schemeClr w14:val="tx1"/>
                          </w14:solidFill>
                        </w14:textFill>
                      </w:rPr>
                    </m:ctrlPr>
                  </m:den>
                </m:f>
              </m:oMath>
            </m:oMathPara>
          </w:p>
        </w:tc>
        <w:tc>
          <w:tcPr>
            <w:tcW w:w="2036" w:type="dxa"/>
            <w:shd w:val="clear" w:color="auto" w:fill="auto"/>
            <w:tcMar>
              <w:left w:w="0" w:type="dxa"/>
              <w:right w:w="0" w:type="dxa"/>
            </w:tcMar>
            <w:vAlign w:val="center"/>
          </w:tcPr>
          <w:p w14:paraId="19D4E0D3">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1</w:t>
            </w:r>
            <w:r>
              <w:rPr>
                <w:rFonts w:ascii="Times New Roman"/>
                <w:color w:val="000000" w:themeColor="text1"/>
                <w:sz w:val="24"/>
                <w:szCs w:val="24"/>
                <w:highlight w:val="none"/>
                <w14:textFill>
                  <w14:solidFill>
                    <w14:schemeClr w14:val="tx1"/>
                  </w14:solidFill>
                </w14:textFill>
              </w:rPr>
              <w:t>）</w:t>
            </w:r>
          </w:p>
        </w:tc>
      </w:tr>
    </w:tbl>
    <w:p w14:paraId="198BAB07">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250D19CE">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1"/>
          <w:szCs w:val="21"/>
          <w:highlight w:val="none"/>
          <w:vertAlign w:val="baseline"/>
          <w:lang w:val="en-US" w:eastAsia="zh-CN"/>
          <w14:textFill>
            <w14:solidFill>
              <w14:schemeClr w14:val="tx1"/>
            </w14:solidFill>
          </w14:textFill>
        </w:rPr>
        <w:t>f</w:t>
      </w:r>
      <w:r>
        <w:rPr>
          <w:rFonts w:hint="eastAsia" w:ascii="Times New Roman"/>
          <w:i/>
          <w:iCs/>
          <w:color w:val="000000" w:themeColor="text1"/>
          <w:sz w:val="21"/>
          <w:szCs w:val="21"/>
          <w:highlight w:val="none"/>
          <w:vertAlign w:val="subscript"/>
          <w:lang w:val="en-US" w:eastAsia="zh-CN"/>
          <w14:textFill>
            <w14:solidFill>
              <w14:schemeClr w14:val="tx1"/>
            </w14:solidFill>
          </w14:textFill>
        </w:rPr>
        <w:t>i</w:t>
      </w:r>
      <w:r>
        <w:rPr>
          <w:rFonts w:hint="eastAsia" w:ascii="Times New Roman"/>
          <w:color w:val="000000" w:themeColor="text1"/>
          <w:sz w:val="21"/>
          <w:szCs w:val="21"/>
          <w:highlight w:val="none"/>
          <w:vertAlign w:val="subscript"/>
          <w:lang w:val="en-US" w:eastAsia="zh-CN"/>
          <w14:textFill>
            <w14:solidFill>
              <w14:schemeClr w14:val="tx1"/>
            </w14:solidFill>
          </w14:textFill>
        </w:rPr>
        <w:t>j</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物理实体i第j个</w:t>
      </w:r>
      <w:r>
        <w:rPr>
          <w:rFonts w:hint="eastAsia" w:ascii="Times New Roman"/>
          <w:color w:val="000000" w:themeColor="text1"/>
          <w:sz w:val="24"/>
          <w:szCs w:val="24"/>
          <w:highlight w:val="none"/>
          <w:vertAlign w:val="baseline"/>
          <w:lang w:val="en-US" w:eastAsia="zh-CN"/>
          <w14:textFill>
            <w14:solidFill>
              <w14:schemeClr w14:val="tx1"/>
            </w14:solidFill>
          </w14:textFill>
        </w:rPr>
        <w:t>同步</w:t>
      </w:r>
      <w:r>
        <w:rPr>
          <w:rFonts w:hint="eastAsia" w:ascii="Times New Roman"/>
          <w:color w:val="000000" w:themeColor="text1"/>
          <w:sz w:val="24"/>
          <w:szCs w:val="24"/>
          <w:highlight w:val="none"/>
          <w:lang w:val="en-US" w:eastAsia="zh-CN"/>
          <w14:textFill>
            <w14:solidFill>
              <w14:schemeClr w14:val="tx1"/>
            </w14:solidFill>
          </w14:textFill>
        </w:rPr>
        <w:t>参数的</w:t>
      </w:r>
      <w:r>
        <w:rPr>
          <w:rFonts w:hint="eastAsia" w:ascii="Times New Roman"/>
          <w:color w:val="000000" w:themeColor="text1"/>
          <w:sz w:val="24"/>
          <w:szCs w:val="24"/>
          <w:highlight w:val="none"/>
          <w:vertAlign w:val="baseline"/>
          <w:lang w:val="en-US" w:eastAsia="zh-CN"/>
          <w14:textFill>
            <w14:solidFill>
              <w14:schemeClr w14:val="tx1"/>
            </w14:solidFill>
          </w14:textFill>
        </w:rPr>
        <w:t>同步频率</w:t>
      </w:r>
      <w:r>
        <w:rPr>
          <w:rFonts w:ascii="Times New Roman"/>
          <w:color w:val="000000" w:themeColor="text1"/>
          <w:sz w:val="24"/>
          <w:szCs w:val="24"/>
          <w:highlight w:val="none"/>
          <w14:textFill>
            <w14:solidFill>
              <w14:schemeClr w14:val="tx1"/>
            </w14:solidFill>
          </w14:textFill>
        </w:rPr>
        <w:t>；</w:t>
      </w:r>
    </w:p>
    <w:p w14:paraId="7F6C3EEF">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1"/>
          <w:szCs w:val="21"/>
          <w:highlight w:val="none"/>
          <w:vertAlign w:val="baseline"/>
          <w:lang w:val="en-US" w:eastAsia="zh-CN"/>
          <w14:textFill>
            <w14:solidFill>
              <w14:schemeClr w14:val="tx1"/>
            </w14:solidFill>
          </w14:textFill>
        </w:rPr>
        <w:t>N</w:t>
      </w:r>
      <w:r>
        <w:rPr>
          <w:rFonts w:hint="eastAsia" w:ascii="Times New Roman"/>
          <w:i/>
          <w:iCs/>
          <w:color w:val="000000" w:themeColor="text1"/>
          <w:sz w:val="21"/>
          <w:szCs w:val="21"/>
          <w:highlight w:val="none"/>
          <w:vertAlign w:val="subscript"/>
          <w:lang w:val="en-US" w:eastAsia="zh-CN"/>
          <w14:textFill>
            <w14:solidFill>
              <w14:schemeClr w14:val="tx1"/>
            </w14:solidFill>
          </w14:textFill>
        </w:rPr>
        <w:t>ij</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数字孪生体i第j个</w:t>
      </w:r>
      <w:r>
        <w:rPr>
          <w:rFonts w:hint="eastAsia" w:ascii="Times New Roman"/>
          <w:color w:val="000000" w:themeColor="text1"/>
          <w:sz w:val="24"/>
          <w:szCs w:val="24"/>
          <w:highlight w:val="none"/>
          <w:vertAlign w:val="baseline"/>
          <w:lang w:val="en-US" w:eastAsia="zh-CN"/>
          <w14:textFill>
            <w14:solidFill>
              <w14:schemeClr w14:val="tx1"/>
            </w14:solidFill>
          </w14:textFill>
        </w:rPr>
        <w:t>同步</w:t>
      </w:r>
      <w:r>
        <w:rPr>
          <w:rFonts w:hint="eastAsia" w:ascii="Times New Roman"/>
          <w:color w:val="000000" w:themeColor="text1"/>
          <w:sz w:val="24"/>
          <w:szCs w:val="24"/>
          <w:highlight w:val="none"/>
          <w:lang w:val="en-US" w:eastAsia="zh-CN"/>
          <w14:textFill>
            <w14:solidFill>
              <w14:schemeClr w14:val="tx1"/>
            </w14:solidFill>
          </w14:textFill>
        </w:rPr>
        <w:t>参数的变更次数</w:t>
      </w:r>
      <w:r>
        <w:rPr>
          <w:rFonts w:ascii="Times New Roman"/>
          <w:color w:val="000000" w:themeColor="text1"/>
          <w:sz w:val="24"/>
          <w:szCs w:val="24"/>
          <w:highlight w:val="none"/>
          <w14:textFill>
            <w14:solidFill>
              <w14:schemeClr w14:val="tx1"/>
            </w14:solidFill>
          </w14:textFill>
        </w:rPr>
        <w:t>；</w:t>
      </w:r>
    </w:p>
    <w:p w14:paraId="0D18D5CA">
      <w:pPr>
        <w:pStyle w:val="59"/>
        <w:keepNext w:val="0"/>
        <w:keepLines w:val="0"/>
        <w:pageBreakBefore w:val="0"/>
        <w:kinsoku/>
        <w:wordWrap/>
        <w:overflowPunct/>
        <w:topLinePunct w:val="0"/>
        <w:autoSpaceDE w:val="0"/>
        <w:autoSpaceDN w:val="0"/>
        <w:bidi w:val="0"/>
        <w:adjustRightInd/>
        <w:snapToGrid w:val="0"/>
        <w:spacing w:line="360" w:lineRule="auto"/>
        <w:ind w:firstLine="630" w:firstLineChars="300"/>
        <w:textAlignment w:val="auto"/>
        <w:rPr>
          <w:rFonts w:hint="eastAsia" w:ascii="Times New Roman"/>
          <w:color w:val="000000" w:themeColor="text1"/>
          <w:sz w:val="24"/>
          <w:szCs w:val="24"/>
          <w:highlight w:val="none"/>
          <w:lang w:eastAsia="zh-CN"/>
          <w14:textFill>
            <w14:solidFill>
              <w14:schemeClr w14:val="tx1"/>
            </w14:solidFill>
          </w14:textFill>
        </w:rPr>
      </w:pPr>
      <w:r>
        <w:rPr>
          <w:rFonts w:hint="eastAsia" w:ascii="Times New Roman"/>
          <w:i/>
          <w:iCs/>
          <w:color w:val="000000" w:themeColor="text1"/>
          <w:sz w:val="21"/>
          <w:szCs w:val="21"/>
          <w:highlight w:val="none"/>
          <w:vertAlign w:val="baseline"/>
          <w:lang w:val="en-US" w:eastAsia="zh-CN"/>
          <w14:textFill>
            <w14:solidFill>
              <w14:schemeClr w14:val="tx1"/>
            </w14:solidFill>
          </w14:textFill>
        </w:rPr>
        <w:t>T</w:t>
      </w:r>
      <w:r>
        <w:rPr>
          <w:rFonts w:hint="eastAsia" w:ascii="Times New Roman"/>
          <w:i w:val="0"/>
          <w:iCs w:val="0"/>
          <w:color w:val="000000" w:themeColor="text1"/>
          <w:sz w:val="21"/>
          <w:szCs w:val="21"/>
          <w:highlight w:val="none"/>
          <w:vertAlign w:val="subscript"/>
          <w:lang w:val="en-US" w:eastAsia="zh-CN"/>
          <w14:textFill>
            <w14:solidFill>
              <w14:schemeClr w14:val="tx1"/>
            </w14:solidFill>
          </w14:textFill>
        </w:rPr>
        <w:t>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测试时间</w:t>
      </w:r>
      <w:r>
        <w:rPr>
          <w:rFonts w:hint="eastAsia" w:ascii="Times New Roman"/>
          <w:color w:val="000000" w:themeColor="text1"/>
          <w:sz w:val="24"/>
          <w:szCs w:val="24"/>
          <w:highlight w:val="none"/>
          <w:lang w:eastAsia="zh-CN"/>
          <w14:textFill>
            <w14:solidFill>
              <w14:schemeClr w14:val="tx1"/>
            </w14:solidFill>
          </w14:textFill>
        </w:rPr>
        <w:t>。</w:t>
      </w:r>
    </w:p>
    <w:p w14:paraId="47926919">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8.1.1.2 评分规则</w:t>
      </w:r>
    </w:p>
    <w:p w14:paraId="37A2001E">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总分</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10</w:t>
      </w:r>
      <w:r>
        <w:rPr>
          <w:rFonts w:hint="eastAsia" w:ascii="Times New Roman"/>
          <w:color w:val="000000" w:themeColor="text1"/>
          <w:sz w:val="24"/>
          <w:szCs w:val="24"/>
          <w:highlight w:val="none"/>
          <w:vertAlign w:val="baseline"/>
          <w:lang w:val="en-US" w:eastAsia="zh-CN"/>
          <w14:textFill>
            <w14:solidFill>
              <w14:schemeClr w14:val="tx1"/>
            </w14:solidFill>
          </w14:textFill>
        </w:rPr>
        <w:t>分。所有参数的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f</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w:t>
      </w:r>
      <w:r>
        <w:rPr>
          <w:rFonts w:hint="eastAsia" w:ascii="Times New Roman"/>
          <w:color w:val="000000" w:themeColor="text1"/>
          <w:sz w:val="24"/>
          <w:szCs w:val="24"/>
          <w:highlight w:val="none"/>
          <w:vertAlign w:val="subscript"/>
          <w:lang w:val="en-US" w:eastAsia="zh-CN"/>
          <w14:textFill>
            <w14:solidFill>
              <w14:schemeClr w14:val="tx1"/>
            </w14:solidFill>
          </w14:textFill>
        </w:rPr>
        <w:t>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f</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S1</w:t>
      </w:r>
      <w:r>
        <w:rPr>
          <w:rFonts w:hint="eastAsia" w:ascii="Times New Roman"/>
          <w:color w:val="000000" w:themeColor="text1"/>
          <w:sz w:val="24"/>
          <w:szCs w:val="24"/>
          <w:highlight w:val="none"/>
          <w:vertAlign w:val="baseline"/>
          <w:lang w:val="en-US" w:eastAsia="zh-CN"/>
          <w14:textFill>
            <w14:solidFill>
              <w14:schemeClr w14:val="tx1"/>
            </w14:solidFill>
          </w14:textFill>
        </w:rPr>
        <w:t>得10分；部分（[80%，100%））参数的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f</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w:t>
      </w:r>
      <w:r>
        <w:rPr>
          <w:rFonts w:hint="eastAsia" w:ascii="Times New Roman"/>
          <w:color w:val="000000" w:themeColor="text1"/>
          <w:sz w:val="24"/>
          <w:szCs w:val="24"/>
          <w:highlight w:val="none"/>
          <w:vertAlign w:val="subscript"/>
          <w:lang w:val="en-US" w:eastAsia="zh-CN"/>
          <w14:textFill>
            <w14:solidFill>
              <w14:schemeClr w14:val="tx1"/>
            </w14:solidFill>
          </w14:textFill>
        </w:rPr>
        <w:t>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f</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S1</w:t>
      </w:r>
      <w:r>
        <w:rPr>
          <w:rFonts w:hint="eastAsia" w:ascii="Times New Roman"/>
          <w:color w:val="000000" w:themeColor="text1"/>
          <w:sz w:val="24"/>
          <w:szCs w:val="24"/>
          <w:highlight w:val="none"/>
          <w:vertAlign w:val="baseline"/>
          <w:lang w:val="en-US" w:eastAsia="zh-CN"/>
          <w14:textFill>
            <w14:solidFill>
              <w14:schemeClr w14:val="tx1"/>
            </w14:solidFill>
          </w14:textFill>
        </w:rPr>
        <w:t>得8分；部分（[60%，80%））参数的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f</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w:t>
      </w:r>
      <w:r>
        <w:rPr>
          <w:rFonts w:hint="eastAsia" w:ascii="Times New Roman"/>
          <w:color w:val="000000" w:themeColor="text1"/>
          <w:sz w:val="24"/>
          <w:szCs w:val="24"/>
          <w:highlight w:val="none"/>
          <w:vertAlign w:val="subscript"/>
          <w:lang w:val="en-US" w:eastAsia="zh-CN"/>
          <w14:textFill>
            <w14:solidFill>
              <w14:schemeClr w14:val="tx1"/>
            </w14:solidFill>
          </w14:textFill>
        </w:rPr>
        <w:t>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f</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S1</w:t>
      </w:r>
      <w:r>
        <w:rPr>
          <w:rFonts w:hint="eastAsia" w:ascii="Times New Roman"/>
          <w:color w:val="000000" w:themeColor="text1"/>
          <w:sz w:val="24"/>
          <w:szCs w:val="24"/>
          <w:highlight w:val="none"/>
          <w:vertAlign w:val="baseline"/>
          <w:lang w:val="en-US" w:eastAsia="zh-CN"/>
          <w14:textFill>
            <w14:solidFill>
              <w14:schemeClr w14:val="tx1"/>
            </w14:solidFill>
          </w14:textFill>
        </w:rPr>
        <w:t>得6分；部分（[40%，60%））参数的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f</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w:t>
      </w:r>
      <w:r>
        <w:rPr>
          <w:rFonts w:hint="eastAsia" w:ascii="Times New Roman"/>
          <w:color w:val="000000" w:themeColor="text1"/>
          <w:sz w:val="24"/>
          <w:szCs w:val="24"/>
          <w:highlight w:val="none"/>
          <w:vertAlign w:val="subscript"/>
          <w:lang w:val="en-US" w:eastAsia="zh-CN"/>
          <w14:textFill>
            <w14:solidFill>
              <w14:schemeClr w14:val="tx1"/>
            </w14:solidFill>
          </w14:textFill>
        </w:rPr>
        <w:t>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f</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S1</w:t>
      </w:r>
      <w:r>
        <w:rPr>
          <w:rFonts w:hint="eastAsia" w:ascii="Times New Roman"/>
          <w:color w:val="000000" w:themeColor="text1"/>
          <w:sz w:val="24"/>
          <w:szCs w:val="24"/>
          <w:highlight w:val="none"/>
          <w:vertAlign w:val="baseline"/>
          <w:lang w:val="en-US" w:eastAsia="zh-CN"/>
          <w14:textFill>
            <w14:solidFill>
              <w14:schemeClr w14:val="tx1"/>
            </w14:solidFill>
          </w14:textFill>
        </w:rPr>
        <w:t>得4分；部分（[20%，40%））参数的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f</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w:t>
      </w:r>
      <w:r>
        <w:rPr>
          <w:rFonts w:hint="eastAsia" w:ascii="Times New Roman"/>
          <w:color w:val="000000" w:themeColor="text1"/>
          <w:sz w:val="24"/>
          <w:szCs w:val="24"/>
          <w:highlight w:val="none"/>
          <w:vertAlign w:val="subscript"/>
          <w:lang w:val="en-US" w:eastAsia="zh-CN"/>
          <w14:textFill>
            <w14:solidFill>
              <w14:schemeClr w14:val="tx1"/>
            </w14:solidFill>
          </w14:textFill>
        </w:rPr>
        <w:t>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f</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S1</w:t>
      </w:r>
      <w:r>
        <w:rPr>
          <w:rFonts w:hint="eastAsia" w:ascii="Times New Roman"/>
          <w:color w:val="000000" w:themeColor="text1"/>
          <w:sz w:val="24"/>
          <w:szCs w:val="24"/>
          <w:highlight w:val="none"/>
          <w:vertAlign w:val="baseline"/>
          <w:lang w:val="en-US" w:eastAsia="zh-CN"/>
          <w14:textFill>
            <w14:solidFill>
              <w14:schemeClr w14:val="tx1"/>
            </w14:solidFill>
          </w14:textFill>
        </w:rPr>
        <w:t>得2分；部分（[0%，20%））参数的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f</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w:t>
      </w:r>
      <w:r>
        <w:rPr>
          <w:rFonts w:hint="eastAsia" w:ascii="Times New Roman"/>
          <w:color w:val="000000" w:themeColor="text1"/>
          <w:sz w:val="24"/>
          <w:szCs w:val="24"/>
          <w:highlight w:val="none"/>
          <w:vertAlign w:val="subscript"/>
          <w:lang w:val="en-US" w:eastAsia="zh-CN"/>
          <w14:textFill>
            <w14:solidFill>
              <w14:schemeClr w14:val="tx1"/>
            </w14:solidFill>
          </w14:textFill>
        </w:rPr>
        <w:t>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f</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S1</w:t>
      </w:r>
      <w:r>
        <w:rPr>
          <w:rFonts w:hint="eastAsia" w:ascii="Times New Roman"/>
          <w:color w:val="000000" w:themeColor="text1"/>
          <w:sz w:val="24"/>
          <w:szCs w:val="24"/>
          <w:highlight w:val="none"/>
          <w:vertAlign w:val="baseline"/>
          <w:lang w:val="en-US" w:eastAsia="zh-CN"/>
          <w14:textFill>
            <w14:solidFill>
              <w14:schemeClr w14:val="tx1"/>
            </w14:solidFill>
          </w14:textFill>
        </w:rPr>
        <w:t>得0分</w:t>
      </w:r>
    </w:p>
    <w:p w14:paraId="1BCCFD7E">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eastAsia" w:ascii="Times New Roman"/>
          <w:color w:val="000000" w:themeColor="text1"/>
          <w:sz w:val="24"/>
          <w:szCs w:val="24"/>
          <w:highlight w:val="none"/>
          <w:lang w:val="en-US" w:eastAsia="zh-CN"/>
          <w14:textFill>
            <w14:solidFill>
              <w14:schemeClr w14:val="tx1"/>
            </w14:solidFill>
          </w14:textFill>
        </w:rPr>
      </w:pPr>
      <w:bookmarkStart w:id="131" w:name="_Toc19733"/>
      <w:r>
        <w:rPr>
          <w:rFonts w:hint="eastAsia" w:ascii="Times New Roman"/>
          <w:color w:val="000000" w:themeColor="text1"/>
          <w:sz w:val="24"/>
          <w:szCs w:val="24"/>
          <w:highlight w:val="none"/>
          <w:lang w:val="en-US" w:eastAsia="zh-CN"/>
          <w14:textFill>
            <w14:solidFill>
              <w14:schemeClr w14:val="tx1"/>
            </w14:solidFill>
          </w14:textFill>
        </w:rPr>
        <w:t>8.1.2 同步精度</w:t>
      </w:r>
      <w:bookmarkEnd w:id="131"/>
    </w:p>
    <w:p w14:paraId="1D80F3C9">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8.1.2.1 评价方法与流程</w:t>
      </w:r>
    </w:p>
    <w:p w14:paraId="315BA0F8">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评价方法与流程参见图4。详述如下：</w:t>
      </w:r>
    </w:p>
    <w:p w14:paraId="487658FF">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A.根据数字化车间历史数据，构建测试数据库，数据库包含所有数字孪生体的同步参数类型，每个测试参数设置为在实际参数允许范围内有序或无序变化的数据集；</w:t>
      </w:r>
    </w:p>
    <w:p w14:paraId="04A2523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B.配置数字孪生体运行环境，设置默认参数，运行数字孪生体；</w:t>
      </w:r>
    </w:p>
    <w:p w14:paraId="4E6BCFEA">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C.根据传感器采集频率，从测试数据库向数字孪生体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w:t>
      </w:r>
      <w:r>
        <w:rPr>
          <w:rFonts w:hint="eastAsia" w:ascii="Times New Roman"/>
          <w:color w:val="000000" w:themeColor="text1"/>
          <w:sz w:val="24"/>
          <w:szCs w:val="24"/>
          <w:highlight w:val="none"/>
          <w:lang w:val="en-US" w:eastAsia="zh-CN"/>
          <w14:textFill>
            <w14:solidFill>
              <w14:schemeClr w14:val="tx1"/>
            </w14:solidFill>
          </w14:textFill>
        </w:rPr>
        <w:t>定频推送物理实体i的测试参数值（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3ij</w:t>
      </w:r>
      <w:r>
        <w:rPr>
          <w:rFonts w:hint="eastAsia" w:ascii="Times New Roman"/>
          <w:color w:val="000000" w:themeColor="text1"/>
          <w:sz w:val="24"/>
          <w:szCs w:val="24"/>
          <w:highlight w:val="none"/>
          <w:lang w:val="en-US" w:eastAsia="zh-CN"/>
          <w14:textFill>
            <w14:solidFill>
              <w14:schemeClr w14:val="tx1"/>
            </w14:solidFill>
          </w14:textFill>
        </w:rPr>
        <w:t>）；</w:t>
      </w:r>
    </w:p>
    <w:p w14:paraId="0B6E07A4">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D.人工或利用专业监控软件读取数字孪生体i中的对应的同步参数值（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4ij</w:t>
      </w:r>
      <w:r>
        <w:rPr>
          <w:rFonts w:hint="eastAsia" w:ascii="Times New Roman"/>
          <w:color w:val="000000" w:themeColor="text1"/>
          <w:sz w:val="24"/>
          <w:szCs w:val="24"/>
          <w:highlight w:val="none"/>
          <w:lang w:val="en-US" w:eastAsia="zh-CN"/>
          <w14:textFill>
            <w14:solidFill>
              <w14:schemeClr w14:val="tx1"/>
            </w14:solidFill>
          </w14:textFill>
        </w:rPr>
        <w:t>）；</w:t>
      </w:r>
    </w:p>
    <w:p w14:paraId="6B690D47">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E.根据公式（2）计算相对误差（</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w:t>
      </w:r>
      <w:r>
        <w:rPr>
          <w:rFonts w:hint="eastAsia" w:ascii="Times New Roman"/>
          <w:color w:val="000000" w:themeColor="text1"/>
          <w:sz w:val="24"/>
          <w:szCs w:val="24"/>
          <w:highlight w:val="none"/>
          <w:vertAlign w:val="subscript"/>
          <w:lang w:val="en-US" w:eastAsia="zh-CN"/>
          <w14:textFill>
            <w14:solidFill>
              <w14:schemeClr w14:val="tx1"/>
            </w14:solidFill>
          </w14:textFill>
        </w:rPr>
        <w:t>ij</w:t>
      </w:r>
      <w:r>
        <w:rPr>
          <w:rFonts w:hint="eastAsia" w:ascii="Times New Roman"/>
          <w:color w:val="000000" w:themeColor="text1"/>
          <w:sz w:val="24"/>
          <w:szCs w:val="24"/>
          <w:highlight w:val="none"/>
          <w:lang w:val="en-US" w:eastAsia="zh-CN"/>
          <w14:textFill>
            <w14:solidFill>
              <w14:schemeClr w14:val="tx1"/>
            </w14:solidFill>
          </w14:textFill>
        </w:rPr>
        <w:t>）；</w:t>
      </w:r>
    </w:p>
    <w:p w14:paraId="4316442E">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F.将</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w:t>
      </w:r>
      <w:r>
        <w:rPr>
          <w:rFonts w:hint="eastAsia" w:ascii="Times New Roman"/>
          <w:color w:val="000000" w:themeColor="text1"/>
          <w:sz w:val="24"/>
          <w:szCs w:val="24"/>
          <w:highlight w:val="none"/>
          <w:vertAlign w:val="subscript"/>
          <w:lang w:val="en-US" w:eastAsia="zh-CN"/>
          <w14:textFill>
            <w14:solidFill>
              <w14:schemeClr w14:val="tx1"/>
            </w14:solidFill>
          </w14:textFill>
        </w:rPr>
        <w:t>ij</w:t>
      </w:r>
      <w:r>
        <w:rPr>
          <w:rFonts w:hint="eastAsia" w:ascii="Times New Roman"/>
          <w:color w:val="000000" w:themeColor="text1"/>
          <w:sz w:val="24"/>
          <w:szCs w:val="24"/>
          <w:highlight w:val="none"/>
          <w:lang w:val="en-US" w:eastAsia="zh-CN"/>
          <w14:textFill>
            <w14:solidFill>
              <w14:schemeClr w14:val="tx1"/>
            </w14:solidFill>
          </w14:textFill>
        </w:rPr>
        <w:t>与需求相对误差（</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w:t>
      </w:r>
      <w:r>
        <w:rPr>
          <w:rFonts w:hint="eastAsia" w:ascii="Times New Roman"/>
          <w:color w:val="000000" w:themeColor="text1"/>
          <w:sz w:val="24"/>
          <w:szCs w:val="24"/>
          <w:highlight w:val="none"/>
          <w:vertAlign w:val="subscript"/>
          <w:lang w:val="en-US" w:eastAsia="zh-CN"/>
          <w14:textFill>
            <w14:solidFill>
              <w14:schemeClr w14:val="tx1"/>
            </w14:solidFill>
          </w14:textFill>
        </w:rPr>
        <w:t>ij需求</w:t>
      </w:r>
      <w:r>
        <w:rPr>
          <w:rFonts w:hint="eastAsia" w:ascii="Times New Roman"/>
          <w:color w:val="000000" w:themeColor="text1"/>
          <w:sz w:val="24"/>
          <w:szCs w:val="24"/>
          <w:highlight w:val="none"/>
          <w:lang w:val="en-US" w:eastAsia="zh-CN"/>
          <w14:textFill>
            <w14:solidFill>
              <w14:schemeClr w14:val="tx1"/>
            </w14:solidFill>
          </w14:textFill>
        </w:rPr>
        <w:t>）进行比较，统计满足需求的参数数量；</w:t>
      </w:r>
    </w:p>
    <w:p w14:paraId="5FD22339">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G.根据8.1.2.2获得同步精度评价得分（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S2</w:t>
      </w:r>
      <w:r>
        <w:rPr>
          <w:rFonts w:hint="eastAsia" w:ascii="Times New Roman"/>
          <w:color w:val="000000" w:themeColor="text1"/>
          <w:sz w:val="24"/>
          <w:szCs w:val="24"/>
          <w:highlight w:val="none"/>
          <w:lang w:val="en-US" w:eastAsia="zh-CN"/>
          <w14:textFill>
            <w14:solidFill>
              <w14:schemeClr w14:val="tx1"/>
            </w14:solidFill>
          </w14:textFill>
        </w:rPr>
        <w:t>）。</w:t>
      </w:r>
    </w:p>
    <w:p w14:paraId="2DCF1CE0">
      <w:pPr>
        <w:pStyle w:val="59"/>
        <w:keepNext w:val="0"/>
        <w:keepLines w:val="0"/>
        <w:pageBreakBefore w:val="0"/>
        <w:widowControl/>
        <w:kinsoku/>
        <w:wordWrap/>
        <w:overflowPunct/>
        <w:topLinePunct w:val="0"/>
        <w:autoSpaceDE/>
        <w:autoSpaceDN/>
        <w:bidi w:val="0"/>
        <w:adjustRightInd w:val="0"/>
        <w:snapToGrid w:val="0"/>
        <w:spacing w:before="157" w:before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28" o:spt="75" type="#_x0000_t75" style="height:131.4pt;width:383.75pt;" o:ole="t" filled="f" o:preferrelative="t" stroked="f" coordsize="21600,21600">
            <v:path/>
            <v:fill on="f" focussize="0,0"/>
            <v:stroke on="f"/>
            <v:imagedata r:id="rId27" cropbottom="2501f" o:title=""/>
            <o:lock v:ext="edit" aspectratio="t"/>
            <w10:wrap type="none"/>
            <w10:anchorlock/>
          </v:shape>
          <o:OLEObject Type="Embed" ProgID="Visio.Drawing.15" ShapeID="_x0000_i1028" DrawAspect="Content" ObjectID="_1468075728" r:id="rId26">
            <o:LockedField>false</o:LockedField>
          </o:OLEObject>
        </w:object>
      </w:r>
    </w:p>
    <w:p w14:paraId="2C538887">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图4 数字孪生体同步精度评价流程</w:t>
      </w:r>
    </w:p>
    <w:p w14:paraId="6FC470C6">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数字孪生体i第j个同步参数的相对误差（</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w:t>
      </w:r>
      <w:r>
        <w:rPr>
          <w:rFonts w:hint="eastAsia" w:ascii="Times New Roman"/>
          <w:color w:val="000000" w:themeColor="text1"/>
          <w:sz w:val="24"/>
          <w:szCs w:val="24"/>
          <w:highlight w:val="none"/>
          <w:vertAlign w:val="subscript"/>
          <w:lang w:val="en-US" w:eastAsia="zh-CN"/>
          <w14:textFill>
            <w14:solidFill>
              <w14:schemeClr w14:val="tx1"/>
            </w14:solidFill>
          </w14:textFill>
        </w:rPr>
        <w:t>ij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2</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51FF2F2C">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1BC84584">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000E1720">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R</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1i</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f>
                  <m:fPr>
                    <m:ctrlPr>
                      <w:rPr>
                        <w:rFonts w:ascii="Cambria Math" w:hAnsi="Cambria Math"/>
                        <w:i/>
                        <w:color w:val="000000" w:themeColor="text1"/>
                        <w:sz w:val="24"/>
                        <w:szCs w:val="24"/>
                        <w:highlight w:val="none"/>
                        <w14:textFill>
                          <w14:solidFill>
                            <w14:schemeClr w14:val="tx1"/>
                          </w14:solidFill>
                        </w14:textFill>
                      </w:rPr>
                    </m:ctrlPr>
                  </m:fPr>
                  <m:num>
                    <m:d>
                      <m:dPr>
                        <m:begChr m:val="|"/>
                        <m:endChr m:val="|"/>
                        <m:ctrlPr>
                          <w:rPr>
                            <w:rFonts w:ascii="Cambria Math" w:hAnsi="Cambria Math"/>
                            <w:i/>
                            <w:color w:val="000000" w:themeColor="text1"/>
                            <w:sz w:val="24"/>
                            <w:szCs w:val="24"/>
                            <w:highlight w:val="none"/>
                            <w14:textFill>
                              <w14:solidFill>
                                <w14:schemeClr w14:val="tx1"/>
                              </w14:solidFill>
                            </w14:textFill>
                          </w:rPr>
                        </m:ctrlPr>
                      </m:dPr>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3</m:t>
                            </m:r>
                            <m:r>
                              <m:rPr>
                                <m:sty m:val="p"/>
                              </m:rPr>
                              <w:rPr>
                                <w:rFonts w:hint="default" w:ascii="Cambria Math" w:hAnsi="Cambria Math"/>
                                <w:color w:val="000000" w:themeColor="text1"/>
                                <w:sz w:val="24"/>
                                <w:szCs w:val="24"/>
                                <w:highlight w:val="none"/>
                                <w:lang w:val="en-US" w:eastAsia="zh-CN"/>
                                <w14:textFill>
                                  <w14:solidFill>
                                    <w14:schemeClr w14:val="tx1"/>
                                  </w14:solidFill>
                                </w14:textFill>
                              </w:rPr>
                              <m:t>ij</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4ij</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d>
                    <m:ctrlPr>
                      <w:rPr>
                        <w:rFonts w:ascii="Cambria Math" w:hAnsi="Cambria Math"/>
                        <w:i/>
                        <w:color w:val="000000" w:themeColor="text1"/>
                        <w:sz w:val="24"/>
                        <w:szCs w:val="24"/>
                        <w:highlight w:val="none"/>
                        <w14:textFill>
                          <w14:solidFill>
                            <w14:schemeClr w14:val="tx1"/>
                          </w14:solidFill>
                        </w14:textFill>
                      </w:rPr>
                    </m:ctrlPr>
                  </m:num>
                  <m:den>
                    <m:sSub>
                      <m:sSubPr>
                        <m:ctrlPr>
                          <w:rPr>
                            <w:rFonts w:hint="default" w:ascii="Cambria Math" w:hAnsi="Cambria Math"/>
                            <w:i/>
                            <w:color w:val="000000" w:themeColor="text1"/>
                            <w:sz w:val="24"/>
                            <w:szCs w:val="24"/>
                            <w:highlight w:val="none"/>
                            <w:lang w:val="en-US" w:eastAsia="zh-CN"/>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hint="default" w:ascii="Cambria Math" w:hAnsi="Cambria Math"/>
                            <w:i/>
                            <w:color w:val="000000" w:themeColor="text1"/>
                            <w:sz w:val="24"/>
                            <w:szCs w:val="24"/>
                            <w:highlight w:val="none"/>
                            <w:lang w:val="en-US" w:eastAsia="zh-CN"/>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3ij</m:t>
                        </m:r>
                        <m:ctrlPr>
                          <w:rPr>
                            <w:rFonts w:hint="default" w:ascii="Cambria Math" w:hAnsi="Cambria Math"/>
                            <w:i/>
                            <w:color w:val="000000" w:themeColor="text1"/>
                            <w:sz w:val="24"/>
                            <w:szCs w:val="24"/>
                            <w:highlight w:val="none"/>
                            <w:lang w:val="en-US" w:eastAsia="zh-CN"/>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r>
                  <m:rPr/>
                  <w:rPr>
                    <w:rFonts w:hint="default" w:ascii="Cambria Math" w:hAnsi="Cambria Math" w:cs="Times New Roman"/>
                    <w:color w:val="000000" w:themeColor="text1"/>
                    <w:sz w:val="24"/>
                    <w:szCs w:val="24"/>
                    <w:highlight w:val="none"/>
                    <w14:textFill>
                      <w14:solidFill>
                        <w14:schemeClr w14:val="tx1"/>
                      </w14:solidFill>
                    </w14:textFill>
                  </w:rPr>
                  <m:t>×</m:t>
                </m:r>
                <m:r>
                  <m:rPr/>
                  <w:rPr>
                    <w:rFonts w:hint="default" w:ascii="Cambria Math" w:hAnsi="Cambria Math" w:cs="Times New Roman"/>
                    <w:color w:val="000000" w:themeColor="text1"/>
                    <w:sz w:val="24"/>
                    <w:szCs w:val="24"/>
                    <w:highlight w:val="none"/>
                    <w:lang w:val="en-US" w:eastAsia="zh-CN"/>
                    <w14:textFill>
                      <w14:solidFill>
                        <w14:schemeClr w14:val="tx1"/>
                      </w14:solidFill>
                    </w14:textFill>
                  </w:rPr>
                  <m:t>100</m:t>
                </m:r>
                <m:r>
                  <m:rPr/>
                  <w:rPr>
                    <w:rFonts w:ascii="Cambria Math" w:hAnsi="Cambria Math" w:cs="Times New Roman"/>
                    <w:color w:val="000000" w:themeColor="text1"/>
                    <w:sz w:val="24"/>
                    <w:szCs w:val="24"/>
                    <w:highlight w:val="none"/>
                    <w14:textFill>
                      <w14:solidFill>
                        <w14:schemeClr w14:val="tx1"/>
                      </w14:solidFill>
                    </w14:textFill>
                  </w:rPr>
                  <m:t>%</m:t>
                </m:r>
              </m:oMath>
            </m:oMathPara>
          </w:p>
        </w:tc>
        <w:tc>
          <w:tcPr>
            <w:tcW w:w="2036" w:type="dxa"/>
            <w:shd w:val="clear" w:color="auto" w:fill="auto"/>
            <w:tcMar>
              <w:left w:w="0" w:type="dxa"/>
              <w:right w:w="0" w:type="dxa"/>
            </w:tcMar>
            <w:vAlign w:val="center"/>
          </w:tcPr>
          <w:p w14:paraId="3C2CBF3F">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2</w:t>
            </w:r>
            <w:r>
              <w:rPr>
                <w:rFonts w:ascii="Times New Roman"/>
                <w:color w:val="000000" w:themeColor="text1"/>
                <w:sz w:val="24"/>
                <w:szCs w:val="24"/>
                <w:highlight w:val="none"/>
                <w14:textFill>
                  <w14:solidFill>
                    <w14:schemeClr w14:val="tx1"/>
                  </w14:solidFill>
                </w14:textFill>
              </w:rPr>
              <w:t>）</w:t>
            </w:r>
          </w:p>
        </w:tc>
      </w:tr>
    </w:tbl>
    <w:p w14:paraId="458658FC">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2045643B">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1ij</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数字孪生体i第j个同步参数的</w:t>
      </w:r>
      <w:r>
        <w:rPr>
          <w:rFonts w:hint="eastAsia" w:ascii="Times New Roman"/>
          <w:color w:val="000000" w:themeColor="text1"/>
          <w:sz w:val="24"/>
          <w:szCs w:val="24"/>
          <w:highlight w:val="none"/>
          <w:vertAlign w:val="baseline"/>
          <w:lang w:val="en-US" w:eastAsia="zh-CN"/>
          <w14:textFill>
            <w14:solidFill>
              <w14:schemeClr w14:val="tx1"/>
            </w14:solidFill>
          </w14:textFill>
        </w:rPr>
        <w:t>相对误差</w:t>
      </w:r>
      <w:r>
        <w:rPr>
          <w:rFonts w:ascii="Times New Roman"/>
          <w:color w:val="000000" w:themeColor="text1"/>
          <w:sz w:val="24"/>
          <w:szCs w:val="24"/>
          <w:highlight w:val="none"/>
          <w14:textFill>
            <w14:solidFill>
              <w14:schemeClr w14:val="tx1"/>
            </w14:solidFill>
          </w14:textFill>
        </w:rPr>
        <w:t>；</w:t>
      </w:r>
    </w:p>
    <w:p w14:paraId="02FB60B5">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3ij</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物理实体i第j个测试参数值</w:t>
      </w:r>
      <w:r>
        <w:rPr>
          <w:rFonts w:ascii="Times New Roman"/>
          <w:color w:val="000000" w:themeColor="text1"/>
          <w:sz w:val="24"/>
          <w:szCs w:val="24"/>
          <w:highlight w:val="none"/>
          <w14:textFill>
            <w14:solidFill>
              <w14:schemeClr w14:val="tx1"/>
            </w14:solidFill>
          </w14:textFill>
        </w:rPr>
        <w:t>；</w:t>
      </w:r>
    </w:p>
    <w:p w14:paraId="770A7BD1">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4ij</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数字孪生体i第j个同步参数值</w:t>
      </w:r>
      <w:r>
        <w:rPr>
          <w:rFonts w:hint="eastAsia" w:ascii="Times New Roman"/>
          <w:color w:val="000000" w:themeColor="text1"/>
          <w:sz w:val="24"/>
          <w:szCs w:val="24"/>
          <w:highlight w:val="none"/>
          <w:lang w:eastAsia="zh-CN"/>
          <w14:textFill>
            <w14:solidFill>
              <w14:schemeClr w14:val="tx1"/>
            </w14:solidFill>
          </w14:textFill>
        </w:rPr>
        <w:t>。</w:t>
      </w:r>
    </w:p>
    <w:p w14:paraId="793E9B42">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8.1.2.2 评分规则</w:t>
      </w:r>
    </w:p>
    <w:p w14:paraId="7B702CC5">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vertAlign w:val="baseline"/>
          <w:lang w:val="en-US" w:eastAsia="zh-CN"/>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总分</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10</w:t>
      </w:r>
      <w:r>
        <w:rPr>
          <w:rFonts w:hint="eastAsia" w:ascii="Times New Roman"/>
          <w:color w:val="000000" w:themeColor="text1"/>
          <w:sz w:val="24"/>
          <w:szCs w:val="24"/>
          <w:highlight w:val="none"/>
          <w:vertAlign w:val="baseline"/>
          <w:lang w:val="en-US" w:eastAsia="zh-CN"/>
          <w14:textFill>
            <w14:solidFill>
              <w14:schemeClr w14:val="tx1"/>
            </w14:solidFill>
          </w14:textFill>
        </w:rPr>
        <w:t>分。所有参数的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1ij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w:t>
      </w:r>
      <w:r>
        <w:rPr>
          <w:rFonts w:hint="eastAsia" w:ascii="Times New Roman"/>
          <w:color w:val="000000" w:themeColor="text1"/>
          <w:sz w:val="24"/>
          <w:szCs w:val="24"/>
          <w:highlight w:val="none"/>
          <w:vertAlign w:val="subscript"/>
          <w:lang w:val="en-US" w:eastAsia="zh-CN"/>
          <w14:textFill>
            <w14:solidFill>
              <w14:schemeClr w14:val="tx1"/>
            </w14:solidFill>
          </w14:textFill>
        </w:rPr>
        <w:t>ij需求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S2</w:t>
      </w:r>
      <w:r>
        <w:rPr>
          <w:rFonts w:hint="eastAsia" w:ascii="Times New Roman"/>
          <w:color w:val="000000" w:themeColor="text1"/>
          <w:sz w:val="24"/>
          <w:szCs w:val="24"/>
          <w:highlight w:val="none"/>
          <w:vertAlign w:val="baseline"/>
          <w:lang w:val="en-US" w:eastAsia="zh-CN"/>
          <w14:textFill>
            <w14:solidFill>
              <w14:schemeClr w14:val="tx1"/>
            </w14:solidFill>
          </w14:textFill>
        </w:rPr>
        <w:t>得10分；部分（</w:t>
      </w:r>
      <w:r>
        <w:rPr>
          <w:rFonts w:hint="default" w:ascii="Times New Roman"/>
          <w:color w:val="000000" w:themeColor="text1"/>
          <w:sz w:val="24"/>
          <w:szCs w:val="24"/>
          <w:highlight w:val="none"/>
          <w:vertAlign w:val="baseline"/>
          <w:lang w:val="en-US" w:eastAsia="zh-CN"/>
          <w14:textFill>
            <w14:solidFill>
              <w14:schemeClr w14:val="tx1"/>
            </w14:solidFill>
          </w14:textFill>
        </w:rPr>
        <w:t>[80%，100%）</w:t>
      </w:r>
      <w:r>
        <w:rPr>
          <w:rFonts w:hint="eastAsia" w:ascii="Times New Roman"/>
          <w:color w:val="000000" w:themeColor="text1"/>
          <w:sz w:val="24"/>
          <w:szCs w:val="24"/>
          <w:highlight w:val="none"/>
          <w:vertAlign w:val="baseline"/>
          <w:lang w:val="en-US" w:eastAsia="zh-CN"/>
          <w14:textFill>
            <w14:solidFill>
              <w14:schemeClr w14:val="tx1"/>
            </w14:solidFill>
          </w14:textFill>
        </w:rPr>
        <w:t>）参数的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1ij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w:t>
      </w:r>
      <w:r>
        <w:rPr>
          <w:rFonts w:hint="eastAsia" w:ascii="Times New Roman"/>
          <w:color w:val="000000" w:themeColor="text1"/>
          <w:sz w:val="24"/>
          <w:szCs w:val="24"/>
          <w:highlight w:val="none"/>
          <w:vertAlign w:val="subscript"/>
          <w:lang w:val="en-US" w:eastAsia="zh-CN"/>
          <w14:textFill>
            <w14:solidFill>
              <w14:schemeClr w14:val="tx1"/>
            </w14:solidFill>
          </w14:textFill>
        </w:rPr>
        <w:t>ij需求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S2</w:t>
      </w:r>
      <w:r>
        <w:rPr>
          <w:rFonts w:hint="eastAsia" w:ascii="Times New Roman"/>
          <w:color w:val="000000" w:themeColor="text1"/>
          <w:sz w:val="24"/>
          <w:szCs w:val="24"/>
          <w:highlight w:val="none"/>
          <w:vertAlign w:val="baseline"/>
          <w:lang w:val="en-US" w:eastAsia="zh-CN"/>
          <w14:textFill>
            <w14:solidFill>
              <w14:schemeClr w14:val="tx1"/>
            </w14:solidFill>
          </w14:textFill>
        </w:rPr>
        <w:t>得8分；部分（</w:t>
      </w:r>
      <w:r>
        <w:rPr>
          <w:rFonts w:hint="default" w:ascii="Times New Roman"/>
          <w:color w:val="000000" w:themeColor="text1"/>
          <w:sz w:val="24"/>
          <w:szCs w:val="24"/>
          <w:highlight w:val="none"/>
          <w:vertAlign w:val="baseline"/>
          <w:lang w:val="en-US" w:eastAsia="zh-CN"/>
          <w14:textFill>
            <w14:solidFill>
              <w14:schemeClr w14:val="tx1"/>
            </w14:solidFill>
          </w14:textFill>
        </w:rPr>
        <w:t>[60%，80%）</w:t>
      </w:r>
      <w:r>
        <w:rPr>
          <w:rFonts w:hint="eastAsia" w:ascii="Times New Roman"/>
          <w:color w:val="000000" w:themeColor="text1"/>
          <w:sz w:val="24"/>
          <w:szCs w:val="24"/>
          <w:highlight w:val="none"/>
          <w:vertAlign w:val="baseline"/>
          <w:lang w:val="en-US" w:eastAsia="zh-CN"/>
          <w14:textFill>
            <w14:solidFill>
              <w14:schemeClr w14:val="tx1"/>
            </w14:solidFill>
          </w14:textFill>
        </w:rPr>
        <w:t>）参数的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1ij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w:t>
      </w:r>
      <w:r>
        <w:rPr>
          <w:rFonts w:hint="eastAsia" w:ascii="Times New Roman"/>
          <w:color w:val="000000" w:themeColor="text1"/>
          <w:sz w:val="24"/>
          <w:szCs w:val="24"/>
          <w:highlight w:val="none"/>
          <w:vertAlign w:val="subscript"/>
          <w:lang w:val="en-US" w:eastAsia="zh-CN"/>
          <w14:textFill>
            <w14:solidFill>
              <w14:schemeClr w14:val="tx1"/>
            </w14:solidFill>
          </w14:textFill>
        </w:rPr>
        <w:t>ij需求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S2</w:t>
      </w:r>
      <w:r>
        <w:rPr>
          <w:rFonts w:hint="eastAsia" w:ascii="Times New Roman"/>
          <w:color w:val="000000" w:themeColor="text1"/>
          <w:sz w:val="24"/>
          <w:szCs w:val="24"/>
          <w:highlight w:val="none"/>
          <w:vertAlign w:val="baseline"/>
          <w:lang w:val="en-US" w:eastAsia="zh-CN"/>
          <w14:textFill>
            <w14:solidFill>
              <w14:schemeClr w14:val="tx1"/>
            </w14:solidFill>
          </w14:textFill>
        </w:rPr>
        <w:t>得6分；部分（</w:t>
      </w:r>
      <w:r>
        <w:rPr>
          <w:rFonts w:hint="default" w:ascii="Times New Roman"/>
          <w:color w:val="000000" w:themeColor="text1"/>
          <w:sz w:val="24"/>
          <w:szCs w:val="24"/>
          <w:highlight w:val="none"/>
          <w:vertAlign w:val="baseline"/>
          <w:lang w:val="en-US" w:eastAsia="zh-CN"/>
          <w14:textFill>
            <w14:solidFill>
              <w14:schemeClr w14:val="tx1"/>
            </w14:solidFill>
          </w14:textFill>
        </w:rPr>
        <w:t>[40%，60%）</w:t>
      </w:r>
      <w:r>
        <w:rPr>
          <w:rFonts w:hint="eastAsia" w:ascii="Times New Roman"/>
          <w:color w:val="000000" w:themeColor="text1"/>
          <w:sz w:val="24"/>
          <w:szCs w:val="24"/>
          <w:highlight w:val="none"/>
          <w:vertAlign w:val="baseline"/>
          <w:lang w:val="en-US" w:eastAsia="zh-CN"/>
          <w14:textFill>
            <w14:solidFill>
              <w14:schemeClr w14:val="tx1"/>
            </w14:solidFill>
          </w14:textFill>
        </w:rPr>
        <w:t>）参数的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1ij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w:t>
      </w:r>
      <w:r>
        <w:rPr>
          <w:rFonts w:hint="eastAsia" w:ascii="Times New Roman"/>
          <w:color w:val="000000" w:themeColor="text1"/>
          <w:sz w:val="24"/>
          <w:szCs w:val="24"/>
          <w:highlight w:val="none"/>
          <w:vertAlign w:val="subscript"/>
          <w:lang w:val="en-US" w:eastAsia="zh-CN"/>
          <w14:textFill>
            <w14:solidFill>
              <w14:schemeClr w14:val="tx1"/>
            </w14:solidFill>
          </w14:textFill>
        </w:rPr>
        <w:t>ij需求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S2</w:t>
      </w:r>
      <w:r>
        <w:rPr>
          <w:rFonts w:hint="eastAsia" w:ascii="Times New Roman"/>
          <w:color w:val="000000" w:themeColor="text1"/>
          <w:sz w:val="24"/>
          <w:szCs w:val="24"/>
          <w:highlight w:val="none"/>
          <w:vertAlign w:val="baseline"/>
          <w:lang w:val="en-US" w:eastAsia="zh-CN"/>
          <w14:textFill>
            <w14:solidFill>
              <w14:schemeClr w14:val="tx1"/>
            </w14:solidFill>
          </w14:textFill>
        </w:rPr>
        <w:t>得4分；部分（</w:t>
      </w:r>
      <w:r>
        <w:rPr>
          <w:rFonts w:hint="default" w:ascii="Times New Roman"/>
          <w:color w:val="000000" w:themeColor="text1"/>
          <w:sz w:val="24"/>
          <w:szCs w:val="24"/>
          <w:highlight w:val="none"/>
          <w:vertAlign w:val="baseline"/>
          <w:lang w:val="en-US" w:eastAsia="zh-CN"/>
          <w14:textFill>
            <w14:solidFill>
              <w14:schemeClr w14:val="tx1"/>
            </w14:solidFill>
          </w14:textFill>
        </w:rPr>
        <w:t>[20%，40%）</w:t>
      </w:r>
      <w:r>
        <w:rPr>
          <w:rFonts w:hint="eastAsia" w:ascii="Times New Roman"/>
          <w:color w:val="000000" w:themeColor="text1"/>
          <w:sz w:val="24"/>
          <w:szCs w:val="24"/>
          <w:highlight w:val="none"/>
          <w:vertAlign w:val="baseline"/>
          <w:lang w:val="en-US" w:eastAsia="zh-CN"/>
          <w14:textFill>
            <w14:solidFill>
              <w14:schemeClr w14:val="tx1"/>
            </w14:solidFill>
          </w14:textFill>
        </w:rPr>
        <w:t>）参数的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1ij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w:t>
      </w:r>
      <w:r>
        <w:rPr>
          <w:rFonts w:hint="eastAsia" w:ascii="Times New Roman"/>
          <w:color w:val="000000" w:themeColor="text1"/>
          <w:sz w:val="24"/>
          <w:szCs w:val="24"/>
          <w:highlight w:val="none"/>
          <w:vertAlign w:val="subscript"/>
          <w:lang w:val="en-US" w:eastAsia="zh-CN"/>
          <w14:textFill>
            <w14:solidFill>
              <w14:schemeClr w14:val="tx1"/>
            </w14:solidFill>
          </w14:textFill>
        </w:rPr>
        <w:t>ij需求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S2</w:t>
      </w:r>
      <w:r>
        <w:rPr>
          <w:rFonts w:hint="eastAsia" w:ascii="Times New Roman"/>
          <w:color w:val="000000" w:themeColor="text1"/>
          <w:sz w:val="24"/>
          <w:szCs w:val="24"/>
          <w:highlight w:val="none"/>
          <w:vertAlign w:val="baseline"/>
          <w:lang w:val="en-US" w:eastAsia="zh-CN"/>
          <w14:textFill>
            <w14:solidFill>
              <w14:schemeClr w14:val="tx1"/>
            </w14:solidFill>
          </w14:textFill>
        </w:rPr>
        <w:t>得2分；部分（</w:t>
      </w:r>
      <w:r>
        <w:rPr>
          <w:rFonts w:hint="default" w:ascii="Times New Roman"/>
          <w:color w:val="000000" w:themeColor="text1"/>
          <w:sz w:val="24"/>
          <w:szCs w:val="24"/>
          <w:highlight w:val="none"/>
          <w:vertAlign w:val="baseline"/>
          <w:lang w:val="en-US" w:eastAsia="zh-CN"/>
          <w14:textFill>
            <w14:solidFill>
              <w14:schemeClr w14:val="tx1"/>
            </w14:solidFill>
          </w14:textFill>
        </w:rPr>
        <w:t>[0%，20%）</w:t>
      </w:r>
      <w:r>
        <w:rPr>
          <w:rFonts w:hint="eastAsia" w:ascii="Times New Roman"/>
          <w:color w:val="000000" w:themeColor="text1"/>
          <w:sz w:val="24"/>
          <w:szCs w:val="24"/>
          <w:highlight w:val="none"/>
          <w:vertAlign w:val="baseline"/>
          <w:lang w:val="en-US" w:eastAsia="zh-CN"/>
          <w14:textFill>
            <w14:solidFill>
              <w14:schemeClr w14:val="tx1"/>
            </w14:solidFill>
          </w14:textFill>
        </w:rPr>
        <w:t>）参数的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1ij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w:t>
      </w:r>
      <w:r>
        <w:rPr>
          <w:rFonts w:hint="eastAsia" w:ascii="Times New Roman"/>
          <w:color w:val="000000" w:themeColor="text1"/>
          <w:sz w:val="24"/>
          <w:szCs w:val="24"/>
          <w:highlight w:val="none"/>
          <w:vertAlign w:val="subscript"/>
          <w:lang w:val="en-US" w:eastAsia="zh-CN"/>
          <w14:textFill>
            <w14:solidFill>
              <w14:schemeClr w14:val="tx1"/>
            </w14:solidFill>
          </w14:textFill>
        </w:rPr>
        <w:t>ij需求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S2</w:t>
      </w:r>
      <w:r>
        <w:rPr>
          <w:rFonts w:hint="eastAsia" w:ascii="Times New Roman"/>
          <w:color w:val="000000" w:themeColor="text1"/>
          <w:sz w:val="24"/>
          <w:szCs w:val="24"/>
          <w:highlight w:val="none"/>
          <w:vertAlign w:val="baseline"/>
          <w:lang w:val="en-US" w:eastAsia="zh-CN"/>
          <w14:textFill>
            <w14:solidFill>
              <w14:schemeClr w14:val="tx1"/>
            </w14:solidFill>
          </w14:textFill>
        </w:rPr>
        <w:t>得0分</w:t>
      </w:r>
    </w:p>
    <w:p w14:paraId="57E260B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32" w:name="_Toc15062"/>
      <w:r>
        <w:rPr>
          <w:rFonts w:hint="eastAsia" w:ascii="Times New Roman"/>
          <w:color w:val="000000" w:themeColor="text1"/>
          <w:sz w:val="24"/>
          <w:szCs w:val="24"/>
          <w:highlight w:val="none"/>
          <w:lang w:val="en-US" w:eastAsia="zh-CN"/>
          <w14:textFill>
            <w14:solidFill>
              <w14:schemeClr w14:val="tx1"/>
            </w14:solidFill>
          </w14:textFill>
        </w:rPr>
        <w:t>8.1.3 同步性评价得分</w:t>
      </w:r>
      <w:bookmarkEnd w:id="132"/>
    </w:p>
    <w:p w14:paraId="3CD00C43">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数字孪生同步性评价得分（</w:t>
      </w:r>
      <w:r>
        <w:rPr>
          <w:rFonts w:hint="eastAsia" w:ascii="Times New Roman"/>
          <w:i/>
          <w:iCs/>
          <w:color w:val="000000" w:themeColor="text1"/>
          <w:sz w:val="24"/>
          <w:szCs w:val="24"/>
          <w:highlight w:val="none"/>
          <w:vertAlign w:val="baseline"/>
          <w:lang w:val="en-US" w:eastAsia="zh-CN"/>
          <w14:textFill>
            <w14:solidFill>
              <w14:schemeClr w14:val="tx1"/>
            </w14:solidFill>
          </w14:textFill>
        </w:rPr>
        <w:t>S</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S</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3</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2371E233">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0A967255">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029F9C62">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S</m:t>
                    </m:r>
                    <m:ctrlPr>
                      <w:rPr>
                        <w:rFonts w:ascii="Cambria Math" w:hAnsi="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S</m:t>
                    </m:r>
                    <m:ctrlPr>
                      <w:rPr>
                        <w:rFonts w:ascii="Cambria Math" w:hAnsi="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Times New Roman"/>
                    <w:color w:val="000000" w:themeColor="text1"/>
                    <w:sz w:val="24"/>
                    <w:szCs w:val="24"/>
                    <w:highlight w:val="none"/>
                    <w:lang w:val="en-US"/>
                    <w14:textFill>
                      <w14:solidFill>
                        <w14:schemeClr w14:val="tx1"/>
                      </w14:solidFill>
                    </w14:textFill>
                  </w:rPr>
                  <m:t>=</m:t>
                </m:r>
                <m:sSub>
                  <m:sSubPr>
                    <m:ctrlPr>
                      <w:rPr>
                        <w:rFonts w:hint="default" w:ascii="Cambria Math" w:hAnsi="Cambria Math" w:cs="Times New Roman"/>
                        <w:i/>
                        <w:color w:val="000000" w:themeColor="text1"/>
                        <w:sz w:val="24"/>
                        <w:szCs w:val="24"/>
                        <w:highlight w:val="none"/>
                        <w:lang w:val="en-US"/>
                        <w14:textFill>
                          <w14:solidFill>
                            <w14:schemeClr w14:val="tx1"/>
                          </w14:solidFill>
                        </w14:textFill>
                      </w:rPr>
                    </m:ctrlPr>
                  </m:sSubPr>
                  <m:e>
                    <m:r>
                      <m:rPr/>
                      <w:rPr>
                        <w:rFonts w:hint="default" w:ascii="Cambria Math" w:hAnsi="Cambria Math" w:cs="Times New Roman"/>
                        <w:color w:val="000000" w:themeColor="text1"/>
                        <w:sz w:val="24"/>
                        <w:szCs w:val="24"/>
                        <w:highlight w:val="none"/>
                        <w:lang w:val="en-US" w:eastAsia="zh-CN"/>
                        <w14:textFill>
                          <w14:solidFill>
                            <w14:schemeClr w14:val="tx1"/>
                          </w14:solidFill>
                        </w14:textFill>
                      </w:rPr>
                      <m:t>W</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Times New Roman"/>
                        <w:color w:val="000000" w:themeColor="text1"/>
                        <w:sz w:val="24"/>
                        <w:szCs w:val="24"/>
                        <w:highlight w:val="none"/>
                        <w:lang w:val="en-US" w:eastAsia="zh-CN"/>
                        <w14:textFill>
                          <w14:solidFill>
                            <w14:schemeClr w14:val="tx1"/>
                          </w14:solidFill>
                        </w14:textFill>
                      </w:rPr>
                      <m:t>S1</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sub>
                </m:sSub>
                <m:r>
                  <m:rPr/>
                  <w:rPr>
                    <w:rFonts w:ascii="Cambria Math" w:hAnsi="Cambria Math" w:cs="Times New Roman"/>
                    <w:color w:val="000000" w:themeColor="text1"/>
                    <w:sz w:val="24"/>
                    <w:szCs w:val="24"/>
                    <w:highlight w:val="none"/>
                    <w:lang w:val="en-US"/>
                    <w14:textFill>
                      <w14:solidFill>
                        <w14:schemeClr w14:val="tx1"/>
                      </w14:solidFill>
                    </w14:textFill>
                  </w:rPr>
                  <m:t>∙</m:t>
                </m:r>
                <m:sSub>
                  <m:sSubPr>
                    <m:ctrlPr>
                      <w:rPr>
                        <w:rFonts w:hint="default" w:ascii="Cambria Math" w:hAnsi="Cambria Math" w:cs="Times New Roman"/>
                        <w:i/>
                        <w:color w:val="000000" w:themeColor="text1"/>
                        <w:sz w:val="24"/>
                        <w:szCs w:val="24"/>
                        <w:highlight w:val="none"/>
                        <w:lang w:val="en-US"/>
                        <w14:textFill>
                          <w14:solidFill>
                            <w14:schemeClr w14:val="tx1"/>
                          </w14:solidFill>
                        </w14:textFill>
                      </w:rPr>
                    </m:ctrlPr>
                  </m:sSubPr>
                  <m:e>
                    <m:r>
                      <m:rPr/>
                      <w:rPr>
                        <w:rFonts w:hint="default" w:ascii="Cambria Math" w:hAnsi="Cambria Math" w:cs="Times New Roman"/>
                        <w:color w:val="000000" w:themeColor="text1"/>
                        <w:sz w:val="24"/>
                        <w:szCs w:val="24"/>
                        <w:highlight w:val="none"/>
                        <w:lang w:val="en-US" w:eastAsia="zh-CN"/>
                        <w14:textFill>
                          <w14:solidFill>
                            <w14:schemeClr w14:val="tx1"/>
                          </w14:solidFill>
                        </w14:textFill>
                      </w:rPr>
                      <m:t>L</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Times New Roman"/>
                        <w:color w:val="000000" w:themeColor="text1"/>
                        <w:sz w:val="24"/>
                        <w:szCs w:val="24"/>
                        <w:highlight w:val="none"/>
                        <w:lang w:val="en-US" w:eastAsia="zh-CN"/>
                        <w14:textFill>
                          <w14:solidFill>
                            <w14:schemeClr w14:val="tx1"/>
                          </w14:solidFill>
                        </w14:textFill>
                      </w:rPr>
                      <m:t>S1</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sub>
                </m:sSub>
                <m:r>
                  <m:rPr/>
                  <w:rPr>
                    <w:rFonts w:hint="default" w:ascii="Cambria Math" w:hAnsi="Cambria Math" w:cs="Times New Roman"/>
                    <w:color w:val="000000" w:themeColor="text1"/>
                    <w:sz w:val="24"/>
                    <w:szCs w:val="24"/>
                    <w:highlight w:val="none"/>
                    <w:lang w:val="en-US"/>
                    <w14:textFill>
                      <w14:solidFill>
                        <w14:schemeClr w14:val="tx1"/>
                      </w14:solidFill>
                    </w14:textFill>
                  </w:rPr>
                  <m:t>+</m:t>
                </m:r>
                <m:sSub>
                  <m:sSubPr>
                    <m:ctrlPr>
                      <w:rPr>
                        <w:rFonts w:hint="default" w:ascii="Cambria Math" w:hAnsi="Cambria Math" w:cs="Times New Roman"/>
                        <w:i/>
                        <w:color w:val="000000" w:themeColor="text1"/>
                        <w:sz w:val="24"/>
                        <w:szCs w:val="24"/>
                        <w:highlight w:val="none"/>
                        <w:lang w:val="en-US"/>
                        <w14:textFill>
                          <w14:solidFill>
                            <w14:schemeClr w14:val="tx1"/>
                          </w14:solidFill>
                        </w14:textFill>
                      </w:rPr>
                    </m:ctrlPr>
                  </m:sSubPr>
                  <m:e>
                    <m:sSub>
                      <m:sSubPr>
                        <m:ctrlPr>
                          <w:rPr>
                            <w:rFonts w:hint="default" w:ascii="Cambria Math" w:hAnsi="Cambria Math" w:cs="Times New Roman"/>
                            <w:i/>
                            <w:color w:val="000000" w:themeColor="text1"/>
                            <w:sz w:val="24"/>
                            <w:szCs w:val="24"/>
                            <w:highlight w:val="none"/>
                            <w:lang w:val="en-US"/>
                            <w14:textFill>
                              <w14:solidFill>
                                <w14:schemeClr w14:val="tx1"/>
                              </w14:solidFill>
                            </w14:textFill>
                          </w:rPr>
                        </m:ctrlPr>
                      </m:sSubPr>
                      <m:e>
                        <m:r>
                          <m:rPr/>
                          <w:rPr>
                            <w:rFonts w:hint="default" w:ascii="Cambria Math" w:hAnsi="Cambria Math" w:cs="Times New Roman"/>
                            <w:color w:val="000000" w:themeColor="text1"/>
                            <w:sz w:val="24"/>
                            <w:szCs w:val="24"/>
                            <w:highlight w:val="none"/>
                            <w:lang w:val="en-US" w:eastAsia="zh-CN"/>
                            <w14:textFill>
                              <w14:solidFill>
                                <w14:schemeClr w14:val="tx1"/>
                              </w14:solidFill>
                            </w14:textFill>
                          </w:rPr>
                          <m:t>W</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Times New Roman"/>
                            <w:color w:val="000000" w:themeColor="text1"/>
                            <w:sz w:val="24"/>
                            <w:szCs w:val="24"/>
                            <w:highlight w:val="none"/>
                            <w:lang w:val="en-US" w:eastAsia="zh-CN"/>
                            <w14:textFill>
                              <w14:solidFill>
                                <w14:schemeClr w14:val="tx1"/>
                              </w14:solidFill>
                            </w14:textFill>
                          </w:rPr>
                          <m:t>S2</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sub>
                    </m:sSub>
                    <m:r>
                      <m:rPr/>
                      <w:rPr>
                        <w:rFonts w:ascii="Cambria Math" w:hAnsi="Cambria Math" w:cs="Times New Roman"/>
                        <w:color w:val="000000" w:themeColor="text1"/>
                        <w:sz w:val="24"/>
                        <w:szCs w:val="24"/>
                        <w:highlight w:val="none"/>
                        <w:lang w:val="en-US"/>
                        <w14:textFill>
                          <w14:solidFill>
                            <w14:schemeClr w14:val="tx1"/>
                          </w14:solidFill>
                        </w14:textFill>
                      </w:rPr>
                      <m:t>∙</m:t>
                    </m:r>
                    <m:r>
                      <m:rPr/>
                      <w:rPr>
                        <w:rFonts w:hint="default" w:ascii="Cambria Math" w:hAnsi="Cambria Math" w:cs="Times New Roman"/>
                        <w:color w:val="000000" w:themeColor="text1"/>
                        <w:sz w:val="24"/>
                        <w:szCs w:val="24"/>
                        <w:highlight w:val="none"/>
                        <w:lang w:val="en-US" w:eastAsia="zh-CN"/>
                        <w14:textFill>
                          <w14:solidFill>
                            <w14:schemeClr w14:val="tx1"/>
                          </w14:solidFill>
                        </w14:textFill>
                      </w:rPr>
                      <m:t>L</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Times New Roman"/>
                        <w:color w:val="000000" w:themeColor="text1"/>
                        <w:sz w:val="24"/>
                        <w:szCs w:val="24"/>
                        <w:highlight w:val="none"/>
                        <w:lang w:val="en-US" w:eastAsia="zh-CN"/>
                        <w14:textFill>
                          <w14:solidFill>
                            <w14:schemeClr w14:val="tx1"/>
                          </w14:solidFill>
                        </w14:textFill>
                      </w:rPr>
                      <m:t>S2</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sub>
                </m:sSub>
              </m:oMath>
            </m:oMathPara>
          </w:p>
        </w:tc>
        <w:tc>
          <w:tcPr>
            <w:tcW w:w="2036" w:type="dxa"/>
            <w:shd w:val="clear" w:color="auto" w:fill="auto"/>
            <w:tcMar>
              <w:left w:w="0" w:type="dxa"/>
              <w:right w:w="0" w:type="dxa"/>
            </w:tcMar>
            <w:vAlign w:val="center"/>
          </w:tcPr>
          <w:p w14:paraId="2F8980BC">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3</w:t>
            </w:r>
            <w:r>
              <w:rPr>
                <w:rFonts w:ascii="Times New Roman"/>
                <w:color w:val="000000" w:themeColor="text1"/>
                <w:sz w:val="24"/>
                <w:szCs w:val="24"/>
                <w:highlight w:val="none"/>
                <w14:textFill>
                  <w14:solidFill>
                    <w14:schemeClr w14:val="tx1"/>
                  </w14:solidFill>
                </w14:textFill>
              </w:rPr>
              <w:t>）</w:t>
            </w:r>
          </w:p>
        </w:tc>
      </w:tr>
      <w:tr w14:paraId="264E1E0A">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7EF89909">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7770EE38">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Cambria Math" w:hAnsi="Cambria Math" w:eastAsia="宋体"/>
                <w:i/>
                <w:color w:val="000000" w:themeColor="text1"/>
                <w:sz w:val="24"/>
                <w:szCs w:val="24"/>
                <w:highlight w:val="none"/>
                <w:lang w:val="en-US" w:eastAsia="zh-CN"/>
                <w14:textFill>
                  <w14:solidFill>
                    <w14:schemeClr w14:val="tx1"/>
                  </w14:solidFill>
                </w14:textFill>
                <w:oMath/>
              </w:rPr>
            </w:pPr>
            <m:oMathPara>
              <m:oMath>
                <m:sSub>
                  <m:sSubPr>
                    <m:ctrlPr>
                      <w:rPr>
                        <w:rFonts w:hint="default" w:ascii="Cambria Math" w:hAnsi="Cambria Math" w:cs="Times New Roman"/>
                        <w:i/>
                        <w:color w:val="000000" w:themeColor="text1"/>
                        <w:sz w:val="24"/>
                        <w:szCs w:val="24"/>
                        <w:highlight w:val="none"/>
                        <w:lang w:val="en-US"/>
                        <w14:textFill>
                          <w14:solidFill>
                            <w14:schemeClr w14:val="tx1"/>
                          </w14:solidFill>
                        </w14:textFill>
                      </w:rPr>
                    </m:ctrlPr>
                  </m:sSubPr>
                  <m:e>
                    <m:r>
                      <m:rPr/>
                      <w:rPr>
                        <w:rFonts w:hint="default" w:ascii="Cambria Math" w:hAnsi="Cambria Math" w:cs="Times New Roman"/>
                        <w:color w:val="000000" w:themeColor="text1"/>
                        <w:sz w:val="24"/>
                        <w:szCs w:val="24"/>
                        <w:highlight w:val="none"/>
                        <w:lang w:val="en-US" w:eastAsia="zh-CN"/>
                        <w14:textFill>
                          <w14:solidFill>
                            <w14:schemeClr w14:val="tx1"/>
                          </w14:solidFill>
                        </w14:textFill>
                      </w:rPr>
                      <m:t>W</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Times New Roman"/>
                        <w:color w:val="000000" w:themeColor="text1"/>
                        <w:sz w:val="24"/>
                        <w:szCs w:val="24"/>
                        <w:highlight w:val="none"/>
                        <w:lang w:val="en-US" w:eastAsia="zh-CN"/>
                        <w14:textFill>
                          <w14:solidFill>
                            <w14:schemeClr w14:val="tx1"/>
                          </w14:solidFill>
                        </w14:textFill>
                      </w:rPr>
                      <m:t>S1</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sub>
                </m:sSub>
                <m:r>
                  <m:rPr/>
                  <w:rPr>
                    <w:rFonts w:hint="default" w:ascii="Cambria Math" w:hAnsi="Cambria Math" w:cs="Times New Roman"/>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cs="Times New Roman"/>
                        <w:i/>
                        <w:color w:val="000000" w:themeColor="text1"/>
                        <w:sz w:val="24"/>
                        <w:szCs w:val="24"/>
                        <w:highlight w:val="none"/>
                        <w:lang w:val="en-US"/>
                        <w14:textFill>
                          <w14:solidFill>
                            <w14:schemeClr w14:val="tx1"/>
                          </w14:solidFill>
                        </w14:textFill>
                      </w:rPr>
                    </m:ctrlPr>
                  </m:sSubPr>
                  <m:e>
                    <m:r>
                      <m:rPr/>
                      <w:rPr>
                        <w:rFonts w:hint="default" w:ascii="Cambria Math" w:hAnsi="Cambria Math" w:cs="Times New Roman"/>
                        <w:color w:val="000000" w:themeColor="text1"/>
                        <w:sz w:val="24"/>
                        <w:szCs w:val="24"/>
                        <w:highlight w:val="none"/>
                        <w:lang w:val="en-US" w:eastAsia="zh-CN"/>
                        <w14:textFill>
                          <w14:solidFill>
                            <w14:schemeClr w14:val="tx1"/>
                          </w14:solidFill>
                        </w14:textFill>
                      </w:rPr>
                      <m:t>W</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Times New Roman"/>
                        <w:color w:val="000000" w:themeColor="text1"/>
                        <w:sz w:val="24"/>
                        <w:szCs w:val="24"/>
                        <w:highlight w:val="none"/>
                        <w:lang w:val="en-US" w:eastAsia="zh-CN"/>
                        <w14:textFill>
                          <w14:solidFill>
                            <w14:schemeClr w14:val="tx1"/>
                          </w14:solidFill>
                        </w14:textFill>
                      </w:rPr>
                      <m:t>S2</m:t>
                    </m:r>
                    <m:ctrlPr>
                      <w:rPr>
                        <w:rFonts w:hint="default" w:ascii="Cambria Math" w:hAnsi="Cambria Math" w:cs="Times New Roman"/>
                        <w:i/>
                        <w:color w:val="000000" w:themeColor="text1"/>
                        <w:sz w:val="24"/>
                        <w:szCs w:val="24"/>
                        <w:highlight w:val="none"/>
                        <w:lang w:val="en-US"/>
                        <w14:textFill>
                          <w14:solidFill>
                            <w14:schemeClr w14:val="tx1"/>
                          </w14:solidFill>
                        </w14:textFill>
                      </w:rPr>
                    </m:ctrlPr>
                  </m:sub>
                </m:sSub>
                <m:r>
                  <m:rPr/>
                  <w:rPr>
                    <w:rFonts w:hint="default" w:ascii="Cambria Math" w:hAnsi="Cambria Math" w:cs="Times New Roman"/>
                    <w:color w:val="000000" w:themeColor="text1"/>
                    <w:sz w:val="24"/>
                    <w:szCs w:val="24"/>
                    <w:highlight w:val="none"/>
                    <w:lang w:val="en-US" w:eastAsia="zh-CN"/>
                    <w14:textFill>
                      <w14:solidFill>
                        <w14:schemeClr w14:val="tx1"/>
                      </w14:solidFill>
                    </w14:textFill>
                  </w:rPr>
                  <m:t>=1</m:t>
                </m:r>
              </m:oMath>
            </m:oMathPara>
          </w:p>
        </w:tc>
        <w:tc>
          <w:tcPr>
            <w:tcW w:w="2036" w:type="dxa"/>
            <w:shd w:val="clear" w:color="auto" w:fill="auto"/>
            <w:tcMar>
              <w:left w:w="0" w:type="dxa"/>
              <w:right w:w="0" w:type="dxa"/>
            </w:tcMar>
            <w:vAlign w:val="center"/>
          </w:tcPr>
          <w:p w14:paraId="3849FCA7">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（4）</w:t>
            </w:r>
          </w:p>
        </w:tc>
      </w:tr>
    </w:tbl>
    <w:p w14:paraId="45C13B0C">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7EF91468">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S</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S</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数字孪生同步性评价得分</w:t>
      </w:r>
      <w:r>
        <w:rPr>
          <w:rFonts w:ascii="Times New Roman"/>
          <w:color w:val="000000" w:themeColor="text1"/>
          <w:sz w:val="24"/>
          <w:szCs w:val="24"/>
          <w:highlight w:val="none"/>
          <w14:textFill>
            <w14:solidFill>
              <w14:schemeClr w14:val="tx1"/>
            </w14:solidFill>
          </w14:textFill>
        </w:rPr>
        <w:t>；</w:t>
      </w:r>
    </w:p>
    <w:p w14:paraId="5520FC49">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S1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数字孪生同步频率评价得分</w:t>
      </w:r>
      <w:r>
        <w:rPr>
          <w:rFonts w:ascii="Times New Roman"/>
          <w:color w:val="000000" w:themeColor="text1"/>
          <w:sz w:val="24"/>
          <w:szCs w:val="24"/>
          <w:highlight w:val="none"/>
          <w14:textFill>
            <w14:solidFill>
              <w14:schemeClr w14:val="tx1"/>
            </w14:solidFill>
          </w14:textFill>
        </w:rPr>
        <w:t>；</w:t>
      </w:r>
    </w:p>
    <w:p w14:paraId="536DA1F4">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S2</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数字孪生同步精度评价得分；</w:t>
      </w:r>
    </w:p>
    <w:p w14:paraId="127A18D5">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S1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数字孪生同步频率评价得分权重，根据实际评价需求取值，取值范围[0,1]</w:t>
      </w:r>
      <w:r>
        <w:rPr>
          <w:rFonts w:ascii="Times New Roman"/>
          <w:color w:val="000000" w:themeColor="text1"/>
          <w:sz w:val="24"/>
          <w:szCs w:val="24"/>
          <w:highlight w:val="none"/>
          <w14:textFill>
            <w14:solidFill>
              <w14:schemeClr w14:val="tx1"/>
            </w14:solidFill>
          </w14:textFill>
        </w:rPr>
        <w:t>；</w:t>
      </w:r>
    </w:p>
    <w:p w14:paraId="72A7FFFB">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hint="eastAsia" w:ascii="Times New Roman" w:eastAsia="宋体"/>
          <w:color w:val="000000" w:themeColor="text1"/>
          <w:sz w:val="24"/>
          <w:szCs w:val="24"/>
          <w:highlight w:val="none"/>
          <w:lang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S2</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数字孪生同步精度评价得分权重，根据实际评价需求取值，取值范围[0,1]。</w:t>
      </w:r>
    </w:p>
    <w:p w14:paraId="18C6B01C">
      <w:pPr>
        <w:pStyle w:val="59"/>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firstLine="0" w:firstLineChars="0"/>
        <w:textAlignment w:val="auto"/>
        <w:outlineLvl w:val="1"/>
        <w:rPr>
          <w:rFonts w:hint="default" w:ascii="Times New Roman"/>
          <w:color w:val="000000" w:themeColor="text1"/>
          <w:sz w:val="24"/>
          <w:szCs w:val="24"/>
          <w:highlight w:val="none"/>
          <w:lang w:val="en-US" w:eastAsia="zh-CN"/>
          <w14:textFill>
            <w14:solidFill>
              <w14:schemeClr w14:val="tx1"/>
            </w14:solidFill>
          </w14:textFill>
        </w:rPr>
      </w:pPr>
      <w:bookmarkStart w:id="133" w:name="_Toc23971"/>
      <w:bookmarkStart w:id="134" w:name="_Toc19219"/>
      <w:bookmarkStart w:id="135" w:name="_Toc18845"/>
      <w:bookmarkStart w:id="136" w:name="_Toc27864"/>
      <w:r>
        <w:rPr>
          <w:rFonts w:hint="eastAsia" w:ascii="Times New Roman"/>
          <w:color w:val="000000" w:themeColor="text1"/>
          <w:sz w:val="24"/>
          <w:szCs w:val="24"/>
          <w:highlight w:val="none"/>
          <w:lang w:val="en-US" w:eastAsia="zh-CN"/>
          <w14:textFill>
            <w14:solidFill>
              <w14:schemeClr w14:val="tx1"/>
            </w14:solidFill>
          </w14:textFill>
        </w:rPr>
        <w:t>8.2 准确性</w:t>
      </w:r>
      <w:bookmarkEnd w:id="133"/>
      <w:bookmarkEnd w:id="134"/>
      <w:bookmarkEnd w:id="135"/>
      <w:r>
        <w:rPr>
          <w:rFonts w:hint="eastAsia" w:ascii="Times New Roman"/>
          <w:color w:val="000000" w:themeColor="text1"/>
          <w:sz w:val="24"/>
          <w:szCs w:val="24"/>
          <w:highlight w:val="none"/>
          <w:lang w:val="en-US" w:eastAsia="zh-CN"/>
          <w14:textFill>
            <w14:solidFill>
              <w14:schemeClr w14:val="tx1"/>
            </w14:solidFill>
          </w14:textFill>
        </w:rPr>
        <w:t>评价</w:t>
      </w:r>
      <w:bookmarkEnd w:id="136"/>
    </w:p>
    <w:p w14:paraId="3B06D22E">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37" w:name="_Toc31987"/>
      <w:r>
        <w:rPr>
          <w:rFonts w:hint="eastAsia" w:ascii="Times New Roman"/>
          <w:color w:val="000000" w:themeColor="text1"/>
          <w:sz w:val="24"/>
          <w:szCs w:val="24"/>
          <w:highlight w:val="none"/>
          <w:lang w:val="en-US" w:eastAsia="zh-CN"/>
          <w14:textFill>
            <w14:solidFill>
              <w14:schemeClr w14:val="tx1"/>
            </w14:solidFill>
          </w14:textFill>
        </w:rPr>
        <w:t>8.2.1 尺寸准确性</w:t>
      </w:r>
      <w:bookmarkEnd w:id="137"/>
    </w:p>
    <w:p w14:paraId="6DB6F722">
      <w:pPr>
        <w:pStyle w:val="59"/>
        <w:keepNext w:val="0"/>
        <w:keepLines w:val="0"/>
        <w:pageBreakBefore w:val="0"/>
        <w:widowControl/>
        <w:kinsoku/>
        <w:wordWrap/>
        <w:overflowPunct/>
        <w:topLinePunct w:val="0"/>
        <w:autoSpaceDE/>
        <w:autoSpaceDN/>
        <w:bidi w:val="0"/>
        <w:adjustRightInd/>
        <w:snapToGrid/>
        <w:spacing w:before="0" w:beforeLines="0" w:after="0" w:afterLines="0"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8.2.1.1 评价方法与流程</w:t>
      </w:r>
    </w:p>
    <w:p w14:paraId="20A6AFF9">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评价方法与流程参见图5。详述如下：</w:t>
      </w:r>
    </w:p>
    <w:p w14:paraId="756D95A0">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A.利用具备有效检定、校准或检测证书的器具测量物理实体i的尺寸参数值（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5ij</w:t>
      </w:r>
      <w:r>
        <w:rPr>
          <w:rFonts w:hint="eastAsia" w:ascii="Times New Roman"/>
          <w:color w:val="000000" w:themeColor="text1"/>
          <w:sz w:val="24"/>
          <w:szCs w:val="24"/>
          <w:highlight w:val="none"/>
          <w:lang w:val="en-US" w:eastAsia="zh-CN"/>
          <w14:textFill>
            <w14:solidFill>
              <w14:schemeClr w14:val="tx1"/>
            </w14:solidFill>
          </w14:textFill>
        </w:rPr>
        <w:t>）；</w:t>
      </w:r>
    </w:p>
    <w:p w14:paraId="79FBCB7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注：</w:t>
      </w:r>
      <w:r>
        <w:rPr>
          <w:rFonts w:hint="eastAsia" w:ascii="Times New Roman"/>
          <w:i/>
          <w:iCs/>
          <w:color w:val="000000" w:themeColor="text1"/>
          <w:sz w:val="21"/>
          <w:szCs w:val="21"/>
          <w:highlight w:val="none"/>
          <w:lang w:val="en-US" w:eastAsia="zh-CN"/>
          <w14:textFill>
            <w14:solidFill>
              <w14:schemeClr w14:val="tx1"/>
            </w14:solidFill>
          </w14:textFill>
        </w:rPr>
        <w:t>C</w:t>
      </w:r>
      <w:r>
        <w:rPr>
          <w:rFonts w:hint="eastAsia" w:ascii="Times New Roman"/>
          <w:color w:val="000000" w:themeColor="text1"/>
          <w:sz w:val="21"/>
          <w:szCs w:val="21"/>
          <w:highlight w:val="none"/>
          <w:vertAlign w:val="subscript"/>
          <w:lang w:val="en-US" w:eastAsia="zh-CN"/>
          <w14:textFill>
            <w14:solidFill>
              <w14:schemeClr w14:val="tx1"/>
            </w14:solidFill>
          </w14:textFill>
        </w:rPr>
        <w:t>5ij</w:t>
      </w:r>
      <w:r>
        <w:rPr>
          <w:rFonts w:hint="eastAsia" w:ascii="Times New Roman"/>
          <w:color w:val="000000" w:themeColor="text1"/>
          <w:sz w:val="21"/>
          <w:szCs w:val="21"/>
          <w:highlight w:val="none"/>
          <w:lang w:val="en-US" w:eastAsia="zh-CN"/>
          <w14:textFill>
            <w14:solidFill>
              <w14:schemeClr w14:val="tx1"/>
            </w14:solidFill>
          </w14:textFill>
        </w:rPr>
        <w:t>由评价需求方提供，需提供测量器具的有效检定、校准或检测证书等证明材料。</w:t>
      </w:r>
    </w:p>
    <w:p w14:paraId="35DDE4B9">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B.配置数字孪生体运行环境，设置默认参数，运行数字孪生体；</w:t>
      </w:r>
    </w:p>
    <w:p w14:paraId="375B0BC8">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C.利用专用测量软件或内置测量工具，测量数字孪生体i对应的孪生尺寸参数值（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6ij</w:t>
      </w:r>
      <w:r>
        <w:rPr>
          <w:rFonts w:hint="eastAsia" w:ascii="Times New Roman"/>
          <w:color w:val="000000" w:themeColor="text1"/>
          <w:sz w:val="24"/>
          <w:szCs w:val="24"/>
          <w:highlight w:val="none"/>
          <w:lang w:val="en-US" w:eastAsia="zh-CN"/>
          <w14:textFill>
            <w14:solidFill>
              <w14:schemeClr w14:val="tx1"/>
            </w14:solidFill>
          </w14:textFill>
        </w:rPr>
        <w:t>）；</w:t>
      </w:r>
    </w:p>
    <w:p w14:paraId="279CC927">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D.根据公式（5）计算平均相对误差（</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lang w:val="en-US" w:eastAsia="zh-CN"/>
          <w14:textFill>
            <w14:solidFill>
              <w14:schemeClr w14:val="tx1"/>
            </w14:solidFill>
          </w14:textFill>
        </w:rPr>
        <w:t>）；</w:t>
      </w:r>
    </w:p>
    <w:p w14:paraId="5A9FAC5E">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E.将</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lang w:val="en-US" w:eastAsia="zh-CN"/>
          <w14:textFill>
            <w14:solidFill>
              <w14:schemeClr w14:val="tx1"/>
            </w14:solidFill>
          </w14:textFill>
        </w:rPr>
        <w:t>与需求平均相对误差（</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2i需求</w:t>
      </w:r>
      <w:r>
        <w:rPr>
          <w:rFonts w:hint="eastAsia" w:ascii="Times New Roman"/>
          <w:color w:val="000000" w:themeColor="text1"/>
          <w:sz w:val="24"/>
          <w:szCs w:val="24"/>
          <w:highlight w:val="none"/>
          <w:lang w:val="en-US" w:eastAsia="zh-CN"/>
          <w14:textFill>
            <w14:solidFill>
              <w14:schemeClr w14:val="tx1"/>
            </w14:solidFill>
          </w14:textFill>
        </w:rPr>
        <w:t>）进行比较，统计满足需求的数字孪生体数量；</w:t>
      </w:r>
    </w:p>
    <w:p w14:paraId="7741A0A0">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F.根据8.2.1.1获得尺寸准确性评价得分（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A1</w:t>
      </w:r>
      <w:r>
        <w:rPr>
          <w:rFonts w:hint="eastAsia" w:ascii="Times New Roman"/>
          <w:color w:val="000000" w:themeColor="text1"/>
          <w:sz w:val="24"/>
          <w:szCs w:val="24"/>
          <w:highlight w:val="none"/>
          <w:lang w:val="en-US" w:eastAsia="zh-CN"/>
          <w14:textFill>
            <w14:solidFill>
              <w14:schemeClr w14:val="tx1"/>
            </w14:solidFill>
          </w14:textFill>
        </w:rPr>
        <w:t>）。</w:t>
      </w:r>
    </w:p>
    <w:p w14:paraId="1F117B9D">
      <w:pPr>
        <w:pStyle w:val="59"/>
        <w:keepNext w:val="0"/>
        <w:keepLines w:val="0"/>
        <w:pageBreakBefore w:val="0"/>
        <w:widowControl/>
        <w:kinsoku/>
        <w:wordWrap/>
        <w:overflowPunct/>
        <w:topLinePunct w:val="0"/>
        <w:autoSpaceDE/>
        <w:autoSpaceDN/>
        <w:bidi w:val="0"/>
        <w:adjustRightInd w:val="0"/>
        <w:snapToGrid w:val="0"/>
        <w:spacing w:before="0" w:beforeLines="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29" o:spt="75" type="#_x0000_t75" style="height:141.45pt;width:358.3pt;" o:ole="t" filled="f" o:preferrelative="t" stroked="f" coordsize="21600,21600">
            <v:path/>
            <v:fill on="f" focussize="0,0"/>
            <v:stroke on="f"/>
            <v:imagedata r:id="rId29" cropbottom="2915f" o:title=""/>
            <o:lock v:ext="edit" aspectratio="t"/>
            <w10:wrap type="none"/>
            <w10:anchorlock/>
          </v:shape>
          <o:OLEObject Type="Embed" ProgID="Visio.Drawing.15" ShapeID="_x0000_i1029" DrawAspect="Content" ObjectID="_1468075729" r:id="rId28">
            <o:LockedField>false</o:LockedField>
          </o:OLEObject>
        </w:object>
      </w:r>
    </w:p>
    <w:p w14:paraId="392CBA99">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图5 数字孪生体尺寸准确性评价流程</w:t>
      </w:r>
    </w:p>
    <w:p w14:paraId="1C395304">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数字孪生体i的尺寸平均相对误差（</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5</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1C4A57F3">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07C159BF">
            <w:pPr>
              <w:pStyle w:val="59"/>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420CB0C7">
            <w:pPr>
              <w:pStyle w:val="59"/>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R</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2i</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j=1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f>
                      <m:fPr>
                        <m:ctrlPr>
                          <w:rPr>
                            <w:rFonts w:ascii="Cambria Math" w:hAnsi="Cambria Math"/>
                            <w:i/>
                            <w:color w:val="000000" w:themeColor="text1"/>
                            <w:sz w:val="24"/>
                            <w:szCs w:val="24"/>
                            <w:highlight w:val="none"/>
                            <w14:textFill>
                              <w14:solidFill>
                                <w14:schemeClr w14:val="tx1"/>
                              </w14:solidFill>
                            </w14:textFill>
                          </w:rPr>
                        </m:ctrlPr>
                      </m:fPr>
                      <m:num>
                        <m:d>
                          <m:dPr>
                            <m:begChr m:val="|"/>
                            <m:endChr m:val="|"/>
                            <m:ctrlPr>
                              <w:rPr>
                                <w:rFonts w:ascii="Cambria Math" w:hAnsi="Cambria Math"/>
                                <w:i/>
                                <w:color w:val="000000" w:themeColor="text1"/>
                                <w:sz w:val="24"/>
                                <w:szCs w:val="24"/>
                                <w:highlight w:val="none"/>
                                <w14:textFill>
                                  <w14:solidFill>
                                    <w14:schemeClr w14:val="tx1"/>
                                  </w14:solidFill>
                                </w14:textFill>
                              </w:rPr>
                            </m:ctrlPr>
                          </m:dPr>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5ij</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6ij</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d>
                        <m:ctrlPr>
                          <w:rPr>
                            <w:rFonts w:ascii="Cambria Math" w:hAnsi="Cambria Math"/>
                            <w:i/>
                            <w:color w:val="000000" w:themeColor="text1"/>
                            <w:sz w:val="24"/>
                            <w:szCs w:val="24"/>
                            <w:highlight w:val="none"/>
                            <w14:textFill>
                              <w14:solidFill>
                                <w14:schemeClr w14:val="tx1"/>
                              </w14:solidFill>
                            </w14:textFill>
                          </w:rPr>
                        </m:ctrlPr>
                      </m:num>
                      <m:den>
                        <m:sSub>
                          <m:sSubPr>
                            <m:ctrlPr>
                              <w:rPr>
                                <w:rFonts w:hint="default" w:ascii="Cambria Math" w:hAnsi="Cambria Math"/>
                                <w:i/>
                                <w:color w:val="000000" w:themeColor="text1"/>
                                <w:sz w:val="24"/>
                                <w:szCs w:val="24"/>
                                <w:highlight w:val="none"/>
                                <w:lang w:val="en-US" w:eastAsia="zh-CN"/>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hint="default" w:ascii="Cambria Math" w:hAnsi="Cambria Math"/>
                                <w:i/>
                                <w:color w:val="000000" w:themeColor="text1"/>
                                <w:sz w:val="24"/>
                                <w:szCs w:val="24"/>
                                <w:highlight w:val="none"/>
                                <w:lang w:val="en-US" w:eastAsia="zh-CN"/>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6ij</m:t>
                            </m:r>
                            <m:ctrlPr>
                              <w:rPr>
                                <w:rFonts w:hint="default" w:ascii="Cambria Math" w:hAnsi="Cambria Math"/>
                                <w:i/>
                                <w:color w:val="000000" w:themeColor="text1"/>
                                <w:sz w:val="24"/>
                                <w:szCs w:val="24"/>
                                <w:highlight w:val="none"/>
                                <w:lang w:val="en-US" w:eastAsia="zh-CN"/>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ctrlPr>
                      <w:rPr>
                        <w:rFonts w:ascii="Cambria Math" w:hAnsi="Cambria Math"/>
                        <w:i/>
                        <w:color w:val="000000" w:themeColor="text1"/>
                        <w:sz w:val="24"/>
                        <w:szCs w:val="24"/>
                        <w:highlight w:val="none"/>
                        <w14:textFill>
                          <w14:solidFill>
                            <w14:schemeClr w14:val="tx1"/>
                          </w14:solidFill>
                        </w14:textFill>
                      </w:rPr>
                    </m:ctrlPr>
                  </m:e>
                </m:nary>
                <m:r>
                  <m:rPr/>
                  <w:rPr>
                    <w:rFonts w:hint="default" w:ascii="Cambria Math" w:hAnsi="Cambria Math" w:cs="Cambria Math"/>
                    <w:color w:val="000000" w:themeColor="text1"/>
                    <w:sz w:val="24"/>
                    <w:szCs w:val="24"/>
                    <w:highlight w:val="none"/>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100</m:t>
                </m:r>
                <m:r>
                  <m:rPr/>
                  <w:rPr>
                    <w:rFonts w:ascii="Cambria Math" w:hAnsi="Cambria Math" w:cs="Cambria Math"/>
                    <w:color w:val="000000" w:themeColor="text1"/>
                    <w:sz w:val="24"/>
                    <w:szCs w:val="24"/>
                    <w:highlight w:val="none"/>
                    <w14:textFill>
                      <w14:solidFill>
                        <w14:schemeClr w14:val="tx1"/>
                      </w14:solidFill>
                    </w14:textFill>
                  </w:rPr>
                  <m:t>%</m:t>
                </m:r>
              </m:oMath>
            </m:oMathPara>
          </w:p>
        </w:tc>
        <w:tc>
          <w:tcPr>
            <w:tcW w:w="2036" w:type="dxa"/>
            <w:shd w:val="clear" w:color="auto" w:fill="auto"/>
            <w:tcMar>
              <w:left w:w="0" w:type="dxa"/>
              <w:right w:w="0" w:type="dxa"/>
            </w:tcMar>
            <w:vAlign w:val="center"/>
          </w:tcPr>
          <w:p w14:paraId="565AB533">
            <w:pPr>
              <w:pStyle w:val="59"/>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5</w:t>
            </w:r>
            <w:r>
              <w:rPr>
                <w:rFonts w:ascii="Times New Roman"/>
                <w:color w:val="000000" w:themeColor="text1"/>
                <w:sz w:val="24"/>
                <w:szCs w:val="24"/>
                <w:highlight w:val="none"/>
                <w14:textFill>
                  <w14:solidFill>
                    <w14:schemeClr w14:val="tx1"/>
                  </w14:solidFill>
                </w14:textFill>
              </w:rPr>
              <w:t>）</w:t>
            </w:r>
          </w:p>
        </w:tc>
      </w:tr>
    </w:tbl>
    <w:p w14:paraId="03F34481">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5EC673C2">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数字孪生体i的尺寸平均相对误差</w:t>
      </w:r>
      <w:r>
        <w:rPr>
          <w:rFonts w:ascii="Times New Roman"/>
          <w:color w:val="000000" w:themeColor="text1"/>
          <w:sz w:val="24"/>
          <w:szCs w:val="24"/>
          <w:highlight w:val="none"/>
          <w14:textFill>
            <w14:solidFill>
              <w14:schemeClr w14:val="tx1"/>
            </w14:solidFill>
          </w14:textFill>
        </w:rPr>
        <w:t>；</w:t>
      </w:r>
    </w:p>
    <w:p w14:paraId="4E12CAC2">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5ij</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物理实体i</w:t>
      </w:r>
      <w:r>
        <w:rPr>
          <w:rFonts w:hint="eastAsia" w:ascii="Times New Roman"/>
          <w:color w:val="000000" w:themeColor="text1"/>
          <w:sz w:val="24"/>
          <w:szCs w:val="24"/>
          <w:highlight w:val="none"/>
          <w:lang w:val="en-US" w:eastAsia="zh-CN"/>
          <w14:textFill>
            <w14:solidFill>
              <w14:schemeClr w14:val="tx1"/>
            </w14:solidFill>
          </w14:textFill>
        </w:rPr>
        <w:t>第j个尺寸参数值</w:t>
      </w:r>
      <w:r>
        <w:rPr>
          <w:rFonts w:ascii="Times New Roman"/>
          <w:color w:val="000000" w:themeColor="text1"/>
          <w:sz w:val="24"/>
          <w:szCs w:val="24"/>
          <w:highlight w:val="none"/>
          <w14:textFill>
            <w14:solidFill>
              <w14:schemeClr w14:val="tx1"/>
            </w14:solidFill>
          </w14:textFill>
        </w:rPr>
        <w:t>；</w:t>
      </w:r>
    </w:p>
    <w:p w14:paraId="45E76433">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6ij</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数字孪生体i第j个孪生尺寸参数值</w:t>
      </w:r>
      <w:r>
        <w:rPr>
          <w:rFonts w:hint="eastAsia" w:ascii="Times New Roman"/>
          <w:color w:val="000000" w:themeColor="text1"/>
          <w:sz w:val="24"/>
          <w:szCs w:val="24"/>
          <w:highlight w:val="none"/>
          <w:lang w:eastAsia="zh-CN"/>
          <w14:textFill>
            <w14:solidFill>
              <w14:schemeClr w14:val="tx1"/>
            </w14:solidFill>
          </w14:textFill>
        </w:rPr>
        <w:t>；</w:t>
      </w:r>
    </w:p>
    <w:p w14:paraId="7FAEE581">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default"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数字孪生体i的尺寸参数类型总数</w:t>
      </w:r>
      <w:r>
        <w:rPr>
          <w:rFonts w:hint="eastAsia" w:ascii="Times New Roman"/>
          <w:color w:val="000000" w:themeColor="text1"/>
          <w:sz w:val="24"/>
          <w:szCs w:val="24"/>
          <w:highlight w:val="none"/>
          <w:lang w:eastAsia="zh-CN"/>
          <w14:textFill>
            <w14:solidFill>
              <w14:schemeClr w14:val="tx1"/>
            </w14:solidFill>
          </w14:textFill>
        </w:rPr>
        <w:t>。</w:t>
      </w:r>
    </w:p>
    <w:p w14:paraId="708C7350">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8.2.1.2 评分规则</w:t>
      </w:r>
    </w:p>
    <w:p w14:paraId="65B8E3D8">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总分10分。</w:t>
      </w:r>
      <w:r>
        <w:rPr>
          <w:rFonts w:hint="eastAsia" w:ascii="Times New Roman"/>
          <w:color w:val="000000" w:themeColor="text1"/>
          <w:sz w:val="24"/>
          <w:szCs w:val="24"/>
          <w:highlight w:val="none"/>
          <w:vertAlign w:val="baseline"/>
          <w:lang w:val="en-US" w:eastAsia="zh-CN"/>
          <w14:textFill>
            <w14:solidFill>
              <w14:schemeClr w14:val="tx1"/>
            </w14:solidFill>
          </w14:textFill>
        </w:rPr>
        <w:t>所有数字孪生体的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A1</w:t>
      </w:r>
      <w:r>
        <w:rPr>
          <w:rFonts w:hint="eastAsia" w:ascii="Times New Roman"/>
          <w:color w:val="000000" w:themeColor="text1"/>
          <w:sz w:val="24"/>
          <w:szCs w:val="24"/>
          <w:highlight w:val="none"/>
          <w:vertAlign w:val="baseline"/>
          <w:lang w:val="en-US" w:eastAsia="zh-CN"/>
          <w14:textFill>
            <w14:solidFill>
              <w14:schemeClr w14:val="tx1"/>
            </w14:solidFill>
          </w14:textFill>
        </w:rPr>
        <w:t>得10分；</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部分（</w:t>
      </w:r>
      <w:r>
        <w:rPr>
          <w:rFonts w:hint="default" w:ascii="Times New Roman"/>
          <w:i w:val="0"/>
          <w:iCs w:val="0"/>
          <w:color w:val="000000" w:themeColor="text1"/>
          <w:sz w:val="24"/>
          <w:szCs w:val="24"/>
          <w:highlight w:val="none"/>
          <w:vertAlign w:val="baseline"/>
          <w:lang w:val="en-US" w:eastAsia="zh-CN"/>
          <w14:textFill>
            <w14:solidFill>
              <w14:schemeClr w14:val="tx1"/>
            </w14:solidFill>
          </w14:textFill>
        </w:rPr>
        <w:t>[80%，100%）</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A1</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得8分；部分（</w:t>
      </w:r>
      <w:r>
        <w:rPr>
          <w:rFonts w:hint="default" w:ascii="Times New Roman"/>
          <w:i w:val="0"/>
          <w:iCs w:val="0"/>
          <w:color w:val="000000" w:themeColor="text1"/>
          <w:sz w:val="24"/>
          <w:szCs w:val="24"/>
          <w:highlight w:val="none"/>
          <w:vertAlign w:val="baseline"/>
          <w:lang w:val="en-US" w:eastAsia="zh-CN"/>
          <w14:textFill>
            <w14:solidFill>
              <w14:schemeClr w14:val="tx1"/>
            </w14:solidFill>
          </w14:textFill>
        </w:rPr>
        <w:t>[60%，80%）</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A1</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得6分；部分（</w:t>
      </w:r>
      <w:r>
        <w:rPr>
          <w:rFonts w:hint="default" w:ascii="Times New Roman"/>
          <w:i w:val="0"/>
          <w:iCs w:val="0"/>
          <w:color w:val="000000" w:themeColor="text1"/>
          <w:sz w:val="24"/>
          <w:szCs w:val="24"/>
          <w:highlight w:val="none"/>
          <w:vertAlign w:val="baseline"/>
          <w:lang w:val="en-US" w:eastAsia="zh-CN"/>
          <w14:textFill>
            <w14:solidFill>
              <w14:schemeClr w14:val="tx1"/>
            </w14:solidFill>
          </w14:textFill>
        </w:rPr>
        <w:t>[40%，60%）</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A1</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得4分；部分（</w:t>
      </w:r>
      <w:r>
        <w:rPr>
          <w:rFonts w:hint="default" w:ascii="Times New Roman"/>
          <w:i w:val="0"/>
          <w:iCs w:val="0"/>
          <w:color w:val="000000" w:themeColor="text1"/>
          <w:sz w:val="24"/>
          <w:szCs w:val="24"/>
          <w:highlight w:val="none"/>
          <w:vertAlign w:val="baseline"/>
          <w:lang w:val="en-US" w:eastAsia="zh-CN"/>
          <w14:textFill>
            <w14:solidFill>
              <w14:schemeClr w14:val="tx1"/>
            </w14:solidFill>
          </w14:textFill>
        </w:rPr>
        <w:t>[20%，40%）</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A1</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得2分；部分（</w:t>
      </w:r>
      <w:r>
        <w:rPr>
          <w:rFonts w:hint="default" w:ascii="Times New Roman"/>
          <w:i w:val="0"/>
          <w:iCs w:val="0"/>
          <w:color w:val="000000" w:themeColor="text1"/>
          <w:sz w:val="24"/>
          <w:szCs w:val="24"/>
          <w:highlight w:val="none"/>
          <w:vertAlign w:val="baseline"/>
          <w:lang w:val="en-US" w:eastAsia="zh-CN"/>
          <w14:textFill>
            <w14:solidFill>
              <w14:schemeClr w14:val="tx1"/>
            </w14:solidFill>
          </w14:textFill>
        </w:rPr>
        <w:t>[0%，20%）</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A1</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得0分。</w:t>
      </w:r>
    </w:p>
    <w:p w14:paraId="1C7BDC06">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38" w:name="_Toc21104"/>
      <w:r>
        <w:rPr>
          <w:rFonts w:hint="eastAsia" w:ascii="Times New Roman"/>
          <w:color w:val="000000" w:themeColor="text1"/>
          <w:sz w:val="24"/>
          <w:szCs w:val="24"/>
          <w:highlight w:val="none"/>
          <w:lang w:val="en-US" w:eastAsia="zh-CN"/>
          <w14:textFill>
            <w14:solidFill>
              <w14:schemeClr w14:val="tx1"/>
            </w14:solidFill>
          </w14:textFill>
        </w:rPr>
        <w:t>8.2.2 位置准确性</w:t>
      </w:r>
      <w:bookmarkEnd w:id="138"/>
    </w:p>
    <w:p w14:paraId="3C2C4629">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8.2.2.1 评价方法与流程</w:t>
      </w:r>
    </w:p>
    <w:p w14:paraId="6E778965">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评价方法与流程参见图6。详述如下：</w:t>
      </w:r>
    </w:p>
    <w:p w14:paraId="1EFB0A93">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A.构建数字化车间空间直角坐标系，利用具备有效检定、校准或检测证书的器具测量物理实体i的坐标参数值（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7ij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x</w:t>
      </w:r>
      <w:r>
        <w:rPr>
          <w:rFonts w:hint="eastAsia" w:ascii="Times New Roman"/>
          <w:color w:val="000000" w:themeColor="text1"/>
          <w:sz w:val="24"/>
          <w:szCs w:val="24"/>
          <w:highlight w:val="none"/>
          <w:vertAlign w:val="subscript"/>
          <w:lang w:val="en-US" w:eastAsia="zh-CN"/>
          <w14:textFill>
            <w14:solidFill>
              <w14:schemeClr w14:val="tx1"/>
            </w14:solidFill>
          </w14:textFill>
        </w:rPr>
        <w:t>1i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y</w:t>
      </w:r>
      <w:r>
        <w:rPr>
          <w:rFonts w:hint="eastAsia" w:ascii="Times New Roman"/>
          <w:color w:val="000000" w:themeColor="text1"/>
          <w:sz w:val="24"/>
          <w:szCs w:val="24"/>
          <w:highlight w:val="none"/>
          <w:vertAlign w:val="subscript"/>
          <w:lang w:val="en-US" w:eastAsia="zh-CN"/>
          <w14:textFill>
            <w14:solidFill>
              <w14:schemeClr w14:val="tx1"/>
            </w14:solidFill>
          </w14:textFill>
        </w:rPr>
        <w:t>1i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z</w:t>
      </w:r>
      <w:r>
        <w:rPr>
          <w:rFonts w:hint="eastAsia" w:ascii="Times New Roman"/>
          <w:color w:val="000000" w:themeColor="text1"/>
          <w:sz w:val="24"/>
          <w:szCs w:val="24"/>
          <w:highlight w:val="none"/>
          <w:vertAlign w:val="subscript"/>
          <w:lang w:val="en-US" w:eastAsia="zh-CN"/>
          <w14:textFill>
            <w14:solidFill>
              <w14:schemeClr w14:val="tx1"/>
            </w14:solidFill>
          </w14:textFill>
        </w:rPr>
        <w:t>1i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7ij</w:t>
      </w:r>
      <w:r>
        <w:rPr>
          <w:rFonts w:hint="eastAsia" w:ascii="Times New Roman"/>
          <w:color w:val="000000" w:themeColor="text1"/>
          <w:sz w:val="24"/>
          <w:szCs w:val="24"/>
          <w:highlight w:val="none"/>
          <w:lang w:val="en-US" w:eastAsia="zh-CN"/>
          <w14:textFill>
            <w14:solidFill>
              <w14:schemeClr w14:val="tx1"/>
            </w14:solidFill>
          </w14:textFill>
        </w:rPr>
        <w:t>亦可以由数字化车间布置图进行测算；</w:t>
      </w:r>
    </w:p>
    <w:p w14:paraId="3BA4F0E3">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注：</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7ij</w:t>
      </w:r>
      <w:r>
        <w:rPr>
          <w:rFonts w:hint="eastAsia" w:ascii="Times New Roman"/>
          <w:color w:val="000000" w:themeColor="text1"/>
          <w:sz w:val="21"/>
          <w:szCs w:val="21"/>
          <w:highlight w:val="none"/>
          <w:lang w:val="en-US" w:eastAsia="zh-CN"/>
          <w14:textFill>
            <w14:solidFill>
              <w14:schemeClr w14:val="tx1"/>
            </w14:solidFill>
          </w14:textFill>
        </w:rPr>
        <w:t>由评价需求方提供，需提供测量器具的有效检定、校准或检测证书等证明材料。</w:t>
      </w:r>
    </w:p>
    <w:p w14:paraId="07843599">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B.配置数字孪生体运行环境，设置默认参数，运行数字孪生体；</w:t>
      </w:r>
    </w:p>
    <w:p w14:paraId="1364A7EF">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C.利用专用测量软件或内置测量工具，测量数字孪生体i的坐标参数值（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8ij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x</w:t>
      </w:r>
      <w:r>
        <w:rPr>
          <w:rFonts w:hint="eastAsia" w:ascii="Times New Roman"/>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y</w:t>
      </w:r>
      <w:r>
        <w:rPr>
          <w:rFonts w:hint="eastAsia" w:ascii="Times New Roman"/>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z</w:t>
      </w:r>
      <w:r>
        <w:rPr>
          <w:rFonts w:hint="eastAsia" w:ascii="Times New Roman"/>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w:t>
      </w:r>
    </w:p>
    <w:p w14:paraId="6799AB1A">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D.根据公式（</w:t>
      </w:r>
      <w:r>
        <w:rPr>
          <w:rFonts w:hint="eastAsia" w:ascii="Times New Roman"/>
          <w:i w:val="0"/>
          <w:iCs w:val="0"/>
          <w:color w:val="000000" w:themeColor="text1"/>
          <w:sz w:val="24"/>
          <w:szCs w:val="24"/>
          <w:highlight w:val="none"/>
          <w:lang w:val="en-US" w:eastAsia="zh-CN"/>
          <w14:textFill>
            <w14:solidFill>
              <w14:schemeClr w14:val="tx1"/>
            </w14:solidFill>
          </w14:textFill>
        </w:rPr>
        <w:t>6</w:t>
      </w:r>
      <w:r>
        <w:rPr>
          <w:rFonts w:hint="eastAsia" w:ascii="Times New Roman"/>
          <w:color w:val="000000" w:themeColor="text1"/>
          <w:sz w:val="24"/>
          <w:szCs w:val="24"/>
          <w:highlight w:val="none"/>
          <w:lang w:val="en-US" w:eastAsia="zh-CN"/>
          <w14:textFill>
            <w14:solidFill>
              <w14:schemeClr w14:val="tx1"/>
            </w14:solidFill>
          </w14:textFill>
        </w:rPr>
        <w:t>）计算位置</w:t>
      </w:r>
      <w:r>
        <w:rPr>
          <w:rFonts w:hint="eastAsia" w:ascii="Times New Roman"/>
          <w:color w:val="000000" w:themeColor="text1"/>
          <w:sz w:val="24"/>
          <w:szCs w:val="24"/>
          <w:highlight w:val="none"/>
          <w:vertAlign w:val="baseline"/>
          <w:lang w:val="en-US" w:eastAsia="zh-CN"/>
          <w14:textFill>
            <w14:solidFill>
              <w14:schemeClr w14:val="tx1"/>
            </w14:solidFill>
          </w14:textFill>
        </w:rPr>
        <w:t>偏移量</w:t>
      </w:r>
      <w:r>
        <w:rPr>
          <w:rFonts w:hint="eastAsia" w:ascii="Times New Roman"/>
          <w:color w:val="000000" w:themeColor="text1"/>
          <w:sz w:val="24"/>
          <w:szCs w:val="24"/>
          <w:highlight w:val="no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w:t>
      </w:r>
      <w:r>
        <w:rPr>
          <w:rFonts w:hint="eastAsia" w:ascii="Times New Roman"/>
          <w:color w:val="000000" w:themeColor="text1"/>
          <w:sz w:val="24"/>
          <w:szCs w:val="24"/>
          <w:highlight w:val="none"/>
          <w:lang w:val="en-US" w:eastAsia="zh-CN"/>
          <w14:textFill>
            <w14:solidFill>
              <w14:schemeClr w14:val="tx1"/>
            </w14:solidFill>
          </w14:textFill>
        </w:rPr>
        <w:t>）；</w:t>
      </w:r>
    </w:p>
    <w:p w14:paraId="4C11BC91">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E.将</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w:t>
      </w:r>
      <w:r>
        <w:rPr>
          <w:rFonts w:hint="eastAsia" w:ascii="Times New Roman"/>
          <w:color w:val="000000" w:themeColor="text1"/>
          <w:sz w:val="24"/>
          <w:szCs w:val="24"/>
          <w:highlight w:val="none"/>
          <w:lang w:val="en-US" w:eastAsia="zh-CN"/>
          <w14:textFill>
            <w14:solidFill>
              <w14:schemeClr w14:val="tx1"/>
            </w14:solidFill>
          </w14:textFill>
        </w:rPr>
        <w:t>与需求位置</w:t>
      </w:r>
      <w:r>
        <w:rPr>
          <w:rFonts w:hint="eastAsia" w:ascii="Times New Roman"/>
          <w:color w:val="000000" w:themeColor="text1"/>
          <w:sz w:val="24"/>
          <w:szCs w:val="24"/>
          <w:highlight w:val="none"/>
          <w:vertAlign w:val="baseline"/>
          <w:lang w:val="en-US" w:eastAsia="zh-CN"/>
          <w14:textFill>
            <w14:solidFill>
              <w14:schemeClr w14:val="tx1"/>
            </w14:solidFill>
          </w14:textFill>
        </w:rPr>
        <w:t>偏移量</w:t>
      </w:r>
      <w:r>
        <w:rPr>
          <w:rFonts w:hint="eastAsia" w:ascii="Times New Roman"/>
          <w:color w:val="000000" w:themeColor="text1"/>
          <w:sz w:val="24"/>
          <w:szCs w:val="24"/>
          <w:highlight w:val="no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lang w:val="en-US" w:eastAsia="zh-CN"/>
          <w14:textFill>
            <w14:solidFill>
              <w14:schemeClr w14:val="tx1"/>
            </w14:solidFill>
          </w14:textFill>
        </w:rPr>
        <w:t>）进行比较，统计满足需求的数字孪生体数量；</w:t>
      </w:r>
    </w:p>
    <w:p w14:paraId="1CF17141">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F.根据8.2.2.2获得位置准确性评价得分（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A2</w:t>
      </w:r>
      <w:r>
        <w:rPr>
          <w:rFonts w:hint="eastAsia" w:ascii="Times New Roman"/>
          <w:color w:val="000000" w:themeColor="text1"/>
          <w:sz w:val="24"/>
          <w:szCs w:val="24"/>
          <w:highlight w:val="none"/>
          <w:lang w:val="en-US" w:eastAsia="zh-CN"/>
          <w14:textFill>
            <w14:solidFill>
              <w14:schemeClr w14:val="tx1"/>
            </w14:solidFill>
          </w14:textFill>
        </w:rPr>
        <w:t>）。</w:t>
      </w:r>
    </w:p>
    <w:p w14:paraId="3E157A5E">
      <w:pPr>
        <w:pStyle w:val="59"/>
        <w:keepNext w:val="0"/>
        <w:keepLines w:val="0"/>
        <w:pageBreakBefore w:val="0"/>
        <w:widowControl/>
        <w:kinsoku/>
        <w:wordWrap/>
        <w:overflowPunct/>
        <w:topLinePunct w:val="0"/>
        <w:autoSpaceDE/>
        <w:autoSpaceDN/>
        <w:bidi w:val="0"/>
        <w:adjustRightInd w:val="0"/>
        <w:snapToGrid w:val="0"/>
        <w:spacing w:before="157" w:before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30" o:spt="75" alt="" type="#_x0000_t75" style="height:166.8pt;width:336.7pt;" o:ole="t" filled="f" o:preferrelative="t" stroked="f" coordsize="21600,21600">
            <v:path/>
            <v:fill on="f" focussize="0,0"/>
            <v:stroke on="f"/>
            <v:imagedata r:id="rId31" o:title=""/>
            <o:lock v:ext="edit" aspectratio="t"/>
            <w10:wrap type="none"/>
            <w10:anchorlock/>
          </v:shape>
          <o:OLEObject Type="Embed" ProgID="Visio.Drawing.15" ShapeID="_x0000_i1030" DrawAspect="Content" ObjectID="_1468075730" r:id="rId30">
            <o:LockedField>false</o:LockedField>
          </o:OLEObject>
        </w:object>
      </w:r>
    </w:p>
    <w:p w14:paraId="2FF0B1FF">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图6 数字孪生体位置准确性评价流程</w:t>
      </w:r>
    </w:p>
    <w:p w14:paraId="7EA30D03">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数字孪生体i的位置偏移量（</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i/>
          <w:iCs/>
          <w:color w:val="000000" w:themeColor="text1"/>
          <w:sz w:val="24"/>
          <w:szCs w:val="24"/>
          <w:highlight w:val="none"/>
          <w:vertAlign w:val="subscript"/>
          <w:lang w:val="en-US" w:eastAsia="zh-CN"/>
          <w14:textFill>
            <w14:solidFill>
              <w14:schemeClr w14:val="tx1"/>
            </w14:solidFill>
          </w14:textFill>
        </w:rPr>
        <w:t>3i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6</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06F2593B">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110AF5D0">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2F75462F">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eastAsia"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R</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3i</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rad>
                  <m:radPr>
                    <m:degHide m:val="1"/>
                    <m:ctrlPr>
                      <w:rPr>
                        <w:rFonts w:ascii="Cambria Math" w:hAnsi="Cambria Math"/>
                        <w:i/>
                        <w:color w:val="000000" w:themeColor="text1"/>
                        <w:sz w:val="24"/>
                        <w:szCs w:val="24"/>
                        <w:highlight w:val="none"/>
                        <w14:textFill>
                          <w14:solidFill>
                            <w14:schemeClr w14:val="tx1"/>
                          </w14:solidFill>
                        </w14:textFill>
                      </w:rPr>
                    </m:ctrlPr>
                  </m:radPr>
                  <m:deg>
                    <m:ctrlPr>
                      <w:rPr>
                        <w:rFonts w:ascii="Cambria Math" w:hAnsi="Cambria Math"/>
                        <w:i/>
                        <w:color w:val="000000" w:themeColor="text1"/>
                        <w:sz w:val="24"/>
                        <w:szCs w:val="24"/>
                        <w:highlight w:val="none"/>
                        <w14:textFill>
                          <w14:solidFill>
                            <w14:schemeClr w14:val="tx1"/>
                          </w14:solidFill>
                        </w14:textFill>
                      </w:rPr>
                    </m:ctrlPr>
                  </m:deg>
                  <m:e>
                    <m:sSup>
                      <m:sSupPr>
                        <m:ctrlPr>
                          <w:rPr>
                            <w:rFonts w:ascii="Cambria Math" w:hAnsi="Cambria Math"/>
                            <w:i/>
                            <w:color w:val="000000" w:themeColor="text1"/>
                            <w:sz w:val="24"/>
                            <w:szCs w:val="24"/>
                            <w:highlight w:val="none"/>
                            <w14:textFill>
                              <w14:solidFill>
                                <w14:schemeClr w14:val="tx1"/>
                              </w14:solidFill>
                            </w14:textFill>
                          </w:rPr>
                        </m:ctrlPr>
                      </m:sSupPr>
                      <m:e>
                        <m:d>
                          <m:dPr>
                            <m:begChr m:val="|"/>
                            <m:endChr m:val="|"/>
                            <m:ctrlPr>
                              <w:rPr>
                                <w:rFonts w:ascii="Cambria Math" w:hAnsi="Cambria Math"/>
                                <w:i/>
                                <w:color w:val="000000" w:themeColor="text1"/>
                                <w:sz w:val="24"/>
                                <w:szCs w:val="24"/>
                                <w:highlight w:val="none"/>
                                <w14:textFill>
                                  <w14:solidFill>
                                    <w14:schemeClr w14:val="tx1"/>
                                  </w14:solidFill>
                                </w14:textFill>
                              </w:rPr>
                            </m:ctrlPr>
                          </m:dPr>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x</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1i</m:t>
                                </m:r>
                                <m:ctrlPr>
                                  <w:rPr>
                                    <w:rFonts w:ascii="Cambria Math" w:hAnsi="Cambria Math"/>
                                    <w:i/>
                                    <w:color w:val="000000" w:themeColor="text1"/>
                                    <w:sz w:val="24"/>
                                    <w:szCs w:val="24"/>
                                    <w:highlight w:val="none"/>
                                    <w14:textFill>
                                      <w14:solidFill>
                                        <w14:schemeClr w14:val="tx1"/>
                                      </w14:solidFill>
                                    </w14:textFill>
                                  </w:rPr>
                                </m:ctrlPr>
                              </m:sub>
                            </m:sSub>
                            <m:r>
                              <m:rPr/>
                              <w:rPr>
                                <w:rFonts w:hint="default" w:ascii="Cambria Math" w:hAnsi="Cambria Math"/>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i/>
                                    <w:color w:val="000000" w:themeColor="text1"/>
                                    <w:sz w:val="24"/>
                                    <w:szCs w:val="24"/>
                                    <w:highlight w:val="none"/>
                                    <w:lang w:val="en-US" w:eastAsia="zh-CN"/>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x</m:t>
                                </m:r>
                                <m:ctrlPr>
                                  <w:rPr>
                                    <w:rFonts w:hint="default" w:ascii="Cambria Math" w:hAnsi="Cambria Math"/>
                                    <w:i/>
                                    <w:color w:val="000000" w:themeColor="text1"/>
                                    <w:sz w:val="24"/>
                                    <w:szCs w:val="24"/>
                                    <w:highlight w:val="none"/>
                                    <w:lang w:val="en-US" w:eastAsia="zh-CN"/>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2i</m:t>
                                </m:r>
                                <m:ctrlPr>
                                  <w:rPr>
                                    <w:rFonts w:hint="default" w:ascii="Cambria Math" w:hAnsi="Cambria Math"/>
                                    <w:i/>
                                    <w:color w:val="000000" w:themeColor="text1"/>
                                    <w:sz w:val="24"/>
                                    <w:szCs w:val="24"/>
                                    <w:highlight w:val="none"/>
                                    <w:lang w:val="en-US" w:eastAsia="zh-CN"/>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d>
                        <m:ctrlPr>
                          <w:rPr>
                            <w:rFonts w:ascii="Cambria Math" w:hAnsi="Cambria Math"/>
                            <w:i/>
                            <w:color w:val="000000" w:themeColor="text1"/>
                            <w:sz w:val="24"/>
                            <w:szCs w:val="24"/>
                            <w:highlight w:val="none"/>
                            <w14:textFill>
                              <w14:solidFill>
                                <w14:schemeClr w14:val="tx1"/>
                              </w14:solidFill>
                            </w14:textFill>
                          </w:rPr>
                        </m:ctrlPr>
                      </m:e>
                      <m:sup>
                        <m:r>
                          <m:rPr/>
                          <w:rPr>
                            <w:rFonts w:hint="default" w:ascii="Cambria Math" w:hAnsi="Cambria Math"/>
                            <w:color w:val="000000" w:themeColor="text1"/>
                            <w:sz w:val="24"/>
                            <w:szCs w:val="24"/>
                            <w:highlight w:val="none"/>
                            <w:lang w:val="en-US" w:eastAsia="zh-CN"/>
                            <w14:textFill>
                              <w14:solidFill>
                                <w14:schemeClr w14:val="tx1"/>
                              </w14:solidFill>
                            </w14:textFill>
                          </w:rPr>
                          <m:t>2</m:t>
                        </m:r>
                        <m:ctrlPr>
                          <w:rPr>
                            <w:rFonts w:ascii="Cambria Math" w:hAnsi="Cambria Math"/>
                            <w:i/>
                            <w:color w:val="000000" w:themeColor="text1"/>
                            <w:sz w:val="24"/>
                            <w:szCs w:val="24"/>
                            <w:highlight w:val="none"/>
                            <w14:textFill>
                              <w14:solidFill>
                                <w14:schemeClr w14:val="tx1"/>
                              </w14:solidFill>
                            </w14:textFill>
                          </w:rPr>
                        </m:ctrlPr>
                      </m:sup>
                    </m:sSup>
                    <m:r>
                      <m:rPr/>
                      <w:rPr>
                        <w:rFonts w:hint="default" w:ascii="Cambria Math" w:hAnsi="Cambria Math"/>
                        <w:color w:val="000000" w:themeColor="text1"/>
                        <w:sz w:val="24"/>
                        <w:szCs w:val="24"/>
                        <w:highlight w:val="none"/>
                        <w:lang w:val="en-US" w:eastAsia="zh-CN"/>
                        <w14:textFill>
                          <w14:solidFill>
                            <w14:schemeClr w14:val="tx1"/>
                          </w14:solidFill>
                        </w14:textFill>
                      </w:rPr>
                      <m:t>+</m:t>
                    </m:r>
                    <m:sSup>
                      <m:sSupPr>
                        <m:ctrlPr>
                          <w:rPr>
                            <w:rFonts w:hint="default" w:ascii="Cambria Math" w:hAnsi="Cambria Math"/>
                            <w:i/>
                            <w:color w:val="000000" w:themeColor="text1"/>
                            <w:sz w:val="24"/>
                            <w:szCs w:val="24"/>
                            <w:highlight w:val="none"/>
                            <w:lang w:val="en-US" w:eastAsia="zh-CN"/>
                            <w14:textFill>
                              <w14:solidFill>
                                <w14:schemeClr w14:val="tx1"/>
                              </w14:solidFill>
                            </w14:textFill>
                          </w:rPr>
                        </m:ctrlPr>
                      </m:sSupPr>
                      <m:e>
                        <m:d>
                          <m:dPr>
                            <m:begChr m:val="|"/>
                            <m:endChr m:val="|"/>
                            <m:ctrlPr>
                              <w:rPr>
                                <w:rFonts w:hint="default" w:ascii="Cambria Math" w:hAnsi="Cambria Math"/>
                                <w:i/>
                                <w:color w:val="000000" w:themeColor="text1"/>
                                <w:sz w:val="24"/>
                                <w:szCs w:val="24"/>
                                <w:highlight w:val="none"/>
                                <w:lang w:val="en-US" w:eastAsia="zh-CN"/>
                                <w14:textFill>
                                  <w14:solidFill>
                                    <w14:schemeClr w14:val="tx1"/>
                                  </w14:solidFill>
                                </w14:textFill>
                              </w:rPr>
                            </m:ctrlPr>
                          </m:dPr>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y</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1i</m:t>
                                </m:r>
                                <m:ctrlPr>
                                  <w:rPr>
                                    <w:rFonts w:ascii="Cambria Math" w:hAnsi="Cambria Math"/>
                                    <w:i/>
                                    <w:color w:val="000000" w:themeColor="text1"/>
                                    <w:sz w:val="24"/>
                                    <w:szCs w:val="24"/>
                                    <w:highlight w:val="none"/>
                                    <w14:textFill>
                                      <w14:solidFill>
                                        <w14:schemeClr w14:val="tx1"/>
                                      </w14:solidFill>
                                    </w14:textFill>
                                  </w:rPr>
                                </m:ctrlPr>
                              </m:sub>
                            </m:sSub>
                            <m:r>
                              <m:rPr/>
                              <w:rPr>
                                <w:rFonts w:hint="default" w:ascii="Cambria Math" w:hAnsi="Cambria Math"/>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i/>
                                    <w:color w:val="000000" w:themeColor="text1"/>
                                    <w:sz w:val="24"/>
                                    <w:szCs w:val="24"/>
                                    <w:highlight w:val="none"/>
                                    <w:lang w:val="en-US" w:eastAsia="zh-CN"/>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y</m:t>
                                </m:r>
                                <m:ctrlPr>
                                  <w:rPr>
                                    <w:rFonts w:hint="default" w:ascii="Cambria Math" w:hAnsi="Cambria Math"/>
                                    <w:i/>
                                    <w:color w:val="000000" w:themeColor="text1"/>
                                    <w:sz w:val="24"/>
                                    <w:szCs w:val="24"/>
                                    <w:highlight w:val="none"/>
                                    <w:lang w:val="en-US" w:eastAsia="zh-CN"/>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2i</m:t>
                                </m:r>
                                <m:ctrlPr>
                                  <w:rPr>
                                    <w:rFonts w:hint="default" w:ascii="Cambria Math" w:hAnsi="Cambria Math"/>
                                    <w:i/>
                                    <w:color w:val="000000" w:themeColor="text1"/>
                                    <w:sz w:val="24"/>
                                    <w:szCs w:val="24"/>
                                    <w:highlight w:val="none"/>
                                    <w:lang w:val="en-US" w:eastAsia="zh-CN"/>
                                    <w14:textFill>
                                      <w14:solidFill>
                                        <w14:schemeClr w14:val="tx1"/>
                                      </w14:solidFill>
                                    </w14:textFill>
                                  </w:rPr>
                                </m:ctrlPr>
                              </m:sub>
                            </m:sSub>
                            <m:ctrlPr>
                              <w:rPr>
                                <w:rFonts w:hint="default" w:ascii="Cambria Math" w:hAnsi="Cambria Math"/>
                                <w:i/>
                                <w:color w:val="000000" w:themeColor="text1"/>
                                <w:sz w:val="24"/>
                                <w:szCs w:val="24"/>
                                <w:highlight w:val="none"/>
                                <w:lang w:val="en-US" w:eastAsia="zh-CN"/>
                                <w14:textFill>
                                  <w14:solidFill>
                                    <w14:schemeClr w14:val="tx1"/>
                                  </w14:solidFill>
                                </w14:textFill>
                              </w:rPr>
                            </m:ctrlPr>
                          </m:e>
                        </m:d>
                        <m:ctrlPr>
                          <w:rPr>
                            <w:rFonts w:hint="default" w:ascii="Cambria Math" w:hAnsi="Cambria Math"/>
                            <w:i/>
                            <w:color w:val="000000" w:themeColor="text1"/>
                            <w:sz w:val="24"/>
                            <w:szCs w:val="24"/>
                            <w:highlight w:val="none"/>
                            <w:lang w:val="en-US" w:eastAsia="zh-CN"/>
                            <w14:textFill>
                              <w14:solidFill>
                                <w14:schemeClr w14:val="tx1"/>
                              </w14:solidFill>
                            </w14:textFill>
                          </w:rPr>
                        </m:ctrlPr>
                      </m:e>
                      <m:sup>
                        <m:r>
                          <m:rPr/>
                          <w:rPr>
                            <w:rFonts w:hint="default" w:ascii="Cambria Math" w:hAnsi="Cambria Math"/>
                            <w:color w:val="000000" w:themeColor="text1"/>
                            <w:sz w:val="24"/>
                            <w:szCs w:val="24"/>
                            <w:highlight w:val="none"/>
                            <w:lang w:val="en-US" w:eastAsia="zh-CN"/>
                            <w14:textFill>
                              <w14:solidFill>
                                <w14:schemeClr w14:val="tx1"/>
                              </w14:solidFill>
                            </w14:textFill>
                          </w:rPr>
                          <m:t>2</m:t>
                        </m:r>
                        <m:ctrlPr>
                          <w:rPr>
                            <w:rFonts w:hint="default" w:ascii="Cambria Math" w:hAnsi="Cambria Math"/>
                            <w:i/>
                            <w:color w:val="000000" w:themeColor="text1"/>
                            <w:sz w:val="24"/>
                            <w:szCs w:val="24"/>
                            <w:highlight w:val="none"/>
                            <w:lang w:val="en-US" w:eastAsia="zh-CN"/>
                            <w14:textFill>
                              <w14:solidFill>
                                <w14:schemeClr w14:val="tx1"/>
                              </w14:solidFill>
                            </w14:textFill>
                          </w:rPr>
                        </m:ctrlPr>
                      </m:sup>
                    </m:sSup>
                    <m:r>
                      <m:rPr/>
                      <w:rPr>
                        <w:rFonts w:hint="default" w:ascii="Cambria Math" w:hAnsi="Cambria Math"/>
                        <w:color w:val="000000" w:themeColor="text1"/>
                        <w:sz w:val="24"/>
                        <w:szCs w:val="24"/>
                        <w:highlight w:val="none"/>
                        <w:lang w:val="en-US" w:eastAsia="zh-CN"/>
                        <w14:textFill>
                          <w14:solidFill>
                            <w14:schemeClr w14:val="tx1"/>
                          </w14:solidFill>
                        </w14:textFill>
                      </w:rPr>
                      <m:t>+</m:t>
                    </m:r>
                    <m:sSup>
                      <m:sSupPr>
                        <m:ctrlPr>
                          <w:rPr>
                            <w:rFonts w:hint="default" w:ascii="Cambria Math" w:hAnsi="Cambria Math"/>
                            <w:i/>
                            <w:color w:val="000000" w:themeColor="text1"/>
                            <w:sz w:val="24"/>
                            <w:szCs w:val="24"/>
                            <w:highlight w:val="none"/>
                            <w:lang w:val="en-US" w:eastAsia="zh-CN"/>
                            <w14:textFill>
                              <w14:solidFill>
                                <w14:schemeClr w14:val="tx1"/>
                              </w14:solidFill>
                            </w14:textFill>
                          </w:rPr>
                        </m:ctrlPr>
                      </m:sSupPr>
                      <m:e>
                        <m:d>
                          <m:dPr>
                            <m:begChr m:val="|"/>
                            <m:endChr m:val="|"/>
                            <m:ctrlPr>
                              <w:rPr>
                                <w:rFonts w:hint="default" w:ascii="Cambria Math" w:hAnsi="Cambria Math"/>
                                <w:i/>
                                <w:color w:val="000000" w:themeColor="text1"/>
                                <w:sz w:val="24"/>
                                <w:szCs w:val="24"/>
                                <w:highlight w:val="none"/>
                                <w:lang w:val="en-US" w:eastAsia="zh-CN"/>
                                <w14:textFill>
                                  <w14:solidFill>
                                    <w14:schemeClr w14:val="tx1"/>
                                  </w14:solidFill>
                                </w14:textFill>
                              </w:rPr>
                            </m:ctrlPr>
                          </m:dPr>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z</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1i</m:t>
                                </m:r>
                                <m:ctrlPr>
                                  <w:rPr>
                                    <w:rFonts w:ascii="Cambria Math" w:hAnsi="Cambria Math"/>
                                    <w:i/>
                                    <w:color w:val="000000" w:themeColor="text1"/>
                                    <w:sz w:val="24"/>
                                    <w:szCs w:val="24"/>
                                    <w:highlight w:val="none"/>
                                    <w14:textFill>
                                      <w14:solidFill>
                                        <w14:schemeClr w14:val="tx1"/>
                                      </w14:solidFill>
                                    </w14:textFill>
                                  </w:rPr>
                                </m:ctrlPr>
                              </m:sub>
                            </m:sSub>
                            <m:r>
                              <m:rPr/>
                              <w:rPr>
                                <w:rFonts w:hint="default" w:ascii="Cambria Math" w:hAnsi="Cambria Math"/>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i/>
                                    <w:color w:val="000000" w:themeColor="text1"/>
                                    <w:sz w:val="24"/>
                                    <w:szCs w:val="24"/>
                                    <w:highlight w:val="none"/>
                                    <w:lang w:val="en-US" w:eastAsia="zh-CN"/>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z</m:t>
                                </m:r>
                                <m:ctrlPr>
                                  <w:rPr>
                                    <w:rFonts w:hint="default" w:ascii="Cambria Math" w:hAnsi="Cambria Math"/>
                                    <w:i/>
                                    <w:color w:val="000000" w:themeColor="text1"/>
                                    <w:sz w:val="24"/>
                                    <w:szCs w:val="24"/>
                                    <w:highlight w:val="none"/>
                                    <w:lang w:val="en-US" w:eastAsia="zh-CN"/>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2i</m:t>
                                </m:r>
                                <m:ctrlPr>
                                  <w:rPr>
                                    <w:rFonts w:hint="default" w:ascii="Cambria Math" w:hAnsi="Cambria Math"/>
                                    <w:i/>
                                    <w:color w:val="000000" w:themeColor="text1"/>
                                    <w:sz w:val="24"/>
                                    <w:szCs w:val="24"/>
                                    <w:highlight w:val="none"/>
                                    <w:lang w:val="en-US" w:eastAsia="zh-CN"/>
                                    <w14:textFill>
                                      <w14:solidFill>
                                        <w14:schemeClr w14:val="tx1"/>
                                      </w14:solidFill>
                                    </w14:textFill>
                                  </w:rPr>
                                </m:ctrlPr>
                              </m:sub>
                            </m:sSub>
                            <m:ctrlPr>
                              <w:rPr>
                                <w:rFonts w:hint="default" w:ascii="Cambria Math" w:hAnsi="Cambria Math"/>
                                <w:i/>
                                <w:color w:val="000000" w:themeColor="text1"/>
                                <w:sz w:val="24"/>
                                <w:szCs w:val="24"/>
                                <w:highlight w:val="none"/>
                                <w:lang w:val="en-US" w:eastAsia="zh-CN"/>
                                <w14:textFill>
                                  <w14:solidFill>
                                    <w14:schemeClr w14:val="tx1"/>
                                  </w14:solidFill>
                                </w14:textFill>
                              </w:rPr>
                            </m:ctrlPr>
                          </m:e>
                        </m:d>
                        <m:ctrlPr>
                          <w:rPr>
                            <w:rFonts w:hint="default" w:ascii="Cambria Math" w:hAnsi="Cambria Math"/>
                            <w:i/>
                            <w:color w:val="000000" w:themeColor="text1"/>
                            <w:sz w:val="24"/>
                            <w:szCs w:val="24"/>
                            <w:highlight w:val="none"/>
                            <w:lang w:val="en-US" w:eastAsia="zh-CN"/>
                            <w14:textFill>
                              <w14:solidFill>
                                <w14:schemeClr w14:val="tx1"/>
                              </w14:solidFill>
                            </w14:textFill>
                          </w:rPr>
                        </m:ctrlPr>
                      </m:e>
                      <m:sup>
                        <m:r>
                          <m:rPr/>
                          <w:rPr>
                            <w:rFonts w:hint="default" w:ascii="Cambria Math" w:hAnsi="Cambria Math"/>
                            <w:color w:val="000000" w:themeColor="text1"/>
                            <w:sz w:val="24"/>
                            <w:szCs w:val="24"/>
                            <w:highlight w:val="none"/>
                            <w:lang w:val="en-US" w:eastAsia="zh-CN"/>
                            <w14:textFill>
                              <w14:solidFill>
                                <w14:schemeClr w14:val="tx1"/>
                              </w14:solidFill>
                            </w14:textFill>
                          </w:rPr>
                          <m:t>2</m:t>
                        </m:r>
                        <m:ctrlPr>
                          <w:rPr>
                            <w:rFonts w:hint="default" w:ascii="Cambria Math" w:hAnsi="Cambria Math"/>
                            <w:i/>
                            <w:color w:val="000000" w:themeColor="text1"/>
                            <w:sz w:val="24"/>
                            <w:szCs w:val="24"/>
                            <w:highlight w:val="none"/>
                            <w:lang w:val="en-US" w:eastAsia="zh-CN"/>
                            <w14:textFill>
                              <w14:solidFill>
                                <w14:schemeClr w14:val="tx1"/>
                              </w14:solidFill>
                            </w14:textFill>
                          </w:rPr>
                        </m:ctrlPr>
                      </m:sup>
                    </m:sSup>
                    <m:ctrlPr>
                      <w:rPr>
                        <w:rFonts w:ascii="Cambria Math" w:hAnsi="Cambria Math"/>
                        <w:i/>
                        <w:color w:val="000000" w:themeColor="text1"/>
                        <w:sz w:val="24"/>
                        <w:szCs w:val="24"/>
                        <w:highlight w:val="none"/>
                        <w14:textFill>
                          <w14:solidFill>
                            <w14:schemeClr w14:val="tx1"/>
                          </w14:solidFill>
                        </w14:textFill>
                      </w:rPr>
                    </m:ctrlPr>
                  </m:e>
                </m:rad>
              </m:oMath>
            </m:oMathPara>
          </w:p>
        </w:tc>
        <w:tc>
          <w:tcPr>
            <w:tcW w:w="2036" w:type="dxa"/>
            <w:shd w:val="clear" w:color="auto" w:fill="auto"/>
            <w:tcMar>
              <w:left w:w="0" w:type="dxa"/>
              <w:right w:w="0" w:type="dxa"/>
            </w:tcMar>
            <w:vAlign w:val="center"/>
          </w:tcPr>
          <w:p w14:paraId="25A891FD">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6</w:t>
            </w:r>
            <w:r>
              <w:rPr>
                <w:rFonts w:ascii="Times New Roman"/>
                <w:color w:val="000000" w:themeColor="text1"/>
                <w:sz w:val="24"/>
                <w:szCs w:val="24"/>
                <w:highlight w:val="none"/>
                <w14:textFill>
                  <w14:solidFill>
                    <w14:schemeClr w14:val="tx1"/>
                  </w14:solidFill>
                </w14:textFill>
              </w:rPr>
              <w:t>）</w:t>
            </w:r>
          </w:p>
        </w:tc>
      </w:tr>
    </w:tbl>
    <w:p w14:paraId="42178560">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4B2CBB26">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数字孪生体i的位置偏移量</w:t>
      </w:r>
      <w:r>
        <w:rPr>
          <w:rFonts w:ascii="Times New Roman"/>
          <w:color w:val="000000" w:themeColor="text1"/>
          <w:sz w:val="24"/>
          <w:szCs w:val="24"/>
          <w:highlight w:val="none"/>
          <w14:textFill>
            <w14:solidFill>
              <w14:schemeClr w14:val="tx1"/>
            </w14:solidFill>
          </w14:textFill>
        </w:rPr>
        <w:t>；</w:t>
      </w:r>
    </w:p>
    <w:p w14:paraId="225F9113">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x</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物理实体i的</w:t>
      </w:r>
      <w:r>
        <w:rPr>
          <w:rFonts w:hint="eastAsia" w:ascii="Times New Roman"/>
          <w:i/>
          <w:iCs/>
          <w:color w:val="000000" w:themeColor="text1"/>
          <w:sz w:val="24"/>
          <w:szCs w:val="24"/>
          <w:highlight w:val="none"/>
          <w:lang w:val="en-US" w:eastAsia="zh-CN"/>
          <w14:textFill>
            <w14:solidFill>
              <w14:schemeClr w14:val="tx1"/>
            </w14:solidFill>
          </w14:textFill>
        </w:rPr>
        <w:t>x</w:t>
      </w:r>
      <w:r>
        <w:rPr>
          <w:rFonts w:hint="eastAsia" w:ascii="Times New Roman"/>
          <w:color w:val="000000" w:themeColor="text1"/>
          <w:sz w:val="24"/>
          <w:szCs w:val="24"/>
          <w:highlight w:val="none"/>
          <w:lang w:val="en-US" w:eastAsia="zh-CN"/>
          <w14:textFill>
            <w14:solidFill>
              <w14:schemeClr w14:val="tx1"/>
            </w14:solidFill>
          </w14:textFill>
        </w:rPr>
        <w:t>坐标参数值</w:t>
      </w:r>
      <w:r>
        <w:rPr>
          <w:rFonts w:ascii="Times New Roman"/>
          <w:color w:val="000000" w:themeColor="text1"/>
          <w:sz w:val="24"/>
          <w:szCs w:val="24"/>
          <w:highlight w:val="none"/>
          <w14:textFill>
            <w14:solidFill>
              <w14:schemeClr w14:val="tx1"/>
            </w14:solidFill>
          </w14:textFill>
        </w:rPr>
        <w:t>；</w:t>
      </w:r>
    </w:p>
    <w:p w14:paraId="248987E1">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x</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数字孪生体i的</w:t>
      </w:r>
      <w:r>
        <w:rPr>
          <w:rFonts w:hint="eastAsia" w:ascii="Times New Roman"/>
          <w:i/>
          <w:iCs/>
          <w:color w:val="000000" w:themeColor="text1"/>
          <w:sz w:val="24"/>
          <w:szCs w:val="24"/>
          <w:highlight w:val="none"/>
          <w:lang w:val="en-US" w:eastAsia="zh-CN"/>
          <w14:textFill>
            <w14:solidFill>
              <w14:schemeClr w14:val="tx1"/>
            </w14:solidFill>
          </w14:textFill>
        </w:rPr>
        <w:t>x</w:t>
      </w:r>
      <w:r>
        <w:rPr>
          <w:rFonts w:hint="eastAsia" w:ascii="Times New Roman"/>
          <w:color w:val="000000" w:themeColor="text1"/>
          <w:sz w:val="24"/>
          <w:szCs w:val="24"/>
          <w:highlight w:val="none"/>
          <w:lang w:val="en-US" w:eastAsia="zh-CN"/>
          <w14:textFill>
            <w14:solidFill>
              <w14:schemeClr w14:val="tx1"/>
            </w14:solidFill>
          </w14:textFill>
        </w:rPr>
        <w:t>坐标参数值</w:t>
      </w:r>
      <w:r>
        <w:rPr>
          <w:rFonts w:ascii="Times New Roman"/>
          <w:color w:val="000000" w:themeColor="text1"/>
          <w:sz w:val="24"/>
          <w:szCs w:val="24"/>
          <w:highlight w:val="none"/>
          <w14:textFill>
            <w14:solidFill>
              <w14:schemeClr w14:val="tx1"/>
            </w14:solidFill>
          </w14:textFill>
        </w:rPr>
        <w:t>；</w:t>
      </w:r>
    </w:p>
    <w:p w14:paraId="2098B043">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y</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物理实体i的</w:t>
      </w:r>
      <w:r>
        <w:rPr>
          <w:rFonts w:hint="eastAsia" w:ascii="Times New Roman"/>
          <w:i/>
          <w:iCs/>
          <w:color w:val="000000" w:themeColor="text1"/>
          <w:sz w:val="24"/>
          <w:szCs w:val="24"/>
          <w:highlight w:val="none"/>
          <w:lang w:val="en-US" w:eastAsia="zh-CN"/>
          <w14:textFill>
            <w14:solidFill>
              <w14:schemeClr w14:val="tx1"/>
            </w14:solidFill>
          </w14:textFill>
        </w:rPr>
        <w:t>y</w:t>
      </w:r>
      <w:r>
        <w:rPr>
          <w:rFonts w:hint="eastAsia" w:ascii="Times New Roman"/>
          <w:color w:val="000000" w:themeColor="text1"/>
          <w:sz w:val="24"/>
          <w:szCs w:val="24"/>
          <w:highlight w:val="none"/>
          <w:lang w:val="en-US" w:eastAsia="zh-CN"/>
          <w14:textFill>
            <w14:solidFill>
              <w14:schemeClr w14:val="tx1"/>
            </w14:solidFill>
          </w14:textFill>
        </w:rPr>
        <w:t>坐标参数值</w:t>
      </w:r>
      <w:r>
        <w:rPr>
          <w:rFonts w:ascii="Times New Roman"/>
          <w:color w:val="000000" w:themeColor="text1"/>
          <w:sz w:val="24"/>
          <w:szCs w:val="24"/>
          <w:highlight w:val="none"/>
          <w14:textFill>
            <w14:solidFill>
              <w14:schemeClr w14:val="tx1"/>
            </w14:solidFill>
          </w14:textFill>
        </w:rPr>
        <w:t>；</w:t>
      </w:r>
    </w:p>
    <w:p w14:paraId="1B152812">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y</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数字孪生体i的</w:t>
      </w:r>
      <w:r>
        <w:rPr>
          <w:rFonts w:hint="eastAsia" w:ascii="Times New Roman"/>
          <w:i/>
          <w:iCs/>
          <w:color w:val="000000" w:themeColor="text1"/>
          <w:sz w:val="24"/>
          <w:szCs w:val="24"/>
          <w:highlight w:val="none"/>
          <w:lang w:val="en-US" w:eastAsia="zh-CN"/>
          <w14:textFill>
            <w14:solidFill>
              <w14:schemeClr w14:val="tx1"/>
            </w14:solidFill>
          </w14:textFill>
        </w:rPr>
        <w:t>y</w:t>
      </w:r>
      <w:r>
        <w:rPr>
          <w:rFonts w:hint="eastAsia" w:ascii="Times New Roman"/>
          <w:color w:val="000000" w:themeColor="text1"/>
          <w:sz w:val="24"/>
          <w:szCs w:val="24"/>
          <w:highlight w:val="none"/>
          <w:lang w:val="en-US" w:eastAsia="zh-CN"/>
          <w14:textFill>
            <w14:solidFill>
              <w14:schemeClr w14:val="tx1"/>
            </w14:solidFill>
          </w14:textFill>
        </w:rPr>
        <w:t>坐标参数值</w:t>
      </w:r>
      <w:r>
        <w:rPr>
          <w:rFonts w:ascii="Times New Roman"/>
          <w:color w:val="000000" w:themeColor="text1"/>
          <w:sz w:val="24"/>
          <w:szCs w:val="24"/>
          <w:highlight w:val="none"/>
          <w14:textFill>
            <w14:solidFill>
              <w14:schemeClr w14:val="tx1"/>
            </w14:solidFill>
          </w14:textFill>
        </w:rPr>
        <w:t>；</w:t>
      </w:r>
    </w:p>
    <w:p w14:paraId="2F7D08F9">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z</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物理实体i的</w:t>
      </w:r>
      <w:r>
        <w:rPr>
          <w:rFonts w:hint="eastAsia" w:ascii="Times New Roman"/>
          <w:i/>
          <w:iCs/>
          <w:color w:val="000000" w:themeColor="text1"/>
          <w:sz w:val="24"/>
          <w:szCs w:val="24"/>
          <w:highlight w:val="none"/>
          <w:lang w:val="en-US" w:eastAsia="zh-CN"/>
          <w14:textFill>
            <w14:solidFill>
              <w14:schemeClr w14:val="tx1"/>
            </w14:solidFill>
          </w14:textFill>
        </w:rPr>
        <w:t>z</w:t>
      </w:r>
      <w:r>
        <w:rPr>
          <w:rFonts w:hint="eastAsia" w:ascii="Times New Roman"/>
          <w:color w:val="000000" w:themeColor="text1"/>
          <w:sz w:val="24"/>
          <w:szCs w:val="24"/>
          <w:highlight w:val="none"/>
          <w:lang w:val="en-US" w:eastAsia="zh-CN"/>
          <w14:textFill>
            <w14:solidFill>
              <w14:schemeClr w14:val="tx1"/>
            </w14:solidFill>
          </w14:textFill>
        </w:rPr>
        <w:t>坐标参数值</w:t>
      </w:r>
      <w:r>
        <w:rPr>
          <w:rFonts w:ascii="Times New Roman"/>
          <w:color w:val="000000" w:themeColor="text1"/>
          <w:sz w:val="24"/>
          <w:szCs w:val="24"/>
          <w:highlight w:val="none"/>
          <w14:textFill>
            <w14:solidFill>
              <w14:schemeClr w14:val="tx1"/>
            </w14:solidFill>
          </w14:textFill>
        </w:rPr>
        <w:t>；</w:t>
      </w:r>
    </w:p>
    <w:p w14:paraId="7A175407">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z</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数字孪生体i的</w:t>
      </w:r>
      <w:r>
        <w:rPr>
          <w:rFonts w:hint="eastAsia" w:ascii="Times New Roman"/>
          <w:i/>
          <w:iCs/>
          <w:color w:val="000000" w:themeColor="text1"/>
          <w:sz w:val="24"/>
          <w:szCs w:val="24"/>
          <w:highlight w:val="none"/>
          <w:lang w:val="en-US" w:eastAsia="zh-CN"/>
          <w14:textFill>
            <w14:solidFill>
              <w14:schemeClr w14:val="tx1"/>
            </w14:solidFill>
          </w14:textFill>
        </w:rPr>
        <w:t>z</w:t>
      </w:r>
      <w:r>
        <w:rPr>
          <w:rFonts w:hint="eastAsia" w:ascii="Times New Roman"/>
          <w:color w:val="000000" w:themeColor="text1"/>
          <w:sz w:val="24"/>
          <w:szCs w:val="24"/>
          <w:highlight w:val="none"/>
          <w:lang w:val="en-US" w:eastAsia="zh-CN"/>
          <w14:textFill>
            <w14:solidFill>
              <w14:schemeClr w14:val="tx1"/>
            </w14:solidFill>
          </w14:textFill>
        </w:rPr>
        <w:t>坐标参数值</w:t>
      </w:r>
      <w:r>
        <w:rPr>
          <w:rFonts w:hint="eastAsia" w:ascii="Times New Roman"/>
          <w:color w:val="000000" w:themeColor="text1"/>
          <w:sz w:val="24"/>
          <w:szCs w:val="24"/>
          <w:highlight w:val="none"/>
          <w:lang w:eastAsia="zh-CN"/>
          <w14:textFill>
            <w14:solidFill>
              <w14:schemeClr w14:val="tx1"/>
            </w14:solidFill>
          </w14:textFill>
        </w:rPr>
        <w:t>。</w:t>
      </w:r>
    </w:p>
    <w:p w14:paraId="06D56499">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8.2.2.2 评分规则</w:t>
      </w:r>
    </w:p>
    <w:p w14:paraId="177BA328">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总分</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10</w:t>
      </w:r>
      <w:r>
        <w:rPr>
          <w:rFonts w:hint="eastAsia" w:ascii="Times New Roman"/>
          <w:color w:val="000000" w:themeColor="text1"/>
          <w:sz w:val="24"/>
          <w:szCs w:val="24"/>
          <w:highlight w:val="none"/>
          <w:vertAlign w:val="baseline"/>
          <w:lang w:val="en-US" w:eastAsia="zh-CN"/>
          <w14:textFill>
            <w14:solidFill>
              <w14:schemeClr w14:val="tx1"/>
            </w14:solidFill>
          </w14:textFill>
        </w:rPr>
        <w:t>分。</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所有数字孪生体的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default" w:ascii="Times New Roman"/>
          <w:color w:val="000000" w:themeColor="text1"/>
          <w:sz w:val="24"/>
          <w:szCs w:val="24"/>
          <w:highlight w:val="none"/>
          <w:vertAlign w:val="subscript"/>
          <w:lang w:val="en-US" w:eastAsia="zh-CN"/>
          <w14:textFill>
            <w14:solidFill>
              <w14:schemeClr w14:val="tx1"/>
            </w14:solidFill>
          </w14:textFill>
        </w:rPr>
        <w:t>A</w:t>
      </w:r>
      <w:r>
        <w:rPr>
          <w:rFonts w:hint="eastAsia" w:ascii="Times New Roman"/>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baseline"/>
          <w:lang w:val="en-US" w:eastAsia="zh-CN"/>
          <w14:textFill>
            <w14:solidFill>
              <w14:schemeClr w14:val="tx1"/>
            </w14:solidFill>
          </w14:textFill>
        </w:rPr>
        <w:t>得10分；部分（</w:t>
      </w:r>
      <w:r>
        <w:rPr>
          <w:rFonts w:hint="default" w:ascii="Times New Roman"/>
          <w:color w:val="000000" w:themeColor="text1"/>
          <w:sz w:val="24"/>
          <w:szCs w:val="24"/>
          <w:highlight w:val="none"/>
          <w:vertAlign w:val="baseline"/>
          <w:lang w:val="en-US" w:eastAsia="zh-CN"/>
          <w14:textFill>
            <w14:solidFill>
              <w14:schemeClr w14:val="tx1"/>
            </w14:solidFill>
          </w14:textFill>
        </w:rPr>
        <w:t>[80%，100%）</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default" w:ascii="Times New Roman"/>
          <w:color w:val="000000" w:themeColor="text1"/>
          <w:sz w:val="24"/>
          <w:szCs w:val="24"/>
          <w:highlight w:val="none"/>
          <w:vertAlign w:val="subscript"/>
          <w:lang w:val="en-US" w:eastAsia="zh-CN"/>
          <w14:textFill>
            <w14:solidFill>
              <w14:schemeClr w14:val="tx1"/>
            </w14:solidFill>
          </w14:textFill>
        </w:rPr>
        <w:t>A</w:t>
      </w:r>
      <w:r>
        <w:rPr>
          <w:rFonts w:hint="eastAsia" w:ascii="Times New Roman"/>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baseline"/>
          <w:lang w:val="en-US" w:eastAsia="zh-CN"/>
          <w14:textFill>
            <w14:solidFill>
              <w14:schemeClr w14:val="tx1"/>
            </w14:solidFill>
          </w14:textFill>
        </w:rPr>
        <w:t>得8分；部分（</w:t>
      </w:r>
      <w:r>
        <w:rPr>
          <w:rFonts w:hint="default" w:ascii="Times New Roman"/>
          <w:color w:val="000000" w:themeColor="text1"/>
          <w:sz w:val="24"/>
          <w:szCs w:val="24"/>
          <w:highlight w:val="none"/>
          <w:vertAlign w:val="baseline"/>
          <w:lang w:val="en-US" w:eastAsia="zh-CN"/>
          <w14:textFill>
            <w14:solidFill>
              <w14:schemeClr w14:val="tx1"/>
            </w14:solidFill>
          </w14:textFill>
        </w:rPr>
        <w:t>[60%，80%）</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default" w:ascii="Times New Roman"/>
          <w:color w:val="000000" w:themeColor="text1"/>
          <w:sz w:val="24"/>
          <w:szCs w:val="24"/>
          <w:highlight w:val="none"/>
          <w:vertAlign w:val="subscript"/>
          <w:lang w:val="en-US" w:eastAsia="zh-CN"/>
          <w14:textFill>
            <w14:solidFill>
              <w14:schemeClr w14:val="tx1"/>
            </w14:solidFill>
          </w14:textFill>
        </w:rPr>
        <w:t>A</w:t>
      </w:r>
      <w:r>
        <w:rPr>
          <w:rFonts w:hint="eastAsia" w:ascii="Times New Roman"/>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baseline"/>
          <w:lang w:val="en-US" w:eastAsia="zh-CN"/>
          <w14:textFill>
            <w14:solidFill>
              <w14:schemeClr w14:val="tx1"/>
            </w14:solidFill>
          </w14:textFill>
        </w:rPr>
        <w:t>得6分；部分（</w:t>
      </w:r>
      <w:r>
        <w:rPr>
          <w:rFonts w:hint="default" w:ascii="Times New Roman"/>
          <w:color w:val="000000" w:themeColor="text1"/>
          <w:sz w:val="24"/>
          <w:szCs w:val="24"/>
          <w:highlight w:val="none"/>
          <w:vertAlign w:val="baseline"/>
          <w:lang w:val="en-US" w:eastAsia="zh-CN"/>
          <w14:textFill>
            <w14:solidFill>
              <w14:schemeClr w14:val="tx1"/>
            </w14:solidFill>
          </w14:textFill>
        </w:rPr>
        <w:t>[40%，60%）</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default" w:ascii="Times New Roman"/>
          <w:color w:val="000000" w:themeColor="text1"/>
          <w:sz w:val="24"/>
          <w:szCs w:val="24"/>
          <w:highlight w:val="none"/>
          <w:vertAlign w:val="subscript"/>
          <w:lang w:val="en-US" w:eastAsia="zh-CN"/>
          <w14:textFill>
            <w14:solidFill>
              <w14:schemeClr w14:val="tx1"/>
            </w14:solidFill>
          </w14:textFill>
        </w:rPr>
        <w:t>A</w:t>
      </w:r>
      <w:r>
        <w:rPr>
          <w:rFonts w:hint="eastAsia" w:ascii="Times New Roman"/>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baseline"/>
          <w:lang w:val="en-US" w:eastAsia="zh-CN"/>
          <w14:textFill>
            <w14:solidFill>
              <w14:schemeClr w14:val="tx1"/>
            </w14:solidFill>
          </w14:textFill>
        </w:rPr>
        <w:t>得4分；部分设备（</w:t>
      </w:r>
      <w:r>
        <w:rPr>
          <w:rFonts w:hint="default" w:ascii="Times New Roman"/>
          <w:color w:val="000000" w:themeColor="text1"/>
          <w:sz w:val="24"/>
          <w:szCs w:val="24"/>
          <w:highlight w:val="none"/>
          <w:vertAlign w:val="baseline"/>
          <w:lang w:val="en-US" w:eastAsia="zh-CN"/>
          <w14:textFill>
            <w14:solidFill>
              <w14:schemeClr w14:val="tx1"/>
            </w14:solidFill>
          </w14:textFill>
        </w:rPr>
        <w:t>[20%，40%）</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default" w:ascii="Times New Roman"/>
          <w:color w:val="000000" w:themeColor="text1"/>
          <w:sz w:val="24"/>
          <w:szCs w:val="24"/>
          <w:highlight w:val="none"/>
          <w:vertAlign w:val="subscript"/>
          <w:lang w:val="en-US" w:eastAsia="zh-CN"/>
          <w14:textFill>
            <w14:solidFill>
              <w14:schemeClr w14:val="tx1"/>
            </w14:solidFill>
          </w14:textFill>
        </w:rPr>
        <w:t>A</w:t>
      </w:r>
      <w:r>
        <w:rPr>
          <w:rFonts w:hint="eastAsia" w:ascii="Times New Roman"/>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baseline"/>
          <w:lang w:val="en-US" w:eastAsia="zh-CN"/>
          <w14:textFill>
            <w14:solidFill>
              <w14:schemeClr w14:val="tx1"/>
            </w14:solidFill>
          </w14:textFill>
        </w:rPr>
        <w:t>得2分；部分（</w:t>
      </w:r>
      <w:r>
        <w:rPr>
          <w:rFonts w:hint="default" w:ascii="Times New Roman"/>
          <w:color w:val="000000" w:themeColor="text1"/>
          <w:sz w:val="24"/>
          <w:szCs w:val="24"/>
          <w:highlight w:val="none"/>
          <w:vertAlign w:val="baseline"/>
          <w:lang w:val="en-US" w:eastAsia="zh-CN"/>
          <w14:textFill>
            <w14:solidFill>
              <w14:schemeClr w14:val="tx1"/>
            </w14:solidFill>
          </w14:textFill>
        </w:rPr>
        <w:t>[0%，20%）</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default" w:ascii="Times New Roman"/>
          <w:color w:val="000000" w:themeColor="text1"/>
          <w:sz w:val="24"/>
          <w:szCs w:val="24"/>
          <w:highlight w:val="none"/>
          <w:vertAlign w:val="subscript"/>
          <w:lang w:val="en-US" w:eastAsia="zh-CN"/>
          <w14:textFill>
            <w14:solidFill>
              <w14:schemeClr w14:val="tx1"/>
            </w14:solidFill>
          </w14:textFill>
        </w:rPr>
        <w:t>A</w:t>
      </w:r>
      <w:r>
        <w:rPr>
          <w:rFonts w:hint="eastAsia" w:ascii="Times New Roman"/>
          <w:color w:val="000000" w:themeColor="text1"/>
          <w:sz w:val="24"/>
          <w:szCs w:val="24"/>
          <w:highlight w:val="none"/>
          <w:vertAlign w:val="subscript"/>
          <w:lang w:val="en-US" w:eastAsia="zh-CN"/>
          <w14:textFill>
            <w14:solidFill>
              <w14:schemeClr w14:val="tx1"/>
            </w14:solidFill>
          </w14:textFill>
        </w:rPr>
        <w:t>2</w:t>
      </w:r>
      <w:r>
        <w:rPr>
          <w:rFonts w:hint="eastAsia" w:ascii="Times New Roman"/>
          <w:color w:val="000000" w:themeColor="text1"/>
          <w:sz w:val="24"/>
          <w:szCs w:val="24"/>
          <w:highlight w:val="none"/>
          <w:vertAlign w:val="baseline"/>
          <w:lang w:val="en-US" w:eastAsia="zh-CN"/>
          <w14:textFill>
            <w14:solidFill>
              <w14:schemeClr w14:val="tx1"/>
            </w14:solidFill>
          </w14:textFill>
        </w:rPr>
        <w:t>得0分。</w:t>
      </w:r>
    </w:p>
    <w:p w14:paraId="33341B85">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39" w:name="_Toc6141"/>
      <w:r>
        <w:rPr>
          <w:rFonts w:hint="eastAsia" w:ascii="Times New Roman"/>
          <w:color w:val="000000" w:themeColor="text1"/>
          <w:sz w:val="24"/>
          <w:szCs w:val="24"/>
          <w:highlight w:val="none"/>
          <w:lang w:val="en-US" w:eastAsia="zh-CN"/>
          <w14:textFill>
            <w14:solidFill>
              <w14:schemeClr w14:val="tx1"/>
            </w14:solidFill>
          </w14:textFill>
        </w:rPr>
        <w:t>8.2.3 结构准确性</w:t>
      </w:r>
      <w:bookmarkEnd w:id="139"/>
    </w:p>
    <w:p w14:paraId="7E4826D3">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8.2.3.1 评价方法与流程</w:t>
      </w:r>
    </w:p>
    <w:p w14:paraId="3360893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评价方法与流程参见图7。详述如下：</w:t>
      </w:r>
    </w:p>
    <w:p w14:paraId="64398A30">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A.配置数字孪生体运行环境，设置默认参数，运行数字孪生体；</w:t>
      </w:r>
    </w:p>
    <w:p w14:paraId="153884F6">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B.根据数字化车间物理实体结构实际情况，走读数字孪生体分析数字孪生体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w:t>
      </w:r>
      <w:r>
        <w:rPr>
          <w:rFonts w:hint="eastAsia" w:ascii="Times New Roman"/>
          <w:color w:val="000000" w:themeColor="text1"/>
          <w:sz w:val="24"/>
          <w:szCs w:val="24"/>
          <w:highlight w:val="none"/>
          <w:lang w:val="en-US" w:eastAsia="zh-CN"/>
          <w14:textFill>
            <w14:solidFill>
              <w14:schemeClr w14:val="tx1"/>
            </w14:solidFill>
          </w14:textFill>
        </w:rPr>
        <w:t>的几何模型建模情况，包括但不限于</w:t>
      </w:r>
      <w:r>
        <w:rPr>
          <w:rFonts w:hint="eastAsia" w:ascii="Times New Roman" w:hAnsi="Times New Roman"/>
          <w:color w:val="000000" w:themeColor="text1"/>
          <w:sz w:val="24"/>
          <w:szCs w:val="24"/>
          <w:highlight w:val="none"/>
          <w:lang w:val="en-US"/>
          <w14:textFill>
            <w14:solidFill>
              <w14:schemeClr w14:val="tx1"/>
            </w14:solidFill>
          </w14:textFill>
        </w:rPr>
        <w:t>几何形状正确性、部件建模数量、装配结构正确性</w:t>
      </w:r>
      <w:r>
        <w:rPr>
          <w:rFonts w:hint="eastAsia" w:ascii="Times New Roman" w:hAnsi="Times New Roman"/>
          <w:color w:val="000000" w:themeColor="text1"/>
          <w:sz w:val="24"/>
          <w:szCs w:val="24"/>
          <w:highlight w:val="none"/>
          <w:lang w:val="en-US" w:eastAsia="zh-CN"/>
          <w14:textFill>
            <w14:solidFill>
              <w14:schemeClr w14:val="tx1"/>
            </w14:solidFill>
          </w14:textFill>
        </w:rPr>
        <w:t>等</w:t>
      </w:r>
      <w:r>
        <w:rPr>
          <w:rFonts w:hint="eastAsia" w:ascii="Times New Roman"/>
          <w:color w:val="000000" w:themeColor="text1"/>
          <w:sz w:val="24"/>
          <w:szCs w:val="24"/>
          <w:highlight w:val="none"/>
          <w:lang w:val="en-US" w:eastAsia="zh-CN"/>
          <w14:textFill>
            <w14:solidFill>
              <w14:schemeClr w14:val="tx1"/>
            </w14:solidFill>
          </w14:textFill>
        </w:rPr>
        <w:t>；</w:t>
      </w:r>
    </w:p>
    <w:p w14:paraId="07736434">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C.将数字孪生体i的几何模型建模情况与几何模型建模结构需求进行比较，统计满足需求的数字孪生体数量；</w:t>
      </w:r>
    </w:p>
    <w:p w14:paraId="7FC404D0">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D.根据8.2.3.1获得结构准确性评价得分（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A3</w:t>
      </w:r>
      <w:r>
        <w:rPr>
          <w:rFonts w:hint="eastAsia" w:ascii="Times New Roman"/>
          <w:color w:val="000000" w:themeColor="text1"/>
          <w:sz w:val="24"/>
          <w:szCs w:val="24"/>
          <w:highlight w:val="none"/>
          <w:lang w:val="en-US" w:eastAsia="zh-CN"/>
          <w14:textFill>
            <w14:solidFill>
              <w14:schemeClr w14:val="tx1"/>
            </w14:solidFill>
          </w14:textFill>
        </w:rPr>
        <w:t>）。</w:t>
      </w:r>
    </w:p>
    <w:p w14:paraId="4FBEF176">
      <w:pPr>
        <w:pStyle w:val="59"/>
        <w:keepNext w:val="0"/>
        <w:keepLines w:val="0"/>
        <w:pageBreakBefore w:val="0"/>
        <w:widowControl/>
        <w:kinsoku/>
        <w:wordWrap/>
        <w:overflowPunct/>
        <w:topLinePunct w:val="0"/>
        <w:autoSpaceDE/>
        <w:autoSpaceDN/>
        <w:bidi w:val="0"/>
        <w:adjustRightInd/>
        <w:snapToGrid/>
        <w:spacing w:before="157" w:before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31" o:spt="75" type="#_x0000_t75" style="height:101.85pt;width:318.9pt;" o:ole="t" filled="f" o:preferrelative="t" stroked="f" coordsize="21600,21600">
            <v:path/>
            <v:fill on="f" focussize="0,0"/>
            <v:stroke on="f"/>
            <v:imagedata r:id="rId33" o:title=""/>
            <o:lock v:ext="edit" aspectratio="t"/>
            <w10:wrap type="none"/>
            <w10:anchorlock/>
          </v:shape>
          <o:OLEObject Type="Embed" ProgID="Visio.Drawing.15" ShapeID="_x0000_i1031" DrawAspect="Content" ObjectID="_1468075731" r:id="rId32">
            <o:LockedField>false</o:LockedField>
          </o:OLEObject>
        </w:object>
      </w:r>
    </w:p>
    <w:p w14:paraId="17F31585">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图7 数字孪生体结构准确性评价流程</w:t>
      </w:r>
    </w:p>
    <w:p w14:paraId="337ADE0A">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8.2.3.2 评分规则</w:t>
      </w:r>
    </w:p>
    <w:p w14:paraId="097299F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总分10分。所有数字孪生体几何模型符合建模结构需求，</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w:t>
      </w:r>
      <w:r>
        <w:rPr>
          <w:rFonts w:hint="default" w:ascii="Times New Roman"/>
          <w:color w:val="000000" w:themeColor="text1"/>
          <w:sz w:val="24"/>
          <w:szCs w:val="24"/>
          <w:highlight w:val="none"/>
          <w:vertAlign w:val="subscript"/>
          <w:lang w:val="en-US" w:eastAsia="zh-CN"/>
          <w14:textFill>
            <w14:solidFill>
              <w14:schemeClr w14:val="tx1"/>
            </w14:solidFill>
          </w14:textFill>
        </w:rPr>
        <w:t>3</w:t>
      </w:r>
      <w:r>
        <w:rPr>
          <w:rFonts w:hint="eastAsia" w:ascii="Times New Roman"/>
          <w:color w:val="000000" w:themeColor="text1"/>
          <w:sz w:val="24"/>
          <w:szCs w:val="24"/>
          <w:highlight w:val="none"/>
          <w:lang w:val="en-US" w:eastAsia="zh-CN"/>
          <w14:textFill>
            <w14:solidFill>
              <w14:schemeClr w14:val="tx1"/>
            </w14:solidFill>
          </w14:textFill>
        </w:rPr>
        <w:t>得10分；部分（</w:t>
      </w:r>
      <w:r>
        <w:rPr>
          <w:rFonts w:hint="default" w:ascii="Times New Roman"/>
          <w:color w:val="000000" w:themeColor="text1"/>
          <w:sz w:val="24"/>
          <w:szCs w:val="24"/>
          <w:highlight w:val="none"/>
          <w:lang w:val="en-US" w:eastAsia="zh-CN"/>
          <w14:textFill>
            <w14:solidFill>
              <w14:schemeClr w14:val="tx1"/>
            </w14:solidFill>
          </w14:textFill>
        </w:rPr>
        <w:t>[80%，100%）</w:t>
      </w:r>
      <w:r>
        <w:rPr>
          <w:rFonts w:hint="eastAsia" w:ascii="Times New Roman"/>
          <w:color w:val="000000" w:themeColor="text1"/>
          <w:sz w:val="24"/>
          <w:szCs w:val="24"/>
          <w:highlight w:val="none"/>
          <w:lang w:val="en-US" w:eastAsia="zh-CN"/>
          <w14:textFill>
            <w14:solidFill>
              <w14:schemeClr w14:val="tx1"/>
            </w14:solidFill>
          </w14:textFill>
        </w:rPr>
        <w:t>）数字孪生体几何模型符合建模结构需求，</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w:t>
      </w:r>
      <w:r>
        <w:rPr>
          <w:rFonts w:hint="default" w:ascii="Times New Roman"/>
          <w:color w:val="000000" w:themeColor="text1"/>
          <w:sz w:val="24"/>
          <w:szCs w:val="24"/>
          <w:highlight w:val="none"/>
          <w:vertAlign w:val="subscript"/>
          <w:lang w:val="en-US" w:eastAsia="zh-CN"/>
          <w14:textFill>
            <w14:solidFill>
              <w14:schemeClr w14:val="tx1"/>
            </w14:solidFill>
          </w14:textFill>
        </w:rPr>
        <w:t>3</w:t>
      </w:r>
      <w:r>
        <w:rPr>
          <w:rFonts w:hint="eastAsia" w:ascii="Times New Roman"/>
          <w:color w:val="000000" w:themeColor="text1"/>
          <w:sz w:val="24"/>
          <w:szCs w:val="24"/>
          <w:highlight w:val="none"/>
          <w:lang w:val="en-US" w:eastAsia="zh-CN"/>
          <w14:textFill>
            <w14:solidFill>
              <w14:schemeClr w14:val="tx1"/>
            </w14:solidFill>
          </w14:textFill>
        </w:rPr>
        <w:t>得8分；部分（</w:t>
      </w:r>
      <w:r>
        <w:rPr>
          <w:rFonts w:hint="default" w:ascii="Times New Roman"/>
          <w:color w:val="000000" w:themeColor="text1"/>
          <w:sz w:val="24"/>
          <w:szCs w:val="24"/>
          <w:highlight w:val="none"/>
          <w:lang w:val="en-US" w:eastAsia="zh-CN"/>
          <w14:textFill>
            <w14:solidFill>
              <w14:schemeClr w14:val="tx1"/>
            </w14:solidFill>
          </w14:textFill>
        </w:rPr>
        <w:t>[60%，80%）</w:t>
      </w:r>
      <w:r>
        <w:rPr>
          <w:rFonts w:hint="eastAsia" w:ascii="Times New Roman"/>
          <w:color w:val="000000" w:themeColor="text1"/>
          <w:sz w:val="24"/>
          <w:szCs w:val="24"/>
          <w:highlight w:val="none"/>
          <w:lang w:val="en-US" w:eastAsia="zh-CN"/>
          <w14:textFill>
            <w14:solidFill>
              <w14:schemeClr w14:val="tx1"/>
            </w14:solidFill>
          </w14:textFill>
        </w:rPr>
        <w:t>）数字孪生体几何模型符合建模结构需求，</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w:t>
      </w:r>
      <w:r>
        <w:rPr>
          <w:rFonts w:hint="default" w:ascii="Times New Roman"/>
          <w:color w:val="000000" w:themeColor="text1"/>
          <w:sz w:val="24"/>
          <w:szCs w:val="24"/>
          <w:highlight w:val="none"/>
          <w:vertAlign w:val="subscript"/>
          <w:lang w:val="en-US" w:eastAsia="zh-CN"/>
          <w14:textFill>
            <w14:solidFill>
              <w14:schemeClr w14:val="tx1"/>
            </w14:solidFill>
          </w14:textFill>
        </w:rPr>
        <w:t>3</w:t>
      </w:r>
      <w:r>
        <w:rPr>
          <w:rFonts w:hint="eastAsia" w:ascii="Times New Roman"/>
          <w:color w:val="000000" w:themeColor="text1"/>
          <w:sz w:val="24"/>
          <w:szCs w:val="24"/>
          <w:highlight w:val="none"/>
          <w:lang w:val="en-US" w:eastAsia="zh-CN"/>
          <w14:textFill>
            <w14:solidFill>
              <w14:schemeClr w14:val="tx1"/>
            </w14:solidFill>
          </w14:textFill>
        </w:rPr>
        <w:t>得6分；部分（</w:t>
      </w:r>
      <w:r>
        <w:rPr>
          <w:rFonts w:hint="default" w:ascii="Times New Roman"/>
          <w:color w:val="000000" w:themeColor="text1"/>
          <w:sz w:val="24"/>
          <w:szCs w:val="24"/>
          <w:highlight w:val="none"/>
          <w:lang w:val="en-US" w:eastAsia="zh-CN"/>
          <w14:textFill>
            <w14:solidFill>
              <w14:schemeClr w14:val="tx1"/>
            </w14:solidFill>
          </w14:textFill>
        </w:rPr>
        <w:t>[40%，60%）</w:t>
      </w:r>
      <w:r>
        <w:rPr>
          <w:rFonts w:hint="eastAsia" w:ascii="Times New Roman"/>
          <w:color w:val="000000" w:themeColor="text1"/>
          <w:sz w:val="24"/>
          <w:szCs w:val="24"/>
          <w:highlight w:val="none"/>
          <w:lang w:val="en-US" w:eastAsia="zh-CN"/>
          <w14:textFill>
            <w14:solidFill>
              <w14:schemeClr w14:val="tx1"/>
            </w14:solidFill>
          </w14:textFill>
        </w:rPr>
        <w:t>）数字孪生体几何模型符合建模结构需求，</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w:t>
      </w:r>
      <w:r>
        <w:rPr>
          <w:rFonts w:hint="default" w:ascii="Times New Roman"/>
          <w:color w:val="000000" w:themeColor="text1"/>
          <w:sz w:val="24"/>
          <w:szCs w:val="24"/>
          <w:highlight w:val="none"/>
          <w:vertAlign w:val="subscript"/>
          <w:lang w:val="en-US" w:eastAsia="zh-CN"/>
          <w14:textFill>
            <w14:solidFill>
              <w14:schemeClr w14:val="tx1"/>
            </w14:solidFill>
          </w14:textFill>
        </w:rPr>
        <w:t>3</w:t>
      </w:r>
      <w:r>
        <w:rPr>
          <w:rFonts w:hint="eastAsia" w:ascii="Times New Roman"/>
          <w:color w:val="000000" w:themeColor="text1"/>
          <w:sz w:val="24"/>
          <w:szCs w:val="24"/>
          <w:highlight w:val="none"/>
          <w:lang w:val="en-US" w:eastAsia="zh-CN"/>
          <w14:textFill>
            <w14:solidFill>
              <w14:schemeClr w14:val="tx1"/>
            </w14:solidFill>
          </w14:textFill>
        </w:rPr>
        <w:t>得4分；部分（</w:t>
      </w:r>
      <w:r>
        <w:rPr>
          <w:rFonts w:hint="default" w:ascii="Times New Roman"/>
          <w:color w:val="000000" w:themeColor="text1"/>
          <w:sz w:val="24"/>
          <w:szCs w:val="24"/>
          <w:highlight w:val="none"/>
          <w:lang w:val="en-US" w:eastAsia="zh-CN"/>
          <w14:textFill>
            <w14:solidFill>
              <w14:schemeClr w14:val="tx1"/>
            </w14:solidFill>
          </w14:textFill>
        </w:rPr>
        <w:t>[20%，40%）</w:t>
      </w:r>
      <w:r>
        <w:rPr>
          <w:rFonts w:hint="eastAsia" w:ascii="Times New Roman"/>
          <w:color w:val="000000" w:themeColor="text1"/>
          <w:sz w:val="24"/>
          <w:szCs w:val="24"/>
          <w:highlight w:val="none"/>
          <w:lang w:val="en-US" w:eastAsia="zh-CN"/>
          <w14:textFill>
            <w14:solidFill>
              <w14:schemeClr w14:val="tx1"/>
            </w14:solidFill>
          </w14:textFill>
        </w:rPr>
        <w:t>）数字孪生体几何模型符合建模结构需求，</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w:t>
      </w:r>
      <w:r>
        <w:rPr>
          <w:rFonts w:hint="default" w:ascii="Times New Roman"/>
          <w:color w:val="000000" w:themeColor="text1"/>
          <w:sz w:val="24"/>
          <w:szCs w:val="24"/>
          <w:highlight w:val="none"/>
          <w:vertAlign w:val="subscript"/>
          <w:lang w:val="en-US" w:eastAsia="zh-CN"/>
          <w14:textFill>
            <w14:solidFill>
              <w14:schemeClr w14:val="tx1"/>
            </w14:solidFill>
          </w14:textFill>
        </w:rPr>
        <w:t>3</w:t>
      </w:r>
      <w:r>
        <w:rPr>
          <w:rFonts w:hint="eastAsia" w:ascii="Times New Roman"/>
          <w:color w:val="000000" w:themeColor="text1"/>
          <w:sz w:val="24"/>
          <w:szCs w:val="24"/>
          <w:highlight w:val="none"/>
          <w:lang w:val="en-US" w:eastAsia="zh-CN"/>
          <w14:textFill>
            <w14:solidFill>
              <w14:schemeClr w14:val="tx1"/>
            </w14:solidFill>
          </w14:textFill>
        </w:rPr>
        <w:t>得2分；部分（</w:t>
      </w:r>
      <w:r>
        <w:rPr>
          <w:rFonts w:hint="default" w:ascii="Times New Roman"/>
          <w:color w:val="000000" w:themeColor="text1"/>
          <w:sz w:val="24"/>
          <w:szCs w:val="24"/>
          <w:highlight w:val="none"/>
          <w:lang w:val="en-US" w:eastAsia="zh-CN"/>
          <w14:textFill>
            <w14:solidFill>
              <w14:schemeClr w14:val="tx1"/>
            </w14:solidFill>
          </w14:textFill>
        </w:rPr>
        <w:t>[0%，20%）</w:t>
      </w:r>
      <w:r>
        <w:rPr>
          <w:rFonts w:hint="eastAsia" w:ascii="Times New Roman"/>
          <w:color w:val="000000" w:themeColor="text1"/>
          <w:sz w:val="24"/>
          <w:szCs w:val="24"/>
          <w:highlight w:val="none"/>
          <w:lang w:val="en-US" w:eastAsia="zh-CN"/>
          <w14:textFill>
            <w14:solidFill>
              <w14:schemeClr w14:val="tx1"/>
            </w14:solidFill>
          </w14:textFill>
        </w:rPr>
        <w:t>）数字孪生体几何模型符合建模结构需求，</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w:t>
      </w:r>
      <w:r>
        <w:rPr>
          <w:rFonts w:hint="default" w:ascii="Times New Roman"/>
          <w:color w:val="000000" w:themeColor="text1"/>
          <w:sz w:val="24"/>
          <w:szCs w:val="24"/>
          <w:highlight w:val="none"/>
          <w:vertAlign w:val="subscript"/>
          <w:lang w:val="en-US" w:eastAsia="zh-CN"/>
          <w14:textFill>
            <w14:solidFill>
              <w14:schemeClr w14:val="tx1"/>
            </w14:solidFill>
          </w14:textFill>
        </w:rPr>
        <w:t>3</w:t>
      </w:r>
      <w:r>
        <w:rPr>
          <w:rFonts w:hint="eastAsia" w:ascii="Times New Roman"/>
          <w:color w:val="000000" w:themeColor="text1"/>
          <w:sz w:val="24"/>
          <w:szCs w:val="24"/>
          <w:highlight w:val="none"/>
          <w:lang w:val="en-US" w:eastAsia="zh-CN"/>
          <w14:textFill>
            <w14:solidFill>
              <w14:schemeClr w14:val="tx1"/>
            </w14:solidFill>
          </w14:textFill>
        </w:rPr>
        <w:t>得0分。</w:t>
      </w:r>
    </w:p>
    <w:p w14:paraId="5AA7C383">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40" w:name="_Toc12029"/>
      <w:r>
        <w:rPr>
          <w:rFonts w:hint="eastAsia" w:ascii="Times New Roman"/>
          <w:color w:val="000000" w:themeColor="text1"/>
          <w:sz w:val="24"/>
          <w:szCs w:val="24"/>
          <w:highlight w:val="none"/>
          <w:lang w:val="en-US" w:eastAsia="zh-CN"/>
          <w14:textFill>
            <w14:solidFill>
              <w14:schemeClr w14:val="tx1"/>
            </w14:solidFill>
          </w14:textFill>
        </w:rPr>
        <w:t>8.2.4 物理化学属性准确性</w:t>
      </w:r>
      <w:bookmarkEnd w:id="140"/>
    </w:p>
    <w:p w14:paraId="7457F298">
      <w:pPr>
        <w:pStyle w:val="59"/>
        <w:keepNext w:val="0"/>
        <w:keepLines w:val="0"/>
        <w:pageBreakBefore w:val="0"/>
        <w:widowControl/>
        <w:kinsoku/>
        <w:wordWrap/>
        <w:overflowPunct/>
        <w:topLinePunct w:val="0"/>
        <w:autoSpaceDE/>
        <w:autoSpaceDN/>
        <w:bidi w:val="0"/>
        <w:adjustRightInd/>
        <w:snapToGrid/>
        <w:spacing w:before="0" w:beforeLines="0" w:after="0" w:afterLines="0"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8.2.4.1 评价方法与流程</w:t>
      </w:r>
    </w:p>
    <w:p w14:paraId="26101DF0">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评价方法与流程参见图8。详述如下：</w:t>
      </w:r>
    </w:p>
    <w:p w14:paraId="61D3D503">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A.利用具备有效检定、校准或检测证书的器具测量物理实体i的物理、化学属性参数值（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9ij</w:t>
      </w:r>
      <w:r>
        <w:rPr>
          <w:rFonts w:hint="eastAsia" w:ascii="Times New Roman"/>
          <w:color w:val="000000" w:themeColor="text1"/>
          <w:sz w:val="24"/>
          <w:szCs w:val="24"/>
          <w:highlight w:val="no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9ij</w:t>
      </w:r>
      <w:r>
        <w:rPr>
          <w:rFonts w:hint="eastAsia" w:ascii="Times New Roman"/>
          <w:color w:val="000000" w:themeColor="text1"/>
          <w:sz w:val="24"/>
          <w:szCs w:val="24"/>
          <w:highlight w:val="none"/>
          <w:lang w:val="en-US" w:eastAsia="zh-CN"/>
          <w14:textFill>
            <w14:solidFill>
              <w14:schemeClr w14:val="tx1"/>
            </w14:solidFill>
          </w14:textFill>
        </w:rPr>
        <w:t>亦可以由参数说明书获取；</w:t>
      </w:r>
    </w:p>
    <w:p w14:paraId="2795C9A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注：</w:t>
      </w:r>
      <w:r>
        <w:rPr>
          <w:rFonts w:hint="eastAsia" w:ascii="Times New Roman"/>
          <w:i/>
          <w:iCs/>
          <w:color w:val="000000" w:themeColor="text1"/>
          <w:sz w:val="21"/>
          <w:szCs w:val="21"/>
          <w:highlight w:val="none"/>
          <w:lang w:val="en-US" w:eastAsia="zh-CN"/>
          <w14:textFill>
            <w14:solidFill>
              <w14:schemeClr w14:val="tx1"/>
            </w14:solidFill>
          </w14:textFill>
        </w:rPr>
        <w:t>C</w:t>
      </w:r>
      <w:r>
        <w:rPr>
          <w:rFonts w:hint="eastAsia" w:ascii="Times New Roman"/>
          <w:color w:val="000000" w:themeColor="text1"/>
          <w:sz w:val="21"/>
          <w:szCs w:val="21"/>
          <w:highlight w:val="none"/>
          <w:vertAlign w:val="subscript"/>
          <w:lang w:val="en-US" w:eastAsia="zh-CN"/>
          <w14:textFill>
            <w14:solidFill>
              <w14:schemeClr w14:val="tx1"/>
            </w14:solidFill>
          </w14:textFill>
        </w:rPr>
        <w:t>9ij</w:t>
      </w:r>
      <w:r>
        <w:rPr>
          <w:rFonts w:hint="eastAsia" w:ascii="Times New Roman"/>
          <w:color w:val="000000" w:themeColor="text1"/>
          <w:sz w:val="21"/>
          <w:szCs w:val="21"/>
          <w:highlight w:val="none"/>
          <w:lang w:val="en-US" w:eastAsia="zh-CN"/>
          <w14:textFill>
            <w14:solidFill>
              <w14:schemeClr w14:val="tx1"/>
            </w14:solidFill>
          </w14:textFill>
        </w:rPr>
        <w:t>由评价需求方提供，测量参数时需提供测量器具的有效检定、校准或检测证书等证明材料。</w:t>
      </w:r>
    </w:p>
    <w:p w14:paraId="242DCEC2">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B.走读数字孪生体i设计、配置资料或运行数字孪生体i，读取物理、化学属性参数值（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10ij</w:t>
      </w:r>
      <w:r>
        <w:rPr>
          <w:rFonts w:hint="eastAsia" w:ascii="Times New Roman"/>
          <w:color w:val="000000" w:themeColor="text1"/>
          <w:sz w:val="24"/>
          <w:szCs w:val="24"/>
          <w:highlight w:val="none"/>
          <w:lang w:val="en-US" w:eastAsia="zh-CN"/>
          <w14:textFill>
            <w14:solidFill>
              <w14:schemeClr w14:val="tx1"/>
            </w14:solidFill>
          </w14:textFill>
        </w:rPr>
        <w:t>）；</w:t>
      </w:r>
    </w:p>
    <w:p w14:paraId="3BFA99A2">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C.根据公式（</w:t>
      </w:r>
      <w:r>
        <w:rPr>
          <w:rFonts w:hint="eastAsia" w:ascii="Times New Roman"/>
          <w:i w:val="0"/>
          <w:iCs w:val="0"/>
          <w:color w:val="000000" w:themeColor="text1"/>
          <w:sz w:val="24"/>
          <w:szCs w:val="24"/>
          <w:highlight w:val="none"/>
          <w:lang w:val="en-US" w:eastAsia="zh-CN"/>
          <w14:textFill>
            <w14:solidFill>
              <w14:schemeClr w14:val="tx1"/>
            </w14:solidFill>
          </w14:textFill>
        </w:rPr>
        <w:t>7</w:t>
      </w:r>
      <w:r>
        <w:rPr>
          <w:rFonts w:hint="eastAsia" w:ascii="Times New Roman"/>
          <w:color w:val="000000" w:themeColor="text1"/>
          <w:sz w:val="24"/>
          <w:szCs w:val="24"/>
          <w:highlight w:val="none"/>
          <w:lang w:val="en-US" w:eastAsia="zh-CN"/>
          <w14:textFill>
            <w14:solidFill>
              <w14:schemeClr w14:val="tx1"/>
            </w14:solidFill>
          </w14:textFill>
        </w:rPr>
        <w:t>）计算平均相对误差（</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4i</w:t>
      </w:r>
      <w:r>
        <w:rPr>
          <w:rFonts w:hint="eastAsia" w:ascii="Times New Roman"/>
          <w:color w:val="000000" w:themeColor="text1"/>
          <w:sz w:val="24"/>
          <w:szCs w:val="24"/>
          <w:highlight w:val="none"/>
          <w:lang w:val="en-US" w:eastAsia="zh-CN"/>
          <w14:textFill>
            <w14:solidFill>
              <w14:schemeClr w14:val="tx1"/>
            </w14:solidFill>
          </w14:textFill>
        </w:rPr>
        <w:t>）；</w:t>
      </w:r>
    </w:p>
    <w:p w14:paraId="6F934A47">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D.将</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4i</w:t>
      </w:r>
      <w:r>
        <w:rPr>
          <w:rFonts w:hint="eastAsia" w:ascii="Times New Roman"/>
          <w:color w:val="000000" w:themeColor="text1"/>
          <w:sz w:val="24"/>
          <w:szCs w:val="24"/>
          <w:highlight w:val="none"/>
          <w:lang w:val="en-US" w:eastAsia="zh-CN"/>
          <w14:textFill>
            <w14:solidFill>
              <w14:schemeClr w14:val="tx1"/>
            </w14:solidFill>
          </w14:textFill>
        </w:rPr>
        <w:t>与需求平均相对误差（</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lang w:val="en-US" w:eastAsia="zh-CN"/>
          <w14:textFill>
            <w14:solidFill>
              <w14:schemeClr w14:val="tx1"/>
            </w14:solidFill>
          </w14:textFill>
        </w:rPr>
        <w:t>）进行比较，统计满足需求的数字孪生体数量；</w:t>
      </w:r>
    </w:p>
    <w:p w14:paraId="2DF448E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E.根据8.2.4.2获得物理化学属性准确性评价得分（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A4</w:t>
      </w:r>
      <w:r>
        <w:rPr>
          <w:rFonts w:hint="eastAsia" w:ascii="Times New Roman"/>
          <w:color w:val="000000" w:themeColor="text1"/>
          <w:sz w:val="24"/>
          <w:szCs w:val="24"/>
          <w:highlight w:val="none"/>
          <w:lang w:val="en-US" w:eastAsia="zh-CN"/>
          <w14:textFill>
            <w14:solidFill>
              <w14:schemeClr w14:val="tx1"/>
            </w14:solidFill>
          </w14:textFill>
        </w:rPr>
        <w:t>）。</w:t>
      </w:r>
    </w:p>
    <w:p w14:paraId="4BEEC0AB">
      <w:pPr>
        <w:pStyle w:val="59"/>
        <w:keepNext w:val="0"/>
        <w:keepLines w:val="0"/>
        <w:pageBreakBefore w:val="0"/>
        <w:widowControl/>
        <w:kinsoku/>
        <w:wordWrap/>
        <w:overflowPunct/>
        <w:topLinePunct w:val="0"/>
        <w:autoSpaceDE/>
        <w:autoSpaceDN/>
        <w:bidi w:val="0"/>
        <w:adjustRightInd/>
        <w:snapToGrid/>
        <w:spacing w:before="157" w:before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32" o:spt="75" type="#_x0000_t75" style="height:124.1pt;width:426.4pt;" o:ole="t" filled="f" o:preferrelative="t" stroked="f" coordsize="21600,21600">
            <v:path/>
            <v:fill on="f" focussize="0,0"/>
            <v:stroke on="f"/>
            <v:imagedata r:id="rId35" o:title=""/>
            <o:lock v:ext="edit" aspectratio="t"/>
            <w10:wrap type="none"/>
            <w10:anchorlock/>
          </v:shape>
          <o:OLEObject Type="Embed" ProgID="Visio.Drawing.15" ShapeID="_x0000_i1032" DrawAspect="Content" ObjectID="_1468075732" r:id="rId34">
            <o:LockedField>false</o:LockedField>
          </o:OLEObject>
        </w:object>
      </w:r>
    </w:p>
    <w:p w14:paraId="04B0CAF9">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图8 数字孪生体物理化学属性准确性评价流程</w:t>
      </w:r>
    </w:p>
    <w:p w14:paraId="3C5EC779">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数字孪生体i的物理化学属性平均相对误差（</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7</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29BB5B62">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209EB798">
            <w:pPr>
              <w:pStyle w:val="59"/>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4A2C910C">
            <w:pPr>
              <w:pStyle w:val="59"/>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R</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4i</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2</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j=1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2</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f>
                      <m:fPr>
                        <m:ctrlPr>
                          <w:rPr>
                            <w:rFonts w:ascii="Cambria Math" w:hAnsi="Cambria Math"/>
                            <w:i/>
                            <w:color w:val="000000" w:themeColor="text1"/>
                            <w:sz w:val="24"/>
                            <w:szCs w:val="24"/>
                            <w:highlight w:val="none"/>
                            <w14:textFill>
                              <w14:solidFill>
                                <w14:schemeClr w14:val="tx1"/>
                              </w14:solidFill>
                            </w14:textFill>
                          </w:rPr>
                        </m:ctrlPr>
                      </m:fPr>
                      <m:num>
                        <m:d>
                          <m:dPr>
                            <m:begChr m:val="|"/>
                            <m:endChr m:val="|"/>
                            <m:ctrlPr>
                              <w:rPr>
                                <w:rFonts w:ascii="Cambria Math" w:hAnsi="Cambria Math"/>
                                <w:i/>
                                <w:color w:val="000000" w:themeColor="text1"/>
                                <w:sz w:val="24"/>
                                <w:szCs w:val="24"/>
                                <w:highlight w:val="none"/>
                                <w14:textFill>
                                  <w14:solidFill>
                                    <w14:schemeClr w14:val="tx1"/>
                                  </w14:solidFill>
                                </w14:textFill>
                              </w:rPr>
                            </m:ctrlPr>
                          </m:dPr>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9ij</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10ij</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d>
                        <m:ctrlPr>
                          <w:rPr>
                            <w:rFonts w:ascii="Cambria Math" w:hAnsi="Cambria Math"/>
                            <w:i/>
                            <w:color w:val="000000" w:themeColor="text1"/>
                            <w:sz w:val="24"/>
                            <w:szCs w:val="24"/>
                            <w:highlight w:val="none"/>
                            <w14:textFill>
                              <w14:solidFill>
                                <w14:schemeClr w14:val="tx1"/>
                              </w14:solidFill>
                            </w14:textFill>
                          </w:rPr>
                        </m:ctrlPr>
                      </m:num>
                      <m:den>
                        <m:sSub>
                          <m:sSubPr>
                            <m:ctrlPr>
                              <w:rPr>
                                <w:rFonts w:hint="default" w:ascii="Cambria Math" w:hAnsi="Cambria Math"/>
                                <w:i/>
                                <w:color w:val="000000" w:themeColor="text1"/>
                                <w:sz w:val="24"/>
                                <w:szCs w:val="24"/>
                                <w:highlight w:val="none"/>
                                <w:lang w:val="en-US" w:eastAsia="zh-CN"/>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hint="default" w:ascii="Cambria Math" w:hAnsi="Cambria Math"/>
                                <w:i/>
                                <w:color w:val="000000" w:themeColor="text1"/>
                                <w:sz w:val="24"/>
                                <w:szCs w:val="24"/>
                                <w:highlight w:val="none"/>
                                <w:lang w:val="en-US" w:eastAsia="zh-CN"/>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9ij</m:t>
                            </m:r>
                            <m:ctrlPr>
                              <w:rPr>
                                <w:rFonts w:hint="default" w:ascii="Cambria Math" w:hAnsi="Cambria Math"/>
                                <w:i/>
                                <w:color w:val="000000" w:themeColor="text1"/>
                                <w:sz w:val="24"/>
                                <w:szCs w:val="24"/>
                                <w:highlight w:val="none"/>
                                <w:lang w:val="en-US" w:eastAsia="zh-CN"/>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ctrlPr>
                      <w:rPr>
                        <w:rFonts w:ascii="Cambria Math" w:hAnsi="Cambria Math"/>
                        <w:i/>
                        <w:color w:val="000000" w:themeColor="text1"/>
                        <w:sz w:val="24"/>
                        <w:szCs w:val="24"/>
                        <w:highlight w:val="none"/>
                        <w14:textFill>
                          <w14:solidFill>
                            <w14:schemeClr w14:val="tx1"/>
                          </w14:solidFill>
                        </w14:textFill>
                      </w:rPr>
                    </m:ctrlPr>
                  </m:e>
                </m:nary>
                <m:r>
                  <m:rPr/>
                  <w:rPr>
                    <w:rFonts w:hint="default" w:ascii="Cambria Math" w:hAnsi="Cambria Math" w:cs="Cambria Math"/>
                    <w:color w:val="000000" w:themeColor="text1"/>
                    <w:sz w:val="24"/>
                    <w:szCs w:val="24"/>
                    <w:highlight w:val="none"/>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100</m:t>
                </m:r>
                <m:r>
                  <m:rPr/>
                  <w:rPr>
                    <w:rFonts w:ascii="Cambria Math" w:hAnsi="Cambria Math" w:cs="Cambria Math"/>
                    <w:color w:val="000000" w:themeColor="text1"/>
                    <w:sz w:val="24"/>
                    <w:szCs w:val="24"/>
                    <w:highlight w:val="none"/>
                    <w14:textFill>
                      <w14:solidFill>
                        <w14:schemeClr w14:val="tx1"/>
                      </w14:solidFill>
                    </w14:textFill>
                  </w:rPr>
                  <m:t>%</m:t>
                </m:r>
              </m:oMath>
            </m:oMathPara>
          </w:p>
        </w:tc>
        <w:tc>
          <w:tcPr>
            <w:tcW w:w="2036" w:type="dxa"/>
            <w:shd w:val="clear" w:color="auto" w:fill="auto"/>
            <w:tcMar>
              <w:left w:w="0" w:type="dxa"/>
              <w:right w:w="0" w:type="dxa"/>
            </w:tcMar>
            <w:vAlign w:val="center"/>
          </w:tcPr>
          <w:p w14:paraId="06E06080">
            <w:pPr>
              <w:pStyle w:val="59"/>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7</w:t>
            </w:r>
            <w:r>
              <w:rPr>
                <w:rFonts w:ascii="Times New Roman"/>
                <w:color w:val="000000" w:themeColor="text1"/>
                <w:sz w:val="24"/>
                <w:szCs w:val="24"/>
                <w:highlight w:val="none"/>
                <w14:textFill>
                  <w14:solidFill>
                    <w14:schemeClr w14:val="tx1"/>
                  </w14:solidFill>
                </w14:textFill>
              </w:rPr>
              <w:t>）</w:t>
            </w:r>
          </w:p>
        </w:tc>
      </w:tr>
    </w:tbl>
    <w:p w14:paraId="030C2413">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16FCF8F7">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数字孪生体i的物理化学属性平均相对误差</w:t>
      </w:r>
      <w:r>
        <w:rPr>
          <w:rFonts w:ascii="Times New Roman"/>
          <w:color w:val="000000" w:themeColor="text1"/>
          <w:sz w:val="24"/>
          <w:szCs w:val="24"/>
          <w:highlight w:val="none"/>
          <w14:textFill>
            <w14:solidFill>
              <w14:schemeClr w14:val="tx1"/>
            </w14:solidFill>
          </w14:textFill>
        </w:rPr>
        <w:t>；</w:t>
      </w:r>
    </w:p>
    <w:p w14:paraId="438A81BB">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9ij</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物理实体i</w:t>
      </w:r>
      <w:r>
        <w:rPr>
          <w:rFonts w:hint="eastAsia" w:ascii="Times New Roman"/>
          <w:color w:val="000000" w:themeColor="text1"/>
          <w:sz w:val="24"/>
          <w:szCs w:val="24"/>
          <w:highlight w:val="none"/>
          <w:lang w:val="en-US" w:eastAsia="zh-CN"/>
          <w14:textFill>
            <w14:solidFill>
              <w14:schemeClr w14:val="tx1"/>
            </w14:solidFill>
          </w14:textFill>
        </w:rPr>
        <w:t>第j个物理化学属性参数值</w:t>
      </w:r>
      <w:r>
        <w:rPr>
          <w:rFonts w:ascii="Times New Roman"/>
          <w:color w:val="000000" w:themeColor="text1"/>
          <w:sz w:val="24"/>
          <w:szCs w:val="24"/>
          <w:highlight w:val="none"/>
          <w14:textFill>
            <w14:solidFill>
              <w14:schemeClr w14:val="tx1"/>
            </w14:solidFill>
          </w14:textFill>
        </w:rPr>
        <w:t>；</w:t>
      </w:r>
    </w:p>
    <w:p w14:paraId="10EB0417">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10ij</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数字孪生体i第j个物理化学属性参数值</w:t>
      </w:r>
      <w:r>
        <w:rPr>
          <w:rFonts w:hint="eastAsia" w:ascii="Times New Roman"/>
          <w:color w:val="000000" w:themeColor="text1"/>
          <w:sz w:val="24"/>
          <w:szCs w:val="24"/>
          <w:highlight w:val="none"/>
          <w:lang w:eastAsia="zh-CN"/>
          <w14:textFill>
            <w14:solidFill>
              <w14:schemeClr w14:val="tx1"/>
            </w14:solidFill>
          </w14:textFill>
        </w:rPr>
        <w:t>；</w:t>
      </w:r>
    </w:p>
    <w:p w14:paraId="41159C20">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default"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数字孪生体i的物理化学属性参数类型总数</w:t>
      </w:r>
      <w:r>
        <w:rPr>
          <w:rFonts w:hint="eastAsia" w:ascii="Times New Roman"/>
          <w:color w:val="000000" w:themeColor="text1"/>
          <w:sz w:val="24"/>
          <w:szCs w:val="24"/>
          <w:highlight w:val="none"/>
          <w:lang w:eastAsia="zh-CN"/>
          <w14:textFill>
            <w14:solidFill>
              <w14:schemeClr w14:val="tx1"/>
            </w14:solidFill>
          </w14:textFill>
        </w:rPr>
        <w:t>。</w:t>
      </w:r>
    </w:p>
    <w:p w14:paraId="024DF5CF">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8.2.4.2 评分规则</w:t>
      </w:r>
    </w:p>
    <w:p w14:paraId="7DBD2146">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总分10分。所有数字孪生体的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A4</w:t>
      </w:r>
      <w:r>
        <w:rPr>
          <w:rFonts w:hint="eastAsia" w:ascii="Times New Roman"/>
          <w:color w:val="000000" w:themeColor="text1"/>
          <w:sz w:val="24"/>
          <w:szCs w:val="24"/>
          <w:highlight w:val="none"/>
          <w:vertAlign w:val="baseline"/>
          <w:lang w:val="en-US" w:eastAsia="zh-CN"/>
          <w14:textFill>
            <w14:solidFill>
              <w14:schemeClr w14:val="tx1"/>
            </w14:solidFill>
          </w14:textFill>
        </w:rPr>
        <w:t>得10分；部分（</w:t>
      </w:r>
      <w:r>
        <w:rPr>
          <w:rFonts w:hint="default" w:ascii="Times New Roman"/>
          <w:color w:val="000000" w:themeColor="text1"/>
          <w:sz w:val="24"/>
          <w:szCs w:val="24"/>
          <w:highlight w:val="none"/>
          <w:vertAlign w:val="baseline"/>
          <w:lang w:val="en-US" w:eastAsia="zh-CN"/>
          <w14:textFill>
            <w14:solidFill>
              <w14:schemeClr w14:val="tx1"/>
            </w14:solidFill>
          </w14:textFill>
        </w:rPr>
        <w:t>[80%，100%）</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A4</w:t>
      </w:r>
      <w:r>
        <w:rPr>
          <w:rFonts w:hint="eastAsia" w:ascii="Times New Roman"/>
          <w:color w:val="000000" w:themeColor="text1"/>
          <w:sz w:val="24"/>
          <w:szCs w:val="24"/>
          <w:highlight w:val="none"/>
          <w:vertAlign w:val="baseline"/>
          <w:lang w:val="en-US" w:eastAsia="zh-CN"/>
          <w14:textFill>
            <w14:solidFill>
              <w14:schemeClr w14:val="tx1"/>
            </w14:solidFill>
          </w14:textFill>
        </w:rPr>
        <w:t>得8分；部分（</w:t>
      </w:r>
      <w:r>
        <w:rPr>
          <w:rFonts w:hint="default" w:ascii="Times New Roman"/>
          <w:color w:val="000000" w:themeColor="text1"/>
          <w:sz w:val="24"/>
          <w:szCs w:val="24"/>
          <w:highlight w:val="none"/>
          <w:vertAlign w:val="baseline"/>
          <w:lang w:val="en-US" w:eastAsia="zh-CN"/>
          <w14:textFill>
            <w14:solidFill>
              <w14:schemeClr w14:val="tx1"/>
            </w14:solidFill>
          </w14:textFill>
        </w:rPr>
        <w:t>[60%，80%）</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A4</w:t>
      </w:r>
      <w:r>
        <w:rPr>
          <w:rFonts w:hint="eastAsia" w:ascii="Times New Roman"/>
          <w:color w:val="000000" w:themeColor="text1"/>
          <w:sz w:val="24"/>
          <w:szCs w:val="24"/>
          <w:highlight w:val="none"/>
          <w:vertAlign w:val="baseline"/>
          <w:lang w:val="en-US" w:eastAsia="zh-CN"/>
          <w14:textFill>
            <w14:solidFill>
              <w14:schemeClr w14:val="tx1"/>
            </w14:solidFill>
          </w14:textFill>
        </w:rPr>
        <w:t>得6分；部分（</w:t>
      </w:r>
      <w:r>
        <w:rPr>
          <w:rFonts w:hint="default" w:ascii="Times New Roman"/>
          <w:color w:val="000000" w:themeColor="text1"/>
          <w:sz w:val="24"/>
          <w:szCs w:val="24"/>
          <w:highlight w:val="none"/>
          <w:vertAlign w:val="baseline"/>
          <w:lang w:val="en-US" w:eastAsia="zh-CN"/>
          <w14:textFill>
            <w14:solidFill>
              <w14:schemeClr w14:val="tx1"/>
            </w14:solidFill>
          </w14:textFill>
        </w:rPr>
        <w:t>[40%，60%）</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A4</w:t>
      </w:r>
      <w:r>
        <w:rPr>
          <w:rFonts w:hint="eastAsia" w:ascii="Times New Roman"/>
          <w:color w:val="000000" w:themeColor="text1"/>
          <w:sz w:val="24"/>
          <w:szCs w:val="24"/>
          <w:highlight w:val="none"/>
          <w:vertAlign w:val="baseline"/>
          <w:lang w:val="en-US" w:eastAsia="zh-CN"/>
          <w14:textFill>
            <w14:solidFill>
              <w14:schemeClr w14:val="tx1"/>
            </w14:solidFill>
          </w14:textFill>
        </w:rPr>
        <w:t>得4分；部分（</w:t>
      </w:r>
      <w:r>
        <w:rPr>
          <w:rFonts w:hint="default" w:ascii="Times New Roman"/>
          <w:color w:val="000000" w:themeColor="text1"/>
          <w:sz w:val="24"/>
          <w:szCs w:val="24"/>
          <w:highlight w:val="none"/>
          <w:vertAlign w:val="baseline"/>
          <w:lang w:val="en-US" w:eastAsia="zh-CN"/>
          <w14:textFill>
            <w14:solidFill>
              <w14:schemeClr w14:val="tx1"/>
            </w14:solidFill>
          </w14:textFill>
        </w:rPr>
        <w:t>[20%，40%）</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A4</w:t>
      </w:r>
      <w:r>
        <w:rPr>
          <w:rFonts w:hint="eastAsia" w:ascii="Times New Roman"/>
          <w:color w:val="000000" w:themeColor="text1"/>
          <w:sz w:val="24"/>
          <w:szCs w:val="24"/>
          <w:highlight w:val="none"/>
          <w:vertAlign w:val="baseline"/>
          <w:lang w:val="en-US" w:eastAsia="zh-CN"/>
          <w14:textFill>
            <w14:solidFill>
              <w14:schemeClr w14:val="tx1"/>
            </w14:solidFill>
          </w14:textFill>
        </w:rPr>
        <w:t>得2分；部分（</w:t>
      </w:r>
      <w:r>
        <w:rPr>
          <w:rFonts w:hint="default" w:ascii="Times New Roman"/>
          <w:color w:val="000000" w:themeColor="text1"/>
          <w:sz w:val="24"/>
          <w:szCs w:val="24"/>
          <w:highlight w:val="none"/>
          <w:vertAlign w:val="baseline"/>
          <w:lang w:val="en-US" w:eastAsia="zh-CN"/>
          <w14:textFill>
            <w14:solidFill>
              <w14:schemeClr w14:val="tx1"/>
            </w14:solidFill>
          </w14:textFill>
        </w:rPr>
        <w:t>[0%，20%）</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A4</w:t>
      </w:r>
      <w:r>
        <w:rPr>
          <w:rFonts w:hint="eastAsia" w:ascii="Times New Roman"/>
          <w:color w:val="000000" w:themeColor="text1"/>
          <w:sz w:val="24"/>
          <w:szCs w:val="24"/>
          <w:highlight w:val="none"/>
          <w:vertAlign w:val="baseline"/>
          <w:lang w:val="en-US" w:eastAsia="zh-CN"/>
          <w14:textFill>
            <w14:solidFill>
              <w14:schemeClr w14:val="tx1"/>
            </w14:solidFill>
          </w14:textFill>
        </w:rPr>
        <w:t>得0分。</w:t>
      </w:r>
    </w:p>
    <w:p w14:paraId="19CA212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41" w:name="_Toc17910"/>
      <w:r>
        <w:rPr>
          <w:rFonts w:hint="eastAsia" w:ascii="Times New Roman"/>
          <w:color w:val="000000" w:themeColor="text1"/>
          <w:sz w:val="24"/>
          <w:szCs w:val="24"/>
          <w:highlight w:val="none"/>
          <w:lang w:val="en-US" w:eastAsia="zh-CN"/>
          <w14:textFill>
            <w14:solidFill>
              <w14:schemeClr w14:val="tx1"/>
            </w14:solidFill>
          </w14:textFill>
        </w:rPr>
        <w:t>8.2.5 仿真预测数据准确性</w:t>
      </w:r>
      <w:bookmarkEnd w:id="141"/>
    </w:p>
    <w:p w14:paraId="7BE8AA38">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8.2.5.1 评价方法与流程</w:t>
      </w:r>
    </w:p>
    <w:p w14:paraId="648C8339">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评价方法与流程参见图9。详述如下：</w:t>
      </w:r>
    </w:p>
    <w:p w14:paraId="48F3B764">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A.根据数字化车间历史数据，构建测试数据库，数据库包含所有数字孪生体仿真预测功能所需的条件参数值（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11ij</w:t>
      </w:r>
      <w:r>
        <w:rPr>
          <w:rFonts w:hint="eastAsia" w:ascii="Times New Roman"/>
          <w:color w:val="000000" w:themeColor="text1"/>
          <w:sz w:val="24"/>
          <w:szCs w:val="24"/>
          <w:highlight w:val="none"/>
          <w:lang w:val="en-US" w:eastAsia="zh-CN"/>
          <w14:textFill>
            <w14:solidFill>
              <w14:schemeClr w14:val="tx1"/>
            </w14:solidFill>
          </w14:textFill>
        </w:rPr>
        <w:t>）以及实测结果参数值（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12ij</w:t>
      </w:r>
      <w:r>
        <w:rPr>
          <w:rFonts w:hint="eastAsia" w:ascii="Times New Roman"/>
          <w:color w:val="000000" w:themeColor="text1"/>
          <w:sz w:val="24"/>
          <w:szCs w:val="24"/>
          <w:highlight w:val="none"/>
          <w:lang w:val="en-US" w:eastAsia="zh-CN"/>
          <w14:textFill>
            <w14:solidFill>
              <w14:schemeClr w14:val="tx1"/>
            </w14:solidFill>
          </w14:textFill>
        </w:rPr>
        <w:t>）所组成的数据集；</w:t>
      </w:r>
    </w:p>
    <w:p w14:paraId="600F4A1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B.配置数字孪生体运行环境，设置默认参数，运行数字孪生体；</w:t>
      </w:r>
    </w:p>
    <w:p w14:paraId="7A10871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C.从测试数据库向数字孪生体i输入</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11ij，</w:t>
      </w:r>
      <w:r>
        <w:rPr>
          <w:rFonts w:hint="eastAsia" w:ascii="Times New Roman"/>
          <w:color w:val="000000" w:themeColor="text1"/>
          <w:sz w:val="24"/>
          <w:szCs w:val="24"/>
          <w:highlight w:val="none"/>
          <w:vertAlign w:val="baseline"/>
          <w:lang w:val="en-US" w:eastAsia="zh-CN"/>
          <w14:textFill>
            <w14:solidFill>
              <w14:schemeClr w14:val="tx1"/>
            </w14:solidFill>
          </w14:textFill>
        </w:rPr>
        <w:t>开启预测或仿真功能，获取仿真预测参数值（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12ij</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w:t>
      </w:r>
    </w:p>
    <w:p w14:paraId="612D7B39">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D.根据公式（8）计算平均相对误差（</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w:t>
      </w:r>
      <w:r>
        <w:rPr>
          <w:rFonts w:hint="eastAsia" w:ascii="Times New Roman"/>
          <w:color w:val="000000" w:themeColor="text1"/>
          <w:sz w:val="24"/>
          <w:szCs w:val="24"/>
          <w:highlight w:val="none"/>
          <w:vertAlign w:val="subscript"/>
          <w:lang w:val="en-US" w:eastAsia="zh-CN"/>
          <w14:textFill>
            <w14:solidFill>
              <w14:schemeClr w14:val="tx1"/>
            </w14:solidFill>
          </w14:textFill>
        </w:rPr>
        <w:t>i</w:t>
      </w:r>
      <w:r>
        <w:rPr>
          <w:rFonts w:hint="eastAsia" w:ascii="Times New Roman"/>
          <w:color w:val="000000" w:themeColor="text1"/>
          <w:sz w:val="24"/>
          <w:szCs w:val="24"/>
          <w:highlight w:val="none"/>
          <w:lang w:val="en-US" w:eastAsia="zh-CN"/>
          <w14:textFill>
            <w14:solidFill>
              <w14:schemeClr w14:val="tx1"/>
            </w14:solidFill>
          </w14:textFill>
        </w:rPr>
        <w:t>）；</w:t>
      </w:r>
    </w:p>
    <w:p w14:paraId="3423DA08">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E.将</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w:t>
      </w:r>
      <w:r>
        <w:rPr>
          <w:rFonts w:hint="eastAsia" w:ascii="Times New Roman"/>
          <w:color w:val="000000" w:themeColor="text1"/>
          <w:sz w:val="24"/>
          <w:szCs w:val="24"/>
          <w:highlight w:val="none"/>
          <w:vertAlign w:val="subscript"/>
          <w:lang w:val="en-US" w:eastAsia="zh-CN"/>
          <w14:textFill>
            <w14:solidFill>
              <w14:schemeClr w14:val="tx1"/>
            </w14:solidFill>
          </w14:textFill>
        </w:rPr>
        <w:t>i</w:t>
      </w:r>
      <w:r>
        <w:rPr>
          <w:rFonts w:hint="eastAsia" w:ascii="Times New Roman"/>
          <w:color w:val="000000" w:themeColor="text1"/>
          <w:sz w:val="24"/>
          <w:szCs w:val="24"/>
          <w:highlight w:val="none"/>
          <w:lang w:val="en-US" w:eastAsia="zh-CN"/>
          <w14:textFill>
            <w14:solidFill>
              <w14:schemeClr w14:val="tx1"/>
            </w14:solidFill>
          </w14:textFill>
        </w:rPr>
        <w:t>与需求平均相对误差（</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lang w:val="en-US" w:eastAsia="zh-CN"/>
          <w14:textFill>
            <w14:solidFill>
              <w14:schemeClr w14:val="tx1"/>
            </w14:solidFill>
          </w14:textFill>
        </w:rPr>
        <w:t>）进行比较，相同条件进行10次测试，统计满足预测需求的数字孪生体数量；</w:t>
      </w:r>
    </w:p>
    <w:p w14:paraId="2BCB8F9E">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F.根据8.2.5.2获得仿真预测数据准确性评价得分（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A5</w:t>
      </w:r>
      <w:r>
        <w:rPr>
          <w:rFonts w:hint="eastAsia" w:ascii="Times New Roman"/>
          <w:color w:val="000000" w:themeColor="text1"/>
          <w:sz w:val="24"/>
          <w:szCs w:val="24"/>
          <w:highlight w:val="none"/>
          <w:lang w:val="en-US" w:eastAsia="zh-CN"/>
          <w14:textFill>
            <w14:solidFill>
              <w14:schemeClr w14:val="tx1"/>
            </w14:solidFill>
          </w14:textFill>
        </w:rPr>
        <w:t>）。</w:t>
      </w:r>
    </w:p>
    <w:p w14:paraId="051368D2">
      <w:pPr>
        <w:pStyle w:val="59"/>
        <w:keepNext w:val="0"/>
        <w:keepLines w:val="0"/>
        <w:pageBreakBefore w:val="0"/>
        <w:widowControl/>
        <w:kinsoku/>
        <w:wordWrap/>
        <w:overflowPunct/>
        <w:topLinePunct w:val="0"/>
        <w:autoSpaceDE/>
        <w:autoSpaceDN/>
        <w:bidi w:val="0"/>
        <w:adjustRightInd/>
        <w:snapToGrid/>
        <w:spacing w:before="157" w:before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33" o:spt="75" type="#_x0000_t75" style="height:125.05pt;width:415.45pt;" o:ole="t" filled="f" o:preferrelative="t" stroked="f" coordsize="21600,21600">
            <v:path/>
            <v:fill on="f" focussize="0,0"/>
            <v:stroke on="f"/>
            <v:imagedata r:id="rId37" o:title=""/>
            <o:lock v:ext="edit" aspectratio="t"/>
            <w10:wrap type="none"/>
            <w10:anchorlock/>
          </v:shape>
          <o:OLEObject Type="Embed" ProgID="Visio.Drawing.15" ShapeID="_x0000_i1033" DrawAspect="Content" ObjectID="_1468075733" r:id="rId36">
            <o:LockedField>false</o:LockedField>
          </o:OLEObject>
        </w:object>
      </w:r>
    </w:p>
    <w:p w14:paraId="1569DF09">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图9 数字孪生体仿真预测数据准确性评价流程</w:t>
      </w:r>
    </w:p>
    <w:p w14:paraId="5C4EC8A0">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数字孪生体i仿真预测数据平均相对误差（</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8</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63537C5D">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75050B3F">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2CDBEC2E">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R</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5i</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3</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j=1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3</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f>
                      <m:fPr>
                        <m:ctrlPr>
                          <w:rPr>
                            <w:rFonts w:ascii="Cambria Math" w:hAnsi="Cambria Math"/>
                            <w:i/>
                            <w:color w:val="000000" w:themeColor="text1"/>
                            <w:sz w:val="24"/>
                            <w:szCs w:val="24"/>
                            <w:highlight w:val="none"/>
                            <w14:textFill>
                              <w14:solidFill>
                                <w14:schemeClr w14:val="tx1"/>
                              </w14:solidFill>
                            </w14:textFill>
                          </w:rPr>
                        </m:ctrlPr>
                      </m:fPr>
                      <m:num>
                        <m:d>
                          <m:dPr>
                            <m:begChr m:val="|"/>
                            <m:endChr m:val="|"/>
                            <m:ctrlPr>
                              <w:rPr>
                                <w:rFonts w:ascii="Cambria Math" w:hAnsi="Cambria Math"/>
                                <w:i/>
                                <w:color w:val="000000" w:themeColor="text1"/>
                                <w:sz w:val="24"/>
                                <w:szCs w:val="24"/>
                                <w:highlight w:val="none"/>
                                <w14:textFill>
                                  <w14:solidFill>
                                    <w14:schemeClr w14:val="tx1"/>
                                  </w14:solidFill>
                                </w14:textFill>
                              </w:rPr>
                            </m:ctrlPr>
                          </m:dPr>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12i</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13i</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d>
                        <m:ctrlPr>
                          <w:rPr>
                            <w:rFonts w:ascii="Cambria Math" w:hAnsi="Cambria Math"/>
                            <w:i/>
                            <w:color w:val="000000" w:themeColor="text1"/>
                            <w:sz w:val="24"/>
                            <w:szCs w:val="24"/>
                            <w:highlight w:val="none"/>
                            <w14:textFill>
                              <w14:solidFill>
                                <w14:schemeClr w14:val="tx1"/>
                              </w14:solidFill>
                            </w14:textFill>
                          </w:rPr>
                        </m:ctrlPr>
                      </m:num>
                      <m:den>
                        <m:sSub>
                          <m:sSubPr>
                            <m:ctrlPr>
                              <w:rPr>
                                <w:rFonts w:hint="default" w:ascii="Cambria Math" w:hAnsi="Cambria Math"/>
                                <w:i/>
                                <w:color w:val="000000" w:themeColor="text1"/>
                                <w:sz w:val="24"/>
                                <w:szCs w:val="24"/>
                                <w:highlight w:val="none"/>
                                <w:lang w:val="en-US" w:eastAsia="zh-CN"/>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C</m:t>
                            </m:r>
                            <m:ctrlPr>
                              <w:rPr>
                                <w:rFonts w:hint="default" w:ascii="Cambria Math" w:hAnsi="Cambria Math"/>
                                <w:i/>
                                <w:color w:val="000000" w:themeColor="text1"/>
                                <w:sz w:val="24"/>
                                <w:szCs w:val="24"/>
                                <w:highlight w:val="none"/>
                                <w:lang w:val="en-US" w:eastAsia="zh-CN"/>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12i</m:t>
                            </m:r>
                            <m:ctrlPr>
                              <w:rPr>
                                <w:rFonts w:hint="default" w:ascii="Cambria Math" w:hAnsi="Cambria Math"/>
                                <w:i/>
                                <w:color w:val="000000" w:themeColor="text1"/>
                                <w:sz w:val="24"/>
                                <w:szCs w:val="24"/>
                                <w:highlight w:val="none"/>
                                <w:lang w:val="en-US" w:eastAsia="zh-CN"/>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r>
                      <m:rPr/>
                      <w:rPr>
                        <w:rFonts w:hint="default" w:ascii="Cambria Math" w:hAnsi="Cambria Math" w:cs="Cambria Math"/>
                        <w:color w:val="000000" w:themeColor="text1"/>
                        <w:sz w:val="24"/>
                        <w:szCs w:val="24"/>
                        <w:highlight w:val="none"/>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100</m:t>
                    </m:r>
                    <m:r>
                      <m:rPr/>
                      <w:rPr>
                        <w:rFonts w:ascii="Cambria Math" w:hAnsi="Cambria Math" w:cs="Cambria Math"/>
                        <w:color w:val="000000" w:themeColor="text1"/>
                        <w:sz w:val="24"/>
                        <w:szCs w:val="24"/>
                        <w:highlight w:val="none"/>
                        <w14:textFill>
                          <w14:solidFill>
                            <w14:schemeClr w14:val="tx1"/>
                          </w14:solidFill>
                        </w14:textFill>
                      </w:rPr>
                      <m:t>%</m:t>
                    </m:r>
                    <m:ctrlPr>
                      <w:rPr>
                        <w:rFonts w:ascii="Cambria Math" w:hAnsi="Cambria Math"/>
                        <w:i/>
                        <w:color w:val="000000" w:themeColor="text1"/>
                        <w:sz w:val="24"/>
                        <w:szCs w:val="24"/>
                        <w:highlight w:val="none"/>
                        <w14:textFill>
                          <w14:solidFill>
                            <w14:schemeClr w14:val="tx1"/>
                          </w14:solidFill>
                        </w14:textFill>
                      </w:rPr>
                    </m:ctrlPr>
                  </m:e>
                </m:nary>
              </m:oMath>
            </m:oMathPara>
          </w:p>
        </w:tc>
        <w:tc>
          <w:tcPr>
            <w:tcW w:w="2036" w:type="dxa"/>
            <w:shd w:val="clear" w:color="auto" w:fill="auto"/>
            <w:tcMar>
              <w:left w:w="0" w:type="dxa"/>
              <w:right w:w="0" w:type="dxa"/>
            </w:tcMar>
            <w:vAlign w:val="center"/>
          </w:tcPr>
          <w:p w14:paraId="225517D5">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8</w:t>
            </w:r>
            <w:r>
              <w:rPr>
                <w:rFonts w:ascii="Times New Roman"/>
                <w:color w:val="000000" w:themeColor="text1"/>
                <w:sz w:val="24"/>
                <w:szCs w:val="24"/>
                <w:highlight w:val="none"/>
                <w14:textFill>
                  <w14:solidFill>
                    <w14:schemeClr w14:val="tx1"/>
                  </w14:solidFill>
                </w14:textFill>
              </w:rPr>
              <w:t>）</w:t>
            </w:r>
          </w:p>
        </w:tc>
      </w:tr>
    </w:tbl>
    <w:p w14:paraId="2547DE15">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6F3980C0">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数字孪生体i仿真预测数据平均相对误差</w:t>
      </w:r>
      <w:r>
        <w:rPr>
          <w:rFonts w:ascii="Times New Roman"/>
          <w:color w:val="000000" w:themeColor="text1"/>
          <w:sz w:val="24"/>
          <w:szCs w:val="24"/>
          <w:highlight w:val="none"/>
          <w14:textFill>
            <w14:solidFill>
              <w14:schemeClr w14:val="tx1"/>
            </w14:solidFill>
          </w14:textFill>
        </w:rPr>
        <w:t>；</w:t>
      </w:r>
    </w:p>
    <w:p w14:paraId="01415DAF">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12i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物理实体i基于</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11ij</w:t>
      </w:r>
      <w:r>
        <w:rPr>
          <w:rFonts w:hint="eastAsia" w:ascii="Times New Roman"/>
          <w:color w:val="000000" w:themeColor="text1"/>
          <w:sz w:val="24"/>
          <w:szCs w:val="24"/>
          <w:highlight w:val="none"/>
          <w:vertAlign w:val="baseline"/>
          <w:lang w:val="en-US" w:eastAsia="zh-CN"/>
          <w14:textFill>
            <w14:solidFill>
              <w14:schemeClr w14:val="tx1"/>
            </w14:solidFill>
          </w14:textFill>
        </w:rPr>
        <w:t>下的</w:t>
      </w:r>
      <w:r>
        <w:rPr>
          <w:rFonts w:hint="eastAsia" w:ascii="Times New Roman"/>
          <w:color w:val="000000" w:themeColor="text1"/>
          <w:sz w:val="24"/>
          <w:szCs w:val="24"/>
          <w:highlight w:val="none"/>
          <w14:textFill>
            <w14:solidFill>
              <w14:schemeClr w14:val="tx1"/>
            </w14:solidFill>
          </w14:textFill>
        </w:rPr>
        <w:t>实测结果</w:t>
      </w:r>
      <w:r>
        <w:rPr>
          <w:rFonts w:hint="eastAsia" w:ascii="Times New Roman"/>
          <w:color w:val="000000" w:themeColor="text1"/>
          <w:sz w:val="24"/>
          <w:szCs w:val="24"/>
          <w:highlight w:val="none"/>
          <w:lang w:val="en-US" w:eastAsia="zh-CN"/>
          <w14:textFill>
            <w14:solidFill>
              <w14:schemeClr w14:val="tx1"/>
            </w14:solidFill>
          </w14:textFill>
        </w:rPr>
        <w:t>参数值</w:t>
      </w:r>
      <w:r>
        <w:rPr>
          <w:rFonts w:ascii="Times New Roman"/>
          <w:color w:val="000000" w:themeColor="text1"/>
          <w:sz w:val="24"/>
          <w:szCs w:val="24"/>
          <w:highlight w:val="none"/>
          <w14:textFill>
            <w14:solidFill>
              <w14:schemeClr w14:val="tx1"/>
            </w14:solidFill>
          </w14:textFill>
        </w:rPr>
        <w:t>；</w:t>
      </w:r>
    </w:p>
    <w:p w14:paraId="64071800">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13i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数字孪生体i基于</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11ij</w:t>
      </w:r>
      <w:r>
        <w:rPr>
          <w:rFonts w:hint="eastAsia" w:ascii="Times New Roman"/>
          <w:color w:val="000000" w:themeColor="text1"/>
          <w:sz w:val="24"/>
          <w:szCs w:val="24"/>
          <w:highlight w:val="none"/>
          <w:vertAlign w:val="baseline"/>
          <w:lang w:val="en-US" w:eastAsia="zh-CN"/>
          <w14:textFill>
            <w14:solidFill>
              <w14:schemeClr w14:val="tx1"/>
            </w14:solidFill>
          </w14:textFill>
        </w:rPr>
        <w:t>下的</w:t>
      </w:r>
      <w:r>
        <w:rPr>
          <w:rFonts w:hint="eastAsia" w:ascii="Times New Roman"/>
          <w:color w:val="000000" w:themeColor="text1"/>
          <w:sz w:val="24"/>
          <w:szCs w:val="24"/>
          <w:highlight w:val="none"/>
          <w:lang w:val="en-US" w:eastAsia="zh-CN"/>
          <w14:textFill>
            <w14:solidFill>
              <w14:schemeClr w14:val="tx1"/>
            </w14:solidFill>
          </w14:textFill>
        </w:rPr>
        <w:t>仿真预测参数值；</w:t>
      </w:r>
    </w:p>
    <w:p w14:paraId="48E438FE">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数字孪生体i预测参数类型总数</w:t>
      </w:r>
      <w:r>
        <w:rPr>
          <w:rFonts w:hint="eastAsia" w:ascii="Times New Roman"/>
          <w:color w:val="000000" w:themeColor="text1"/>
          <w:sz w:val="24"/>
          <w:szCs w:val="24"/>
          <w:highlight w:val="none"/>
          <w:lang w:eastAsia="zh-CN"/>
          <w14:textFill>
            <w14:solidFill>
              <w14:schemeClr w14:val="tx1"/>
            </w14:solidFill>
          </w14:textFill>
        </w:rPr>
        <w:t>。</w:t>
      </w:r>
    </w:p>
    <w:p w14:paraId="2D38533D">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8.2.5.2 评分规则</w:t>
      </w:r>
    </w:p>
    <w:p w14:paraId="60C886C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总分10分。所有</w:t>
      </w:r>
      <w:r>
        <w:rPr>
          <w:rFonts w:hint="eastAsia" w:ascii="Times New Roman"/>
          <w:color w:val="000000" w:themeColor="text1"/>
          <w:sz w:val="24"/>
          <w:szCs w:val="24"/>
          <w:highlight w:val="no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A5</w:t>
      </w:r>
      <w:r>
        <w:rPr>
          <w:rFonts w:hint="eastAsia" w:ascii="Times New Roman"/>
          <w:color w:val="000000" w:themeColor="text1"/>
          <w:sz w:val="24"/>
          <w:szCs w:val="24"/>
          <w:highlight w:val="none"/>
          <w:vertAlign w:val="baseline"/>
          <w:lang w:val="en-US" w:eastAsia="zh-CN"/>
          <w14:textFill>
            <w14:solidFill>
              <w14:schemeClr w14:val="tx1"/>
            </w14:solidFill>
          </w14:textFill>
        </w:rPr>
        <w:t>得10分；部分（</w:t>
      </w:r>
      <w:r>
        <w:rPr>
          <w:rFonts w:hint="default" w:ascii="Times New Roman"/>
          <w:color w:val="000000" w:themeColor="text1"/>
          <w:sz w:val="24"/>
          <w:szCs w:val="24"/>
          <w:highlight w:val="none"/>
          <w:vertAlign w:val="baseline"/>
          <w:lang w:val="en-US" w:eastAsia="zh-CN"/>
          <w14:textFill>
            <w14:solidFill>
              <w14:schemeClr w14:val="tx1"/>
            </w14:solidFill>
          </w14:textFill>
        </w:rPr>
        <w:t>[80%，100%）</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A5</w:t>
      </w:r>
      <w:r>
        <w:rPr>
          <w:rFonts w:hint="eastAsia" w:ascii="Times New Roman"/>
          <w:color w:val="000000" w:themeColor="text1"/>
          <w:sz w:val="24"/>
          <w:szCs w:val="24"/>
          <w:highlight w:val="none"/>
          <w:vertAlign w:val="baseline"/>
          <w:lang w:val="en-US" w:eastAsia="zh-CN"/>
          <w14:textFill>
            <w14:solidFill>
              <w14:schemeClr w14:val="tx1"/>
            </w14:solidFill>
          </w14:textFill>
        </w:rPr>
        <w:t>得8分；部分（</w:t>
      </w:r>
      <w:r>
        <w:rPr>
          <w:rFonts w:hint="default" w:ascii="Times New Roman"/>
          <w:color w:val="000000" w:themeColor="text1"/>
          <w:sz w:val="24"/>
          <w:szCs w:val="24"/>
          <w:highlight w:val="none"/>
          <w:vertAlign w:val="baseline"/>
          <w:lang w:val="en-US" w:eastAsia="zh-CN"/>
          <w14:textFill>
            <w14:solidFill>
              <w14:schemeClr w14:val="tx1"/>
            </w14:solidFill>
          </w14:textFill>
        </w:rPr>
        <w:t>[60%，80%）</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A5</w:t>
      </w:r>
      <w:r>
        <w:rPr>
          <w:rFonts w:hint="eastAsia" w:ascii="Times New Roman"/>
          <w:color w:val="000000" w:themeColor="text1"/>
          <w:sz w:val="24"/>
          <w:szCs w:val="24"/>
          <w:highlight w:val="none"/>
          <w:vertAlign w:val="baseline"/>
          <w:lang w:val="en-US" w:eastAsia="zh-CN"/>
          <w14:textFill>
            <w14:solidFill>
              <w14:schemeClr w14:val="tx1"/>
            </w14:solidFill>
          </w14:textFill>
        </w:rPr>
        <w:t>得6分；部分（</w:t>
      </w:r>
      <w:r>
        <w:rPr>
          <w:rFonts w:hint="default" w:ascii="Times New Roman"/>
          <w:color w:val="000000" w:themeColor="text1"/>
          <w:sz w:val="24"/>
          <w:szCs w:val="24"/>
          <w:highlight w:val="none"/>
          <w:vertAlign w:val="baseline"/>
          <w:lang w:val="en-US" w:eastAsia="zh-CN"/>
          <w14:textFill>
            <w14:solidFill>
              <w14:schemeClr w14:val="tx1"/>
            </w14:solidFill>
          </w14:textFill>
        </w:rPr>
        <w:t>[40%，60%）</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i/>
          <w:iCs/>
          <w:color w:val="000000" w:themeColor="text1"/>
          <w:sz w:val="24"/>
          <w:szCs w:val="24"/>
          <w:highlight w:val="none"/>
          <w:vertAlign w:val="baseline"/>
          <w:lang w:val="en-US" w:eastAsia="zh-CN"/>
          <w14:textFill>
            <w14:solidFill>
              <w14:schemeClr w14:val="tx1"/>
            </w14:solidFill>
          </w14:textFill>
        </w:rPr>
        <w:t>R</w:t>
      </w:r>
      <w:r>
        <w:rPr>
          <w:rFonts w:hint="eastAsia" w:ascii="Times New Roman"/>
          <w:i/>
          <w:iCs/>
          <w:color w:val="000000" w:themeColor="text1"/>
          <w:sz w:val="24"/>
          <w:szCs w:val="24"/>
          <w:highlight w:val="none"/>
          <w:vertAlign w:val="subscript"/>
          <w:lang w:val="en-US" w:eastAsia="zh-CN"/>
          <w14:textFill>
            <w14:solidFill>
              <w14:schemeClr w14:val="tx1"/>
            </w14:solidFill>
          </w14:textFill>
        </w:rPr>
        <w:t>3</w:t>
      </w:r>
      <w:r>
        <w:rPr>
          <w:rFonts w:hint="default" w:ascii="Times New Roman" w:hAnsi="Times New Roman" w:eastAsia="宋体" w:cs="Times New Roman"/>
          <w:i w:val="0"/>
          <w:iCs w:val="0"/>
          <w:color w:val="000000" w:themeColor="text1"/>
          <w:sz w:val="24"/>
          <w:szCs w:val="24"/>
          <w:highlight w:val="none"/>
          <w:vertAlign w:val="baseline"/>
          <w:lang w:val="en-US" w:eastAsia="zh-CN"/>
          <w14:textFill>
            <w14:solidFill>
              <w14:schemeClr w14:val="tx1"/>
            </w14:solidFill>
          </w14:textFill>
        </w:rPr>
        <w:t>≥</w:t>
      </w:r>
      <w:r>
        <w:rPr>
          <w:rFonts w:hint="default" w:ascii="Times New Roman" w:hAnsi="Times New Roman" w:cs="Times New Roman"/>
          <w:i w:val="0"/>
          <w:iCs w:val="0"/>
          <w:color w:val="000000" w:themeColor="text1"/>
          <w:sz w:val="24"/>
          <w:szCs w:val="24"/>
          <w:highlight w:val="none"/>
          <w:vertAlign w:val="baseline"/>
          <w:lang w:val="en-US" w:eastAsia="zh-CN"/>
          <w14:textFill>
            <w14:solidFill>
              <w14:schemeClr w14:val="tx1"/>
            </w14:solidFill>
          </w14:textFill>
        </w:rPr>
        <w:t>60</w:t>
      </w:r>
      <w:r>
        <w:rPr>
          <w:rFonts w:hint="default" w:ascii="Times New Roman" w:cs="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A5</w:t>
      </w:r>
      <w:r>
        <w:rPr>
          <w:rFonts w:hint="eastAsia" w:ascii="Times New Roman"/>
          <w:color w:val="000000" w:themeColor="text1"/>
          <w:sz w:val="24"/>
          <w:szCs w:val="24"/>
          <w:highlight w:val="none"/>
          <w:vertAlign w:val="baseline"/>
          <w:lang w:val="en-US" w:eastAsia="zh-CN"/>
          <w14:textFill>
            <w14:solidFill>
              <w14:schemeClr w14:val="tx1"/>
            </w14:solidFill>
          </w14:textFill>
        </w:rPr>
        <w:t>得4分；部分（</w:t>
      </w:r>
      <w:r>
        <w:rPr>
          <w:rFonts w:hint="default" w:ascii="Times New Roman"/>
          <w:color w:val="000000" w:themeColor="text1"/>
          <w:sz w:val="24"/>
          <w:szCs w:val="24"/>
          <w:highlight w:val="none"/>
          <w:vertAlign w:val="baseline"/>
          <w:lang w:val="en-US" w:eastAsia="zh-CN"/>
          <w14:textFill>
            <w14:solidFill>
              <w14:schemeClr w14:val="tx1"/>
            </w14:solidFill>
          </w14:textFill>
        </w:rPr>
        <w:t>[20%，40%）</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A5</w:t>
      </w:r>
      <w:r>
        <w:rPr>
          <w:rFonts w:hint="eastAsia" w:ascii="Times New Roman"/>
          <w:color w:val="000000" w:themeColor="text1"/>
          <w:sz w:val="24"/>
          <w:szCs w:val="24"/>
          <w:highlight w:val="none"/>
          <w:vertAlign w:val="baseline"/>
          <w:lang w:val="en-US" w:eastAsia="zh-CN"/>
          <w14:textFill>
            <w14:solidFill>
              <w14:schemeClr w14:val="tx1"/>
            </w14:solidFill>
          </w14:textFill>
        </w:rPr>
        <w:t>得2分；部分（</w:t>
      </w:r>
      <w:r>
        <w:rPr>
          <w:rFonts w:hint="default" w:ascii="Times New Roman"/>
          <w:color w:val="000000" w:themeColor="text1"/>
          <w:sz w:val="24"/>
          <w:szCs w:val="24"/>
          <w:highlight w:val="none"/>
          <w:vertAlign w:val="baseline"/>
          <w:lang w:val="en-US" w:eastAsia="zh-CN"/>
          <w14:textFill>
            <w14:solidFill>
              <w14:schemeClr w14:val="tx1"/>
            </w14:solidFill>
          </w14:textFill>
        </w:rPr>
        <w:t>[0%，20%）</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数字孪生体的</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R</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w:t>
      </w:r>
      <w:r>
        <w:rPr>
          <w:rFonts w:hint="eastAsia" w:ascii="Times New Roman"/>
          <w:color w:val="000000" w:themeColor="text1"/>
          <w:sz w:val="24"/>
          <w:szCs w:val="24"/>
          <w:highlight w:val="none"/>
          <w:vertAlign w:val="subscript"/>
          <w:lang w:val="en-US" w:eastAsia="zh-CN"/>
          <w14:textFill>
            <w14:solidFill>
              <w14:schemeClr w14:val="tx1"/>
            </w14:solidFill>
          </w14:textFill>
        </w:rPr>
        <w:t>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A5</w:t>
      </w:r>
      <w:r>
        <w:rPr>
          <w:rFonts w:hint="eastAsia" w:ascii="Times New Roman"/>
          <w:color w:val="000000" w:themeColor="text1"/>
          <w:sz w:val="24"/>
          <w:szCs w:val="24"/>
          <w:highlight w:val="none"/>
          <w:vertAlign w:val="baseline"/>
          <w:lang w:val="en-US" w:eastAsia="zh-CN"/>
          <w14:textFill>
            <w14:solidFill>
              <w14:schemeClr w14:val="tx1"/>
            </w14:solidFill>
          </w14:textFill>
        </w:rPr>
        <w:t>得0分。</w:t>
      </w:r>
    </w:p>
    <w:p w14:paraId="7B168CE4">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42" w:name="_Toc29778"/>
      <w:r>
        <w:rPr>
          <w:rFonts w:hint="eastAsia" w:ascii="Times New Roman"/>
          <w:color w:val="000000" w:themeColor="text1"/>
          <w:sz w:val="24"/>
          <w:szCs w:val="24"/>
          <w:highlight w:val="none"/>
          <w:lang w:val="en-US" w:eastAsia="zh-CN"/>
          <w14:textFill>
            <w14:solidFill>
              <w14:schemeClr w14:val="tx1"/>
            </w14:solidFill>
          </w14:textFill>
        </w:rPr>
        <w:t>8.2.6 准确性评价得分</w:t>
      </w:r>
      <w:bookmarkEnd w:id="142"/>
    </w:p>
    <w:p w14:paraId="11B71E46">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数字孪生算法准确性评价得分（</w:t>
      </w:r>
      <w:r>
        <w:rPr>
          <w:rFonts w:hint="eastAsia" w:ascii="Times New Roman"/>
          <w:i/>
          <w:iCs/>
          <w:color w:val="000000" w:themeColor="text1"/>
          <w:sz w:val="24"/>
          <w:szCs w:val="24"/>
          <w:highlight w:val="none"/>
          <w:vertAlign w:val="baseline"/>
          <w:lang w:val="en-US" w:eastAsia="zh-CN"/>
          <w14:textFill>
            <w14:solidFill>
              <w14:schemeClr w14:val="tx1"/>
            </w14:solidFill>
          </w14:textFill>
        </w:rPr>
        <w:t>S</w:t>
      </w:r>
      <w:r>
        <w:rPr>
          <w:rFonts w:hint="eastAsia" w:ascii="Times New Roman"/>
          <w:i/>
          <w:iCs/>
          <w:color w:val="000000" w:themeColor="text1"/>
          <w:sz w:val="24"/>
          <w:szCs w:val="24"/>
          <w:highlight w:val="none"/>
          <w:vertAlign w:val="subscript"/>
          <w:lang w:val="en-US" w:eastAsia="zh-CN"/>
          <w14:textFill>
            <w14:solidFill>
              <w14:schemeClr w14:val="tx1"/>
            </w14:solidFill>
          </w14:textFill>
        </w:rPr>
        <w:t>A</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9</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1303"/>
        <w:gridCol w:w="6946"/>
        <w:gridCol w:w="1261"/>
      </w:tblGrid>
      <w:tr w14:paraId="5CC3108F">
        <w:tblPrEx>
          <w:tblCellMar>
            <w:top w:w="0" w:type="dxa"/>
            <w:left w:w="108" w:type="dxa"/>
            <w:bottom w:w="0" w:type="dxa"/>
            <w:right w:w="108" w:type="dxa"/>
          </w:tblCellMar>
        </w:tblPrEx>
        <w:trPr>
          <w:jc w:val="center"/>
        </w:trPr>
        <w:tc>
          <w:tcPr>
            <w:tcW w:w="1303" w:type="dxa"/>
            <w:shd w:val="clear" w:color="auto" w:fill="auto"/>
            <w:tcMar>
              <w:left w:w="0" w:type="dxa"/>
              <w:right w:w="0" w:type="dxa"/>
            </w:tcMar>
            <w:vAlign w:val="center"/>
          </w:tcPr>
          <w:p w14:paraId="31F6DD80">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6946" w:type="dxa"/>
            <w:shd w:val="clear" w:color="auto" w:fill="auto"/>
            <w:tcMar>
              <w:left w:w="0" w:type="dxa"/>
              <w:right w:w="0" w:type="dxa"/>
            </w:tcMar>
            <w:vAlign w:val="center"/>
          </w:tcPr>
          <w:p w14:paraId="43D7832F">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S</m:t>
                    </m:r>
                    <m:ctrlPr>
                      <w:rPr>
                        <w:rFonts w:ascii="Cambria Math" w:hAnsi="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A</m:t>
                    </m:r>
                    <m:ctrlPr>
                      <w:rPr>
                        <w:rFonts w:ascii="Cambria Math" w:hAnsi="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A1</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ascii="Cambria Math" w:hAnsi="Cambria Math" w:cs="Cambria Math"/>
                        <w:color w:val="000000" w:themeColor="text1"/>
                        <w:sz w:val="24"/>
                        <w:szCs w:val="24"/>
                        <w:highlight w:val="none"/>
                        <w:lang w:val="en-US"/>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L</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A1</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A2</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ascii="Cambria Math" w:hAnsi="Cambria Math" w:cs="Cambria Math"/>
                        <w:color w:val="000000" w:themeColor="text1"/>
                        <w:sz w:val="24"/>
                        <w:szCs w:val="24"/>
                        <w:highlight w:val="none"/>
                        <w:lang w:val="en-US"/>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L</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A2</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A3</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ascii="Cambria Math" w:hAnsi="Cambria Math" w:cs="Cambria Math"/>
                        <w:color w:val="000000" w:themeColor="text1"/>
                        <w:sz w:val="24"/>
                        <w:szCs w:val="24"/>
                        <w:highlight w:val="none"/>
                        <w:lang w:val="en-US"/>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L</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A3</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A4</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ascii="Cambria Math" w:hAnsi="Cambria Math" w:cs="Cambria Math"/>
                        <w:color w:val="000000" w:themeColor="text1"/>
                        <w:sz w:val="24"/>
                        <w:szCs w:val="24"/>
                        <w:highlight w:val="none"/>
                        <w:lang w:val="en-US"/>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L</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A4</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A5</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ascii="Cambria Math" w:hAnsi="Cambria Math" w:cs="Cambria Math"/>
                        <w:color w:val="000000" w:themeColor="text1"/>
                        <w:sz w:val="24"/>
                        <w:szCs w:val="24"/>
                        <w:highlight w:val="none"/>
                        <w:lang w:val="en-US"/>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L</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A5</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oMath>
            </m:oMathPara>
          </w:p>
        </w:tc>
        <w:tc>
          <w:tcPr>
            <w:tcW w:w="1261" w:type="dxa"/>
            <w:shd w:val="clear" w:color="auto" w:fill="auto"/>
            <w:tcMar>
              <w:left w:w="0" w:type="dxa"/>
              <w:right w:w="0" w:type="dxa"/>
            </w:tcMar>
            <w:vAlign w:val="center"/>
          </w:tcPr>
          <w:p w14:paraId="5B3D6176">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9</w:t>
            </w:r>
            <w:r>
              <w:rPr>
                <w:rFonts w:ascii="Times New Roman"/>
                <w:color w:val="000000" w:themeColor="text1"/>
                <w:sz w:val="24"/>
                <w:szCs w:val="24"/>
                <w:highlight w:val="none"/>
                <w14:textFill>
                  <w14:solidFill>
                    <w14:schemeClr w14:val="tx1"/>
                  </w14:solidFill>
                </w14:textFill>
              </w:rPr>
              <w:t>）</w:t>
            </w:r>
          </w:p>
        </w:tc>
      </w:tr>
      <w:tr w14:paraId="579C51D0">
        <w:tblPrEx>
          <w:tblCellMar>
            <w:top w:w="0" w:type="dxa"/>
            <w:left w:w="108" w:type="dxa"/>
            <w:bottom w:w="0" w:type="dxa"/>
            <w:right w:w="108" w:type="dxa"/>
          </w:tblCellMar>
        </w:tblPrEx>
        <w:trPr>
          <w:jc w:val="center"/>
        </w:trPr>
        <w:tc>
          <w:tcPr>
            <w:tcW w:w="1303" w:type="dxa"/>
            <w:shd w:val="clear" w:color="auto" w:fill="auto"/>
            <w:tcMar>
              <w:left w:w="0" w:type="dxa"/>
              <w:right w:w="0" w:type="dxa"/>
            </w:tcMar>
            <w:vAlign w:val="center"/>
          </w:tcPr>
          <w:p w14:paraId="7C76711C">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6946" w:type="dxa"/>
            <w:shd w:val="clear" w:color="auto" w:fill="auto"/>
            <w:tcMar>
              <w:left w:w="0" w:type="dxa"/>
              <w:right w:w="0" w:type="dxa"/>
            </w:tcMar>
            <w:vAlign w:val="center"/>
          </w:tcPr>
          <w:p w14:paraId="1AA41F75">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Cambria Math" w:hAnsi="Cambria Math"/>
                <w:i/>
                <w:color w:val="000000" w:themeColor="text1"/>
                <w:sz w:val="24"/>
                <w:szCs w:val="24"/>
                <w:highlight w:val="none"/>
                <w:lang w:val="en-US"/>
                <w14:textFill>
                  <w14:solidFill>
                    <w14:schemeClr w14:val="tx1"/>
                  </w14:solidFill>
                </w14:textFill>
                <w:oMath/>
              </w:rPr>
            </w:pPr>
            <m:oMathPara>
              <m:oMath>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A1</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A2</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A3</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A4</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A5</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=1</m:t>
                </m:r>
              </m:oMath>
            </m:oMathPara>
          </w:p>
        </w:tc>
        <w:tc>
          <w:tcPr>
            <w:tcW w:w="1261" w:type="dxa"/>
            <w:shd w:val="clear" w:color="auto" w:fill="auto"/>
            <w:tcMar>
              <w:left w:w="0" w:type="dxa"/>
              <w:right w:w="0" w:type="dxa"/>
            </w:tcMar>
            <w:vAlign w:val="center"/>
          </w:tcPr>
          <w:p w14:paraId="54BC7B31">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10</w:t>
            </w:r>
            <w:r>
              <w:rPr>
                <w:rFonts w:ascii="Times New Roman"/>
                <w:color w:val="000000" w:themeColor="text1"/>
                <w:sz w:val="24"/>
                <w:szCs w:val="24"/>
                <w:highlight w:val="none"/>
                <w14:textFill>
                  <w14:solidFill>
                    <w14:schemeClr w14:val="tx1"/>
                  </w14:solidFill>
                </w14:textFill>
              </w:rPr>
              <w:t>）</w:t>
            </w:r>
          </w:p>
        </w:tc>
      </w:tr>
    </w:tbl>
    <w:p w14:paraId="5139B322">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7EFB989E">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S</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数字孪生准确性评价得分</w:t>
      </w:r>
      <w:r>
        <w:rPr>
          <w:rFonts w:ascii="Times New Roman"/>
          <w:color w:val="000000" w:themeColor="text1"/>
          <w:sz w:val="24"/>
          <w:szCs w:val="24"/>
          <w:highlight w:val="none"/>
          <w14:textFill>
            <w14:solidFill>
              <w14:schemeClr w14:val="tx1"/>
            </w14:solidFill>
          </w14:textFill>
        </w:rPr>
        <w:t>；</w:t>
      </w:r>
    </w:p>
    <w:p w14:paraId="3369922B">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数字孪生体尺寸准确性评价得分</w:t>
      </w:r>
      <w:r>
        <w:rPr>
          <w:rFonts w:ascii="Times New Roman"/>
          <w:color w:val="000000" w:themeColor="text1"/>
          <w:sz w:val="24"/>
          <w:szCs w:val="24"/>
          <w:highlight w:val="none"/>
          <w14:textFill>
            <w14:solidFill>
              <w14:schemeClr w14:val="tx1"/>
            </w14:solidFill>
          </w14:textFill>
        </w:rPr>
        <w:t>；</w:t>
      </w:r>
    </w:p>
    <w:p w14:paraId="3A4F046B">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vertAlign w:val="baseli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A2</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数字孪生体位置准确性评价得分；</w:t>
      </w:r>
    </w:p>
    <w:p w14:paraId="2F0B316E">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A3</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数字孪生体结构准确性评价得分</w:t>
      </w:r>
      <w:r>
        <w:rPr>
          <w:rFonts w:hint="eastAsia" w:ascii="Times New Roman"/>
          <w:color w:val="000000" w:themeColor="text1"/>
          <w:sz w:val="24"/>
          <w:szCs w:val="24"/>
          <w:highlight w:val="none"/>
          <w:lang w:val="en-US" w:eastAsia="zh-CN"/>
          <w14:textFill>
            <w14:solidFill>
              <w14:schemeClr w14:val="tx1"/>
            </w14:solidFill>
          </w14:textFill>
        </w:rPr>
        <w:t>；</w:t>
      </w:r>
    </w:p>
    <w:p w14:paraId="37B18F97">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A4</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数字孪生体物理化学属性准确性得分；</w:t>
      </w:r>
    </w:p>
    <w:p w14:paraId="54AA1C7A">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A5</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数字孪生仿真预测数据准确性得分；</w:t>
      </w:r>
    </w:p>
    <w:p w14:paraId="4E573D50">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数字孪生体尺寸准确性评价得分</w:t>
      </w:r>
      <w:r>
        <w:rPr>
          <w:rFonts w:hint="eastAsia" w:ascii="Times New Roman"/>
          <w:color w:val="000000" w:themeColor="text1"/>
          <w:sz w:val="24"/>
          <w:szCs w:val="24"/>
          <w:highlight w:val="none"/>
          <w:lang w:val="en-US" w:eastAsia="zh-CN"/>
          <w14:textFill>
            <w14:solidFill>
              <w14:schemeClr w14:val="tx1"/>
            </w14:solidFill>
          </w14:textFill>
        </w:rPr>
        <w:t>权重，根据实际评价需求取值，取值范围[0,1]</w:t>
      </w:r>
      <w:r>
        <w:rPr>
          <w:rFonts w:ascii="Times New Roman"/>
          <w:color w:val="000000" w:themeColor="text1"/>
          <w:sz w:val="24"/>
          <w:szCs w:val="24"/>
          <w:highlight w:val="none"/>
          <w14:textFill>
            <w14:solidFill>
              <w14:schemeClr w14:val="tx1"/>
            </w14:solidFill>
          </w14:textFill>
        </w:rPr>
        <w:t>；</w:t>
      </w:r>
    </w:p>
    <w:p w14:paraId="63D47FF2">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hint="eastAsia" w:ascii="Times New Roman" w:eastAsia="宋体"/>
          <w:color w:val="000000" w:themeColor="text1"/>
          <w:sz w:val="24"/>
          <w:szCs w:val="24"/>
          <w:highlight w:val="none"/>
          <w:lang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A2</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数字孪生体位置准确性评价得分</w:t>
      </w:r>
      <w:r>
        <w:rPr>
          <w:rFonts w:hint="eastAsia" w:ascii="Times New Roman"/>
          <w:color w:val="000000" w:themeColor="text1"/>
          <w:sz w:val="24"/>
          <w:szCs w:val="24"/>
          <w:highlight w:val="none"/>
          <w:lang w:val="en-US" w:eastAsia="zh-CN"/>
          <w14:textFill>
            <w14:solidFill>
              <w14:schemeClr w14:val="tx1"/>
            </w14:solidFill>
          </w14:textFill>
        </w:rPr>
        <w:t>权重，根据实际评价需求取值，取值范围[0,1]；</w:t>
      </w:r>
    </w:p>
    <w:p w14:paraId="51284711">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A3</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数字孪生体结构准确性评价得分</w:t>
      </w:r>
      <w:r>
        <w:rPr>
          <w:rFonts w:hint="eastAsia" w:ascii="Times New Roman"/>
          <w:color w:val="000000" w:themeColor="text1"/>
          <w:sz w:val="24"/>
          <w:szCs w:val="24"/>
          <w:highlight w:val="none"/>
          <w:lang w:val="en-US" w:eastAsia="zh-CN"/>
          <w14:textFill>
            <w14:solidFill>
              <w14:schemeClr w14:val="tx1"/>
            </w14:solidFill>
          </w14:textFill>
        </w:rPr>
        <w:t>权重，根据实际评价需求取值，取值范围[0,1]</w:t>
      </w:r>
      <w:r>
        <w:rPr>
          <w:rFonts w:ascii="Times New Roman"/>
          <w:color w:val="000000" w:themeColor="text1"/>
          <w:sz w:val="24"/>
          <w:szCs w:val="24"/>
          <w:highlight w:val="none"/>
          <w14:textFill>
            <w14:solidFill>
              <w14:schemeClr w14:val="tx1"/>
            </w14:solidFill>
          </w14:textFill>
        </w:rPr>
        <w:t>；</w:t>
      </w:r>
    </w:p>
    <w:p w14:paraId="7ED606C2">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hint="eastAsia" w:ascii="Times New Roman" w:eastAsia="宋体"/>
          <w:color w:val="000000" w:themeColor="text1"/>
          <w:sz w:val="24"/>
          <w:szCs w:val="24"/>
          <w:highlight w:val="none"/>
          <w:lang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A4</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数字孪生体物理化学属性准确性得分权重，根据实际评价需求取值，取值范围[0,1]；</w:t>
      </w:r>
    </w:p>
    <w:p w14:paraId="7066473B">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hint="eastAsia" w:ascii="Times New Roman" w:eastAsia="宋体"/>
          <w:color w:val="000000" w:themeColor="text1"/>
          <w:sz w:val="24"/>
          <w:szCs w:val="24"/>
          <w:highlight w:val="none"/>
          <w:lang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A5</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数字孪生仿真预测数据准确性得分权重，根据实际评价需求取值，取值范围[0,1]</w:t>
      </w:r>
      <w:r>
        <w:rPr>
          <w:rFonts w:hint="eastAsia" w:ascii="Times New Roman"/>
          <w:color w:val="000000" w:themeColor="text1"/>
          <w:sz w:val="24"/>
          <w:szCs w:val="24"/>
          <w:highlight w:val="none"/>
          <w:lang w:eastAsia="zh-CN"/>
          <w14:textFill>
            <w14:solidFill>
              <w14:schemeClr w14:val="tx1"/>
            </w14:solidFill>
          </w14:textFill>
        </w:rPr>
        <w:t>。</w:t>
      </w:r>
    </w:p>
    <w:p w14:paraId="51B8E58D">
      <w:pPr>
        <w:pStyle w:val="59"/>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firstLine="0" w:firstLineChars="0"/>
        <w:textAlignment w:val="auto"/>
        <w:outlineLvl w:val="1"/>
        <w:rPr>
          <w:rFonts w:hint="default" w:ascii="Times New Roman"/>
          <w:color w:val="000000" w:themeColor="text1"/>
          <w:sz w:val="24"/>
          <w:szCs w:val="24"/>
          <w:highlight w:val="none"/>
          <w:lang w:val="en-US" w:eastAsia="zh-CN"/>
          <w14:textFill>
            <w14:solidFill>
              <w14:schemeClr w14:val="tx1"/>
            </w14:solidFill>
          </w14:textFill>
        </w:rPr>
      </w:pPr>
      <w:bookmarkStart w:id="143" w:name="_Toc23360"/>
      <w:bookmarkStart w:id="144" w:name="_Toc2380"/>
      <w:bookmarkStart w:id="145" w:name="_Toc25806"/>
      <w:bookmarkStart w:id="146" w:name="_Toc14805"/>
      <w:r>
        <w:rPr>
          <w:rFonts w:hint="eastAsia" w:ascii="Times New Roman"/>
          <w:color w:val="000000" w:themeColor="text1"/>
          <w:sz w:val="24"/>
          <w:szCs w:val="24"/>
          <w:highlight w:val="none"/>
          <w:lang w:val="en-US" w:eastAsia="zh-CN"/>
          <w14:textFill>
            <w14:solidFill>
              <w14:schemeClr w14:val="tx1"/>
            </w14:solidFill>
          </w14:textFill>
        </w:rPr>
        <w:t>8.3 实时性</w:t>
      </w:r>
      <w:bookmarkEnd w:id="143"/>
      <w:bookmarkEnd w:id="144"/>
      <w:bookmarkEnd w:id="145"/>
      <w:r>
        <w:rPr>
          <w:rFonts w:hint="eastAsia" w:ascii="Times New Roman"/>
          <w:color w:val="000000" w:themeColor="text1"/>
          <w:sz w:val="24"/>
          <w:szCs w:val="24"/>
          <w:highlight w:val="none"/>
          <w:lang w:val="en-US" w:eastAsia="zh-CN"/>
          <w14:textFill>
            <w14:solidFill>
              <w14:schemeClr w14:val="tx1"/>
            </w14:solidFill>
          </w14:textFill>
        </w:rPr>
        <w:t>评价</w:t>
      </w:r>
      <w:bookmarkEnd w:id="146"/>
    </w:p>
    <w:p w14:paraId="6FAF751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47" w:name="_Toc14388"/>
      <w:r>
        <w:rPr>
          <w:rFonts w:hint="eastAsia" w:ascii="Times New Roman"/>
          <w:color w:val="000000" w:themeColor="text1"/>
          <w:sz w:val="24"/>
          <w:szCs w:val="24"/>
          <w:highlight w:val="none"/>
          <w:lang w:val="en-US" w:eastAsia="zh-CN"/>
          <w14:textFill>
            <w14:solidFill>
              <w14:schemeClr w14:val="tx1"/>
            </w14:solidFill>
          </w14:textFill>
        </w:rPr>
        <w:t>8.3.1 数据获取实时性</w:t>
      </w:r>
      <w:bookmarkEnd w:id="147"/>
    </w:p>
    <w:p w14:paraId="691F0D36">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8.3.1.1 评价方法与流程</w:t>
      </w:r>
    </w:p>
    <w:p w14:paraId="31B3A2FE">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评价方法与流程参见图10。详述如下：</w:t>
      </w:r>
    </w:p>
    <w:p w14:paraId="7A33F9B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A.根据数字化车间历史数据，构建测试数据库，数据库包含所有数字孪生体的同步参数类型，每个测试参数设置为在实际参数允许范围内有序或无序变化的数据集；</w:t>
      </w:r>
    </w:p>
    <w:p w14:paraId="4BCB02BA">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B.配置数字孪生体运行环境，设置默认参数，运行数字孪生体；</w:t>
      </w:r>
    </w:p>
    <w:p w14:paraId="3762FE36">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C.根据传感器采集频率，从测试数据库向数字孪生体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w:t>
      </w:r>
      <w:r>
        <w:rPr>
          <w:rFonts w:hint="eastAsia" w:ascii="Times New Roman"/>
          <w:color w:val="000000" w:themeColor="text1"/>
          <w:sz w:val="24"/>
          <w:szCs w:val="24"/>
          <w:highlight w:val="none"/>
          <w:lang w:val="en-US" w:eastAsia="zh-CN"/>
          <w14:textFill>
            <w14:solidFill>
              <w14:schemeClr w14:val="tx1"/>
            </w14:solidFill>
          </w14:textFill>
        </w:rPr>
        <w:t>定频推送物理实体i的测试参数值（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14ijk</w:t>
      </w:r>
      <w:r>
        <w:rPr>
          <w:rFonts w:hint="eastAsia" w:ascii="Times New Roman"/>
          <w:color w:val="000000" w:themeColor="text1"/>
          <w:sz w:val="24"/>
          <w:szCs w:val="24"/>
          <w:highlight w:val="none"/>
          <w:lang w:val="en-US" w:eastAsia="zh-CN"/>
          <w14:textFill>
            <w14:solidFill>
              <w14:schemeClr w14:val="tx1"/>
            </w14:solidFill>
          </w14:textFill>
        </w:rPr>
        <w:t>），推送次数为</w:t>
      </w: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color w:val="000000" w:themeColor="text1"/>
          <w:sz w:val="24"/>
          <w:szCs w:val="24"/>
          <w:highlight w:val="none"/>
          <w:vertAlign w:val="subscript"/>
          <w:lang w:val="en-US" w:eastAsia="zh-CN"/>
          <w14:textFill>
            <w14:solidFill>
              <w14:schemeClr w14:val="tx1"/>
            </w14:solidFill>
          </w14:textFill>
        </w:rPr>
        <w:t>4</w:t>
      </w:r>
      <w:r>
        <w:rPr>
          <w:rFonts w:hint="eastAsia" w:ascii="Times New Roman"/>
          <w:color w:val="000000" w:themeColor="text1"/>
          <w:sz w:val="24"/>
          <w:szCs w:val="24"/>
          <w:highlight w:val="none"/>
          <w:lang w:val="en-US" w:eastAsia="zh-CN"/>
          <w14:textFill>
            <w14:solidFill>
              <w14:schemeClr w14:val="tx1"/>
            </w14:solidFill>
          </w14:textFill>
        </w:rPr>
        <w:t>；</w:t>
      </w:r>
    </w:p>
    <w:p w14:paraId="574E1119">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D.利用专用监控软件或内置计时函数，记录数字孪生体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i从</w:t>
      </w:r>
      <w:r>
        <w:rPr>
          <w:rFonts w:hint="eastAsia" w:ascii="Times New Roman"/>
          <w:color w:val="000000" w:themeColor="text1"/>
          <w:sz w:val="24"/>
          <w:szCs w:val="24"/>
          <w:highlight w:val="none"/>
          <w:lang w:val="en-US" w:eastAsia="zh-CN"/>
          <w14:textFill>
            <w14:solidFill>
              <w14:schemeClr w14:val="tx1"/>
            </w14:solidFill>
          </w14:textFill>
        </w:rPr>
        <w:t>检测</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14ijk</w:t>
      </w:r>
      <w:r>
        <w:rPr>
          <w:rFonts w:hint="eastAsia" w:ascii="Times New Roman"/>
          <w:color w:val="000000" w:themeColor="text1"/>
          <w:sz w:val="24"/>
          <w:szCs w:val="24"/>
          <w:highlight w:val="none"/>
          <w:lang w:val="en-US" w:eastAsia="zh-CN"/>
          <w14:textFill>
            <w14:solidFill>
              <w14:schemeClr w14:val="tx1"/>
            </w14:solidFill>
          </w14:textFill>
        </w:rPr>
        <w:t>到开始执行下一命令（存储、预处理等）为止的响应时间（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2ijk</w:t>
      </w:r>
      <w:r>
        <w:rPr>
          <w:rFonts w:hint="eastAsia" w:ascii="Times New Roman"/>
          <w:color w:val="000000" w:themeColor="text1"/>
          <w:sz w:val="24"/>
          <w:szCs w:val="24"/>
          <w:highlight w:val="none"/>
          <w:lang w:val="en-US" w:eastAsia="zh-CN"/>
          <w14:textFill>
            <w14:solidFill>
              <w14:schemeClr w14:val="tx1"/>
            </w14:solidFill>
          </w14:textFill>
        </w:rPr>
        <w:t>）；</w:t>
      </w:r>
    </w:p>
    <w:p w14:paraId="329D268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E.根据公式（11）计算数据获取平均时间（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lang w:val="en-US" w:eastAsia="zh-CN"/>
          <w14:textFill>
            <w14:solidFill>
              <w14:schemeClr w14:val="tx1"/>
            </w14:solidFill>
          </w14:textFill>
        </w:rPr>
        <w:t>）；</w:t>
      </w:r>
    </w:p>
    <w:p w14:paraId="4FEE1433">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F.将</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lang w:val="en-US" w:eastAsia="zh-CN"/>
          <w14:textFill>
            <w14:solidFill>
              <w14:schemeClr w14:val="tx1"/>
            </w14:solidFill>
          </w14:textFill>
        </w:rPr>
        <w:t>与需求数据获取时间（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2i需求</w:t>
      </w:r>
      <w:r>
        <w:rPr>
          <w:rFonts w:hint="eastAsia" w:ascii="Times New Roman"/>
          <w:color w:val="000000" w:themeColor="text1"/>
          <w:sz w:val="24"/>
          <w:szCs w:val="24"/>
          <w:highlight w:val="none"/>
          <w:lang w:val="en-US" w:eastAsia="zh-CN"/>
          <w14:textFill>
            <w14:solidFill>
              <w14:schemeClr w14:val="tx1"/>
            </w14:solidFill>
          </w14:textFill>
        </w:rPr>
        <w:t>）进行比较，统计满足需求的数字孪生体数量；</w:t>
      </w:r>
    </w:p>
    <w:p w14:paraId="3D0EF1C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G.根据8.3.1.2获得数据获取实时性评价得分（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I1</w:t>
      </w:r>
      <w:r>
        <w:rPr>
          <w:rFonts w:hint="eastAsia" w:ascii="Times New Roman"/>
          <w:color w:val="000000" w:themeColor="text1"/>
          <w:sz w:val="24"/>
          <w:szCs w:val="24"/>
          <w:highlight w:val="none"/>
          <w:lang w:val="en-US" w:eastAsia="zh-CN"/>
          <w14:textFill>
            <w14:solidFill>
              <w14:schemeClr w14:val="tx1"/>
            </w14:solidFill>
          </w14:textFill>
        </w:rPr>
        <w:t>）。</w:t>
      </w:r>
    </w:p>
    <w:p w14:paraId="4968C91E">
      <w:pPr>
        <w:pStyle w:val="59"/>
        <w:keepNext w:val="0"/>
        <w:keepLines w:val="0"/>
        <w:pageBreakBefore w:val="0"/>
        <w:widowControl/>
        <w:kinsoku/>
        <w:wordWrap/>
        <w:overflowPunct/>
        <w:topLinePunct w:val="0"/>
        <w:autoSpaceDE/>
        <w:autoSpaceDN/>
        <w:bidi w:val="0"/>
        <w:adjustRightInd/>
        <w:snapToGrid/>
        <w:spacing w:before="157" w:beforeLines="50" w:line="240" w:lineRule="auto"/>
        <w:ind w:firstLine="0" w:firstLineChars="0"/>
        <w:jc w:val="center"/>
        <w:textAlignment w:val="auto"/>
        <w:outlineLvl w:val="9"/>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34" o:spt="75" type="#_x0000_t75" style="height:112.55pt;width:440.95pt;" o:ole="t" filled="f" o:preferrelative="t" stroked="f" coordsize="21600,21600">
            <v:path/>
            <v:fill on="f" focussize="0,0"/>
            <v:stroke on="f"/>
            <v:imagedata r:id="rId39" o:title=""/>
            <o:lock v:ext="edit" aspectratio="t"/>
            <w10:wrap type="none"/>
            <w10:anchorlock/>
          </v:shape>
          <o:OLEObject Type="Embed" ProgID="Visio.Drawing.15" ShapeID="_x0000_i1034" DrawAspect="Content" ObjectID="_1468075734" r:id="rId38">
            <o:LockedField>false</o:LockedField>
          </o:OLEObject>
        </w:object>
      </w:r>
    </w:p>
    <w:p w14:paraId="197CD3E6">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图10 数字孪生体数据获取实时性评价流程</w:t>
      </w:r>
    </w:p>
    <w:p w14:paraId="4C12362D">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w:t>
      </w:r>
      <w:r>
        <w:rPr>
          <w:rFonts w:hint="eastAsia" w:ascii="Times New Roman"/>
          <w:color w:val="000000" w:themeColor="text1"/>
          <w:sz w:val="24"/>
          <w:szCs w:val="24"/>
          <w:highlight w:val="none"/>
          <w:lang w:val="en-US" w:eastAsia="zh-CN"/>
          <w14:textFill>
            <w14:solidFill>
              <w14:schemeClr w14:val="tx1"/>
            </w14:solidFill>
          </w14:textFill>
        </w:rPr>
        <w:t>数据获取平均时间</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11</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43A73BCD">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09D2C27D">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7962FF56">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T</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2i</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5</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j=1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5</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d>
                      <m:dPr>
                        <m:ctrlPr>
                          <w:rPr>
                            <w:rFonts w:ascii="Cambria Math" w:hAnsi="Cambria Math"/>
                            <w:i/>
                            <w:color w:val="000000" w:themeColor="text1"/>
                            <w:sz w:val="24"/>
                            <w:szCs w:val="24"/>
                            <w:highlight w:val="none"/>
                            <w14:textFill>
                              <w14:solidFill>
                                <w14:schemeClr w14:val="tx1"/>
                              </w14:solidFill>
                            </w14:textFill>
                          </w:rPr>
                        </m:ctrlPr>
                      </m:dPr>
                      <m:e>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4</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k=1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4</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T</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2ijk</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nary>
                        <m:ctrlPr>
                          <w:rPr>
                            <w:rFonts w:ascii="Cambria Math" w:hAnsi="Cambria Math"/>
                            <w:i/>
                            <w:color w:val="000000" w:themeColor="text1"/>
                            <w:sz w:val="24"/>
                            <w:szCs w:val="24"/>
                            <w:highlight w:val="none"/>
                            <w14:textFill>
                              <w14:solidFill>
                                <w14:schemeClr w14:val="tx1"/>
                              </w14:solidFill>
                            </w14:textFill>
                          </w:rPr>
                        </m:ctrlPr>
                      </m:e>
                    </m:d>
                    <m:ctrlPr>
                      <w:rPr>
                        <w:rFonts w:ascii="Cambria Math" w:hAnsi="Cambria Math"/>
                        <w:i/>
                        <w:color w:val="000000" w:themeColor="text1"/>
                        <w:sz w:val="24"/>
                        <w:szCs w:val="24"/>
                        <w:highlight w:val="none"/>
                        <w14:textFill>
                          <w14:solidFill>
                            <w14:schemeClr w14:val="tx1"/>
                          </w14:solidFill>
                        </w14:textFill>
                      </w:rPr>
                    </m:ctrlPr>
                  </m:e>
                </m:nary>
              </m:oMath>
            </m:oMathPara>
          </w:p>
        </w:tc>
        <w:tc>
          <w:tcPr>
            <w:tcW w:w="2036" w:type="dxa"/>
            <w:shd w:val="clear" w:color="auto" w:fill="auto"/>
            <w:tcMar>
              <w:left w:w="0" w:type="dxa"/>
              <w:right w:w="0" w:type="dxa"/>
            </w:tcMar>
            <w:vAlign w:val="center"/>
          </w:tcPr>
          <w:p w14:paraId="0EC7CDAD">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11</w:t>
            </w:r>
            <w:r>
              <w:rPr>
                <w:rFonts w:ascii="Times New Roman"/>
                <w:color w:val="000000" w:themeColor="text1"/>
                <w:sz w:val="24"/>
                <w:szCs w:val="24"/>
                <w:highlight w:val="none"/>
                <w14:textFill>
                  <w14:solidFill>
                    <w14:schemeClr w14:val="tx1"/>
                  </w14:solidFill>
                </w14:textFill>
              </w:rPr>
              <w:t>）</w:t>
            </w:r>
          </w:p>
        </w:tc>
      </w:tr>
    </w:tbl>
    <w:p w14:paraId="2009F740">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0B95AEAE">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w:t>
      </w:r>
      <w:r>
        <w:rPr>
          <w:rFonts w:hint="eastAsia" w:ascii="Times New Roman"/>
          <w:color w:val="000000" w:themeColor="text1"/>
          <w:sz w:val="24"/>
          <w:szCs w:val="24"/>
          <w:highlight w:val="none"/>
          <w:lang w:val="en-US" w:eastAsia="zh-CN"/>
          <w14:textFill>
            <w14:solidFill>
              <w14:schemeClr w14:val="tx1"/>
            </w14:solidFill>
          </w14:textFill>
        </w:rPr>
        <w:t>数据获取平均时间</w:t>
      </w:r>
      <w:r>
        <w:rPr>
          <w:rFonts w:ascii="Times New Roman"/>
          <w:color w:val="000000" w:themeColor="text1"/>
          <w:sz w:val="24"/>
          <w:szCs w:val="24"/>
          <w:highlight w:val="none"/>
          <w14:textFill>
            <w14:solidFill>
              <w14:schemeClr w14:val="tx1"/>
            </w14:solidFill>
          </w14:textFill>
        </w:rPr>
        <w:t>；</w:t>
      </w:r>
    </w:p>
    <w:p w14:paraId="6B6CB9E3">
      <w:pPr>
        <w:pStyle w:val="59"/>
        <w:keepNext w:val="0"/>
        <w:keepLines w:val="0"/>
        <w:pageBreakBefore w:val="0"/>
        <w:widowControl/>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2ijk</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数字孪生体i第j个参数第k次推送的</w:t>
      </w:r>
      <w:r>
        <w:rPr>
          <w:rFonts w:hint="eastAsia" w:ascii="Times New Roman"/>
          <w:color w:val="000000" w:themeColor="text1"/>
          <w:sz w:val="24"/>
          <w:szCs w:val="24"/>
          <w:highlight w:val="none"/>
          <w:lang w:val="en-US" w:eastAsia="zh-CN"/>
          <w14:textFill>
            <w14:solidFill>
              <w14:schemeClr w14:val="tx1"/>
            </w14:solidFill>
          </w14:textFill>
        </w:rPr>
        <w:t>响应时间</w:t>
      </w:r>
      <w:r>
        <w:rPr>
          <w:rFonts w:ascii="Times New Roman"/>
          <w:color w:val="000000" w:themeColor="text1"/>
          <w:sz w:val="24"/>
          <w:szCs w:val="24"/>
          <w:highlight w:val="none"/>
          <w14:textFill>
            <w14:solidFill>
              <w14:schemeClr w14:val="tx1"/>
            </w14:solidFill>
          </w14:textFill>
        </w:rPr>
        <w:t>；</w:t>
      </w:r>
    </w:p>
    <w:p w14:paraId="6652A23C">
      <w:pPr>
        <w:pStyle w:val="59"/>
        <w:keepNext w:val="0"/>
        <w:keepLines w:val="0"/>
        <w:pageBreakBefore w:val="0"/>
        <w:widowControl/>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数据获取的推送次数；</w:t>
      </w:r>
    </w:p>
    <w:p w14:paraId="573CA325">
      <w:pPr>
        <w:pStyle w:val="59"/>
        <w:keepNext w:val="0"/>
        <w:keepLines w:val="0"/>
        <w:pageBreakBefore w:val="0"/>
        <w:widowControl/>
        <w:kinsoku/>
        <w:wordWrap/>
        <w:overflowPunct/>
        <w:topLinePunct w:val="0"/>
        <w:autoSpaceDE w:val="0"/>
        <w:autoSpaceDN w:val="0"/>
        <w:bidi w:val="0"/>
        <w:adjustRightInd/>
        <w:snapToGrid w:val="0"/>
        <w:spacing w:line="360" w:lineRule="auto"/>
        <w:ind w:firstLine="600" w:firstLineChars="25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数字孪生体i同步参数类型总数</w:t>
      </w:r>
      <w:r>
        <w:rPr>
          <w:rFonts w:hint="eastAsia" w:ascii="Times New Roman"/>
          <w:color w:val="000000" w:themeColor="text1"/>
          <w:sz w:val="24"/>
          <w:szCs w:val="24"/>
          <w:highlight w:val="none"/>
          <w:lang w:eastAsia="zh-CN"/>
          <w14:textFill>
            <w14:solidFill>
              <w14:schemeClr w14:val="tx1"/>
            </w14:solidFill>
          </w14:textFill>
        </w:rPr>
        <w:t>。</w:t>
      </w:r>
    </w:p>
    <w:p w14:paraId="76FDE724">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8.3.1.2 评分规则</w:t>
      </w:r>
    </w:p>
    <w:p w14:paraId="659557A9">
      <w:pPr>
        <w:pStyle w:val="59"/>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outlineLvl w:val="9"/>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总分10分。所有数字孪生体的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I1</w:t>
      </w:r>
      <w:r>
        <w:rPr>
          <w:rFonts w:hint="eastAsia" w:ascii="Times New Roman"/>
          <w:color w:val="000000" w:themeColor="text1"/>
          <w:sz w:val="24"/>
          <w:szCs w:val="24"/>
          <w:highlight w:val="none"/>
          <w:vertAlign w:val="baseline"/>
          <w:lang w:val="en-US" w:eastAsia="zh-CN"/>
          <w14:textFill>
            <w14:solidFill>
              <w14:schemeClr w14:val="tx1"/>
            </w14:solidFill>
          </w14:textFill>
        </w:rPr>
        <w:t>得10分；部分（[80%，100%））数字孪生体的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I1</w:t>
      </w:r>
      <w:r>
        <w:rPr>
          <w:rFonts w:hint="eastAsia" w:ascii="Times New Roman"/>
          <w:color w:val="000000" w:themeColor="text1"/>
          <w:sz w:val="24"/>
          <w:szCs w:val="24"/>
          <w:highlight w:val="none"/>
          <w:vertAlign w:val="baseline"/>
          <w:lang w:val="en-US" w:eastAsia="zh-CN"/>
          <w14:textFill>
            <w14:solidFill>
              <w14:schemeClr w14:val="tx1"/>
            </w14:solidFill>
          </w14:textFill>
        </w:rPr>
        <w:t>得8分；部分（[60%，80%））数字孪生体的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I1</w:t>
      </w:r>
      <w:r>
        <w:rPr>
          <w:rFonts w:hint="eastAsia" w:ascii="Times New Roman"/>
          <w:color w:val="000000" w:themeColor="text1"/>
          <w:sz w:val="24"/>
          <w:szCs w:val="24"/>
          <w:highlight w:val="none"/>
          <w:vertAlign w:val="baseline"/>
          <w:lang w:val="en-US" w:eastAsia="zh-CN"/>
          <w14:textFill>
            <w14:solidFill>
              <w14:schemeClr w14:val="tx1"/>
            </w14:solidFill>
          </w14:textFill>
        </w:rPr>
        <w:t>得6分；部分（[40%，60%））数字孪生体的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I1</w:t>
      </w:r>
      <w:r>
        <w:rPr>
          <w:rFonts w:hint="eastAsia" w:ascii="Times New Roman"/>
          <w:color w:val="000000" w:themeColor="text1"/>
          <w:sz w:val="24"/>
          <w:szCs w:val="24"/>
          <w:highlight w:val="none"/>
          <w:vertAlign w:val="baseline"/>
          <w:lang w:val="en-US" w:eastAsia="zh-CN"/>
          <w14:textFill>
            <w14:solidFill>
              <w14:schemeClr w14:val="tx1"/>
            </w14:solidFill>
          </w14:textFill>
        </w:rPr>
        <w:t>得4分；部分（[20%，40%））数字孪生体的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I1</w:t>
      </w:r>
      <w:r>
        <w:rPr>
          <w:rFonts w:hint="eastAsia" w:ascii="Times New Roman"/>
          <w:color w:val="000000" w:themeColor="text1"/>
          <w:sz w:val="24"/>
          <w:szCs w:val="24"/>
          <w:highlight w:val="none"/>
          <w:vertAlign w:val="baseline"/>
          <w:lang w:val="en-US" w:eastAsia="zh-CN"/>
          <w14:textFill>
            <w14:solidFill>
              <w14:schemeClr w14:val="tx1"/>
            </w14:solidFill>
          </w14:textFill>
        </w:rPr>
        <w:t>得2分；部分（[0%，20%））数字孪生体的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I1</w:t>
      </w:r>
      <w:r>
        <w:rPr>
          <w:rFonts w:hint="eastAsia" w:ascii="Times New Roman"/>
          <w:color w:val="000000" w:themeColor="text1"/>
          <w:sz w:val="24"/>
          <w:szCs w:val="24"/>
          <w:highlight w:val="none"/>
          <w:vertAlign w:val="baseline"/>
          <w:lang w:val="en-US" w:eastAsia="zh-CN"/>
          <w14:textFill>
            <w14:solidFill>
              <w14:schemeClr w14:val="tx1"/>
            </w14:solidFill>
          </w14:textFill>
        </w:rPr>
        <w:t>得0分。</w:t>
      </w:r>
    </w:p>
    <w:p w14:paraId="784ABC52">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48" w:name="_Toc20052"/>
      <w:r>
        <w:rPr>
          <w:rFonts w:hint="eastAsia" w:ascii="Times New Roman"/>
          <w:color w:val="000000" w:themeColor="text1"/>
          <w:sz w:val="24"/>
          <w:szCs w:val="24"/>
          <w:highlight w:val="none"/>
          <w:lang w:val="en-US" w:eastAsia="zh-CN"/>
          <w14:textFill>
            <w14:solidFill>
              <w14:schemeClr w14:val="tx1"/>
            </w14:solidFill>
          </w14:textFill>
        </w:rPr>
        <w:t>8.3.2 数据预处理实时性</w:t>
      </w:r>
      <w:bookmarkEnd w:id="148"/>
    </w:p>
    <w:p w14:paraId="08A99B71">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8.3.2.1 评价方法与流程</w:t>
      </w:r>
    </w:p>
    <w:p w14:paraId="57ECB89D">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评价方法与流程参见图11。详述如下：</w:t>
      </w:r>
    </w:p>
    <w:p w14:paraId="75D45F01">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A.根据数字化车间历史数据，构建测试数据库，数据库包含所有数字孪生体的同步参数类型，每个测试参数设置为在实际参数允许范围内有序或无序变化的数据集；</w:t>
      </w:r>
    </w:p>
    <w:p w14:paraId="181038ED">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B.配置数字孪生体运行环境，设置默认参数，运行数字孪生体；</w:t>
      </w:r>
    </w:p>
    <w:p w14:paraId="44F3B401">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C.根据传感器采集频率，从测试数据库向数字孪生体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w:t>
      </w:r>
      <w:r>
        <w:rPr>
          <w:rFonts w:hint="eastAsia" w:ascii="Times New Roman"/>
          <w:color w:val="000000" w:themeColor="text1"/>
          <w:sz w:val="24"/>
          <w:szCs w:val="24"/>
          <w:highlight w:val="none"/>
          <w:lang w:val="en-US" w:eastAsia="zh-CN"/>
          <w14:textFill>
            <w14:solidFill>
              <w14:schemeClr w14:val="tx1"/>
            </w14:solidFill>
          </w14:textFill>
        </w:rPr>
        <w:t>定频推送物理实体i的测试参数值（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15ijk</w:t>
      </w:r>
      <w:r>
        <w:rPr>
          <w:rFonts w:hint="eastAsia" w:ascii="Times New Roman"/>
          <w:color w:val="000000" w:themeColor="text1"/>
          <w:sz w:val="24"/>
          <w:szCs w:val="24"/>
          <w:highlight w:val="none"/>
          <w:lang w:val="en-US" w:eastAsia="zh-CN"/>
          <w14:textFill>
            <w14:solidFill>
              <w14:schemeClr w14:val="tx1"/>
            </w14:solidFill>
          </w14:textFill>
        </w:rPr>
        <w:t>），推送次数为</w:t>
      </w: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color w:val="000000" w:themeColor="text1"/>
          <w:sz w:val="24"/>
          <w:szCs w:val="24"/>
          <w:highlight w:val="none"/>
          <w:vertAlign w:val="subscript"/>
          <w:lang w:val="en-US" w:eastAsia="zh-CN"/>
          <w14:textFill>
            <w14:solidFill>
              <w14:schemeClr w14:val="tx1"/>
            </w14:solidFill>
          </w14:textFill>
        </w:rPr>
        <w:t>6</w:t>
      </w:r>
      <w:r>
        <w:rPr>
          <w:rFonts w:hint="eastAsia" w:ascii="Times New Roman"/>
          <w:color w:val="000000" w:themeColor="text1"/>
          <w:sz w:val="24"/>
          <w:szCs w:val="24"/>
          <w:highlight w:val="none"/>
          <w:lang w:val="en-US" w:eastAsia="zh-CN"/>
          <w14:textFill>
            <w14:solidFill>
              <w14:schemeClr w14:val="tx1"/>
            </w14:solidFill>
          </w14:textFill>
        </w:rPr>
        <w:t>；</w:t>
      </w:r>
    </w:p>
    <w:p w14:paraId="6C70CA23">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D.利用专用监控软件或内置计时函数，记录数字孪生体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i从执行处理</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15ijk</w:t>
      </w:r>
      <w:r>
        <w:rPr>
          <w:rFonts w:hint="eastAsia" w:ascii="Times New Roman"/>
          <w:i w:val="0"/>
          <w:iCs w:val="0"/>
          <w:color w:val="000000" w:themeColor="text1"/>
          <w:sz w:val="24"/>
          <w:szCs w:val="24"/>
          <w:highlight w:val="none"/>
          <w:lang w:val="en-US" w:eastAsia="zh-CN"/>
          <w14:textFill>
            <w14:solidFill>
              <w14:schemeClr w14:val="tx1"/>
            </w14:solidFill>
          </w14:textFill>
        </w:rPr>
        <w:t>命令</w:t>
      </w:r>
      <w:r>
        <w:rPr>
          <w:rFonts w:hint="eastAsia" w:ascii="Times New Roman"/>
          <w:color w:val="000000" w:themeColor="text1"/>
          <w:sz w:val="24"/>
          <w:szCs w:val="24"/>
          <w:highlight w:val="none"/>
          <w:lang w:val="en-US" w:eastAsia="zh-CN"/>
          <w14:textFill>
            <w14:solidFill>
              <w14:schemeClr w14:val="tx1"/>
            </w14:solidFill>
          </w14:textFill>
        </w:rPr>
        <w:t>到结束处理</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15ijk</w:t>
      </w:r>
      <w:r>
        <w:rPr>
          <w:rFonts w:hint="eastAsia" w:ascii="Times New Roman"/>
          <w:color w:val="000000" w:themeColor="text1"/>
          <w:sz w:val="24"/>
          <w:szCs w:val="24"/>
          <w:highlight w:val="none"/>
          <w:lang w:val="en-US" w:eastAsia="zh-CN"/>
          <w14:textFill>
            <w14:solidFill>
              <w14:schemeClr w14:val="tx1"/>
            </w14:solidFill>
          </w14:textFill>
        </w:rPr>
        <w:t>命令位置的响应时间（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3ijk</w:t>
      </w:r>
      <w:r>
        <w:rPr>
          <w:rFonts w:hint="eastAsia" w:ascii="Times New Roman"/>
          <w:color w:val="000000" w:themeColor="text1"/>
          <w:sz w:val="24"/>
          <w:szCs w:val="24"/>
          <w:highlight w:val="none"/>
          <w:lang w:val="en-US" w:eastAsia="zh-CN"/>
          <w14:textFill>
            <w14:solidFill>
              <w14:schemeClr w14:val="tx1"/>
            </w14:solidFill>
          </w14:textFill>
        </w:rPr>
        <w:t>）；</w:t>
      </w:r>
    </w:p>
    <w:p w14:paraId="50D3CF19">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E.根据公式（12）计算数据预处理平均时间（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w:t>
      </w:r>
      <w:r>
        <w:rPr>
          <w:rFonts w:hint="eastAsia" w:ascii="Times New Roman"/>
          <w:color w:val="000000" w:themeColor="text1"/>
          <w:sz w:val="24"/>
          <w:szCs w:val="24"/>
          <w:highlight w:val="none"/>
          <w:lang w:val="en-US" w:eastAsia="zh-CN"/>
          <w14:textFill>
            <w14:solidFill>
              <w14:schemeClr w14:val="tx1"/>
            </w14:solidFill>
          </w14:textFill>
        </w:rPr>
        <w:t>）；</w:t>
      </w:r>
    </w:p>
    <w:p w14:paraId="0C47969F">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F.将</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2i</w:t>
      </w:r>
      <w:r>
        <w:rPr>
          <w:rFonts w:hint="eastAsia" w:ascii="Times New Roman"/>
          <w:color w:val="000000" w:themeColor="text1"/>
          <w:sz w:val="24"/>
          <w:szCs w:val="24"/>
          <w:highlight w:val="none"/>
          <w:lang w:val="en-US" w:eastAsia="zh-CN"/>
          <w14:textFill>
            <w14:solidFill>
              <w14:schemeClr w14:val="tx1"/>
            </w14:solidFill>
          </w14:textFill>
        </w:rPr>
        <w:t>与需求数据预处理时间（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lang w:val="en-US" w:eastAsia="zh-CN"/>
          <w14:textFill>
            <w14:solidFill>
              <w14:schemeClr w14:val="tx1"/>
            </w14:solidFill>
          </w14:textFill>
        </w:rPr>
        <w:t>）进行比较，统计满足需求的数字孪生体数量；</w:t>
      </w:r>
    </w:p>
    <w:p w14:paraId="0DB8A99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G.根据8.3.2.2获得数据预处理实时性评价得分（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I2</w:t>
      </w:r>
      <w:r>
        <w:rPr>
          <w:rFonts w:hint="eastAsia" w:ascii="Times New Roman"/>
          <w:color w:val="000000" w:themeColor="text1"/>
          <w:sz w:val="24"/>
          <w:szCs w:val="24"/>
          <w:highlight w:val="none"/>
          <w:lang w:val="en-US" w:eastAsia="zh-CN"/>
          <w14:textFill>
            <w14:solidFill>
              <w14:schemeClr w14:val="tx1"/>
            </w14:solidFill>
          </w14:textFill>
        </w:rPr>
        <w:t>）。</w:t>
      </w:r>
    </w:p>
    <w:p w14:paraId="3D1B892C">
      <w:pPr>
        <w:pStyle w:val="59"/>
        <w:keepNext w:val="0"/>
        <w:keepLines w:val="0"/>
        <w:pageBreakBefore w:val="0"/>
        <w:widowControl/>
        <w:kinsoku/>
        <w:wordWrap/>
        <w:overflowPunct/>
        <w:topLinePunct w:val="0"/>
        <w:autoSpaceDE/>
        <w:autoSpaceDN/>
        <w:bidi w:val="0"/>
        <w:adjustRightInd/>
        <w:snapToGrid/>
        <w:spacing w:before="157" w:beforeLines="50" w:line="240" w:lineRule="auto"/>
        <w:ind w:firstLine="0" w:firstLineChars="0"/>
        <w:jc w:val="center"/>
        <w:textAlignment w:val="auto"/>
        <w:outlineLvl w:val="9"/>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35" o:spt="75" type="#_x0000_t75" style="height:112.55pt;width:441.05pt;" o:ole="t" filled="f" o:preferrelative="t" stroked="f" coordsize="21600,21600">
            <v:path/>
            <v:fill on="f" focussize="0,0"/>
            <v:stroke on="f"/>
            <v:imagedata r:id="rId41" o:title=""/>
            <o:lock v:ext="edit" aspectratio="t"/>
            <w10:wrap type="none"/>
            <w10:anchorlock/>
          </v:shape>
          <o:OLEObject Type="Embed" ProgID="Visio.Drawing.15" ShapeID="_x0000_i1035" DrawAspect="Content" ObjectID="_1468075735" r:id="rId40">
            <o:LockedField>false</o:LockedField>
          </o:OLEObject>
        </w:object>
      </w:r>
    </w:p>
    <w:p w14:paraId="4D8748F1">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图11 数字孪生体数据预处理实时性评价流程</w:t>
      </w:r>
    </w:p>
    <w:p w14:paraId="57BBC60D">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w:t>
      </w:r>
      <w:r>
        <w:rPr>
          <w:rFonts w:hint="eastAsia" w:ascii="Times New Roman"/>
          <w:color w:val="000000" w:themeColor="text1"/>
          <w:sz w:val="24"/>
          <w:szCs w:val="24"/>
          <w:highlight w:val="none"/>
          <w:lang w:val="en-US" w:eastAsia="zh-CN"/>
          <w14:textFill>
            <w14:solidFill>
              <w14:schemeClr w14:val="tx1"/>
            </w14:solidFill>
          </w14:textFill>
        </w:rPr>
        <w:t>数据预处理平均时间</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12</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51644529">
        <w:trPr>
          <w:jc w:val="center"/>
        </w:trPr>
        <w:tc>
          <w:tcPr>
            <w:tcW w:w="2036" w:type="dxa"/>
            <w:shd w:val="clear" w:color="auto" w:fill="auto"/>
            <w:tcMar>
              <w:left w:w="0" w:type="dxa"/>
              <w:right w:w="0" w:type="dxa"/>
            </w:tcMar>
            <w:vAlign w:val="center"/>
          </w:tcPr>
          <w:p w14:paraId="4F7F4231">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32DBF09A">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T</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3i</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7</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j=1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7</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d>
                      <m:dPr>
                        <m:ctrlPr>
                          <w:rPr>
                            <w:rFonts w:ascii="Cambria Math" w:hAnsi="Cambria Math"/>
                            <w:i/>
                            <w:color w:val="000000" w:themeColor="text1"/>
                            <w:sz w:val="24"/>
                            <w:szCs w:val="24"/>
                            <w:highlight w:val="none"/>
                            <w14:textFill>
                              <w14:solidFill>
                                <w14:schemeClr w14:val="tx1"/>
                              </w14:solidFill>
                            </w14:textFill>
                          </w:rPr>
                        </m:ctrlPr>
                      </m:dPr>
                      <m:e>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6</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k=1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6</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T</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3ijk</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nary>
                        <m:ctrlPr>
                          <w:rPr>
                            <w:rFonts w:ascii="Cambria Math" w:hAnsi="Cambria Math"/>
                            <w:i/>
                            <w:color w:val="000000" w:themeColor="text1"/>
                            <w:sz w:val="24"/>
                            <w:szCs w:val="24"/>
                            <w:highlight w:val="none"/>
                            <w14:textFill>
                              <w14:solidFill>
                                <w14:schemeClr w14:val="tx1"/>
                              </w14:solidFill>
                            </w14:textFill>
                          </w:rPr>
                        </m:ctrlPr>
                      </m:e>
                    </m:d>
                    <m:ctrlPr>
                      <w:rPr>
                        <w:rFonts w:ascii="Cambria Math" w:hAnsi="Cambria Math"/>
                        <w:i/>
                        <w:color w:val="000000" w:themeColor="text1"/>
                        <w:sz w:val="24"/>
                        <w:szCs w:val="24"/>
                        <w:highlight w:val="none"/>
                        <w14:textFill>
                          <w14:solidFill>
                            <w14:schemeClr w14:val="tx1"/>
                          </w14:solidFill>
                        </w14:textFill>
                      </w:rPr>
                    </m:ctrlPr>
                  </m:e>
                </m:nary>
              </m:oMath>
            </m:oMathPara>
          </w:p>
        </w:tc>
        <w:tc>
          <w:tcPr>
            <w:tcW w:w="2036" w:type="dxa"/>
            <w:shd w:val="clear" w:color="auto" w:fill="auto"/>
            <w:tcMar>
              <w:left w:w="0" w:type="dxa"/>
              <w:right w:w="0" w:type="dxa"/>
            </w:tcMar>
            <w:vAlign w:val="center"/>
          </w:tcPr>
          <w:p w14:paraId="026A9D2C">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12</w:t>
            </w:r>
            <w:r>
              <w:rPr>
                <w:rFonts w:ascii="Times New Roman"/>
                <w:color w:val="000000" w:themeColor="text1"/>
                <w:sz w:val="24"/>
                <w:szCs w:val="24"/>
                <w:highlight w:val="none"/>
                <w14:textFill>
                  <w14:solidFill>
                    <w14:schemeClr w14:val="tx1"/>
                  </w14:solidFill>
                </w14:textFill>
              </w:rPr>
              <w:t>）</w:t>
            </w:r>
          </w:p>
        </w:tc>
      </w:tr>
    </w:tbl>
    <w:p w14:paraId="28017454">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7272363A">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w:t>
      </w:r>
      <w:r>
        <w:rPr>
          <w:rFonts w:hint="eastAsia" w:ascii="Times New Roman"/>
          <w:color w:val="000000" w:themeColor="text1"/>
          <w:sz w:val="24"/>
          <w:szCs w:val="24"/>
          <w:highlight w:val="none"/>
          <w:lang w:val="en-US" w:eastAsia="zh-CN"/>
          <w14:textFill>
            <w14:solidFill>
              <w14:schemeClr w14:val="tx1"/>
            </w14:solidFill>
          </w14:textFill>
        </w:rPr>
        <w:t>数据预处理平均时间</w:t>
      </w:r>
      <w:r>
        <w:rPr>
          <w:rFonts w:ascii="Times New Roman"/>
          <w:color w:val="000000" w:themeColor="text1"/>
          <w:sz w:val="24"/>
          <w:szCs w:val="24"/>
          <w:highlight w:val="none"/>
          <w14:textFill>
            <w14:solidFill>
              <w14:schemeClr w14:val="tx1"/>
            </w14:solidFill>
          </w14:textFill>
        </w:rPr>
        <w:t>；</w:t>
      </w:r>
    </w:p>
    <w:p w14:paraId="149D13CB">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3ijk</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数字孪生体i第j个参数第k次推送的</w:t>
      </w:r>
      <w:r>
        <w:rPr>
          <w:rFonts w:hint="eastAsia" w:ascii="Times New Roman"/>
          <w:color w:val="000000" w:themeColor="text1"/>
          <w:sz w:val="24"/>
          <w:szCs w:val="24"/>
          <w:highlight w:val="none"/>
          <w:lang w:val="en-US" w:eastAsia="zh-CN"/>
          <w14:textFill>
            <w14:solidFill>
              <w14:schemeClr w14:val="tx1"/>
            </w14:solidFill>
          </w14:textFill>
        </w:rPr>
        <w:t>预处理时间</w:t>
      </w:r>
      <w:r>
        <w:rPr>
          <w:rFonts w:ascii="Times New Roman"/>
          <w:color w:val="000000" w:themeColor="text1"/>
          <w:sz w:val="24"/>
          <w:szCs w:val="24"/>
          <w:highlight w:val="none"/>
          <w14:textFill>
            <w14:solidFill>
              <w14:schemeClr w14:val="tx1"/>
            </w14:solidFill>
          </w14:textFill>
        </w:rPr>
        <w:t>；</w:t>
      </w:r>
    </w:p>
    <w:p w14:paraId="53A36BED">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6</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数据预处理的推送次数；</w:t>
      </w:r>
    </w:p>
    <w:p w14:paraId="4B2B9FEB">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7</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数字孪生体i同步参数类型总数</w:t>
      </w:r>
      <w:r>
        <w:rPr>
          <w:rFonts w:hint="eastAsia" w:ascii="Times New Roman"/>
          <w:color w:val="000000" w:themeColor="text1"/>
          <w:sz w:val="24"/>
          <w:szCs w:val="24"/>
          <w:highlight w:val="none"/>
          <w:lang w:eastAsia="zh-CN"/>
          <w14:textFill>
            <w14:solidFill>
              <w14:schemeClr w14:val="tx1"/>
            </w14:solidFill>
          </w14:textFill>
        </w:rPr>
        <w:t>。</w:t>
      </w:r>
    </w:p>
    <w:p w14:paraId="6515C6A7">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8.3.2.2 评分规则</w:t>
      </w:r>
    </w:p>
    <w:p w14:paraId="163A5931">
      <w:pPr>
        <w:pStyle w:val="59"/>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outlineLvl w:val="9"/>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总分10分。所有数字孪生体的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I2</w:t>
      </w:r>
      <w:r>
        <w:rPr>
          <w:rFonts w:hint="eastAsia" w:ascii="Times New Roman"/>
          <w:color w:val="000000" w:themeColor="text1"/>
          <w:sz w:val="24"/>
          <w:szCs w:val="24"/>
          <w:highlight w:val="none"/>
          <w:vertAlign w:val="baseline"/>
          <w:lang w:val="en-US" w:eastAsia="zh-CN"/>
          <w14:textFill>
            <w14:solidFill>
              <w14:schemeClr w14:val="tx1"/>
            </w14:solidFill>
          </w14:textFill>
        </w:rPr>
        <w:t>得10分；部分（[80%，100%））数字孪生体的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I2</w:t>
      </w:r>
      <w:r>
        <w:rPr>
          <w:rFonts w:hint="eastAsia" w:ascii="Times New Roman"/>
          <w:color w:val="000000" w:themeColor="text1"/>
          <w:sz w:val="24"/>
          <w:szCs w:val="24"/>
          <w:highlight w:val="none"/>
          <w:vertAlign w:val="baseline"/>
          <w:lang w:val="en-US" w:eastAsia="zh-CN"/>
          <w14:textFill>
            <w14:solidFill>
              <w14:schemeClr w14:val="tx1"/>
            </w14:solidFill>
          </w14:textFill>
        </w:rPr>
        <w:t>得8分；部分（[60%，80%））数字孪生体的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I2</w:t>
      </w:r>
      <w:r>
        <w:rPr>
          <w:rFonts w:hint="eastAsia" w:ascii="Times New Roman"/>
          <w:color w:val="000000" w:themeColor="text1"/>
          <w:sz w:val="24"/>
          <w:szCs w:val="24"/>
          <w:highlight w:val="none"/>
          <w:vertAlign w:val="baseline"/>
          <w:lang w:val="en-US" w:eastAsia="zh-CN"/>
          <w14:textFill>
            <w14:solidFill>
              <w14:schemeClr w14:val="tx1"/>
            </w14:solidFill>
          </w14:textFill>
        </w:rPr>
        <w:t>得6分；部分（[40%，60%））数字孪生体的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I2</w:t>
      </w:r>
      <w:r>
        <w:rPr>
          <w:rFonts w:hint="eastAsia" w:ascii="Times New Roman"/>
          <w:color w:val="000000" w:themeColor="text1"/>
          <w:sz w:val="24"/>
          <w:szCs w:val="24"/>
          <w:highlight w:val="none"/>
          <w:vertAlign w:val="baseline"/>
          <w:lang w:val="en-US" w:eastAsia="zh-CN"/>
          <w14:textFill>
            <w14:solidFill>
              <w14:schemeClr w14:val="tx1"/>
            </w14:solidFill>
          </w14:textFill>
        </w:rPr>
        <w:t>得4分；部分（[20%，40%））数字孪生体的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I2</w:t>
      </w:r>
      <w:r>
        <w:rPr>
          <w:rFonts w:hint="eastAsia" w:ascii="Times New Roman"/>
          <w:color w:val="000000" w:themeColor="text1"/>
          <w:sz w:val="24"/>
          <w:szCs w:val="24"/>
          <w:highlight w:val="none"/>
          <w:vertAlign w:val="baseline"/>
          <w:lang w:val="en-US" w:eastAsia="zh-CN"/>
          <w14:textFill>
            <w14:solidFill>
              <w14:schemeClr w14:val="tx1"/>
            </w14:solidFill>
          </w14:textFill>
        </w:rPr>
        <w:t>得2分；部分（[0%，20%））数字孪生体的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3i需求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I2</w:t>
      </w:r>
      <w:r>
        <w:rPr>
          <w:rFonts w:hint="eastAsia" w:ascii="Times New Roman"/>
          <w:color w:val="000000" w:themeColor="text1"/>
          <w:sz w:val="24"/>
          <w:szCs w:val="24"/>
          <w:highlight w:val="none"/>
          <w:vertAlign w:val="baseline"/>
          <w:lang w:val="en-US" w:eastAsia="zh-CN"/>
          <w14:textFill>
            <w14:solidFill>
              <w14:schemeClr w14:val="tx1"/>
            </w14:solidFill>
          </w14:textFill>
        </w:rPr>
        <w:t>得0分。</w:t>
      </w:r>
    </w:p>
    <w:p w14:paraId="7F8B5A3A">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49" w:name="_Toc7793"/>
      <w:r>
        <w:rPr>
          <w:rFonts w:hint="eastAsia" w:ascii="Times New Roman"/>
          <w:color w:val="000000" w:themeColor="text1"/>
          <w:sz w:val="24"/>
          <w:szCs w:val="24"/>
          <w:highlight w:val="none"/>
          <w:lang w:val="en-US" w:eastAsia="zh-CN"/>
          <w14:textFill>
            <w14:solidFill>
              <w14:schemeClr w14:val="tx1"/>
            </w14:solidFill>
          </w14:textFill>
        </w:rPr>
        <w:t>8.3.3 数据传输实时性</w:t>
      </w:r>
      <w:bookmarkEnd w:id="149"/>
    </w:p>
    <w:p w14:paraId="17CFE67E">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8.3.3.1 评价方法与流程</w:t>
      </w:r>
    </w:p>
    <w:p w14:paraId="2760148F">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评价方法与流程参见图12。详述如下：</w:t>
      </w:r>
    </w:p>
    <w:p w14:paraId="11467AB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A.根据数字化车间历史数据，构建测试数据库，数据库包含所有数字孪生体的同步参数类型，每个测试参数设置为在实际参数允许范围内有序或无序变化的数据集；</w:t>
      </w:r>
    </w:p>
    <w:p w14:paraId="2B7B2A17">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B.配置数字孪生体运行环境，设置默认参数，运行数字孪生体；</w:t>
      </w:r>
    </w:p>
    <w:p w14:paraId="29328FF7">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C.根据传感器采集频率，从测试数据库向数字孪生体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w:t>
      </w:r>
      <w:r>
        <w:rPr>
          <w:rFonts w:hint="eastAsia" w:ascii="Times New Roman"/>
          <w:color w:val="000000" w:themeColor="text1"/>
          <w:sz w:val="24"/>
          <w:szCs w:val="24"/>
          <w:highlight w:val="none"/>
          <w:lang w:val="en-US" w:eastAsia="zh-CN"/>
          <w14:textFill>
            <w14:solidFill>
              <w14:schemeClr w14:val="tx1"/>
            </w14:solidFill>
          </w14:textFill>
        </w:rPr>
        <w:t>定频推送物理实体i的测试参数值（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16ijk</w:t>
      </w:r>
      <w:r>
        <w:rPr>
          <w:rFonts w:hint="eastAsia" w:ascii="Times New Roman"/>
          <w:color w:val="000000" w:themeColor="text1"/>
          <w:sz w:val="24"/>
          <w:szCs w:val="24"/>
          <w:highlight w:val="none"/>
          <w:lang w:val="en-US" w:eastAsia="zh-CN"/>
          <w14:textFill>
            <w14:solidFill>
              <w14:schemeClr w14:val="tx1"/>
            </w14:solidFill>
          </w14:textFill>
        </w:rPr>
        <w:t>），经过数字孪生体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i处理、分析后记为测试数据</w:t>
      </w:r>
      <w:r>
        <w:rPr>
          <w:rFonts w:hint="eastAsia" w:ascii="Times New Roman"/>
          <w:color w:val="000000" w:themeColor="text1"/>
          <w:sz w:val="24"/>
          <w:szCs w:val="24"/>
          <w:highlight w:val="no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17ijk</w:t>
      </w:r>
      <w:r>
        <w:rPr>
          <w:rFonts w:hint="eastAsia" w:ascii="Times New Roman"/>
          <w:color w:val="000000" w:themeColor="text1"/>
          <w:sz w:val="24"/>
          <w:szCs w:val="24"/>
          <w:highlight w:val="none"/>
          <w:lang w:val="en-US" w:eastAsia="zh-CN"/>
          <w14:textFill>
            <w14:solidFill>
              <w14:schemeClr w14:val="tx1"/>
            </w14:solidFill>
          </w14:textFill>
        </w:rPr>
        <w:t>）；</w:t>
      </w:r>
    </w:p>
    <w:p w14:paraId="73886BD7">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D.利用专用监控软件或内置计时函数，记录数字孪生体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i从开始执行发送</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17ijk</w:t>
      </w:r>
      <w:r>
        <w:rPr>
          <w:rFonts w:hint="eastAsia" w:ascii="Times New Roman"/>
          <w:i w:val="0"/>
          <w:iCs w:val="0"/>
          <w:color w:val="000000" w:themeColor="text1"/>
          <w:sz w:val="24"/>
          <w:szCs w:val="24"/>
          <w:highlight w:val="none"/>
          <w:lang w:val="en-US" w:eastAsia="zh-CN"/>
          <w14:textFill>
            <w14:solidFill>
              <w14:schemeClr w14:val="tx1"/>
            </w14:solidFill>
          </w14:textFill>
        </w:rPr>
        <w:t>命令</w:t>
      </w:r>
      <w:r>
        <w:rPr>
          <w:rFonts w:hint="eastAsia" w:ascii="Times New Roman"/>
          <w:color w:val="000000" w:themeColor="text1"/>
          <w:sz w:val="24"/>
          <w:szCs w:val="24"/>
          <w:highlight w:val="none"/>
          <w:lang w:val="en-US" w:eastAsia="zh-CN"/>
          <w14:textFill>
            <w14:solidFill>
              <w14:schemeClr w14:val="tx1"/>
            </w14:solidFill>
          </w14:textFill>
        </w:rPr>
        <w:t>到关联数字孪生体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p接收到</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17ijk</w:t>
      </w:r>
      <w:r>
        <w:rPr>
          <w:rFonts w:hint="eastAsia" w:ascii="Times New Roman"/>
          <w:i w:val="0"/>
          <w:iCs w:val="0"/>
          <w:color w:val="000000" w:themeColor="text1"/>
          <w:sz w:val="24"/>
          <w:szCs w:val="24"/>
          <w:highlight w:val="none"/>
          <w:lang w:val="en-US" w:eastAsia="zh-CN"/>
          <w14:textFill>
            <w14:solidFill>
              <w14:schemeClr w14:val="tx1"/>
            </w14:solidFill>
          </w14:textFill>
        </w:rPr>
        <w:t>为止的响应时间（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4ijk</w:t>
      </w:r>
      <w:r>
        <w:rPr>
          <w:rFonts w:hint="eastAsia" w:ascii="Times New Roman"/>
          <w:i w:val="0"/>
          <w:iCs w:val="0"/>
          <w:color w:val="000000" w:themeColor="text1"/>
          <w:sz w:val="24"/>
          <w:szCs w:val="24"/>
          <w:highlight w:val="none"/>
          <w:lang w:val="en-US" w:eastAsia="zh-CN"/>
          <w14:textFill>
            <w14:solidFill>
              <w14:schemeClr w14:val="tx1"/>
            </w14:solidFill>
          </w14:textFill>
        </w:rPr>
        <w:t>），执行发送命令</w:t>
      </w: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8</w:t>
      </w:r>
      <w:r>
        <w:rPr>
          <w:rFonts w:hint="eastAsia" w:ascii="Times New Roman"/>
          <w:i w:val="0"/>
          <w:iCs w:val="0"/>
          <w:color w:val="000000" w:themeColor="text1"/>
          <w:sz w:val="24"/>
          <w:szCs w:val="24"/>
          <w:highlight w:val="none"/>
          <w:lang w:val="en-US" w:eastAsia="zh-CN"/>
          <w14:textFill>
            <w14:solidFill>
              <w14:schemeClr w14:val="tx1"/>
            </w14:solidFill>
          </w14:textFill>
        </w:rPr>
        <w:t>次；</w:t>
      </w:r>
    </w:p>
    <w:p w14:paraId="5CA1A73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E.根据公式（13）计算数据传输平均时间（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color w:val="000000" w:themeColor="text1"/>
          <w:sz w:val="24"/>
          <w:szCs w:val="24"/>
          <w:highlight w:val="none"/>
          <w:lang w:val="en-US" w:eastAsia="zh-CN"/>
          <w14:textFill>
            <w14:solidFill>
              <w14:schemeClr w14:val="tx1"/>
            </w14:solidFill>
          </w14:textFill>
        </w:rPr>
        <w:t>）；</w:t>
      </w:r>
    </w:p>
    <w:p w14:paraId="5FB0F328">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F.将</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color w:val="000000" w:themeColor="text1"/>
          <w:sz w:val="24"/>
          <w:szCs w:val="24"/>
          <w:highlight w:val="none"/>
          <w:lang w:val="en-US" w:eastAsia="zh-CN"/>
          <w14:textFill>
            <w14:solidFill>
              <w14:schemeClr w14:val="tx1"/>
            </w14:solidFill>
          </w14:textFill>
        </w:rPr>
        <w:t>与需求数据传输时间（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lang w:val="en-US" w:eastAsia="zh-CN"/>
          <w14:textFill>
            <w14:solidFill>
              <w14:schemeClr w14:val="tx1"/>
            </w14:solidFill>
          </w14:textFill>
        </w:rPr>
        <w:t>）进行比较，统计满足需求的数字孪生体数量；</w:t>
      </w:r>
    </w:p>
    <w:p w14:paraId="7AC38082">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G.根据8.3.3.2获得数据传输实时性评价得分（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I3</w:t>
      </w:r>
      <w:r>
        <w:rPr>
          <w:rFonts w:hint="eastAsia" w:ascii="Times New Roman"/>
          <w:color w:val="000000" w:themeColor="text1"/>
          <w:sz w:val="24"/>
          <w:szCs w:val="24"/>
          <w:highlight w:val="none"/>
          <w:lang w:val="en-US" w:eastAsia="zh-CN"/>
          <w14:textFill>
            <w14:solidFill>
              <w14:schemeClr w14:val="tx1"/>
            </w14:solidFill>
          </w14:textFill>
        </w:rPr>
        <w:t>）。</w:t>
      </w:r>
    </w:p>
    <w:p w14:paraId="44A0DF44">
      <w:pPr>
        <w:pStyle w:val="59"/>
        <w:keepNext w:val="0"/>
        <w:keepLines w:val="0"/>
        <w:pageBreakBefore w:val="0"/>
        <w:widowControl/>
        <w:kinsoku/>
        <w:wordWrap/>
        <w:overflowPunct/>
        <w:topLinePunct w:val="0"/>
        <w:autoSpaceDE/>
        <w:autoSpaceDN/>
        <w:bidi w:val="0"/>
        <w:adjustRightInd/>
        <w:snapToGrid/>
        <w:spacing w:before="157" w:beforeLines="50" w:line="240" w:lineRule="auto"/>
        <w:ind w:firstLine="0" w:firstLineChars="0"/>
        <w:jc w:val="center"/>
        <w:textAlignment w:val="auto"/>
        <w:outlineLvl w:val="9"/>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36" o:spt="75" type="#_x0000_t75" style="height:153pt;width:371.05pt;" o:ole="t" filled="f" o:preferrelative="t" stroked="f" coordsize="21600,21600">
            <v:path/>
            <v:fill on="f" focussize="0,0"/>
            <v:stroke on="f"/>
            <v:imagedata r:id="rId43" o:title=""/>
            <o:lock v:ext="edit" aspectratio="t"/>
            <w10:wrap type="none"/>
            <w10:anchorlock/>
          </v:shape>
          <o:OLEObject Type="Embed" ProgID="Visio.Drawing.15" ShapeID="_x0000_i1036" DrawAspect="Content" ObjectID="_1468075736" r:id="rId42">
            <o:LockedField>false</o:LockedField>
          </o:OLEObject>
        </w:object>
      </w:r>
    </w:p>
    <w:p w14:paraId="281B1784">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图12 数字孪生体数据传输实时性评价流程</w:t>
      </w:r>
    </w:p>
    <w:p w14:paraId="0C118B9E">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w:t>
      </w:r>
      <w:r>
        <w:rPr>
          <w:rFonts w:hint="eastAsia" w:ascii="Times New Roman"/>
          <w:color w:val="000000" w:themeColor="text1"/>
          <w:sz w:val="24"/>
          <w:szCs w:val="24"/>
          <w:highlight w:val="none"/>
          <w:lang w:val="en-US" w:eastAsia="zh-CN"/>
          <w14:textFill>
            <w14:solidFill>
              <w14:schemeClr w14:val="tx1"/>
            </w14:solidFill>
          </w14:textFill>
        </w:rPr>
        <w:t>数据传输平均时间</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13</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48461DBD">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51B64937">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4627649A">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T</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4i</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9</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j=1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9</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d>
                      <m:dPr>
                        <m:ctrlPr>
                          <w:rPr>
                            <w:rFonts w:ascii="Cambria Math" w:hAnsi="Cambria Math"/>
                            <w:i/>
                            <w:color w:val="000000" w:themeColor="text1"/>
                            <w:sz w:val="24"/>
                            <w:szCs w:val="24"/>
                            <w:highlight w:val="none"/>
                            <w14:textFill>
                              <w14:solidFill>
                                <w14:schemeClr w14:val="tx1"/>
                              </w14:solidFill>
                            </w14:textFill>
                          </w:rPr>
                        </m:ctrlPr>
                      </m:dPr>
                      <m:e>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8</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k=1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8</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T</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4ijk</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nary>
                        <m:ctrlPr>
                          <w:rPr>
                            <w:rFonts w:ascii="Cambria Math" w:hAnsi="Cambria Math"/>
                            <w:i/>
                            <w:color w:val="000000" w:themeColor="text1"/>
                            <w:sz w:val="24"/>
                            <w:szCs w:val="24"/>
                            <w:highlight w:val="none"/>
                            <w14:textFill>
                              <w14:solidFill>
                                <w14:schemeClr w14:val="tx1"/>
                              </w14:solidFill>
                            </w14:textFill>
                          </w:rPr>
                        </m:ctrlPr>
                      </m:e>
                    </m:d>
                    <m:ctrlPr>
                      <w:rPr>
                        <w:rFonts w:ascii="Cambria Math" w:hAnsi="Cambria Math"/>
                        <w:i/>
                        <w:color w:val="000000" w:themeColor="text1"/>
                        <w:sz w:val="24"/>
                        <w:szCs w:val="24"/>
                        <w:highlight w:val="none"/>
                        <w14:textFill>
                          <w14:solidFill>
                            <w14:schemeClr w14:val="tx1"/>
                          </w14:solidFill>
                        </w14:textFill>
                      </w:rPr>
                    </m:ctrlPr>
                  </m:e>
                </m:nary>
              </m:oMath>
            </m:oMathPara>
          </w:p>
        </w:tc>
        <w:tc>
          <w:tcPr>
            <w:tcW w:w="2036" w:type="dxa"/>
            <w:shd w:val="clear" w:color="auto" w:fill="auto"/>
            <w:tcMar>
              <w:left w:w="0" w:type="dxa"/>
              <w:right w:w="0" w:type="dxa"/>
            </w:tcMar>
            <w:vAlign w:val="center"/>
          </w:tcPr>
          <w:p w14:paraId="2A7D6E36">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13</w:t>
            </w:r>
            <w:r>
              <w:rPr>
                <w:rFonts w:ascii="Times New Roman"/>
                <w:color w:val="000000" w:themeColor="text1"/>
                <w:sz w:val="24"/>
                <w:szCs w:val="24"/>
                <w:highlight w:val="none"/>
                <w14:textFill>
                  <w14:solidFill>
                    <w14:schemeClr w14:val="tx1"/>
                  </w14:solidFill>
                </w14:textFill>
              </w:rPr>
              <w:t>）</w:t>
            </w:r>
          </w:p>
        </w:tc>
      </w:tr>
    </w:tbl>
    <w:p w14:paraId="30858A14">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3FAFEF22">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w:t>
      </w:r>
      <w:r>
        <w:rPr>
          <w:rFonts w:hint="eastAsia" w:ascii="Times New Roman"/>
          <w:color w:val="000000" w:themeColor="text1"/>
          <w:sz w:val="24"/>
          <w:szCs w:val="24"/>
          <w:highlight w:val="none"/>
          <w:lang w:val="en-US" w:eastAsia="zh-CN"/>
          <w14:textFill>
            <w14:solidFill>
              <w14:schemeClr w14:val="tx1"/>
            </w14:solidFill>
          </w14:textFill>
        </w:rPr>
        <w:t>数据传输平均时间</w:t>
      </w:r>
      <w:r>
        <w:rPr>
          <w:rFonts w:ascii="Times New Roman"/>
          <w:color w:val="000000" w:themeColor="text1"/>
          <w:sz w:val="24"/>
          <w:szCs w:val="24"/>
          <w:highlight w:val="none"/>
          <w14:textFill>
            <w14:solidFill>
              <w14:schemeClr w14:val="tx1"/>
            </w14:solidFill>
          </w14:textFill>
        </w:rPr>
        <w:t>；</w:t>
      </w:r>
    </w:p>
    <w:p w14:paraId="30C4EE4C">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4ijk</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数字孪生体i第j个参数第k次发送的</w:t>
      </w:r>
      <w:r>
        <w:rPr>
          <w:rFonts w:hint="eastAsia" w:ascii="Times New Roman"/>
          <w:color w:val="000000" w:themeColor="text1"/>
          <w:sz w:val="24"/>
          <w:szCs w:val="24"/>
          <w:highlight w:val="none"/>
          <w:lang w:val="en-US" w:eastAsia="zh-CN"/>
          <w14:textFill>
            <w14:solidFill>
              <w14:schemeClr w14:val="tx1"/>
            </w14:solidFill>
          </w14:textFill>
        </w:rPr>
        <w:t>传输时间</w:t>
      </w:r>
      <w:r>
        <w:rPr>
          <w:rFonts w:ascii="Times New Roman"/>
          <w:color w:val="000000" w:themeColor="text1"/>
          <w:sz w:val="24"/>
          <w:szCs w:val="24"/>
          <w:highlight w:val="none"/>
          <w14:textFill>
            <w14:solidFill>
              <w14:schemeClr w14:val="tx1"/>
            </w14:solidFill>
          </w14:textFill>
        </w:rPr>
        <w:t>；</w:t>
      </w:r>
    </w:p>
    <w:p w14:paraId="1B64634D">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8</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数据传输的次数；</w:t>
      </w:r>
    </w:p>
    <w:p w14:paraId="0070C2A8">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9</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数字孪生体i同步参数类型总数</w:t>
      </w:r>
      <w:r>
        <w:rPr>
          <w:rFonts w:hint="eastAsia" w:ascii="Times New Roman"/>
          <w:color w:val="000000" w:themeColor="text1"/>
          <w:sz w:val="24"/>
          <w:szCs w:val="24"/>
          <w:highlight w:val="none"/>
          <w:lang w:eastAsia="zh-CN"/>
          <w14:textFill>
            <w14:solidFill>
              <w14:schemeClr w14:val="tx1"/>
            </w14:solidFill>
          </w14:textFill>
        </w:rPr>
        <w:t>。</w:t>
      </w:r>
    </w:p>
    <w:p w14:paraId="66E5B8C9">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8.3.3.2 评分规则</w:t>
      </w:r>
    </w:p>
    <w:p w14:paraId="29CDEFA0">
      <w:pPr>
        <w:pStyle w:val="59"/>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outlineLvl w:val="9"/>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总分10分。所有数字孪生体的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I3</w:t>
      </w:r>
      <w:r>
        <w:rPr>
          <w:rFonts w:hint="eastAsia" w:ascii="Times New Roman"/>
          <w:color w:val="000000" w:themeColor="text1"/>
          <w:sz w:val="24"/>
          <w:szCs w:val="24"/>
          <w:highlight w:val="none"/>
          <w:vertAlign w:val="baseline"/>
          <w:lang w:val="en-US" w:eastAsia="zh-CN"/>
          <w14:textFill>
            <w14:solidFill>
              <w14:schemeClr w14:val="tx1"/>
            </w14:solidFill>
          </w14:textFill>
        </w:rPr>
        <w:t>得10分；部分（[80%，100%））数字孪生体的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I3</w:t>
      </w:r>
      <w:r>
        <w:rPr>
          <w:rFonts w:hint="eastAsia" w:ascii="Times New Roman"/>
          <w:color w:val="000000" w:themeColor="text1"/>
          <w:sz w:val="24"/>
          <w:szCs w:val="24"/>
          <w:highlight w:val="none"/>
          <w:vertAlign w:val="baseline"/>
          <w:lang w:val="en-US" w:eastAsia="zh-CN"/>
          <w14:textFill>
            <w14:solidFill>
              <w14:schemeClr w14:val="tx1"/>
            </w14:solidFill>
          </w14:textFill>
        </w:rPr>
        <w:t>得8分；部分（[60%，80%））数字孪生体的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I3</w:t>
      </w:r>
      <w:r>
        <w:rPr>
          <w:rFonts w:hint="eastAsia" w:ascii="Times New Roman"/>
          <w:color w:val="000000" w:themeColor="text1"/>
          <w:sz w:val="24"/>
          <w:szCs w:val="24"/>
          <w:highlight w:val="none"/>
          <w:vertAlign w:val="baseline"/>
          <w:lang w:val="en-US" w:eastAsia="zh-CN"/>
          <w14:textFill>
            <w14:solidFill>
              <w14:schemeClr w14:val="tx1"/>
            </w14:solidFill>
          </w14:textFill>
        </w:rPr>
        <w:t>得6分；部分（[40%，60%））数字孪生体的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I3</w:t>
      </w:r>
      <w:r>
        <w:rPr>
          <w:rFonts w:hint="eastAsia" w:ascii="Times New Roman"/>
          <w:color w:val="000000" w:themeColor="text1"/>
          <w:sz w:val="24"/>
          <w:szCs w:val="24"/>
          <w:highlight w:val="none"/>
          <w:vertAlign w:val="baseline"/>
          <w:lang w:val="en-US" w:eastAsia="zh-CN"/>
          <w14:textFill>
            <w14:solidFill>
              <w14:schemeClr w14:val="tx1"/>
            </w14:solidFill>
          </w14:textFill>
        </w:rPr>
        <w:t>得4分；部分（[20%，40%））数字孪生体的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I3</w:t>
      </w:r>
      <w:r>
        <w:rPr>
          <w:rFonts w:hint="eastAsia" w:ascii="Times New Roman"/>
          <w:color w:val="000000" w:themeColor="text1"/>
          <w:sz w:val="24"/>
          <w:szCs w:val="24"/>
          <w:highlight w:val="none"/>
          <w:vertAlign w:val="baseline"/>
          <w:lang w:val="en-US" w:eastAsia="zh-CN"/>
          <w14:textFill>
            <w14:solidFill>
              <w14:schemeClr w14:val="tx1"/>
            </w14:solidFill>
          </w14:textFill>
        </w:rPr>
        <w:t>得2分；部分（[0%，20%））数字孪生体的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4i需求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I3</w:t>
      </w:r>
      <w:r>
        <w:rPr>
          <w:rFonts w:hint="eastAsia" w:ascii="Times New Roman"/>
          <w:color w:val="000000" w:themeColor="text1"/>
          <w:sz w:val="24"/>
          <w:szCs w:val="24"/>
          <w:highlight w:val="none"/>
          <w:vertAlign w:val="baseline"/>
          <w:lang w:val="en-US" w:eastAsia="zh-CN"/>
          <w14:textFill>
            <w14:solidFill>
              <w14:schemeClr w14:val="tx1"/>
            </w14:solidFill>
          </w14:textFill>
        </w:rPr>
        <w:t>得0分。</w:t>
      </w:r>
    </w:p>
    <w:p w14:paraId="654CA31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50" w:name="_Toc25620"/>
      <w:r>
        <w:rPr>
          <w:rFonts w:hint="eastAsia" w:ascii="Times New Roman"/>
          <w:color w:val="000000" w:themeColor="text1"/>
          <w:sz w:val="24"/>
          <w:szCs w:val="24"/>
          <w:highlight w:val="none"/>
          <w:lang w:val="en-US" w:eastAsia="zh-CN"/>
          <w14:textFill>
            <w14:solidFill>
              <w14:schemeClr w14:val="tx1"/>
            </w14:solidFill>
          </w14:textFill>
        </w:rPr>
        <w:t>8.3.4 异常响应实时性</w:t>
      </w:r>
      <w:bookmarkEnd w:id="150"/>
    </w:p>
    <w:p w14:paraId="65EDA70C">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8.3.4.1 评价方法与流程</w:t>
      </w:r>
    </w:p>
    <w:p w14:paraId="659ED919">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评价方法与流程参见图13。详述如下：</w:t>
      </w:r>
    </w:p>
    <w:p w14:paraId="27A1D482">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A.根据数字化车间历史数据，构建测试数据库，数据库包含所有数字孪生体的设置报警阈值的参数类型，每个测试参数设置为大于或超过报警阈值的数据集；</w:t>
      </w:r>
    </w:p>
    <w:p w14:paraId="00A4E153">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B.配置数字孪生体运行环境，设置默认参数，运行数字孪生体；</w:t>
      </w:r>
    </w:p>
    <w:p w14:paraId="5246E6E4">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C.根据传感器采集频率，从测试数据库向数字孪生体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w:t>
      </w:r>
      <w:r>
        <w:rPr>
          <w:rFonts w:hint="eastAsia" w:ascii="Times New Roman"/>
          <w:color w:val="000000" w:themeColor="text1"/>
          <w:sz w:val="24"/>
          <w:szCs w:val="24"/>
          <w:highlight w:val="none"/>
          <w:lang w:val="en-US" w:eastAsia="zh-CN"/>
          <w14:textFill>
            <w14:solidFill>
              <w14:schemeClr w14:val="tx1"/>
            </w14:solidFill>
          </w14:textFill>
        </w:rPr>
        <w:t>定频推送物理实体i的测试参数值（</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color w:val="000000" w:themeColor="text1"/>
          <w:sz w:val="24"/>
          <w:szCs w:val="24"/>
          <w:highlight w:val="none"/>
          <w:vertAlign w:val="subscript"/>
          <w:lang w:val="en-US" w:eastAsia="zh-CN"/>
          <w14:textFill>
            <w14:solidFill>
              <w14:schemeClr w14:val="tx1"/>
            </w14:solidFill>
          </w14:textFill>
        </w:rPr>
        <w:t>18ijk</w:t>
      </w:r>
      <w:r>
        <w:rPr>
          <w:rFonts w:hint="eastAsia" w:ascii="Times New Roman"/>
          <w:color w:val="000000" w:themeColor="text1"/>
          <w:sz w:val="24"/>
          <w:szCs w:val="24"/>
          <w:highlight w:val="none"/>
          <w:lang w:val="en-US" w:eastAsia="zh-CN"/>
          <w14:textFill>
            <w14:solidFill>
              <w14:schemeClr w14:val="tx1"/>
            </w14:solidFill>
          </w14:textFill>
        </w:rPr>
        <w:t>），推送次数为</w:t>
      </w: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color w:val="000000" w:themeColor="text1"/>
          <w:sz w:val="24"/>
          <w:szCs w:val="24"/>
          <w:highlight w:val="none"/>
          <w:vertAlign w:val="subscript"/>
          <w:lang w:val="en-US" w:eastAsia="zh-CN"/>
          <w14:textFill>
            <w14:solidFill>
              <w14:schemeClr w14:val="tx1"/>
            </w14:solidFill>
          </w14:textFill>
        </w:rPr>
        <w:t>10</w:t>
      </w:r>
      <w:r>
        <w:rPr>
          <w:rFonts w:hint="eastAsia" w:ascii="Times New Roman"/>
          <w:color w:val="000000" w:themeColor="text1"/>
          <w:sz w:val="24"/>
          <w:szCs w:val="24"/>
          <w:highlight w:val="none"/>
          <w:lang w:val="en-US" w:eastAsia="zh-CN"/>
          <w14:textFill>
            <w14:solidFill>
              <w14:schemeClr w14:val="tx1"/>
            </w14:solidFill>
          </w14:textFill>
        </w:rPr>
        <w:t>；</w:t>
      </w:r>
    </w:p>
    <w:p w14:paraId="0C1452ED">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D.利用专用监控软件或内置计时函数，记录数字孪生体</w:t>
      </w:r>
      <w:r>
        <w:rPr>
          <w:rFonts w:hint="eastAsia" w:ascii="Times New Roman"/>
          <w:i w:val="0"/>
          <w:iCs w:val="0"/>
          <w:color w:val="000000" w:themeColor="text1"/>
          <w:sz w:val="24"/>
          <w:szCs w:val="24"/>
          <w:highlight w:val="none"/>
          <w:lang w:val="en-US" w:eastAsia="zh-CN"/>
          <w14:textFill>
            <w14:solidFill>
              <w14:schemeClr w14:val="tx1"/>
            </w14:solidFill>
          </w14:textFill>
        </w:rPr>
        <w:t>i从检测到</w:t>
      </w:r>
      <w:r>
        <w:rPr>
          <w:rFonts w:hint="eastAsia" w:ascii="Times New Roman"/>
          <w:i/>
          <w:iCs/>
          <w:color w:val="000000" w:themeColor="text1"/>
          <w:sz w:val="24"/>
          <w:szCs w:val="24"/>
          <w:highlight w:val="none"/>
          <w:lang w:val="en-US" w:eastAsia="zh-CN"/>
          <w14:textFill>
            <w14:solidFill>
              <w14:schemeClr w14:val="tx1"/>
            </w14:solidFill>
          </w14:textFill>
        </w:rPr>
        <w:t>C</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18ijk</w:t>
      </w:r>
      <w:r>
        <w:rPr>
          <w:rFonts w:hint="eastAsia" w:ascii="Times New Roman"/>
          <w:i w:val="0"/>
          <w:iCs w:val="0"/>
          <w:color w:val="000000" w:themeColor="text1"/>
          <w:sz w:val="24"/>
          <w:szCs w:val="24"/>
          <w:highlight w:val="none"/>
          <w:lang w:val="en-US" w:eastAsia="zh-CN"/>
          <w14:textFill>
            <w14:solidFill>
              <w14:schemeClr w14:val="tx1"/>
            </w14:solidFill>
          </w14:textFill>
        </w:rPr>
        <w:t>命令</w:t>
      </w:r>
      <w:r>
        <w:rPr>
          <w:rFonts w:hint="eastAsia" w:ascii="Times New Roman"/>
          <w:color w:val="000000" w:themeColor="text1"/>
          <w:sz w:val="24"/>
          <w:szCs w:val="24"/>
          <w:highlight w:val="none"/>
          <w:lang w:val="en-US" w:eastAsia="zh-CN"/>
          <w14:textFill>
            <w14:solidFill>
              <w14:schemeClr w14:val="tx1"/>
            </w14:solidFill>
          </w14:textFill>
        </w:rPr>
        <w:t>到执行发送报警命令</w:t>
      </w:r>
      <w:r>
        <w:rPr>
          <w:rFonts w:hint="eastAsia" w:ascii="Times New Roman"/>
          <w:i w:val="0"/>
          <w:iCs w:val="0"/>
          <w:color w:val="000000" w:themeColor="text1"/>
          <w:sz w:val="24"/>
          <w:szCs w:val="24"/>
          <w:highlight w:val="none"/>
          <w:lang w:val="en-US" w:eastAsia="zh-CN"/>
          <w14:textFill>
            <w14:solidFill>
              <w14:schemeClr w14:val="tx1"/>
            </w14:solidFill>
          </w14:textFill>
        </w:rPr>
        <w:t>为止的响应时间（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5ijk</w:t>
      </w:r>
      <w:r>
        <w:rPr>
          <w:rFonts w:hint="eastAsia" w:ascii="Times New Roman"/>
          <w:i w:val="0"/>
          <w:iCs w:val="0"/>
          <w:color w:val="000000" w:themeColor="text1"/>
          <w:sz w:val="24"/>
          <w:szCs w:val="24"/>
          <w:highlight w:val="none"/>
          <w:lang w:val="en-US" w:eastAsia="zh-CN"/>
          <w14:textFill>
            <w14:solidFill>
              <w14:schemeClr w14:val="tx1"/>
            </w14:solidFill>
          </w14:textFill>
        </w:rPr>
        <w:t>）；</w:t>
      </w:r>
    </w:p>
    <w:p w14:paraId="1B09D750">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E.根据公式（14）计算异常响应平均时间（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color w:val="000000" w:themeColor="text1"/>
          <w:sz w:val="24"/>
          <w:szCs w:val="24"/>
          <w:highlight w:val="none"/>
          <w:lang w:val="en-US" w:eastAsia="zh-CN"/>
          <w14:textFill>
            <w14:solidFill>
              <w14:schemeClr w14:val="tx1"/>
            </w14:solidFill>
          </w14:textFill>
        </w:rPr>
        <w:t>）；</w:t>
      </w:r>
    </w:p>
    <w:p w14:paraId="488E44A0">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F.将</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color w:val="000000" w:themeColor="text1"/>
          <w:sz w:val="24"/>
          <w:szCs w:val="24"/>
          <w:highlight w:val="none"/>
          <w:lang w:val="en-US" w:eastAsia="zh-CN"/>
          <w14:textFill>
            <w14:solidFill>
              <w14:schemeClr w14:val="tx1"/>
            </w14:solidFill>
          </w14:textFill>
        </w:rPr>
        <w:t>与需求异常响应时间（</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5i需求</w:t>
      </w:r>
      <w:r>
        <w:rPr>
          <w:rFonts w:hint="eastAsia" w:ascii="Times New Roman"/>
          <w:color w:val="000000" w:themeColor="text1"/>
          <w:sz w:val="24"/>
          <w:szCs w:val="24"/>
          <w:highlight w:val="none"/>
          <w:lang w:val="en-US" w:eastAsia="zh-CN"/>
          <w14:textFill>
            <w14:solidFill>
              <w14:schemeClr w14:val="tx1"/>
            </w14:solidFill>
          </w14:textFill>
        </w:rPr>
        <w:t>）进行比较，统计满足需求的数字孪生体数量；</w:t>
      </w:r>
    </w:p>
    <w:p w14:paraId="77D39A5D">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G.根据8.3.4.2获得异常响应实时性评价得分（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I4</w:t>
      </w:r>
      <w:r>
        <w:rPr>
          <w:rFonts w:hint="eastAsia" w:ascii="Times New Roman"/>
          <w:color w:val="000000" w:themeColor="text1"/>
          <w:sz w:val="24"/>
          <w:szCs w:val="24"/>
          <w:highlight w:val="none"/>
          <w:lang w:val="en-US" w:eastAsia="zh-CN"/>
          <w14:textFill>
            <w14:solidFill>
              <w14:schemeClr w14:val="tx1"/>
            </w14:solidFill>
          </w14:textFill>
        </w:rPr>
        <w:t>）。</w:t>
      </w:r>
    </w:p>
    <w:p w14:paraId="0CCF0042">
      <w:pPr>
        <w:pStyle w:val="59"/>
        <w:keepNext w:val="0"/>
        <w:keepLines w:val="0"/>
        <w:pageBreakBefore w:val="0"/>
        <w:widowControl/>
        <w:kinsoku/>
        <w:wordWrap/>
        <w:overflowPunct/>
        <w:topLinePunct w:val="0"/>
        <w:autoSpaceDE/>
        <w:autoSpaceDN/>
        <w:bidi w:val="0"/>
        <w:adjustRightInd/>
        <w:snapToGrid/>
        <w:spacing w:before="157" w:beforeLines="50" w:line="240" w:lineRule="auto"/>
        <w:ind w:firstLine="0" w:firstLineChars="0"/>
        <w:jc w:val="center"/>
        <w:textAlignment w:val="auto"/>
        <w:outlineLvl w:val="9"/>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37" o:spt="75" type="#_x0000_t75" style="height:108.3pt;width:462.4pt;" o:ole="t" filled="f" o:preferrelative="t" stroked="f" coordsize="21600,21600">
            <v:path/>
            <v:fill on="f" focussize="0,0"/>
            <v:stroke on="f"/>
            <v:imagedata r:id="rId45" o:title=""/>
            <o:lock v:ext="edit" aspectratio="t"/>
            <w10:wrap type="none"/>
            <w10:anchorlock/>
          </v:shape>
          <o:OLEObject Type="Embed" ProgID="Visio.Drawing.15" ShapeID="_x0000_i1037" DrawAspect="Content" ObjectID="_1468075737" r:id="rId44">
            <o:LockedField>false</o:LockedField>
          </o:OLEObject>
        </w:object>
      </w:r>
    </w:p>
    <w:p w14:paraId="2A2B0868">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图13 数字孪生体异常响应实时性评价流程</w:t>
      </w:r>
    </w:p>
    <w:p w14:paraId="44EBBBE1">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数字孪生体i异常响应平均</w:t>
      </w:r>
      <w:r>
        <w:rPr>
          <w:rFonts w:hint="eastAsia" w:ascii="Times New Roman"/>
          <w:color w:val="000000" w:themeColor="text1"/>
          <w:sz w:val="24"/>
          <w:szCs w:val="24"/>
          <w:highlight w:val="none"/>
          <w:lang w:val="en-US" w:eastAsia="zh-CN"/>
          <w14:textFill>
            <w14:solidFill>
              <w14:schemeClr w14:val="tx1"/>
            </w14:solidFill>
          </w14:textFill>
        </w:rPr>
        <w:t>时间</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14</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25E275AB">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74103BBA">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3FDA7C6E">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T</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5i</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11</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j=1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11</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d>
                      <m:dPr>
                        <m:ctrlPr>
                          <w:rPr>
                            <w:rFonts w:ascii="Cambria Math" w:hAnsi="Cambria Math"/>
                            <w:i/>
                            <w:color w:val="000000" w:themeColor="text1"/>
                            <w:sz w:val="24"/>
                            <w:szCs w:val="24"/>
                            <w:highlight w:val="none"/>
                            <w14:textFill>
                              <w14:solidFill>
                                <w14:schemeClr w14:val="tx1"/>
                              </w14:solidFill>
                            </w14:textFill>
                          </w:rPr>
                        </m:ctrlPr>
                      </m:dPr>
                      <m:e>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10</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k=1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10</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T</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5ijk</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nary>
                        <m:ctrlPr>
                          <w:rPr>
                            <w:rFonts w:ascii="Cambria Math" w:hAnsi="Cambria Math"/>
                            <w:i/>
                            <w:color w:val="000000" w:themeColor="text1"/>
                            <w:sz w:val="24"/>
                            <w:szCs w:val="24"/>
                            <w:highlight w:val="none"/>
                            <w14:textFill>
                              <w14:solidFill>
                                <w14:schemeClr w14:val="tx1"/>
                              </w14:solidFill>
                            </w14:textFill>
                          </w:rPr>
                        </m:ctrlPr>
                      </m:e>
                    </m:d>
                    <m:ctrlPr>
                      <w:rPr>
                        <w:rFonts w:ascii="Cambria Math" w:hAnsi="Cambria Math"/>
                        <w:i/>
                        <w:color w:val="000000" w:themeColor="text1"/>
                        <w:sz w:val="24"/>
                        <w:szCs w:val="24"/>
                        <w:highlight w:val="none"/>
                        <w14:textFill>
                          <w14:solidFill>
                            <w14:schemeClr w14:val="tx1"/>
                          </w14:solidFill>
                        </w14:textFill>
                      </w:rPr>
                    </m:ctrlPr>
                  </m:e>
                </m:nary>
              </m:oMath>
            </m:oMathPara>
          </w:p>
        </w:tc>
        <w:tc>
          <w:tcPr>
            <w:tcW w:w="2036" w:type="dxa"/>
            <w:shd w:val="clear" w:color="auto" w:fill="auto"/>
            <w:tcMar>
              <w:left w:w="0" w:type="dxa"/>
              <w:right w:w="0" w:type="dxa"/>
            </w:tcMar>
            <w:vAlign w:val="center"/>
          </w:tcPr>
          <w:p w14:paraId="7DF7565B">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14</w:t>
            </w:r>
            <w:r>
              <w:rPr>
                <w:rFonts w:ascii="Times New Roman"/>
                <w:color w:val="000000" w:themeColor="text1"/>
                <w:sz w:val="24"/>
                <w:szCs w:val="24"/>
                <w:highlight w:val="none"/>
                <w14:textFill>
                  <w14:solidFill>
                    <w14:schemeClr w14:val="tx1"/>
                  </w14:solidFill>
                </w14:textFill>
              </w:rPr>
              <w:t>）</w:t>
            </w:r>
          </w:p>
        </w:tc>
      </w:tr>
    </w:tbl>
    <w:p w14:paraId="5A48B438">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24AAD469">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数字孪生体i异常响应</w:t>
      </w:r>
      <w:r>
        <w:rPr>
          <w:rFonts w:hint="eastAsia" w:ascii="Times New Roman"/>
          <w:color w:val="000000" w:themeColor="text1"/>
          <w:sz w:val="24"/>
          <w:szCs w:val="24"/>
          <w:highlight w:val="none"/>
          <w:lang w:val="en-US" w:eastAsia="zh-CN"/>
          <w14:textFill>
            <w14:solidFill>
              <w14:schemeClr w14:val="tx1"/>
            </w14:solidFill>
          </w14:textFill>
        </w:rPr>
        <w:t>平均时间</w:t>
      </w:r>
      <w:r>
        <w:rPr>
          <w:rFonts w:ascii="Times New Roman"/>
          <w:color w:val="000000" w:themeColor="text1"/>
          <w:sz w:val="24"/>
          <w:szCs w:val="24"/>
          <w:highlight w:val="none"/>
          <w14:textFill>
            <w14:solidFill>
              <w14:schemeClr w14:val="tx1"/>
            </w14:solidFill>
          </w14:textFill>
        </w:rPr>
        <w:t>；</w:t>
      </w:r>
    </w:p>
    <w:p w14:paraId="7C192BF6">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5ijk</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数字孪生体i第j个参数第k次推送的</w:t>
      </w:r>
      <w:r>
        <w:rPr>
          <w:rFonts w:hint="eastAsia" w:ascii="Times New Roman"/>
          <w:color w:val="000000" w:themeColor="text1"/>
          <w:sz w:val="24"/>
          <w:szCs w:val="24"/>
          <w:highlight w:val="none"/>
          <w:lang w:val="en-US" w:eastAsia="zh-CN"/>
          <w14:textFill>
            <w14:solidFill>
              <w14:schemeClr w14:val="tx1"/>
            </w14:solidFill>
          </w14:textFill>
        </w:rPr>
        <w:t>报警时间</w:t>
      </w:r>
      <w:r>
        <w:rPr>
          <w:rFonts w:ascii="Times New Roman"/>
          <w:color w:val="000000" w:themeColor="text1"/>
          <w:sz w:val="24"/>
          <w:szCs w:val="24"/>
          <w:highlight w:val="none"/>
          <w14:textFill>
            <w14:solidFill>
              <w14:schemeClr w14:val="tx1"/>
            </w14:solidFill>
          </w14:textFill>
        </w:rPr>
        <w:t>；</w:t>
      </w:r>
    </w:p>
    <w:p w14:paraId="3582DCC0">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10</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报警数据的推送次数；</w:t>
      </w:r>
    </w:p>
    <w:p w14:paraId="646FB5D6">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数字孪生体i报警参数类型总数</w:t>
      </w:r>
      <w:r>
        <w:rPr>
          <w:rFonts w:hint="eastAsia" w:ascii="Times New Roman"/>
          <w:color w:val="000000" w:themeColor="text1"/>
          <w:sz w:val="24"/>
          <w:szCs w:val="24"/>
          <w:highlight w:val="none"/>
          <w:lang w:eastAsia="zh-CN"/>
          <w14:textFill>
            <w14:solidFill>
              <w14:schemeClr w14:val="tx1"/>
            </w14:solidFill>
          </w14:textFill>
        </w:rPr>
        <w:t>。</w:t>
      </w:r>
    </w:p>
    <w:p w14:paraId="4DEAD5FE">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8.3.4.2 评分规则</w:t>
      </w:r>
    </w:p>
    <w:p w14:paraId="612A3603">
      <w:pPr>
        <w:pStyle w:val="59"/>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outlineLvl w:val="9"/>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总分10分。所有数字孪生体的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I4</w:t>
      </w:r>
      <w:r>
        <w:rPr>
          <w:rFonts w:hint="eastAsia" w:ascii="Times New Roman"/>
          <w:color w:val="000000" w:themeColor="text1"/>
          <w:sz w:val="24"/>
          <w:szCs w:val="24"/>
          <w:highlight w:val="none"/>
          <w:vertAlign w:val="baseline"/>
          <w:lang w:val="en-US" w:eastAsia="zh-CN"/>
          <w14:textFill>
            <w14:solidFill>
              <w14:schemeClr w14:val="tx1"/>
            </w14:solidFill>
          </w14:textFill>
        </w:rPr>
        <w:t>得10分；部分（[80%，100%））数字孪生体的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I4</w:t>
      </w:r>
      <w:r>
        <w:rPr>
          <w:rFonts w:hint="eastAsia" w:ascii="Times New Roman"/>
          <w:color w:val="000000" w:themeColor="text1"/>
          <w:sz w:val="24"/>
          <w:szCs w:val="24"/>
          <w:highlight w:val="none"/>
          <w:vertAlign w:val="baseline"/>
          <w:lang w:val="en-US" w:eastAsia="zh-CN"/>
          <w14:textFill>
            <w14:solidFill>
              <w14:schemeClr w14:val="tx1"/>
            </w14:solidFill>
          </w14:textFill>
        </w:rPr>
        <w:t>得8分；部分（[60%，80%））数字孪生体的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I4</w:t>
      </w:r>
      <w:r>
        <w:rPr>
          <w:rFonts w:hint="eastAsia" w:ascii="Times New Roman"/>
          <w:color w:val="000000" w:themeColor="text1"/>
          <w:sz w:val="24"/>
          <w:szCs w:val="24"/>
          <w:highlight w:val="none"/>
          <w:vertAlign w:val="baseline"/>
          <w:lang w:val="en-US" w:eastAsia="zh-CN"/>
          <w14:textFill>
            <w14:solidFill>
              <w14:schemeClr w14:val="tx1"/>
            </w14:solidFill>
          </w14:textFill>
        </w:rPr>
        <w:t>得6分；部分（[40%，60%））数字孪生体的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I4</w:t>
      </w:r>
      <w:r>
        <w:rPr>
          <w:rFonts w:hint="eastAsia" w:ascii="Times New Roman"/>
          <w:color w:val="000000" w:themeColor="text1"/>
          <w:sz w:val="24"/>
          <w:szCs w:val="24"/>
          <w:highlight w:val="none"/>
          <w:vertAlign w:val="baseline"/>
          <w:lang w:val="en-US" w:eastAsia="zh-CN"/>
          <w14:textFill>
            <w14:solidFill>
              <w14:schemeClr w14:val="tx1"/>
            </w14:solidFill>
          </w14:textFill>
        </w:rPr>
        <w:t>得4分；部分（[20%，40%））数字孪生体的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I4</w:t>
      </w:r>
      <w:r>
        <w:rPr>
          <w:rFonts w:hint="eastAsia" w:ascii="Times New Roman"/>
          <w:color w:val="000000" w:themeColor="text1"/>
          <w:sz w:val="24"/>
          <w:szCs w:val="24"/>
          <w:highlight w:val="none"/>
          <w:vertAlign w:val="baseline"/>
          <w:lang w:val="en-US" w:eastAsia="zh-CN"/>
          <w14:textFill>
            <w14:solidFill>
              <w14:schemeClr w14:val="tx1"/>
            </w14:solidFill>
          </w14:textFill>
        </w:rPr>
        <w:t>得2分；部分（[0%，20%））数字孪生体的</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w:t>
      </w:r>
      <w:r>
        <w:rPr>
          <w:rFonts w:hint="eastAsia" w:ascii="Times New Roman"/>
          <w:i w:val="0"/>
          <w:iCs w:val="0"/>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lang w:val="en-US" w:eastAsia="zh-CN"/>
          <w14:textFill>
            <w14:solidFill>
              <w14:schemeClr w14:val="tx1"/>
            </w14:solidFill>
          </w14:textFill>
        </w:rPr>
        <w:t>T</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5i需求</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I4</w:t>
      </w:r>
      <w:r>
        <w:rPr>
          <w:rFonts w:hint="eastAsia" w:ascii="Times New Roman"/>
          <w:color w:val="000000" w:themeColor="text1"/>
          <w:sz w:val="24"/>
          <w:szCs w:val="24"/>
          <w:highlight w:val="none"/>
          <w:vertAlign w:val="baseline"/>
          <w:lang w:val="en-US" w:eastAsia="zh-CN"/>
          <w14:textFill>
            <w14:solidFill>
              <w14:schemeClr w14:val="tx1"/>
            </w14:solidFill>
          </w14:textFill>
        </w:rPr>
        <w:t>得0分。</w:t>
      </w:r>
    </w:p>
    <w:p w14:paraId="4A491159">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51" w:name="_Toc26860"/>
      <w:r>
        <w:rPr>
          <w:rFonts w:hint="eastAsia" w:ascii="Times New Roman"/>
          <w:color w:val="000000" w:themeColor="text1"/>
          <w:sz w:val="24"/>
          <w:szCs w:val="24"/>
          <w:highlight w:val="none"/>
          <w:lang w:val="en-US" w:eastAsia="zh-CN"/>
          <w14:textFill>
            <w14:solidFill>
              <w14:schemeClr w14:val="tx1"/>
            </w14:solidFill>
          </w14:textFill>
        </w:rPr>
        <w:t>8.3.5 实时性评价得分</w:t>
      </w:r>
      <w:bookmarkEnd w:id="151"/>
    </w:p>
    <w:p w14:paraId="7CFBE2E1">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数字孪生实时性评价得分（</w:t>
      </w:r>
      <w:r>
        <w:rPr>
          <w:rFonts w:hint="eastAsia" w:ascii="Times New Roman"/>
          <w:i/>
          <w:iCs/>
          <w:color w:val="000000" w:themeColor="text1"/>
          <w:sz w:val="24"/>
          <w:szCs w:val="24"/>
          <w:highlight w:val="none"/>
          <w:lang w:val="en-US" w:eastAsia="zh-CN"/>
          <w14:textFill>
            <w14:solidFill>
              <w14:schemeClr w14:val="tx1"/>
            </w14:solidFill>
          </w14:textFill>
        </w:rPr>
        <w:t>S</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w:t>
      </w:r>
      <w:r>
        <w:rPr>
          <w:rFonts w:hint="eastAsia" w:ascii="Times New Roman"/>
          <w:color w:val="000000" w:themeColor="text1"/>
          <w:sz w:val="24"/>
          <w:szCs w:val="24"/>
          <w:highlight w:val="no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15</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1251"/>
        <w:gridCol w:w="7025"/>
        <w:gridCol w:w="1234"/>
      </w:tblGrid>
      <w:tr w14:paraId="31A337A1">
        <w:tblPrEx>
          <w:tblCellMar>
            <w:top w:w="0" w:type="dxa"/>
            <w:left w:w="108" w:type="dxa"/>
            <w:bottom w:w="0" w:type="dxa"/>
            <w:right w:w="108" w:type="dxa"/>
          </w:tblCellMar>
        </w:tblPrEx>
        <w:trPr>
          <w:jc w:val="center"/>
        </w:trPr>
        <w:tc>
          <w:tcPr>
            <w:tcW w:w="1251" w:type="dxa"/>
            <w:shd w:val="clear" w:color="auto" w:fill="auto"/>
            <w:tcMar>
              <w:left w:w="0" w:type="dxa"/>
              <w:right w:w="0" w:type="dxa"/>
            </w:tcMar>
            <w:vAlign w:val="center"/>
          </w:tcPr>
          <w:p w14:paraId="36372B14">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7025" w:type="dxa"/>
            <w:shd w:val="clear" w:color="auto" w:fill="auto"/>
            <w:tcMar>
              <w:left w:w="0" w:type="dxa"/>
              <w:right w:w="0" w:type="dxa"/>
            </w:tcMar>
            <w:vAlign w:val="center"/>
          </w:tcPr>
          <w:p w14:paraId="2AAF88AE">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Cambria Math" w:hAnsi="Cambria Math"/>
                <w:i/>
                <w:color w:val="000000" w:themeColor="text1"/>
                <w:sz w:val="24"/>
                <w:szCs w:val="24"/>
                <w:highlight w:val="none"/>
                <w14:textFill>
                  <w14:solidFill>
                    <w14:schemeClr w14:val="tx1"/>
                  </w14:solidFill>
                </w14:textFill>
                <w:oMath/>
              </w:rPr>
            </w:pPr>
            <m:oMathPara>
              <m:oMath>
                <m:sSub>
                  <m:sSubPr>
                    <m:ctrlPr>
                      <w:rPr>
                        <w:rFonts w:ascii="Cambria Math" w:hAnsi="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S</m:t>
                    </m:r>
                    <m:ctrlPr>
                      <w:rPr>
                        <w:rFonts w:ascii="Cambria Math" w:hAnsi="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I</m:t>
                    </m:r>
                    <m:ctrlPr>
                      <w:rPr>
                        <w:rFonts w:ascii="Cambria Math" w:hAnsi="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I1</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ascii="Cambria Math" w:hAnsi="Cambria Math" w:cs="Cambria Math"/>
                        <w:color w:val="000000" w:themeColor="text1"/>
                        <w:sz w:val="24"/>
                        <w:szCs w:val="24"/>
                        <w:highlight w:val="none"/>
                        <w:lang w:val="en-US"/>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L</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I1</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I2</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ascii="Cambria Math" w:hAnsi="Cambria Math" w:cs="Cambria Math"/>
                        <w:color w:val="000000" w:themeColor="text1"/>
                        <w:sz w:val="24"/>
                        <w:szCs w:val="24"/>
                        <w:highlight w:val="none"/>
                        <w:lang w:val="en-US"/>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L</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I2</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14:textFill>
                      <w14:solidFill>
                        <w14:schemeClr w14:val="tx1"/>
                      </w14:solidFill>
                    </w14:textFill>
                  </w:rPr>
                  <m:t>+</m:t>
                </m:r>
                <m:sSub>
                  <m:sSubPr>
                    <m:ctrlPr>
                      <w:rPr>
                        <w:rFonts w:hint="default" w:ascii="Cambria Math" w:hAnsi="Cambria Math" w:cs="Cambria Math"/>
                        <w:i w:val="0"/>
                        <w:iCs/>
                        <w:color w:val="000000" w:themeColor="text1"/>
                        <w:sz w:val="24"/>
                        <w:szCs w:val="24"/>
                        <w:highlight w:val="none"/>
                        <w:lang w:val="en-US"/>
                        <w14:textFill>
                          <w14:solidFill>
                            <w14:schemeClr w14:val="tx1"/>
                          </w14:solidFill>
                        </w14:textFill>
                      </w:rPr>
                    </m:ctrlPr>
                  </m:sSubPr>
                  <m:e>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val="0"/>
                        <w:iCs/>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I3</m:t>
                    </m:r>
                    <m:ctrlPr>
                      <w:rPr>
                        <w:rFonts w:hint="default" w:ascii="Cambria Math" w:hAnsi="Cambria Math" w:cs="Cambria Math"/>
                        <w:i w:val="0"/>
                        <w:iCs/>
                        <w:color w:val="000000" w:themeColor="text1"/>
                        <w:sz w:val="24"/>
                        <w:szCs w:val="24"/>
                        <w:highlight w:val="none"/>
                        <w:lang w:val="en-US"/>
                        <w14:textFill>
                          <w14:solidFill>
                            <w14:schemeClr w14:val="tx1"/>
                          </w14:solidFill>
                        </w14:textFill>
                      </w:rPr>
                    </m:ctrlPr>
                  </m:sub>
                </m:sSub>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ascii="Cambria Math" w:hAnsi="Cambria Math" w:cs="Cambria Math"/>
                        <w:color w:val="000000" w:themeColor="text1"/>
                        <w:sz w:val="24"/>
                        <w:szCs w:val="24"/>
                        <w:highlight w:val="none"/>
                        <w:lang w:val="en-US"/>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L</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I3</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I4</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ascii="Cambria Math" w:hAnsi="Cambria Math" w:cs="Cambria Math"/>
                        <w:color w:val="000000" w:themeColor="text1"/>
                        <w:sz w:val="24"/>
                        <w:szCs w:val="24"/>
                        <w:highlight w:val="none"/>
                        <w:lang w:val="en-US"/>
                        <w14:textFill>
                          <w14:solidFill>
                            <w14:schemeClr w14:val="tx1"/>
                          </w14:solidFill>
                        </w14:textFill>
                      </w:rPr>
                      <m:t>∙</m:t>
                    </m:r>
                    <m:r>
                      <m:rPr/>
                      <w:rPr>
                        <w:rFonts w:hint="default" w:ascii="Cambria Math" w:hAnsi="Cambria Math" w:cs="Cambria Math"/>
                        <w:color w:val="000000" w:themeColor="text1"/>
                        <w:sz w:val="24"/>
                        <w:szCs w:val="24"/>
                        <w:highlight w:val="none"/>
                        <w:lang w:val="en-US" w:eastAsia="zh-CN"/>
                        <w14:textFill>
                          <w14:solidFill>
                            <w14:schemeClr w14:val="tx1"/>
                          </w14:solidFill>
                        </w14:textFill>
                      </w:rPr>
                      <m:t>L</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I4</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oMath>
            </m:oMathPara>
          </w:p>
        </w:tc>
        <w:tc>
          <w:tcPr>
            <w:tcW w:w="1234" w:type="dxa"/>
            <w:shd w:val="clear" w:color="auto" w:fill="auto"/>
            <w:tcMar>
              <w:left w:w="0" w:type="dxa"/>
              <w:right w:w="0" w:type="dxa"/>
            </w:tcMar>
            <w:vAlign w:val="center"/>
          </w:tcPr>
          <w:p w14:paraId="14AC41F2">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15</w:t>
            </w:r>
            <w:r>
              <w:rPr>
                <w:rFonts w:hint="eastAsia" w:ascii="Times New Roman"/>
                <w:color w:val="000000" w:themeColor="text1"/>
                <w:sz w:val="24"/>
                <w:szCs w:val="24"/>
                <w:highlight w:val="none"/>
                <w14:textFill>
                  <w14:solidFill>
                    <w14:schemeClr w14:val="tx1"/>
                  </w14:solidFill>
                </w14:textFill>
              </w:rPr>
              <w:t>）</w:t>
            </w:r>
          </w:p>
        </w:tc>
      </w:tr>
      <w:tr w14:paraId="19C3850D">
        <w:tblPrEx>
          <w:tblCellMar>
            <w:top w:w="0" w:type="dxa"/>
            <w:left w:w="108" w:type="dxa"/>
            <w:bottom w:w="0" w:type="dxa"/>
            <w:right w:w="108" w:type="dxa"/>
          </w:tblCellMar>
        </w:tblPrEx>
        <w:trPr>
          <w:jc w:val="center"/>
        </w:trPr>
        <w:tc>
          <w:tcPr>
            <w:tcW w:w="1251" w:type="dxa"/>
            <w:shd w:val="clear" w:color="auto" w:fill="auto"/>
            <w:tcMar>
              <w:left w:w="0" w:type="dxa"/>
              <w:right w:w="0" w:type="dxa"/>
            </w:tcMar>
            <w:vAlign w:val="center"/>
          </w:tcPr>
          <w:p w14:paraId="669C5C92">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7025" w:type="dxa"/>
            <w:shd w:val="clear" w:color="auto" w:fill="auto"/>
            <w:tcMar>
              <w:left w:w="0" w:type="dxa"/>
              <w:right w:w="0" w:type="dxa"/>
            </w:tcMar>
            <w:vAlign w:val="center"/>
          </w:tcPr>
          <w:p w14:paraId="49032D78">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Cambria Math" w:hAnsi="Cambria Math"/>
                <w:i/>
                <w:color w:val="000000" w:themeColor="text1"/>
                <w:sz w:val="24"/>
                <w:szCs w:val="24"/>
                <w:highlight w:val="none"/>
                <w14:textFill>
                  <w14:solidFill>
                    <w14:schemeClr w14:val="tx1"/>
                  </w14:solidFill>
                </w14:textFill>
                <w:oMath/>
              </w:rPr>
            </w:pPr>
            <m:oMathPara>
              <m:oMath>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I1</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I2</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I3</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I4</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=1</m:t>
                </m:r>
              </m:oMath>
            </m:oMathPara>
          </w:p>
        </w:tc>
        <w:tc>
          <w:tcPr>
            <w:tcW w:w="1234" w:type="dxa"/>
            <w:shd w:val="clear" w:color="auto" w:fill="auto"/>
            <w:tcMar>
              <w:left w:w="0" w:type="dxa"/>
              <w:right w:w="0" w:type="dxa"/>
            </w:tcMar>
            <w:vAlign w:val="center"/>
          </w:tcPr>
          <w:p w14:paraId="74CEF4A4">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16</w:t>
            </w:r>
            <w:r>
              <w:rPr>
                <w:rFonts w:hint="eastAsia" w:ascii="Times New Roman"/>
                <w:color w:val="000000" w:themeColor="text1"/>
                <w:sz w:val="24"/>
                <w:szCs w:val="24"/>
                <w:highlight w:val="none"/>
                <w14:textFill>
                  <w14:solidFill>
                    <w14:schemeClr w14:val="tx1"/>
                  </w14:solidFill>
                </w14:textFill>
              </w:rPr>
              <w:t>）</w:t>
            </w:r>
          </w:p>
        </w:tc>
      </w:tr>
    </w:tbl>
    <w:p w14:paraId="290F38DB">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630E13E5">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S</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数字孪生实时性评价得分</w:t>
      </w:r>
      <w:r>
        <w:rPr>
          <w:rFonts w:ascii="Times New Roman"/>
          <w:color w:val="000000" w:themeColor="text1"/>
          <w:sz w:val="24"/>
          <w:szCs w:val="24"/>
          <w:highlight w:val="none"/>
          <w14:textFill>
            <w14:solidFill>
              <w14:schemeClr w14:val="tx1"/>
            </w14:solidFill>
          </w14:textFill>
        </w:rPr>
        <w:t>；</w:t>
      </w:r>
    </w:p>
    <w:p w14:paraId="72226C5D">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hint="eastAsia" w:ascii="Times New Roman" w:eastAsia="宋体"/>
          <w:color w:val="000000" w:themeColor="text1"/>
          <w:sz w:val="24"/>
          <w:szCs w:val="24"/>
          <w:highlight w:val="none"/>
          <w:lang w:val="en-US"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数据获取实时性评价得分；</w:t>
      </w:r>
    </w:p>
    <w:p w14:paraId="6373465C">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hint="eastAsia" w:ascii="Times New Roman" w:eastAsia="宋体"/>
          <w:color w:val="000000" w:themeColor="text1"/>
          <w:sz w:val="24"/>
          <w:szCs w:val="24"/>
          <w:highlight w:val="none"/>
          <w:lang w:val="en-US"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I2</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数据预处理实时性评价得分；</w:t>
      </w:r>
    </w:p>
    <w:p w14:paraId="27C1BF13">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I3</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数据传输实时性评价得分。</w:t>
      </w:r>
    </w:p>
    <w:p w14:paraId="1D473B97">
      <w:pPr>
        <w:pStyle w:val="59"/>
        <w:keepNext w:val="0"/>
        <w:keepLines w:val="0"/>
        <w:pageBreakBefore w:val="0"/>
        <w:widowControl/>
        <w:kinsoku/>
        <w:wordWrap/>
        <w:overflowPunct/>
        <w:topLinePunct w:val="0"/>
        <w:autoSpaceDE w:val="0"/>
        <w:autoSpaceDN w:val="0"/>
        <w:bidi w:val="0"/>
        <w:adjustRightInd/>
        <w:snapToGrid/>
        <w:spacing w:line="360" w:lineRule="auto"/>
        <w:ind w:firstLine="480" w:firstLineChars="20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I4</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异常响应实时性评价得分。</w:t>
      </w:r>
    </w:p>
    <w:p w14:paraId="6E7D63C2">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数字孪生数据获取实时性评价得分权重，根据实际评价需求取值，取值范围[0,1]</w:t>
      </w:r>
      <w:r>
        <w:rPr>
          <w:rFonts w:ascii="Times New Roman"/>
          <w:color w:val="000000" w:themeColor="text1"/>
          <w:sz w:val="24"/>
          <w:szCs w:val="24"/>
          <w:highlight w:val="none"/>
          <w14:textFill>
            <w14:solidFill>
              <w14:schemeClr w14:val="tx1"/>
            </w14:solidFill>
          </w14:textFill>
        </w:rPr>
        <w:t>；</w:t>
      </w:r>
    </w:p>
    <w:p w14:paraId="263FFA43">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hint="eastAsia" w:ascii="Times New Roman" w:eastAsia="宋体"/>
          <w:color w:val="000000" w:themeColor="text1"/>
          <w:sz w:val="24"/>
          <w:szCs w:val="24"/>
          <w:highlight w:val="none"/>
          <w:lang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I2</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数字孪生数据预处理实时性评价得分权重，根据实际评价需求取值，取值范围[0,1]；</w:t>
      </w:r>
    </w:p>
    <w:p w14:paraId="15FA6927">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I3</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数字孪生数据传输实时性评价得分权重，根据实际评价需求取值，取值范围[0,1]</w:t>
      </w:r>
      <w:r>
        <w:rPr>
          <w:rFonts w:ascii="Times New Roman"/>
          <w:color w:val="000000" w:themeColor="text1"/>
          <w:sz w:val="24"/>
          <w:szCs w:val="24"/>
          <w:highlight w:val="none"/>
          <w14:textFill>
            <w14:solidFill>
              <w14:schemeClr w14:val="tx1"/>
            </w14:solidFill>
          </w14:textFill>
        </w:rPr>
        <w:t>；</w:t>
      </w:r>
    </w:p>
    <w:p w14:paraId="08374BFA">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hint="eastAsia" w:ascii="Times New Roman" w:eastAsia="宋体"/>
          <w:color w:val="000000" w:themeColor="text1"/>
          <w:sz w:val="24"/>
          <w:szCs w:val="24"/>
          <w:highlight w:val="none"/>
          <w:lang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I4</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数字孪生异常响应实时性评价得分权重，根据实际评价需求取值，取值范围[0,1]</w:t>
      </w:r>
      <w:r>
        <w:rPr>
          <w:rFonts w:hint="eastAsia" w:ascii="Times New Roman"/>
          <w:color w:val="000000" w:themeColor="text1"/>
          <w:sz w:val="24"/>
          <w:szCs w:val="24"/>
          <w:highlight w:val="none"/>
          <w:lang w:eastAsia="zh-CN"/>
          <w14:textFill>
            <w14:solidFill>
              <w14:schemeClr w14:val="tx1"/>
            </w14:solidFill>
          </w14:textFill>
        </w:rPr>
        <w:t>。</w:t>
      </w:r>
    </w:p>
    <w:p w14:paraId="1AAEA705">
      <w:pPr>
        <w:pStyle w:val="59"/>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firstLine="0" w:firstLineChars="0"/>
        <w:textAlignment w:val="auto"/>
        <w:outlineLvl w:val="1"/>
        <w:rPr>
          <w:rFonts w:hint="default" w:ascii="Times New Roman"/>
          <w:color w:val="000000" w:themeColor="text1"/>
          <w:sz w:val="24"/>
          <w:szCs w:val="24"/>
          <w:highlight w:val="none"/>
          <w:lang w:val="en-US" w:eastAsia="zh-CN"/>
          <w14:textFill>
            <w14:solidFill>
              <w14:schemeClr w14:val="tx1"/>
            </w14:solidFill>
          </w14:textFill>
        </w:rPr>
      </w:pPr>
      <w:bookmarkStart w:id="152" w:name="_Toc25294"/>
      <w:bookmarkStart w:id="153" w:name="_Toc17919"/>
      <w:bookmarkStart w:id="154" w:name="_Toc3178"/>
      <w:bookmarkStart w:id="155" w:name="_Toc12815"/>
      <w:r>
        <w:rPr>
          <w:rFonts w:hint="eastAsia" w:ascii="Times New Roman"/>
          <w:color w:val="000000" w:themeColor="text1"/>
          <w:sz w:val="24"/>
          <w:szCs w:val="24"/>
          <w:highlight w:val="none"/>
          <w:lang w:val="en-US" w:eastAsia="zh-CN"/>
          <w14:textFill>
            <w14:solidFill>
              <w14:schemeClr w14:val="tx1"/>
            </w14:solidFill>
          </w14:textFill>
        </w:rPr>
        <w:t>8.4 可靠性</w:t>
      </w:r>
      <w:bookmarkEnd w:id="152"/>
      <w:bookmarkEnd w:id="153"/>
      <w:bookmarkEnd w:id="154"/>
      <w:r>
        <w:rPr>
          <w:rFonts w:hint="eastAsia" w:ascii="Times New Roman"/>
          <w:color w:val="000000" w:themeColor="text1"/>
          <w:sz w:val="24"/>
          <w:szCs w:val="24"/>
          <w:highlight w:val="none"/>
          <w:lang w:val="en-US" w:eastAsia="zh-CN"/>
          <w14:textFill>
            <w14:solidFill>
              <w14:schemeClr w14:val="tx1"/>
            </w14:solidFill>
          </w14:textFill>
        </w:rPr>
        <w:t>评价</w:t>
      </w:r>
      <w:bookmarkEnd w:id="155"/>
    </w:p>
    <w:p w14:paraId="197C2C55">
      <w:pPr>
        <w:pStyle w:val="5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56" w:name="_Toc1234"/>
      <w:r>
        <w:rPr>
          <w:rFonts w:hint="eastAsia" w:ascii="Times New Roman"/>
          <w:color w:val="000000" w:themeColor="text1"/>
          <w:sz w:val="24"/>
          <w:szCs w:val="24"/>
          <w:highlight w:val="none"/>
          <w:lang w:val="en-US" w:eastAsia="zh-CN"/>
          <w14:textFill>
            <w14:solidFill>
              <w14:schemeClr w14:val="tx1"/>
            </w14:solidFill>
          </w14:textFill>
        </w:rPr>
        <w:t>8.4.1 稳定性评价</w:t>
      </w:r>
      <w:bookmarkEnd w:id="156"/>
    </w:p>
    <w:p w14:paraId="233FF206">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8.4.1.1 评价方法与流程</w:t>
      </w:r>
    </w:p>
    <w:p w14:paraId="3D8E5CDB">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评价方法与流程参见图14。详述如下：</w:t>
      </w:r>
    </w:p>
    <w:p w14:paraId="4F97DBA0">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A.根据数字化车间历史数据，构建测试数据库，数据库包含所有数字孪生体的同步参数类型，每个测试参数设置为在实际参数允许范围内有序或无序变化的数据集；</w:t>
      </w:r>
    </w:p>
    <w:p w14:paraId="441D5479">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B.配置数字孪生体运行环境，设置默认参数，运行数字孪生体；</w:t>
      </w:r>
    </w:p>
    <w:p w14:paraId="56F00A03">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C.运行专业负载测试工具，根据实际生产需求设置负载条件，包括用户访问数量、同步数据量（测试数据库数据推送量）以及运行时间；</w:t>
      </w:r>
    </w:p>
    <w:p w14:paraId="6D8C7F0C">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D.相同条件重复</w:t>
      </w: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color w:val="000000" w:themeColor="text1"/>
          <w:sz w:val="24"/>
          <w:szCs w:val="24"/>
          <w:highlight w:val="none"/>
          <w:vertAlign w:val="subscript"/>
          <w:lang w:val="en-US" w:eastAsia="zh-CN"/>
          <w14:textFill>
            <w14:solidFill>
              <w14:schemeClr w14:val="tx1"/>
            </w14:solidFill>
          </w14:textFill>
        </w:rPr>
        <w:t>12</w:t>
      </w:r>
      <w:r>
        <w:rPr>
          <w:rFonts w:hint="eastAsia" w:ascii="Times New Roman"/>
          <w:color w:val="000000" w:themeColor="text1"/>
          <w:sz w:val="24"/>
          <w:szCs w:val="24"/>
          <w:highlight w:val="none"/>
          <w:lang w:val="en-US" w:eastAsia="zh-CN"/>
          <w14:textFill>
            <w14:solidFill>
              <w14:schemeClr w14:val="tx1"/>
            </w14:solidFill>
          </w14:textFill>
        </w:rPr>
        <w:t>次测试，根据数字孪生体的运行状况进行评价打分（评分规则参见8.4.1.2），获得数字孪生体i第j次测试的评价得分（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R1ij</w:t>
      </w:r>
      <w:r>
        <w:rPr>
          <w:rFonts w:hint="eastAsia" w:ascii="Times New Roman"/>
          <w:color w:val="000000" w:themeColor="text1"/>
          <w:sz w:val="24"/>
          <w:szCs w:val="24"/>
          <w:highlight w:val="none"/>
          <w:lang w:val="en-US" w:eastAsia="zh-CN"/>
          <w14:textFill>
            <w14:solidFill>
              <w14:schemeClr w14:val="tx1"/>
            </w14:solidFill>
          </w14:textFill>
        </w:rPr>
        <w:t>）</w:t>
      </w:r>
      <w:r>
        <w:rPr>
          <w:rFonts w:hint="eastAsia" w:ascii="Times New Roman"/>
          <w:i w:val="0"/>
          <w:iCs w:val="0"/>
          <w:color w:val="000000" w:themeColor="text1"/>
          <w:sz w:val="24"/>
          <w:szCs w:val="24"/>
          <w:highlight w:val="none"/>
          <w:lang w:val="en-US" w:eastAsia="zh-CN"/>
          <w14:textFill>
            <w14:solidFill>
              <w14:schemeClr w14:val="tx1"/>
            </w14:solidFill>
          </w14:textFill>
        </w:rPr>
        <w:t>；</w:t>
      </w:r>
    </w:p>
    <w:p w14:paraId="56441962">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E.根据公式（17）计算数字孪生体稳定性评价总得分（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R1</w:t>
      </w:r>
      <w:r>
        <w:rPr>
          <w:rFonts w:hint="eastAsia" w:ascii="Times New Roman"/>
          <w:color w:val="000000" w:themeColor="text1"/>
          <w:sz w:val="24"/>
          <w:szCs w:val="24"/>
          <w:highlight w:val="none"/>
          <w:lang w:val="en-US" w:eastAsia="zh-CN"/>
          <w14:textFill>
            <w14:solidFill>
              <w14:schemeClr w14:val="tx1"/>
            </w14:solidFill>
          </w14:textFill>
        </w:rPr>
        <w:t>）。</w:t>
      </w:r>
    </w:p>
    <w:p w14:paraId="1A80CB81">
      <w:pPr>
        <w:pStyle w:val="59"/>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38" o:spt="75" type="#_x0000_t75" style="height:99.2pt;width:445.3pt;" o:ole="t" filled="f" o:preferrelative="t" stroked="f" coordsize="21600,21600">
            <v:path/>
            <v:fill on="f" focussize="0,0"/>
            <v:stroke on="f"/>
            <v:imagedata r:id="rId47" o:title=""/>
            <o:lock v:ext="edit" aspectratio="t"/>
            <w10:wrap type="none"/>
            <w10:anchorlock/>
          </v:shape>
          <o:OLEObject Type="Embed" ProgID="Visio.Drawing.15" ShapeID="_x0000_i1038" DrawAspect="Content" ObjectID="_1468075738" r:id="rId46">
            <o:LockedField>false</o:LockedField>
          </o:OLEObject>
        </w:object>
      </w:r>
    </w:p>
    <w:p w14:paraId="5C918DA6">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图14 数字孪生体稳定性评价流程</w:t>
      </w:r>
    </w:p>
    <w:p w14:paraId="5E943545">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数字孪生体稳定性评价总得分（</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R1</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17</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1ABA2C85">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7E5DBBEE">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6C55A8DF">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L</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eastAsia" w:ascii="Cambria Math" w:hAnsi="Cambria Math"/>
                        <w:color w:val="000000" w:themeColor="text1"/>
                        <w:sz w:val="24"/>
                        <w:szCs w:val="24"/>
                        <w:highlight w:val="none"/>
                        <w:lang w:val="en-US" w:eastAsia="zh-CN"/>
                        <w14:textFill>
                          <w14:solidFill>
                            <w14:schemeClr w14:val="tx1"/>
                          </w14:solidFill>
                        </w14:textFill>
                      </w:rPr>
                      <m:t>R1</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13</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i=1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13</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d>
                      <m:dPr>
                        <m:ctrlPr>
                          <w:rPr>
                            <w:rFonts w:ascii="Cambria Math" w:hAnsi="Cambria Math"/>
                            <w:i/>
                            <w:color w:val="000000" w:themeColor="text1"/>
                            <w:sz w:val="24"/>
                            <w:szCs w:val="24"/>
                            <w:highlight w:val="none"/>
                            <w14:textFill>
                              <w14:solidFill>
                                <w14:schemeClr w14:val="tx1"/>
                              </w14:solidFill>
                            </w14:textFill>
                          </w:rPr>
                        </m:ctrlPr>
                      </m:dPr>
                      <m:e>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12</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j=1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12</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L</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eastAsia" w:ascii="Cambria Math" w:hAnsi="Cambria Math"/>
                                    <w:color w:val="000000" w:themeColor="text1"/>
                                    <w:sz w:val="24"/>
                                    <w:szCs w:val="24"/>
                                    <w:highlight w:val="none"/>
                                    <w:lang w:val="en-US" w:eastAsia="zh-CN"/>
                                    <w14:textFill>
                                      <w14:solidFill>
                                        <w14:schemeClr w14:val="tx1"/>
                                      </w14:solidFill>
                                    </w14:textFill>
                                  </w:rPr>
                                  <m:t>R</m:t>
                                </m:r>
                                <m:r>
                                  <m:rPr>
                                    <m:sty m:val="p"/>
                                  </m:rPr>
                                  <w:rPr>
                                    <w:rFonts w:hint="default" w:ascii="Cambria Math" w:hAnsi="Cambria Math"/>
                                    <w:color w:val="000000" w:themeColor="text1"/>
                                    <w:sz w:val="24"/>
                                    <w:szCs w:val="24"/>
                                    <w:highlight w:val="none"/>
                                    <w:lang w:val="en-US" w:eastAsia="zh-CN"/>
                                    <w14:textFill>
                                      <w14:solidFill>
                                        <w14:schemeClr w14:val="tx1"/>
                                      </w14:solidFill>
                                    </w14:textFill>
                                  </w:rPr>
                                  <m:t>1</m:t>
                                </m:r>
                                <m:r>
                                  <m:rPr>
                                    <m:sty m:val="p"/>
                                  </m:rPr>
                                  <w:rPr>
                                    <w:rFonts w:hint="eastAsia" w:ascii="Cambria Math" w:hAnsi="Cambria Math"/>
                                    <w:color w:val="000000" w:themeColor="text1"/>
                                    <w:sz w:val="24"/>
                                    <w:szCs w:val="24"/>
                                    <w:highlight w:val="none"/>
                                    <w:lang w:val="en-US" w:eastAsia="zh-CN"/>
                                    <w14:textFill>
                                      <w14:solidFill>
                                        <w14:schemeClr w14:val="tx1"/>
                                      </w14:solidFill>
                                    </w14:textFill>
                                  </w:rPr>
                                  <m:t>ij</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nary>
                        <m:ctrlPr>
                          <w:rPr>
                            <w:rFonts w:ascii="Cambria Math" w:hAnsi="Cambria Math"/>
                            <w:i/>
                            <w:color w:val="000000" w:themeColor="text1"/>
                            <w:sz w:val="24"/>
                            <w:szCs w:val="24"/>
                            <w:highlight w:val="none"/>
                            <w14:textFill>
                              <w14:solidFill>
                                <w14:schemeClr w14:val="tx1"/>
                              </w14:solidFill>
                            </w14:textFill>
                          </w:rPr>
                        </m:ctrlPr>
                      </m:e>
                    </m:d>
                    <m:ctrlPr>
                      <w:rPr>
                        <w:rFonts w:ascii="Cambria Math" w:hAnsi="Cambria Math"/>
                        <w:i/>
                        <w:color w:val="000000" w:themeColor="text1"/>
                        <w:sz w:val="24"/>
                        <w:szCs w:val="24"/>
                        <w:highlight w:val="none"/>
                        <w14:textFill>
                          <w14:solidFill>
                            <w14:schemeClr w14:val="tx1"/>
                          </w14:solidFill>
                        </w14:textFill>
                      </w:rPr>
                    </m:ctrlPr>
                  </m:e>
                </m:nary>
              </m:oMath>
            </m:oMathPara>
          </w:p>
        </w:tc>
        <w:tc>
          <w:tcPr>
            <w:tcW w:w="2036" w:type="dxa"/>
            <w:shd w:val="clear" w:color="auto" w:fill="auto"/>
            <w:tcMar>
              <w:left w:w="0" w:type="dxa"/>
              <w:right w:w="0" w:type="dxa"/>
            </w:tcMar>
            <w:vAlign w:val="center"/>
          </w:tcPr>
          <w:p w14:paraId="57A0F9AF">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17</w:t>
            </w:r>
            <w:r>
              <w:rPr>
                <w:rFonts w:ascii="Times New Roman"/>
                <w:color w:val="000000" w:themeColor="text1"/>
                <w:sz w:val="24"/>
                <w:szCs w:val="24"/>
                <w:highlight w:val="none"/>
                <w14:textFill>
                  <w14:solidFill>
                    <w14:schemeClr w14:val="tx1"/>
                  </w14:solidFill>
                </w14:textFill>
              </w:rPr>
              <w:t>）</w:t>
            </w:r>
          </w:p>
        </w:tc>
      </w:tr>
    </w:tbl>
    <w:p w14:paraId="01705E06">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34A0E3D4">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R1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数字孪生体稳定性评价得分</w:t>
      </w:r>
      <w:r>
        <w:rPr>
          <w:rFonts w:ascii="Times New Roman"/>
          <w:color w:val="000000" w:themeColor="text1"/>
          <w:sz w:val="24"/>
          <w:szCs w:val="24"/>
          <w:highlight w:val="none"/>
          <w14:textFill>
            <w14:solidFill>
              <w14:schemeClr w14:val="tx1"/>
            </w14:solidFill>
          </w14:textFill>
        </w:rPr>
        <w:t>；</w:t>
      </w:r>
    </w:p>
    <w:p w14:paraId="2C11E727">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R1ij</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数字孪生体i第j次测试的</w:t>
      </w:r>
      <w:r>
        <w:rPr>
          <w:rFonts w:hint="eastAsia" w:ascii="Times New Roman"/>
          <w:color w:val="000000" w:themeColor="text1"/>
          <w:sz w:val="24"/>
          <w:szCs w:val="24"/>
          <w:highlight w:val="none"/>
          <w:lang w:val="en-US" w:eastAsia="zh-CN"/>
          <w14:textFill>
            <w14:solidFill>
              <w14:schemeClr w14:val="tx1"/>
            </w14:solidFill>
          </w14:textFill>
        </w:rPr>
        <w:t>评价得分</w:t>
      </w:r>
      <w:r>
        <w:rPr>
          <w:rFonts w:ascii="Times New Roman"/>
          <w:color w:val="000000" w:themeColor="text1"/>
          <w:sz w:val="24"/>
          <w:szCs w:val="24"/>
          <w:highlight w:val="none"/>
          <w14:textFill>
            <w14:solidFill>
              <w14:schemeClr w14:val="tx1"/>
            </w14:solidFill>
          </w14:textFill>
        </w:rPr>
        <w:t>；</w:t>
      </w:r>
    </w:p>
    <w:p w14:paraId="4253C594">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12</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数字孪生体i负载测试次数</w:t>
      </w:r>
      <w:r>
        <w:rPr>
          <w:rFonts w:hint="eastAsia" w:ascii="Times New Roman"/>
          <w:color w:val="000000" w:themeColor="text1"/>
          <w:sz w:val="24"/>
          <w:szCs w:val="24"/>
          <w:highlight w:val="none"/>
          <w:lang w:val="en-US" w:eastAsia="zh-CN"/>
          <w14:textFill>
            <w14:solidFill>
              <w14:schemeClr w14:val="tx1"/>
            </w14:solidFill>
          </w14:textFill>
        </w:rPr>
        <w:t>；</w:t>
      </w:r>
    </w:p>
    <w:p w14:paraId="6591DA1F">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13</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数字化车间数字孪生体总数</w:t>
      </w:r>
      <w:r>
        <w:rPr>
          <w:rFonts w:hint="eastAsia" w:ascii="Times New Roman"/>
          <w:color w:val="000000" w:themeColor="text1"/>
          <w:sz w:val="24"/>
          <w:szCs w:val="24"/>
          <w:highlight w:val="none"/>
          <w:lang w:eastAsia="zh-CN"/>
          <w14:textFill>
            <w14:solidFill>
              <w14:schemeClr w14:val="tx1"/>
            </w14:solidFill>
          </w14:textFill>
        </w:rPr>
        <w:t>。</w:t>
      </w:r>
    </w:p>
    <w:p w14:paraId="461B99BB">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8.4.1.2 评分规则</w:t>
      </w:r>
    </w:p>
    <w:p w14:paraId="0E3F2527">
      <w:pPr>
        <w:pStyle w:val="59"/>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outlineLvl w:val="9"/>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总分10分。数字孪生体正常运行，</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R1</w:t>
      </w:r>
      <w:r>
        <w:rPr>
          <w:rFonts w:hint="eastAsia" w:ascii="Times New Roman"/>
          <w:color w:val="000000" w:themeColor="text1"/>
          <w:sz w:val="24"/>
          <w:szCs w:val="24"/>
          <w:highlight w:val="none"/>
          <w:vertAlign w:val="baseline"/>
          <w:lang w:val="en-US" w:eastAsia="zh-CN"/>
          <w14:textFill>
            <w14:solidFill>
              <w14:schemeClr w14:val="tx1"/>
            </w14:solidFill>
          </w14:textFill>
        </w:rPr>
        <w:t>得10分；数字孪生体操作响应延迟小于或等于60s，</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R1</w:t>
      </w:r>
      <w:r>
        <w:rPr>
          <w:rFonts w:hint="eastAsia" w:ascii="Times New Roman"/>
          <w:color w:val="000000" w:themeColor="text1"/>
          <w:sz w:val="24"/>
          <w:szCs w:val="24"/>
          <w:highlight w:val="none"/>
          <w:vertAlign w:val="baseline"/>
          <w:lang w:val="en-US" w:eastAsia="zh-CN"/>
          <w14:textFill>
            <w14:solidFill>
              <w14:schemeClr w14:val="tx1"/>
            </w14:solidFill>
          </w14:textFill>
        </w:rPr>
        <w:t>得5分；数字孪生体操作响应延迟大于60s或崩溃，</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R1</w:t>
      </w:r>
      <w:r>
        <w:rPr>
          <w:rFonts w:hint="eastAsia" w:ascii="Times New Roman"/>
          <w:color w:val="000000" w:themeColor="text1"/>
          <w:sz w:val="24"/>
          <w:szCs w:val="24"/>
          <w:highlight w:val="none"/>
          <w:vertAlign w:val="baseline"/>
          <w:lang w:val="en-US" w:eastAsia="zh-CN"/>
          <w14:textFill>
            <w14:solidFill>
              <w14:schemeClr w14:val="tx1"/>
            </w14:solidFill>
          </w14:textFill>
        </w:rPr>
        <w:t>得0分。</w:t>
      </w:r>
    </w:p>
    <w:p w14:paraId="0883B12A">
      <w:pPr>
        <w:pStyle w:val="59"/>
        <w:keepNext w:val="0"/>
        <w:keepLines w:val="0"/>
        <w:pageBreakBefore w:val="0"/>
        <w:widowControl w:val="0"/>
        <w:kinsoku/>
        <w:wordWrap/>
        <w:overflowPunct/>
        <w:topLinePunct w:val="0"/>
        <w:autoSpaceDE/>
        <w:autoSpaceDN/>
        <w:bidi w:val="0"/>
        <w:adjustRightInd w:val="0"/>
        <w:snapToGrid w:val="0"/>
        <w:spacing w:beforeLines="0" w:afterLines="0"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57" w:name="_Toc8818"/>
      <w:r>
        <w:rPr>
          <w:rFonts w:hint="eastAsia" w:ascii="Times New Roman"/>
          <w:color w:val="000000" w:themeColor="text1"/>
          <w:sz w:val="24"/>
          <w:szCs w:val="24"/>
          <w:highlight w:val="none"/>
          <w:lang w:val="en-US" w:eastAsia="zh-CN"/>
          <w14:textFill>
            <w14:solidFill>
              <w14:schemeClr w14:val="tx1"/>
            </w14:solidFill>
          </w14:textFill>
        </w:rPr>
        <w:t>8.4.2 鲁棒性评价</w:t>
      </w:r>
      <w:bookmarkEnd w:id="157"/>
    </w:p>
    <w:p w14:paraId="332BBCF1">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8.4.2.1 评价方法与流程</w:t>
      </w:r>
    </w:p>
    <w:p w14:paraId="75D73454">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评价方法与流程参见图15。详述如下：</w:t>
      </w:r>
    </w:p>
    <w:p w14:paraId="0DA53225">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A.根据数字化车间历史数据，构建测试数据库，数据库包含所有数字孪生体的同步参数类型，每个测试参数设置为非法或不合理的数据集；</w:t>
      </w:r>
    </w:p>
    <w:p w14:paraId="598CA908">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B.配置数字孪生体运行环境，设置默认参数，运行数字孪生体；</w:t>
      </w:r>
    </w:p>
    <w:p w14:paraId="3427D007">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C测试数字孪生体在输入错误数据数据（测试数据库推送）、服务器异常处理（网络异常、服务器异常等）、非法操作处理（大量删除历史数据、变更运行参数等人为非法操作）条件下的运行状况；</w:t>
      </w:r>
    </w:p>
    <w:p w14:paraId="34ED5AF4">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D.相同条件重复</w:t>
      </w: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color w:val="000000" w:themeColor="text1"/>
          <w:sz w:val="24"/>
          <w:szCs w:val="24"/>
          <w:highlight w:val="none"/>
          <w:vertAlign w:val="subscript"/>
          <w:lang w:val="en-US" w:eastAsia="zh-CN"/>
          <w14:textFill>
            <w14:solidFill>
              <w14:schemeClr w14:val="tx1"/>
            </w14:solidFill>
          </w14:textFill>
        </w:rPr>
        <w:t>14</w:t>
      </w:r>
      <w:r>
        <w:rPr>
          <w:rFonts w:hint="eastAsia" w:ascii="Times New Roman"/>
          <w:color w:val="000000" w:themeColor="text1"/>
          <w:sz w:val="24"/>
          <w:szCs w:val="24"/>
          <w:highlight w:val="none"/>
          <w:lang w:val="en-US" w:eastAsia="zh-CN"/>
          <w14:textFill>
            <w14:solidFill>
              <w14:schemeClr w14:val="tx1"/>
            </w14:solidFill>
          </w14:textFill>
        </w:rPr>
        <w:t>次测试，根据数字孪生体的运行状况进行评价打分（评分规则参见8.4.2.2），获得数字孪生体i第j次测试的评价得分（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R2ij</w:t>
      </w:r>
      <w:r>
        <w:rPr>
          <w:rFonts w:hint="eastAsia" w:ascii="Times New Roman"/>
          <w:color w:val="000000" w:themeColor="text1"/>
          <w:sz w:val="24"/>
          <w:szCs w:val="24"/>
          <w:highlight w:val="none"/>
          <w:lang w:val="en-US" w:eastAsia="zh-CN"/>
          <w14:textFill>
            <w14:solidFill>
              <w14:schemeClr w14:val="tx1"/>
            </w14:solidFill>
          </w14:textFill>
        </w:rPr>
        <w:t>）</w:t>
      </w:r>
      <w:r>
        <w:rPr>
          <w:rFonts w:hint="eastAsia" w:ascii="Times New Roman"/>
          <w:i w:val="0"/>
          <w:iCs w:val="0"/>
          <w:color w:val="000000" w:themeColor="text1"/>
          <w:sz w:val="24"/>
          <w:szCs w:val="24"/>
          <w:highlight w:val="none"/>
          <w:lang w:val="en-US" w:eastAsia="zh-CN"/>
          <w14:textFill>
            <w14:solidFill>
              <w14:schemeClr w14:val="tx1"/>
            </w14:solidFill>
          </w14:textFill>
        </w:rPr>
        <w:t>；</w:t>
      </w:r>
    </w:p>
    <w:p w14:paraId="4F0E2CAF">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both"/>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E.根据公式（18）计算数字孪生体稳定性评价总得分（</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R2</w:t>
      </w:r>
      <w:r>
        <w:rPr>
          <w:rFonts w:hint="eastAsia" w:ascii="Times New Roman"/>
          <w:color w:val="000000" w:themeColor="text1"/>
          <w:sz w:val="24"/>
          <w:szCs w:val="24"/>
          <w:highlight w:val="none"/>
          <w:lang w:val="en-US" w:eastAsia="zh-CN"/>
          <w14:textFill>
            <w14:solidFill>
              <w14:schemeClr w14:val="tx1"/>
            </w14:solidFill>
          </w14:textFill>
        </w:rPr>
        <w:t>）。</w:t>
      </w:r>
    </w:p>
    <w:p w14:paraId="5139225E">
      <w:pPr>
        <w:pStyle w:val="59"/>
        <w:keepNext w:val="0"/>
        <w:keepLines w:val="0"/>
        <w:pageBreakBefore w:val="0"/>
        <w:widowControl/>
        <w:kinsoku/>
        <w:wordWrap/>
        <w:overflowPunct/>
        <w:topLinePunct w:val="0"/>
        <w:autoSpaceDE/>
        <w:autoSpaceDN/>
        <w:bidi w:val="0"/>
        <w:adjustRightInd w:val="0"/>
        <w:snapToGrid w:val="0"/>
        <w:spacing w:before="157" w:before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object>
          <v:shape id="_x0000_i1039" o:spt="75" type="#_x0000_t75" style="height:100.1pt;width:407.55pt;" o:ole="t" filled="f" o:preferrelative="t" stroked="f" coordsize="21600,21600">
            <v:path/>
            <v:fill on="f" focussize="0,0"/>
            <v:stroke on="f"/>
            <v:imagedata r:id="rId49" o:title=""/>
            <o:lock v:ext="edit" aspectratio="t"/>
            <w10:wrap type="none"/>
            <w10:anchorlock/>
          </v:shape>
          <o:OLEObject Type="Embed" ProgID="Visio.Drawing.15" ShapeID="_x0000_i1039" DrawAspect="Content" ObjectID="_1468075739" r:id="rId48">
            <o:LockedField>false</o:LockedField>
          </o:OLEObject>
        </w:object>
      </w:r>
    </w:p>
    <w:p w14:paraId="1D7F43AA">
      <w:pPr>
        <w:pStyle w:val="59"/>
        <w:keepNext w:val="0"/>
        <w:keepLines w:val="0"/>
        <w:pageBreakBefore w:val="0"/>
        <w:widowControl/>
        <w:kinsoku/>
        <w:wordWrap/>
        <w:overflowPunct/>
        <w:topLinePunct w:val="0"/>
        <w:autoSpaceDE/>
        <w:autoSpaceDN/>
        <w:bidi w:val="0"/>
        <w:adjustRightInd w:val="0"/>
        <w:snapToGrid w:val="0"/>
        <w:spacing w:after="157" w:afterLines="50" w:line="240" w:lineRule="auto"/>
        <w:ind w:firstLine="0" w:firstLineChars="0"/>
        <w:jc w:val="center"/>
        <w:textAlignment w:val="auto"/>
        <w:rPr>
          <w:rFonts w:hint="default"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图15 数字孪生体稳定性评价流程</w:t>
      </w:r>
    </w:p>
    <w:p w14:paraId="1CA0A630">
      <w:pPr>
        <w:pStyle w:val="59"/>
        <w:keepNext w:val="0"/>
        <w:keepLines w:val="0"/>
        <w:pageBreakBefore w:val="0"/>
        <w:kinsoku/>
        <w:wordWrap/>
        <w:overflowPunct/>
        <w:topLinePunct w:val="0"/>
        <w:autoSpaceDE w:val="0"/>
        <w:autoSpaceDN w:val="0"/>
        <w:bidi w:val="0"/>
        <w:adjustRightInd/>
        <w:spacing w:line="360" w:lineRule="auto"/>
        <w:ind w:firstLine="480"/>
        <w:jc w:val="left"/>
        <w:textAlignment w:val="auto"/>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数字孪生体稳定性评价总得分（</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R2</w:t>
      </w:r>
      <w:r>
        <w:rPr>
          <w:rFonts w:hint="eastAsia" w:ascii="Times New Roman"/>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18</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10A8C27B">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07DB42F2">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2C052B79">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L</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eastAsia" w:ascii="Cambria Math" w:hAnsi="Cambria Math"/>
                        <w:color w:val="000000" w:themeColor="text1"/>
                        <w:sz w:val="24"/>
                        <w:szCs w:val="24"/>
                        <w:highlight w:val="none"/>
                        <w:lang w:val="en-US" w:eastAsia="zh-CN"/>
                        <w14:textFill>
                          <w14:solidFill>
                            <w14:schemeClr w14:val="tx1"/>
                          </w14:solidFill>
                        </w14:textFill>
                      </w:rPr>
                      <m:t>R</m:t>
                    </m:r>
                    <m:r>
                      <m:rPr>
                        <m:sty m:val="p"/>
                      </m:rPr>
                      <w:rPr>
                        <w:rFonts w:hint="default" w:ascii="Cambria Math" w:hAnsi="Cambria Math"/>
                        <w:color w:val="000000" w:themeColor="text1"/>
                        <w:sz w:val="24"/>
                        <w:szCs w:val="24"/>
                        <w:highlight w:val="none"/>
                        <w:lang w:val="en-US" w:eastAsia="zh-CN"/>
                        <w14:textFill>
                          <w14:solidFill>
                            <w14:schemeClr w14:val="tx1"/>
                          </w14:solidFill>
                        </w14:textFill>
                      </w:rPr>
                      <m:t>2</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15</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i=1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15</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d>
                      <m:dPr>
                        <m:ctrlPr>
                          <w:rPr>
                            <w:rFonts w:ascii="Cambria Math" w:hAnsi="Cambria Math"/>
                            <w:i/>
                            <w:color w:val="000000" w:themeColor="text1"/>
                            <w:sz w:val="24"/>
                            <w:szCs w:val="24"/>
                            <w:highlight w:val="none"/>
                            <w14:textFill>
                              <w14:solidFill>
                                <w14:schemeClr w14:val="tx1"/>
                              </w14:solidFill>
                            </w14:textFill>
                          </w:rPr>
                        </m:ctrlPr>
                      </m:dPr>
                      <m:e>
                        <m:f>
                          <m:fPr>
                            <m:ctrlPr>
                              <w:rPr>
                                <w:rFonts w:ascii="Cambria Math" w:hAnsi="Cambria Math"/>
                                <w:i/>
                                <w:color w:val="000000" w:themeColor="text1"/>
                                <w:sz w:val="24"/>
                                <w:szCs w:val="24"/>
                                <w:highlight w:val="none"/>
                                <w14:textFill>
                                  <w14:solidFill>
                                    <w14:schemeClr w14:val="tx1"/>
                                  </w14:solidFill>
                                </w14:textFill>
                              </w:rPr>
                            </m:ctrlPr>
                          </m:fPr>
                          <m:num>
                            <m:r>
                              <m:rPr/>
                              <w:rPr>
                                <w:rFonts w:hint="default" w:ascii="Cambria Math" w:hAnsi="Cambria Math"/>
                                <w:color w:val="000000" w:themeColor="text1"/>
                                <w:sz w:val="24"/>
                                <w:szCs w:val="24"/>
                                <w:highlight w:val="none"/>
                                <w:lang w:val="en-US" w:eastAsia="zh-CN"/>
                                <w14:textFill>
                                  <w14:solidFill>
                                    <w14:schemeClr w14:val="tx1"/>
                                  </w14:solidFill>
                                </w14:textFill>
                              </w:rPr>
                              <m:t>1</m:t>
                            </m:r>
                            <m:ctrlPr>
                              <w:rPr>
                                <w:rFonts w:ascii="Cambria Math" w:hAnsi="Cambria Math"/>
                                <w:i/>
                                <w:color w:val="000000" w:themeColor="text1"/>
                                <w:sz w:val="24"/>
                                <w:szCs w:val="24"/>
                                <w:highlight w:val="none"/>
                                <w14:textFill>
                                  <w14:solidFill>
                                    <w14:schemeClr w14:val="tx1"/>
                                  </w14:solidFill>
                                </w14:textFill>
                              </w:rPr>
                            </m:ctrlPr>
                          </m:num>
                          <m:den>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14</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den>
                        </m:f>
                        <m:nary>
                          <m:naryPr>
                            <m:chr m:val="∑"/>
                            <m:limLoc m:val="subSup"/>
                            <m:ctrlPr>
                              <w:rPr>
                                <w:rFonts w:ascii="Cambria Math" w:hAnsi="Cambria Math"/>
                                <w:i/>
                                <w:color w:val="000000" w:themeColor="text1"/>
                                <w:sz w:val="24"/>
                                <w:szCs w:val="24"/>
                                <w:highlight w:val="none"/>
                                <w14:textFill>
                                  <w14:solidFill>
                                    <w14:schemeClr w14:val="tx1"/>
                                  </w14:solidFill>
                                </w14:textFill>
                              </w:rPr>
                            </m:ctrlPr>
                          </m:naryPr>
                          <m:sub>
                            <m:r>
                              <m:rPr/>
                              <w:rPr>
                                <w:rFonts w:hint="default" w:ascii="Cambria Math" w:hAnsi="Cambria Math"/>
                                <w:color w:val="000000" w:themeColor="text1"/>
                                <w:sz w:val="24"/>
                                <w:szCs w:val="24"/>
                                <w:highlight w:val="none"/>
                                <w:lang w:val="en-US" w:eastAsia="zh-CN"/>
                                <w14:textFill>
                                  <w14:solidFill>
                                    <w14:schemeClr w14:val="tx1"/>
                                  </w14:solidFill>
                                </w14:textFill>
                              </w:rPr>
                              <m:t>j=1</m:t>
                            </m:r>
                            <m:ctrlPr>
                              <w:rPr>
                                <w:rFonts w:ascii="Cambria Math" w:hAnsi="Cambria Math"/>
                                <w:i/>
                                <w:color w:val="000000" w:themeColor="text1"/>
                                <w:sz w:val="24"/>
                                <w:szCs w:val="24"/>
                                <w:highlight w:val="none"/>
                                <w14:textFill>
                                  <w14:solidFill>
                                    <w14:schemeClr w14:val="tx1"/>
                                  </w14:solidFill>
                                </w14:textFill>
                              </w:rPr>
                            </m:ctrlPr>
                          </m:sub>
                          <m:sup>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n</m:t>
                                </m:r>
                                <m:ctrlPr>
                                  <w:rPr>
                                    <w:rFonts w:ascii="Cambria Math" w:hAnsi="Cambria Math"/>
                                    <w:i/>
                                    <w:color w:val="000000" w:themeColor="text1"/>
                                    <w:sz w:val="24"/>
                                    <w:szCs w:val="24"/>
                                    <w:highlight w:val="none"/>
                                    <w14:textFill>
                                      <w14:solidFill>
                                        <w14:schemeClr w14:val="tx1"/>
                                      </w14:solidFill>
                                    </w14:textFill>
                                  </w:rPr>
                                </m:ctrlPr>
                              </m:e>
                              <m:sub>
                                <m:r>
                                  <m:rPr/>
                                  <w:rPr>
                                    <w:rFonts w:hint="default" w:ascii="Cambria Math" w:hAnsi="Cambria Math"/>
                                    <w:color w:val="000000" w:themeColor="text1"/>
                                    <w:sz w:val="24"/>
                                    <w:szCs w:val="24"/>
                                    <w:highlight w:val="none"/>
                                    <w:lang w:val="en-US" w:eastAsia="zh-CN"/>
                                    <w14:textFill>
                                      <w14:solidFill>
                                        <w14:schemeClr w14:val="tx1"/>
                                      </w14:solidFill>
                                    </w14:textFill>
                                  </w:rPr>
                                  <m:t>14</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sup>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L</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eastAsia" w:ascii="Cambria Math" w:hAnsi="Cambria Math"/>
                                    <w:color w:val="000000" w:themeColor="text1"/>
                                    <w:sz w:val="24"/>
                                    <w:szCs w:val="24"/>
                                    <w:highlight w:val="none"/>
                                    <w:lang w:val="en-US" w:eastAsia="zh-CN"/>
                                    <w14:textFill>
                                      <w14:solidFill>
                                        <w14:schemeClr w14:val="tx1"/>
                                      </w14:solidFill>
                                    </w14:textFill>
                                  </w:rPr>
                                  <m:t>R</m:t>
                                </m:r>
                                <m:r>
                                  <m:rPr>
                                    <m:sty m:val="p"/>
                                  </m:rPr>
                                  <w:rPr>
                                    <w:rFonts w:hint="default" w:ascii="Cambria Math" w:hAnsi="Cambria Math"/>
                                    <w:color w:val="000000" w:themeColor="text1"/>
                                    <w:sz w:val="24"/>
                                    <w:szCs w:val="24"/>
                                    <w:highlight w:val="none"/>
                                    <w:lang w:val="en-US" w:eastAsia="zh-CN"/>
                                    <w14:textFill>
                                      <w14:solidFill>
                                        <w14:schemeClr w14:val="tx1"/>
                                      </w14:solidFill>
                                    </w14:textFill>
                                  </w:rPr>
                                  <m:t>2</m:t>
                                </m:r>
                                <m:r>
                                  <m:rPr>
                                    <m:sty m:val="p"/>
                                  </m:rPr>
                                  <w:rPr>
                                    <w:rFonts w:hint="eastAsia" w:ascii="Cambria Math" w:hAnsi="Cambria Math"/>
                                    <w:color w:val="000000" w:themeColor="text1"/>
                                    <w:sz w:val="24"/>
                                    <w:szCs w:val="24"/>
                                    <w:highlight w:val="none"/>
                                    <w:lang w:val="en-US" w:eastAsia="zh-CN"/>
                                    <w14:textFill>
                                      <w14:solidFill>
                                        <w14:schemeClr w14:val="tx1"/>
                                      </w14:solidFill>
                                    </w14:textFill>
                                  </w:rPr>
                                  <m:t>ij</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nary>
                        <m:ctrlPr>
                          <w:rPr>
                            <w:rFonts w:ascii="Cambria Math" w:hAnsi="Cambria Math"/>
                            <w:i/>
                            <w:color w:val="000000" w:themeColor="text1"/>
                            <w:sz w:val="24"/>
                            <w:szCs w:val="24"/>
                            <w:highlight w:val="none"/>
                            <w14:textFill>
                              <w14:solidFill>
                                <w14:schemeClr w14:val="tx1"/>
                              </w14:solidFill>
                            </w14:textFill>
                          </w:rPr>
                        </m:ctrlPr>
                      </m:e>
                    </m:d>
                    <m:ctrlPr>
                      <w:rPr>
                        <w:rFonts w:ascii="Cambria Math" w:hAnsi="Cambria Math"/>
                        <w:i/>
                        <w:color w:val="000000" w:themeColor="text1"/>
                        <w:sz w:val="24"/>
                        <w:szCs w:val="24"/>
                        <w:highlight w:val="none"/>
                        <w14:textFill>
                          <w14:solidFill>
                            <w14:schemeClr w14:val="tx1"/>
                          </w14:solidFill>
                        </w14:textFill>
                      </w:rPr>
                    </m:ctrlPr>
                  </m:e>
                </m:nary>
              </m:oMath>
            </m:oMathPara>
          </w:p>
        </w:tc>
        <w:tc>
          <w:tcPr>
            <w:tcW w:w="2036" w:type="dxa"/>
            <w:shd w:val="clear" w:color="auto" w:fill="auto"/>
            <w:tcMar>
              <w:left w:w="0" w:type="dxa"/>
              <w:right w:w="0" w:type="dxa"/>
            </w:tcMar>
            <w:vAlign w:val="center"/>
          </w:tcPr>
          <w:p w14:paraId="7B7E04E4">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18</w:t>
            </w:r>
            <w:r>
              <w:rPr>
                <w:rFonts w:ascii="Times New Roman"/>
                <w:color w:val="000000" w:themeColor="text1"/>
                <w:sz w:val="24"/>
                <w:szCs w:val="24"/>
                <w:highlight w:val="none"/>
                <w14:textFill>
                  <w14:solidFill>
                    <w14:schemeClr w14:val="tx1"/>
                  </w14:solidFill>
                </w14:textFill>
              </w:rPr>
              <w:t>）</w:t>
            </w:r>
          </w:p>
        </w:tc>
      </w:tr>
    </w:tbl>
    <w:p w14:paraId="2C2A6311">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4B3F79FF">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R2</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数字孪生体鲁棒性评价得分</w:t>
      </w:r>
      <w:r>
        <w:rPr>
          <w:rFonts w:ascii="Times New Roman"/>
          <w:color w:val="000000" w:themeColor="text1"/>
          <w:sz w:val="24"/>
          <w:szCs w:val="24"/>
          <w:highlight w:val="none"/>
          <w14:textFill>
            <w14:solidFill>
              <w14:schemeClr w14:val="tx1"/>
            </w14:solidFill>
          </w14:textFill>
        </w:rPr>
        <w:t>；</w:t>
      </w:r>
    </w:p>
    <w:p w14:paraId="16F987F2">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R2ij</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数字孪生体i第j次测试的</w:t>
      </w:r>
      <w:r>
        <w:rPr>
          <w:rFonts w:hint="eastAsia" w:ascii="Times New Roman"/>
          <w:color w:val="000000" w:themeColor="text1"/>
          <w:sz w:val="24"/>
          <w:szCs w:val="24"/>
          <w:highlight w:val="none"/>
          <w:lang w:val="en-US" w:eastAsia="zh-CN"/>
          <w14:textFill>
            <w14:solidFill>
              <w14:schemeClr w14:val="tx1"/>
            </w14:solidFill>
          </w14:textFill>
        </w:rPr>
        <w:t>评价得分</w:t>
      </w:r>
      <w:r>
        <w:rPr>
          <w:rFonts w:ascii="Times New Roman"/>
          <w:color w:val="000000" w:themeColor="text1"/>
          <w:sz w:val="24"/>
          <w:szCs w:val="24"/>
          <w:highlight w:val="none"/>
          <w14:textFill>
            <w14:solidFill>
              <w14:schemeClr w14:val="tx1"/>
            </w14:solidFill>
          </w14:textFill>
        </w:rPr>
        <w:t>；</w:t>
      </w:r>
    </w:p>
    <w:p w14:paraId="53CCF184">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14</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数字孪生体i鲁棒性测试次数</w:t>
      </w:r>
      <w:r>
        <w:rPr>
          <w:rFonts w:hint="eastAsia" w:ascii="Times New Roman"/>
          <w:color w:val="000000" w:themeColor="text1"/>
          <w:sz w:val="24"/>
          <w:szCs w:val="24"/>
          <w:highlight w:val="none"/>
          <w:lang w:val="en-US" w:eastAsia="zh-CN"/>
          <w14:textFill>
            <w14:solidFill>
              <w14:schemeClr w14:val="tx1"/>
            </w14:solidFill>
          </w14:textFill>
        </w:rPr>
        <w:t>；</w:t>
      </w:r>
    </w:p>
    <w:p w14:paraId="3825C083">
      <w:pPr>
        <w:pStyle w:val="59"/>
        <w:keepNext w:val="0"/>
        <w:keepLines w:val="0"/>
        <w:pageBreakBefore w:val="0"/>
        <w:kinsoku/>
        <w:wordWrap/>
        <w:overflowPunct/>
        <w:topLinePunct w:val="0"/>
        <w:autoSpaceDE w:val="0"/>
        <w:autoSpaceDN w:val="0"/>
        <w:bidi w:val="0"/>
        <w:adjustRightInd/>
        <w:snapToGrid w:val="0"/>
        <w:spacing w:line="360" w:lineRule="auto"/>
        <w:ind w:firstLine="600" w:firstLineChars="250"/>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ascii="Times New Roman"/>
          <w:i/>
          <w:iCs/>
          <w:color w:val="000000" w:themeColor="text1"/>
          <w:sz w:val="24"/>
          <w:szCs w:val="24"/>
          <w:highlight w:val="none"/>
          <w:lang w:val="en-US" w:eastAsia="zh-CN"/>
          <w14:textFill>
            <w14:solidFill>
              <w14:schemeClr w14:val="tx1"/>
            </w14:solidFill>
          </w14:textFill>
        </w:rPr>
        <w:t>n</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15</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数字化车间数字孪生体总数</w:t>
      </w:r>
      <w:r>
        <w:rPr>
          <w:rFonts w:hint="eastAsia" w:ascii="Times New Roman"/>
          <w:color w:val="000000" w:themeColor="text1"/>
          <w:sz w:val="24"/>
          <w:szCs w:val="24"/>
          <w:highlight w:val="none"/>
          <w:lang w:eastAsia="zh-CN"/>
          <w14:textFill>
            <w14:solidFill>
              <w14:schemeClr w14:val="tx1"/>
            </w14:solidFill>
          </w14:textFill>
        </w:rPr>
        <w:t>。</w:t>
      </w:r>
    </w:p>
    <w:p w14:paraId="5930CF45">
      <w:pPr>
        <w:pStyle w:val="59"/>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3"/>
        <w:rPr>
          <w:rFonts w:hint="eastAsia" w:ascii="Times New Roman"/>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8.4.2.2 评分规则</w:t>
      </w:r>
    </w:p>
    <w:p w14:paraId="79D03E7F">
      <w:pPr>
        <w:keepNext w:val="0"/>
        <w:keepLines w:val="0"/>
        <w:pageBreakBefore w:val="0"/>
        <w:widowControl w:val="0"/>
        <w:kinsoku/>
        <w:wordWrap/>
        <w:overflowPunct/>
        <w:topLinePunct w:val="0"/>
        <w:autoSpaceDE/>
        <w:autoSpaceDN/>
        <w:bidi w:val="0"/>
        <w:adjustRightInd/>
        <w:snapToGrid/>
        <w:spacing w:beforeLines="0" w:afterLines="0" w:line="360" w:lineRule="auto"/>
        <w:ind w:firstLineChars="200"/>
        <w:jc w:val="left"/>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w:r>
        <w:rPr>
          <w:rFonts w:hint="eastAsia" w:ascii="Times New Roman"/>
          <w:color w:val="000000" w:themeColor="text1"/>
          <w:sz w:val="24"/>
          <w:szCs w:val="24"/>
          <w:highlight w:val="none"/>
          <w:vertAlign w:val="baseline"/>
          <w:lang w:val="en-US" w:eastAsia="zh-CN"/>
          <w14:textFill>
            <w14:solidFill>
              <w14:schemeClr w14:val="tx1"/>
            </w14:solidFill>
          </w14:textFill>
        </w:rPr>
        <w:t>总分10分。数字孪生体正常运行</w:t>
      </w:r>
      <w:r>
        <w:rPr>
          <w:rFonts w:hint="eastAsia"/>
          <w:color w:val="000000" w:themeColor="text1"/>
          <w:sz w:val="24"/>
          <w:szCs w:val="24"/>
          <w:highlight w:val="none"/>
          <w:vertAlign w:val="baseline"/>
          <w:lang w:val="en-US" w:eastAsia="zh-CN"/>
          <w14:textFill>
            <w14:solidFill>
              <w14:schemeClr w14:val="tx1"/>
            </w14:solidFill>
          </w14:textFill>
        </w:rPr>
        <w:t>，即</w:t>
      </w:r>
      <w:r>
        <w:rPr>
          <w:rFonts w:hint="eastAsia" w:ascii="宋体" w:hAnsi="宋体"/>
          <w:color w:val="000000"/>
          <w:sz w:val="24"/>
          <w:szCs w:val="24"/>
          <w:lang w:val="en-US" w:eastAsia="zh-CN"/>
        </w:rPr>
        <w:t>数字孪生体能够处理</w:t>
      </w:r>
      <w:r>
        <w:rPr>
          <w:rFonts w:hint="eastAsia" w:ascii="宋体" w:hAnsi="宋体"/>
          <w:color w:val="000000"/>
          <w:sz w:val="24"/>
          <w:szCs w:val="24"/>
          <w:lang w:val="en-US"/>
        </w:rPr>
        <w:t>正确处理</w:t>
      </w:r>
      <w:r>
        <w:rPr>
          <w:rFonts w:hint="eastAsia" w:ascii="宋体" w:hAnsi="宋体"/>
          <w:color w:val="000000"/>
          <w:sz w:val="24"/>
          <w:szCs w:val="24"/>
          <w:lang w:val="en-US" w:eastAsia="zh-CN"/>
        </w:rPr>
        <w:t>错误数据</w:t>
      </w:r>
      <w:r>
        <w:rPr>
          <w:rFonts w:hint="eastAsia" w:ascii="宋体" w:hAnsi="宋体"/>
          <w:color w:val="000000"/>
          <w:sz w:val="24"/>
          <w:szCs w:val="24"/>
          <w:lang w:val="en-US"/>
        </w:rPr>
        <w:t>并给出合理的提示信息</w:t>
      </w:r>
      <w:r>
        <w:rPr>
          <w:rFonts w:hint="eastAsia" w:ascii="宋体" w:hAnsi="宋体"/>
          <w:color w:val="000000"/>
          <w:sz w:val="24"/>
          <w:szCs w:val="24"/>
          <w:lang w:val="en-US" w:eastAsia="zh-CN"/>
        </w:rPr>
        <w:t>，数字孪生体在</w:t>
      </w:r>
      <w:r>
        <w:rPr>
          <w:rFonts w:hint="eastAsia" w:ascii="宋体" w:hAnsi="宋体"/>
          <w:color w:val="000000"/>
          <w:sz w:val="24"/>
          <w:szCs w:val="24"/>
          <w:lang w:val="en-US"/>
        </w:rPr>
        <w:t>拟网络异常、服务器异常</w:t>
      </w:r>
      <w:r>
        <w:rPr>
          <w:rFonts w:hint="eastAsia" w:ascii="宋体" w:hAnsi="宋体"/>
          <w:color w:val="000000"/>
          <w:sz w:val="24"/>
          <w:szCs w:val="24"/>
          <w:lang w:val="en-US" w:eastAsia="zh-CN"/>
        </w:rPr>
        <w:t>条件下具备</w:t>
      </w:r>
      <w:r>
        <w:rPr>
          <w:rFonts w:hint="eastAsia" w:ascii="宋体" w:hAnsi="宋体"/>
          <w:color w:val="000000"/>
          <w:sz w:val="24"/>
          <w:szCs w:val="24"/>
          <w:lang w:val="en-US"/>
        </w:rPr>
        <w:t>重试机制和自动恢复能力</w:t>
      </w:r>
      <w:r>
        <w:rPr>
          <w:rFonts w:hint="eastAsia" w:ascii="宋体" w:hAnsi="宋体"/>
          <w:color w:val="000000"/>
          <w:sz w:val="24"/>
          <w:szCs w:val="24"/>
          <w:lang w:val="en-US" w:eastAsia="zh-CN"/>
        </w:rPr>
        <w:t>，数字孪生体在</w:t>
      </w:r>
      <w:r>
        <w:rPr>
          <w:rFonts w:hint="eastAsia" w:ascii="宋体" w:hAnsi="宋体"/>
          <w:color w:val="000000"/>
          <w:sz w:val="24"/>
          <w:szCs w:val="24"/>
          <w:lang w:val="en-US"/>
        </w:rPr>
        <w:t>人为非法操作</w:t>
      </w:r>
      <w:r>
        <w:rPr>
          <w:rFonts w:hint="eastAsia" w:hAnsi="宋体"/>
          <w:color w:val="000000"/>
          <w:sz w:val="24"/>
          <w:szCs w:val="24"/>
          <w:lang w:val="en-US" w:eastAsia="zh-CN"/>
        </w:rPr>
        <w:t>下具备数据</w:t>
      </w:r>
      <w:r>
        <w:rPr>
          <w:rFonts w:hint="eastAsia" w:ascii="宋体" w:hAnsi="宋体"/>
          <w:color w:val="000000"/>
          <w:sz w:val="24"/>
          <w:szCs w:val="24"/>
          <w:lang w:val="en-US"/>
        </w:rPr>
        <w:t>恢复</w:t>
      </w:r>
      <w:r>
        <w:rPr>
          <w:rFonts w:hint="eastAsia" w:hAnsi="宋体"/>
          <w:color w:val="000000"/>
          <w:sz w:val="24"/>
          <w:szCs w:val="24"/>
          <w:lang w:val="en-US" w:eastAsia="zh-CN"/>
        </w:rPr>
        <w:t>、保障</w:t>
      </w:r>
      <w:r>
        <w:rPr>
          <w:rFonts w:hint="eastAsia" w:ascii="宋体" w:hAnsi="宋体"/>
          <w:color w:val="000000"/>
          <w:sz w:val="24"/>
          <w:szCs w:val="24"/>
          <w:lang w:val="en-US"/>
        </w:rPr>
        <w:t>能力</w:t>
      </w:r>
      <w:r>
        <w:rPr>
          <w:rFonts w:hint="eastAsia" w:hAnsi="宋体"/>
          <w:color w:val="000000"/>
          <w:sz w:val="24"/>
          <w:szCs w:val="24"/>
          <w:lang w:val="en-US" w:eastAsia="zh-CN"/>
        </w:rPr>
        <w:t>以及具备功能实现保障机制</w:t>
      </w:r>
      <w:r>
        <w:rPr>
          <w:rFonts w:hint="eastAsia" w:ascii="宋体" w:hAnsi="宋体"/>
          <w:color w:val="000000"/>
          <w:sz w:val="24"/>
          <w:szCs w:val="24"/>
          <w:lang w:val="en-US" w:eastAsia="zh-CN"/>
        </w:rPr>
        <w:t>，此时</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R2</w:t>
      </w:r>
      <w:r>
        <w:rPr>
          <w:rFonts w:hint="eastAsia" w:ascii="Times New Roman"/>
          <w:color w:val="000000" w:themeColor="text1"/>
          <w:sz w:val="24"/>
          <w:szCs w:val="24"/>
          <w:highlight w:val="none"/>
          <w:vertAlign w:val="baseline"/>
          <w:lang w:val="en-US" w:eastAsia="zh-CN"/>
          <w14:textFill>
            <w14:solidFill>
              <w14:schemeClr w14:val="tx1"/>
            </w14:solidFill>
          </w14:textFill>
        </w:rPr>
        <w:t>得10分</w:t>
      </w:r>
      <w:r>
        <w:rPr>
          <w:rFonts w:hint="eastAsia"/>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数字孪生体运行状况异常</w:t>
      </w:r>
      <w:r>
        <w:rPr>
          <w:rFonts w:hint="eastAsia"/>
          <w:color w:val="000000" w:themeColor="text1"/>
          <w:sz w:val="24"/>
          <w:szCs w:val="24"/>
          <w:highlight w:val="none"/>
          <w:vertAlign w:val="baseline"/>
          <w:lang w:val="en-US" w:eastAsia="zh-CN"/>
          <w14:textFill>
            <w14:solidFill>
              <w14:schemeClr w14:val="tx1"/>
            </w14:solidFill>
          </w14:textFill>
        </w:rPr>
        <w:t>，即不完全具备以上能力或机制，此时</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R2</w:t>
      </w:r>
      <w:r>
        <w:rPr>
          <w:rFonts w:hint="eastAsia" w:ascii="Times New Roman"/>
          <w:color w:val="000000" w:themeColor="text1"/>
          <w:sz w:val="24"/>
          <w:szCs w:val="24"/>
          <w:highlight w:val="none"/>
          <w:vertAlign w:val="baseline"/>
          <w:lang w:val="en-US" w:eastAsia="zh-CN"/>
          <w14:textFill>
            <w14:solidFill>
              <w14:schemeClr w14:val="tx1"/>
            </w14:solidFill>
          </w14:textFill>
        </w:rPr>
        <w:t>得10分</w:t>
      </w:r>
      <w:r>
        <w:rPr>
          <w:rFonts w:hint="eastAsia"/>
          <w:color w:val="000000" w:themeColor="text1"/>
          <w:sz w:val="24"/>
          <w:szCs w:val="24"/>
          <w:highlight w:val="none"/>
          <w:vertAlign w:val="baseline"/>
          <w:lang w:val="en-US" w:eastAsia="zh-CN"/>
          <w14:textFill>
            <w14:solidFill>
              <w14:schemeClr w14:val="tx1"/>
            </w14:solidFill>
          </w14:textFill>
        </w:rPr>
        <w:t>；</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数字孪生体不具备以上能力或机制</w:t>
      </w:r>
      <w:r>
        <w:rPr>
          <w:rFonts w:hint="eastAsia"/>
          <w:color w:val="000000" w:themeColor="text1"/>
          <w:sz w:val="24"/>
          <w:szCs w:val="24"/>
          <w:highlight w:val="none"/>
          <w:vertAlign w:val="baseline"/>
          <w:lang w:val="en-US" w:eastAsia="zh-CN"/>
          <w14:textFill>
            <w14:solidFill>
              <w14:schemeClr w14:val="tx1"/>
            </w14:solidFill>
          </w14:textFill>
        </w:rPr>
        <w:t>，或</w:t>
      </w:r>
      <w:r>
        <w:rPr>
          <w:rFonts w:hint="eastAsia" w:ascii="Times New Roman"/>
          <w:color w:val="000000" w:themeColor="text1"/>
          <w:sz w:val="24"/>
          <w:szCs w:val="24"/>
          <w:highlight w:val="none"/>
          <w:vertAlign w:val="baseline"/>
          <w:lang w:val="en-US" w:eastAsia="zh-CN"/>
          <w14:textFill>
            <w14:solidFill>
              <w14:schemeClr w14:val="tx1"/>
            </w14:solidFill>
          </w14:textFill>
        </w:rPr>
        <w:t>数字孪生体崩溃，</w:t>
      </w:r>
      <w:r>
        <w:rPr>
          <w:rFonts w:hint="eastAsia" w:ascii="Times New Roman"/>
          <w:i/>
          <w:iCs/>
          <w:color w:val="000000" w:themeColor="text1"/>
          <w:sz w:val="24"/>
          <w:szCs w:val="24"/>
          <w:highlight w:val="none"/>
          <w:vertAlign w:val="baseline"/>
          <w:lang w:val="en-US" w:eastAsia="zh-CN"/>
          <w14:textFill>
            <w14:solidFill>
              <w14:schemeClr w14:val="tx1"/>
            </w14:solidFill>
          </w14:textFill>
        </w:rPr>
        <w:t>L</w:t>
      </w:r>
      <w:r>
        <w:rPr>
          <w:rFonts w:hint="eastAsia" w:ascii="Times New Roman"/>
          <w:color w:val="000000" w:themeColor="text1"/>
          <w:sz w:val="24"/>
          <w:szCs w:val="24"/>
          <w:highlight w:val="none"/>
          <w:vertAlign w:val="subscript"/>
          <w:lang w:val="en-US" w:eastAsia="zh-CN"/>
          <w14:textFill>
            <w14:solidFill>
              <w14:schemeClr w14:val="tx1"/>
            </w14:solidFill>
          </w14:textFill>
        </w:rPr>
        <w:t>R2</w:t>
      </w:r>
      <w:r>
        <w:rPr>
          <w:rFonts w:hint="eastAsia" w:ascii="Times New Roman"/>
          <w:color w:val="000000" w:themeColor="text1"/>
          <w:sz w:val="24"/>
          <w:szCs w:val="24"/>
          <w:highlight w:val="none"/>
          <w:vertAlign w:val="baseline"/>
          <w:lang w:val="en-US" w:eastAsia="zh-CN"/>
          <w14:textFill>
            <w14:solidFill>
              <w14:schemeClr w14:val="tx1"/>
            </w14:solidFill>
          </w14:textFill>
        </w:rPr>
        <w:t>得0分。</w:t>
      </w:r>
    </w:p>
    <w:p w14:paraId="2E162B3E">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outlineLvl w:val="2"/>
        <w:rPr>
          <w:rFonts w:hint="default" w:ascii="Times New Roman"/>
          <w:color w:val="000000" w:themeColor="text1"/>
          <w:sz w:val="24"/>
          <w:szCs w:val="24"/>
          <w:highlight w:val="none"/>
          <w:lang w:val="en-US" w:eastAsia="zh-CN"/>
          <w14:textFill>
            <w14:solidFill>
              <w14:schemeClr w14:val="tx1"/>
            </w14:solidFill>
          </w14:textFill>
        </w:rPr>
      </w:pPr>
      <w:bookmarkStart w:id="158" w:name="_Toc26250"/>
      <w:r>
        <w:rPr>
          <w:rFonts w:hint="eastAsia" w:ascii="Times New Roman"/>
          <w:color w:val="000000" w:themeColor="text1"/>
          <w:sz w:val="24"/>
          <w:szCs w:val="24"/>
          <w:highlight w:val="none"/>
          <w:lang w:val="en-US" w:eastAsia="zh-CN"/>
          <w14:textFill>
            <w14:solidFill>
              <w14:schemeClr w14:val="tx1"/>
            </w14:solidFill>
          </w14:textFill>
        </w:rPr>
        <w:t>8.4.3 可靠性评价得分</w:t>
      </w:r>
      <w:bookmarkEnd w:id="158"/>
    </w:p>
    <w:p w14:paraId="05EEE745">
      <w:pPr>
        <w:pStyle w:val="59"/>
        <w:keepNext w:val="0"/>
        <w:keepLines w:val="0"/>
        <w:pageBreakBefore w:val="0"/>
        <w:widowControl/>
        <w:kinsoku/>
        <w:wordWrap/>
        <w:overflowPunct/>
        <w:topLinePunct w:val="0"/>
        <w:autoSpaceDE w:val="0"/>
        <w:autoSpaceDN w:val="0"/>
        <w:bidi w:val="0"/>
        <w:adjustRightInd/>
        <w:snapToGrid/>
        <w:spacing w:line="360" w:lineRule="auto"/>
        <w:ind w:firstLine="480"/>
        <w:jc w:val="left"/>
        <w:textAlignment w:val="auto"/>
        <w:rPr>
          <w:rFonts w:hint="default" w:ascii="Times New Roman"/>
          <w:color w:val="000000" w:themeColor="text1"/>
          <w:sz w:val="24"/>
          <w:szCs w:val="24"/>
          <w:highlight w:val="none"/>
          <w:lang w:val="en-US"/>
          <w14:textFill>
            <w14:solidFill>
              <w14:schemeClr w14:val="tx1"/>
            </w14:solidFill>
          </w14:textFill>
        </w:rPr>
      </w:pPr>
      <w:r>
        <w:rPr>
          <w:rFonts w:hint="eastAsia" w:ascii="Times New Roman"/>
          <w:color w:val="000000" w:themeColor="text1"/>
          <w:sz w:val="24"/>
          <w:szCs w:val="24"/>
          <w:highlight w:val="none"/>
          <w:lang w:val="en-US" w:eastAsia="zh-CN"/>
          <w14:textFill>
            <w14:solidFill>
              <w14:schemeClr w14:val="tx1"/>
            </w14:solidFill>
          </w14:textFill>
        </w:rPr>
        <w:t>数字孪生可靠性评价得分（</w:t>
      </w:r>
      <w:r>
        <w:rPr>
          <w:rFonts w:hint="eastAsia" w:ascii="Times New Roman"/>
          <w:i/>
          <w:iCs/>
          <w:color w:val="000000" w:themeColor="text1"/>
          <w:sz w:val="24"/>
          <w:szCs w:val="24"/>
          <w:highlight w:val="none"/>
          <w:lang w:val="en-US" w:eastAsia="zh-CN"/>
          <w14:textFill>
            <w14:solidFill>
              <w14:schemeClr w14:val="tx1"/>
            </w14:solidFill>
          </w14:textFill>
        </w:rPr>
        <w:t>S</w:t>
      </w:r>
      <w:r>
        <w:rPr>
          <w:rFonts w:hint="eastAsia" w:ascii="Times New Roman"/>
          <w:i/>
          <w:iCs/>
          <w:color w:val="000000" w:themeColor="text1"/>
          <w:sz w:val="24"/>
          <w:szCs w:val="24"/>
          <w:highlight w:val="none"/>
          <w:vertAlign w:val="subscript"/>
          <w:lang w:val="en-US" w:eastAsia="zh-CN"/>
          <w14:textFill>
            <w14:solidFill>
              <w14:schemeClr w14:val="tx1"/>
            </w14:solidFill>
          </w14:textFill>
        </w:rPr>
        <w:t>R</w:t>
      </w:r>
      <w:r>
        <w:rPr>
          <w:rFonts w:hint="eastAsia" w:ascii="Times New Roman"/>
          <w:color w:val="000000" w:themeColor="text1"/>
          <w:sz w:val="24"/>
          <w:szCs w:val="24"/>
          <w:highlight w:val="none"/>
          <w:lang w:val="en-US" w:eastAsia="zh-CN"/>
          <w14:textFill>
            <w14:solidFill>
              <w14:schemeClr w14:val="tx1"/>
            </w14:solidFill>
          </w14:textFill>
        </w:rPr>
        <w:t>）</w:t>
      </w:r>
      <w:r>
        <w:rPr>
          <w:rFonts w:hint="eastAsia" w:ascii="Times New Roman"/>
          <w:color w:val="000000" w:themeColor="text1"/>
          <w:sz w:val="24"/>
          <w:szCs w:val="24"/>
          <w:highlight w:val="none"/>
          <w14:textFill>
            <w14:solidFill>
              <w14:schemeClr w14:val="tx1"/>
            </w14:solidFill>
          </w14:textFill>
        </w:rPr>
        <w:t>按公式（</w:t>
      </w:r>
      <w:r>
        <w:rPr>
          <w:rFonts w:hint="eastAsia" w:ascii="Times New Roman"/>
          <w:color w:val="000000" w:themeColor="text1"/>
          <w:sz w:val="24"/>
          <w:szCs w:val="24"/>
          <w:highlight w:val="none"/>
          <w:lang w:val="en-US" w:eastAsia="zh-CN"/>
          <w14:textFill>
            <w14:solidFill>
              <w14:schemeClr w14:val="tx1"/>
            </w14:solidFill>
          </w14:textFill>
        </w:rPr>
        <w:t>19</w:t>
      </w:r>
      <w:r>
        <w:rPr>
          <w:rFonts w:hint="eastAsia" w:ascii="Times New Roman"/>
          <w:color w:val="000000" w:themeColor="text1"/>
          <w:sz w:val="24"/>
          <w:szCs w:val="24"/>
          <w:highlight w:val="none"/>
          <w14:textFill>
            <w14:solidFill>
              <w14:schemeClr w14:val="tx1"/>
            </w14:solidFill>
          </w14:textFill>
        </w:rPr>
        <w:t>）计算。</w:t>
      </w:r>
    </w:p>
    <w:tbl>
      <w:tblPr>
        <w:tblStyle w:val="36"/>
        <w:tblW w:w="9510" w:type="dxa"/>
        <w:jc w:val="center"/>
        <w:tblLayout w:type="fixed"/>
        <w:tblCellMar>
          <w:top w:w="0" w:type="dxa"/>
          <w:left w:w="108" w:type="dxa"/>
          <w:bottom w:w="0" w:type="dxa"/>
          <w:right w:w="108" w:type="dxa"/>
        </w:tblCellMar>
      </w:tblPr>
      <w:tblGrid>
        <w:gridCol w:w="2036"/>
        <w:gridCol w:w="5438"/>
        <w:gridCol w:w="2036"/>
      </w:tblGrid>
      <w:tr w14:paraId="5201AAB6">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7D30A048">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355BEFBF">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S</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R</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W</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R1</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L</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R1</m:t>
                    </m:r>
                    <m:ctrlPr>
                      <w:rPr>
                        <w:rFonts w:ascii="Cambria Math" w:hAnsi="Cambria Math"/>
                        <w:i/>
                        <w:color w:val="000000" w:themeColor="text1"/>
                        <w:sz w:val="24"/>
                        <w:szCs w:val="24"/>
                        <w:highlight w:val="none"/>
                        <w14:textFill>
                          <w14:solidFill>
                            <w14:schemeClr w14:val="tx1"/>
                          </w14:solidFill>
                        </w14:textFill>
                      </w:rPr>
                    </m:ctrlPr>
                  </m:sub>
                </m:sSub>
                <m:r>
                  <m:rPr/>
                  <w:rPr>
                    <w:rFonts w:hint="default" w:ascii="Cambria Math" w:hAnsi="Cambria Math" w:cs="Cambria Math"/>
                    <w:color w:val="000000" w:themeColor="text1"/>
                    <w:sz w:val="24"/>
                    <w:szCs w:val="24"/>
                    <w:highlight w:val="none"/>
                    <w14:textFill>
                      <w14:solidFill>
                        <w14:schemeClr w14:val="tx1"/>
                      </w14:solidFill>
                    </w14:textFill>
                  </w:rPr>
                  <m:t>+</m:t>
                </m:r>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W</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R2</m:t>
                    </m:r>
                    <m:ctrlPr>
                      <w:rPr>
                        <w:rFonts w:ascii="Cambria Math" w:hAnsi="Cambria Math"/>
                        <w:i/>
                        <w:color w:val="000000" w:themeColor="text1"/>
                        <w:sz w:val="24"/>
                        <w:szCs w:val="24"/>
                        <w:highlight w:val="none"/>
                        <w14:textFill>
                          <w14:solidFill>
                            <w14:schemeClr w14:val="tx1"/>
                          </w14:solidFill>
                        </w14:textFill>
                      </w:rPr>
                    </m:ctrlPr>
                  </m:sub>
                </m:sSub>
                <m:r>
                  <m:rPr/>
                  <w:rPr>
                    <w:rFonts w:ascii="Cambria Math" w:hAnsi="Cambria Math"/>
                    <w:color w:val="000000" w:themeColor="text1"/>
                    <w:sz w:val="24"/>
                    <w:szCs w:val="24"/>
                    <w:highlight w:val="none"/>
                    <w14:textFill>
                      <w14:solidFill>
                        <w14:schemeClr w14:val="tx1"/>
                      </w14:solidFill>
                    </w14:textFill>
                  </w:rPr>
                  <m:t>∙</m:t>
                </m:r>
                <m:sSub>
                  <m:sSubPr>
                    <m:ctrlPr>
                      <w:rPr>
                        <w:rFonts w:hint="default" w:ascii="Cambria Math" w:hAnsi="Cambria Math" w:cs="Cambria Math"/>
                        <w:i/>
                        <w:color w:val="000000" w:themeColor="text1"/>
                        <w:sz w:val="24"/>
                        <w:szCs w:val="24"/>
                        <w:highlight w:val="none"/>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L</m:t>
                    </m:r>
                    <m:ctrlPr>
                      <w:rPr>
                        <w:rFonts w:hint="default" w:ascii="Cambria Math" w:hAnsi="Cambria Math" w:cs="Cambria Math"/>
                        <w:i/>
                        <w:color w:val="000000" w:themeColor="text1"/>
                        <w:sz w:val="24"/>
                        <w:szCs w:val="24"/>
                        <w:highlight w:val="none"/>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R2</m:t>
                    </m:r>
                    <m:ctrlPr>
                      <w:rPr>
                        <w:rFonts w:hint="default" w:ascii="Cambria Math" w:hAnsi="Cambria Math" w:cs="Cambria Math"/>
                        <w:i/>
                        <w:color w:val="000000" w:themeColor="text1"/>
                        <w:sz w:val="24"/>
                        <w:szCs w:val="24"/>
                        <w:highlight w:val="none"/>
                        <w14:textFill>
                          <w14:solidFill>
                            <w14:schemeClr w14:val="tx1"/>
                          </w14:solidFill>
                        </w14:textFill>
                      </w:rPr>
                    </m:ctrlPr>
                  </m:sub>
                </m:sSub>
              </m:oMath>
            </m:oMathPara>
          </w:p>
        </w:tc>
        <w:tc>
          <w:tcPr>
            <w:tcW w:w="2036" w:type="dxa"/>
            <w:shd w:val="clear" w:color="auto" w:fill="auto"/>
            <w:tcMar>
              <w:left w:w="0" w:type="dxa"/>
              <w:right w:w="0" w:type="dxa"/>
            </w:tcMar>
            <w:vAlign w:val="center"/>
          </w:tcPr>
          <w:p w14:paraId="2309247E">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19</w:t>
            </w:r>
            <w:r>
              <w:rPr>
                <w:rFonts w:ascii="Times New Roman"/>
                <w:color w:val="000000" w:themeColor="text1"/>
                <w:sz w:val="24"/>
                <w:szCs w:val="24"/>
                <w:highlight w:val="none"/>
                <w14:textFill>
                  <w14:solidFill>
                    <w14:schemeClr w14:val="tx1"/>
                  </w14:solidFill>
                </w14:textFill>
              </w:rPr>
              <w:t>）</w:t>
            </w:r>
          </w:p>
        </w:tc>
      </w:tr>
      <w:tr w14:paraId="4AAA9E10">
        <w:tblPrEx>
          <w:tblCellMar>
            <w:top w:w="0" w:type="dxa"/>
            <w:left w:w="108" w:type="dxa"/>
            <w:bottom w:w="0" w:type="dxa"/>
            <w:right w:w="108" w:type="dxa"/>
          </w:tblCellMar>
        </w:tblPrEx>
        <w:trPr>
          <w:jc w:val="center"/>
        </w:trPr>
        <w:tc>
          <w:tcPr>
            <w:tcW w:w="2036" w:type="dxa"/>
            <w:shd w:val="clear" w:color="auto" w:fill="auto"/>
            <w:tcMar>
              <w:left w:w="0" w:type="dxa"/>
              <w:right w:w="0" w:type="dxa"/>
            </w:tcMar>
            <w:vAlign w:val="center"/>
          </w:tcPr>
          <w:p w14:paraId="5B1FA8E9">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textAlignment w:val="auto"/>
              <w:rPr>
                <w:rFonts w:ascii="Times New Roman"/>
                <w:color w:val="000000" w:themeColor="text1"/>
                <w:sz w:val="24"/>
                <w:szCs w:val="24"/>
                <w:highlight w:val="none"/>
                <w14:textFill>
                  <w14:solidFill>
                    <w14:schemeClr w14:val="tx1"/>
                  </w14:solidFill>
                </w14:textFill>
              </w:rPr>
            </w:pPr>
          </w:p>
        </w:tc>
        <w:tc>
          <w:tcPr>
            <w:tcW w:w="5438" w:type="dxa"/>
            <w:shd w:val="clear" w:color="auto" w:fill="auto"/>
            <w:tcMar>
              <w:left w:w="0" w:type="dxa"/>
              <w:right w:w="0" w:type="dxa"/>
            </w:tcMar>
            <w:vAlign w:val="center"/>
          </w:tcPr>
          <w:p w14:paraId="4242C653">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Cambria Math" w:hAnsi="Cambria Math"/>
                <w:i/>
                <w:color w:val="000000" w:themeColor="text1"/>
                <w:sz w:val="24"/>
                <w:szCs w:val="24"/>
                <w:highlight w:val="none"/>
                <w14:textFill>
                  <w14:solidFill>
                    <w14:schemeClr w14:val="tx1"/>
                  </w14:solidFill>
                </w14:textFill>
                <w:oMath/>
              </w:rPr>
            </w:pPr>
            <m:oMathPara>
              <m:oMath>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R1</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cs="Cambria Math"/>
                        <w:i/>
                        <w:color w:val="000000" w:themeColor="text1"/>
                        <w:sz w:val="24"/>
                        <w:szCs w:val="24"/>
                        <w:highlight w:val="none"/>
                        <w:lang w:val="en-US"/>
                        <w14:textFill>
                          <w14:solidFill>
                            <w14:schemeClr w14:val="tx1"/>
                          </w14:solidFill>
                        </w14:textFill>
                      </w:rPr>
                    </m:ctrlPr>
                  </m:sSubPr>
                  <m:e>
                    <m:r>
                      <m:rPr/>
                      <w:rPr>
                        <w:rFonts w:hint="default" w:ascii="Cambria Math" w:hAnsi="Cambria Math" w:cs="Cambria Math"/>
                        <w:color w:val="000000" w:themeColor="text1"/>
                        <w:sz w:val="24"/>
                        <w:szCs w:val="24"/>
                        <w:highlight w:val="none"/>
                        <w:lang w:val="en-US" w:eastAsia="zh-CN"/>
                        <w14:textFill>
                          <w14:solidFill>
                            <w14:schemeClr w14:val="tx1"/>
                          </w14:solidFill>
                        </w14:textFill>
                      </w:rPr>
                      <m:t>W</m:t>
                    </m:r>
                    <m:ctrlPr>
                      <w:rPr>
                        <w:rFonts w:hint="default" w:ascii="Cambria Math" w:hAnsi="Cambria Math" w:cs="Cambria Math"/>
                        <w:i/>
                        <w:color w:val="000000" w:themeColor="text1"/>
                        <w:sz w:val="24"/>
                        <w:szCs w:val="24"/>
                        <w:highlight w:val="none"/>
                        <w:lang w:val="en-US"/>
                        <w14:textFill>
                          <w14:solidFill>
                            <w14:schemeClr w14:val="tx1"/>
                          </w14:solidFill>
                        </w14:textFill>
                      </w:rPr>
                    </m:ctrlPr>
                  </m:e>
                  <m:sub>
                    <m:r>
                      <m:rPr>
                        <m:sty m:val="p"/>
                      </m:rPr>
                      <w:rPr>
                        <w:rFonts w:hint="default" w:ascii="Cambria Math" w:hAnsi="Cambria Math" w:cs="Cambria Math"/>
                        <w:color w:val="000000" w:themeColor="text1"/>
                        <w:sz w:val="24"/>
                        <w:szCs w:val="24"/>
                        <w:highlight w:val="none"/>
                        <w:lang w:val="en-US" w:eastAsia="zh-CN"/>
                        <w14:textFill>
                          <w14:solidFill>
                            <w14:schemeClr w14:val="tx1"/>
                          </w14:solidFill>
                        </w14:textFill>
                      </w:rPr>
                      <m:t>R2</m:t>
                    </m:r>
                    <m:ctrlPr>
                      <w:rPr>
                        <w:rFonts w:hint="default" w:ascii="Cambria Math" w:hAnsi="Cambria Math" w:cs="Cambria Math"/>
                        <w:i/>
                        <w:color w:val="000000" w:themeColor="text1"/>
                        <w:sz w:val="24"/>
                        <w:szCs w:val="24"/>
                        <w:highlight w:val="none"/>
                        <w:lang w:val="en-US"/>
                        <w14:textFill>
                          <w14:solidFill>
                            <w14:schemeClr w14:val="tx1"/>
                          </w14:solidFill>
                        </w14:textFill>
                      </w:rPr>
                    </m:ctrlPr>
                  </m:sub>
                </m:sSub>
                <m:r>
                  <m:rPr/>
                  <w:rPr>
                    <w:rFonts w:hint="default" w:ascii="Cambria Math" w:hAnsi="Cambria Math" w:cs="Cambria Math"/>
                    <w:color w:val="000000" w:themeColor="text1"/>
                    <w:sz w:val="24"/>
                    <w:szCs w:val="24"/>
                    <w:highlight w:val="none"/>
                    <w:lang w:val="en-US" w:eastAsia="zh-CN"/>
                    <w14:textFill>
                      <w14:solidFill>
                        <w14:schemeClr w14:val="tx1"/>
                      </w14:solidFill>
                    </w14:textFill>
                  </w:rPr>
                  <m:t>=1</m:t>
                </m:r>
              </m:oMath>
            </m:oMathPara>
          </w:p>
        </w:tc>
        <w:tc>
          <w:tcPr>
            <w:tcW w:w="2036" w:type="dxa"/>
            <w:shd w:val="clear" w:color="auto" w:fill="auto"/>
            <w:tcMar>
              <w:left w:w="0" w:type="dxa"/>
              <w:right w:w="0" w:type="dxa"/>
            </w:tcMar>
            <w:vAlign w:val="center"/>
          </w:tcPr>
          <w:tbl>
            <w:tblPr>
              <w:tblStyle w:val="36"/>
              <w:tblW w:w="9510" w:type="dxa"/>
              <w:jc w:val="center"/>
              <w:tblLayout w:type="fixed"/>
              <w:tblCellMar>
                <w:top w:w="0" w:type="dxa"/>
                <w:left w:w="108" w:type="dxa"/>
                <w:bottom w:w="0" w:type="dxa"/>
                <w:right w:w="108" w:type="dxa"/>
              </w:tblCellMar>
            </w:tblPr>
            <w:tblGrid>
              <w:gridCol w:w="2036"/>
            </w:tblGrid>
            <w:tr w14:paraId="65C5678C">
              <w:trPr>
                <w:jc w:val="center"/>
              </w:trPr>
              <w:tc>
                <w:tcPr>
                  <w:tcW w:w="2036" w:type="dxa"/>
                  <w:shd w:val="clear" w:color="auto" w:fill="auto"/>
                  <w:tcMar>
                    <w:left w:w="0" w:type="dxa"/>
                    <w:right w:w="0" w:type="dxa"/>
                  </w:tcMar>
                  <w:vAlign w:val="center"/>
                </w:tcPr>
                <w:p w14:paraId="44B2AA2F">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20</w:t>
                  </w:r>
                  <w:r>
                    <w:rPr>
                      <w:rFonts w:ascii="Times New Roman"/>
                      <w:color w:val="000000" w:themeColor="text1"/>
                      <w:sz w:val="24"/>
                      <w:szCs w:val="24"/>
                      <w:highlight w:val="none"/>
                      <w14:textFill>
                        <w14:solidFill>
                          <w14:schemeClr w14:val="tx1"/>
                        </w14:solidFill>
                      </w14:textFill>
                    </w:rPr>
                    <w:t>）</w:t>
                  </w:r>
                </w:p>
              </w:tc>
            </w:tr>
          </w:tbl>
          <w:p w14:paraId="374A56D4">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right"/>
              <w:textAlignment w:val="auto"/>
              <w:rPr>
                <w:rFonts w:ascii="Times New Roman"/>
                <w:color w:val="000000" w:themeColor="text1"/>
                <w:sz w:val="24"/>
                <w:szCs w:val="24"/>
                <w:highlight w:val="none"/>
                <w14:textFill>
                  <w14:solidFill>
                    <w14:schemeClr w14:val="tx1"/>
                  </w14:solidFill>
                </w14:textFill>
              </w:rPr>
            </w:pPr>
          </w:p>
        </w:tc>
      </w:tr>
    </w:tbl>
    <w:p w14:paraId="6EBBE2D7">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643287AA">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S</w:t>
      </w:r>
      <w:r>
        <w:rPr>
          <w:rFonts w:hint="eastAsia" w:ascii="Times New Roman"/>
          <w:i/>
          <w:iCs/>
          <w:color w:val="000000" w:themeColor="text1"/>
          <w:sz w:val="24"/>
          <w:szCs w:val="24"/>
          <w:highlight w:val="none"/>
          <w:vertAlign w:val="subscript"/>
          <w:lang w:val="en-US" w:eastAsia="zh-CN"/>
          <w14:textFill>
            <w14:solidFill>
              <w14:schemeClr w14:val="tx1"/>
            </w14:solidFill>
          </w14:textFill>
        </w:rPr>
        <w:t>R</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数字孪生可靠性评价得分</w:t>
      </w:r>
      <w:r>
        <w:rPr>
          <w:rFonts w:ascii="Times New Roman"/>
          <w:color w:val="000000" w:themeColor="text1"/>
          <w:sz w:val="24"/>
          <w:szCs w:val="24"/>
          <w:highlight w:val="none"/>
          <w14:textFill>
            <w14:solidFill>
              <w14:schemeClr w14:val="tx1"/>
            </w14:solidFill>
          </w14:textFill>
        </w:rPr>
        <w:t>；</w:t>
      </w:r>
    </w:p>
    <w:p w14:paraId="37340542">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hint="eastAsia" w:ascii="Times New Roman" w:eastAsia="宋体"/>
          <w:color w:val="000000" w:themeColor="text1"/>
          <w:sz w:val="24"/>
          <w:szCs w:val="24"/>
          <w:highlight w:val="none"/>
          <w:lang w:val="en-US"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R1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数字孪生系统稳定性评价得分；</w:t>
      </w:r>
    </w:p>
    <w:p w14:paraId="6788B80F">
      <w:pPr>
        <w:pStyle w:val="59"/>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Times New Roman"/>
          <w:color w:val="000000" w:themeColor="text1"/>
          <w:sz w:val="24"/>
          <w:szCs w:val="24"/>
          <w:highlight w:val="none"/>
          <w:lang w:val="en-US"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L</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R2</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数字孪生系统鲁棒性评价得分；</w:t>
      </w:r>
    </w:p>
    <w:p w14:paraId="13CA300C">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R1</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数字孪生系统稳定性评价得分权重，根据实际评价需求取值，取值范围[0,1]</w:t>
      </w:r>
      <w:r>
        <w:rPr>
          <w:rFonts w:ascii="Times New Roman"/>
          <w:color w:val="000000" w:themeColor="text1"/>
          <w:sz w:val="24"/>
          <w:szCs w:val="24"/>
          <w:highlight w:val="none"/>
          <w14:textFill>
            <w14:solidFill>
              <w14:schemeClr w14:val="tx1"/>
            </w14:solidFill>
          </w14:textFill>
        </w:rPr>
        <w:t>；</w:t>
      </w:r>
    </w:p>
    <w:p w14:paraId="41AADD86">
      <w:pPr>
        <w:pStyle w:val="59"/>
        <w:keepNext w:val="0"/>
        <w:keepLines w:val="0"/>
        <w:pageBreakBefore w:val="0"/>
        <w:kinsoku/>
        <w:wordWrap/>
        <w:overflowPunct/>
        <w:topLinePunct w:val="0"/>
        <w:autoSpaceDE w:val="0"/>
        <w:autoSpaceDN w:val="0"/>
        <w:bidi w:val="0"/>
        <w:adjustRightInd/>
        <w:snapToGrid w:val="0"/>
        <w:spacing w:line="360" w:lineRule="auto"/>
        <w:ind w:firstLine="480"/>
        <w:textAlignment w:val="auto"/>
        <w:rPr>
          <w:rFonts w:hint="eastAsia" w:ascii="Times New Roman" w:eastAsia="宋体"/>
          <w:color w:val="000000" w:themeColor="text1"/>
          <w:sz w:val="24"/>
          <w:szCs w:val="24"/>
          <w:highlight w:val="none"/>
          <w:lang w:eastAsia="zh-CN"/>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 xml:space="preserve"> </w:t>
      </w:r>
      <w:r>
        <w:rPr>
          <w:rFonts w:hint="eastAsia" w:ascii="Times New Roman"/>
          <w:i/>
          <w:iCs/>
          <w:color w:val="000000" w:themeColor="text1"/>
          <w:sz w:val="24"/>
          <w:szCs w:val="24"/>
          <w:highlight w:val="none"/>
          <w:lang w:val="en-US" w:eastAsia="zh-CN"/>
          <w14:textFill>
            <w14:solidFill>
              <w14:schemeClr w14:val="tx1"/>
            </w14:solidFill>
          </w14:textFill>
        </w:rPr>
        <w:t>W</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R2</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数字孪生系统鲁棒性评价得分权重，根据实际评价需求取值，取值范围[0,1]。</w:t>
      </w:r>
    </w:p>
    <w:bookmarkEnd w:id="128"/>
    <w:bookmarkEnd w:id="129"/>
    <w:p w14:paraId="74447EEA">
      <w:pPr>
        <w:pStyle w:val="59"/>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firstLine="0" w:firstLineChars="0"/>
        <w:textAlignment w:val="auto"/>
        <w:outlineLvl w:val="0"/>
        <w:rPr>
          <w:rFonts w:hint="eastAsia" w:ascii="黑体" w:hAnsi="黑体" w:eastAsia="黑体" w:cs="黑体"/>
          <w:color w:val="000000" w:themeColor="text1"/>
          <w:sz w:val="24"/>
          <w:szCs w:val="24"/>
          <w:highlight w:val="none"/>
          <w:lang w:val="en-US" w:eastAsia="zh-CN"/>
          <w14:textFill>
            <w14:solidFill>
              <w14:schemeClr w14:val="tx1"/>
            </w14:solidFill>
          </w14:textFill>
        </w:rPr>
      </w:pPr>
      <w:bookmarkStart w:id="159" w:name="_Toc2846"/>
      <w:bookmarkStart w:id="160" w:name="_Toc28295"/>
      <w:bookmarkStart w:id="161" w:name="_Toc12399"/>
      <w:bookmarkStart w:id="162" w:name="_Toc20127"/>
      <w:bookmarkStart w:id="163" w:name="_Toc27104"/>
      <w:bookmarkStart w:id="164" w:name="_Toc26441"/>
      <w:r>
        <w:rPr>
          <w:rFonts w:hint="eastAsia" w:ascii="黑体" w:hAnsi="黑体" w:eastAsia="黑体" w:cs="黑体"/>
          <w:color w:val="000000" w:themeColor="text1"/>
          <w:sz w:val="24"/>
          <w:szCs w:val="24"/>
          <w:highlight w:val="none"/>
          <w:lang w:val="en-US" w:eastAsia="zh-CN"/>
          <w14:textFill>
            <w14:solidFill>
              <w14:schemeClr w14:val="tx1"/>
            </w14:solidFill>
          </w14:textFill>
        </w:rPr>
        <w:t>9  评价结果</w:t>
      </w:r>
      <w:bookmarkEnd w:id="159"/>
      <w:bookmarkEnd w:id="160"/>
      <w:bookmarkEnd w:id="161"/>
      <w:bookmarkEnd w:id="162"/>
      <w:bookmarkEnd w:id="163"/>
      <w:bookmarkEnd w:id="164"/>
    </w:p>
    <w:p w14:paraId="63845D96">
      <w:pPr>
        <w:pStyle w:val="59"/>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firstLine="0" w:firstLineChars="0"/>
        <w:textAlignment w:val="auto"/>
        <w:outlineLvl w:val="1"/>
        <w:rPr>
          <w:rFonts w:hint="eastAsia" w:ascii="Times New Roman"/>
          <w:color w:val="000000" w:themeColor="text1"/>
          <w:sz w:val="24"/>
          <w:szCs w:val="24"/>
          <w:highlight w:val="none"/>
          <w:lang w:val="en-US" w:eastAsia="zh-CN"/>
          <w14:textFill>
            <w14:solidFill>
              <w14:schemeClr w14:val="tx1"/>
            </w14:solidFill>
          </w14:textFill>
        </w:rPr>
      </w:pPr>
      <w:bookmarkStart w:id="165" w:name="_Toc21030"/>
      <w:bookmarkStart w:id="166" w:name="_Toc22665"/>
      <w:bookmarkStart w:id="167" w:name="_Toc12489"/>
      <w:bookmarkStart w:id="168" w:name="_Toc24554"/>
      <w:bookmarkStart w:id="169" w:name="_Toc31889"/>
      <w:bookmarkStart w:id="170" w:name="_Toc7370"/>
      <w:r>
        <w:rPr>
          <w:rFonts w:hint="eastAsia" w:ascii="Times New Roman"/>
          <w:color w:val="000000" w:themeColor="text1"/>
          <w:sz w:val="24"/>
          <w:szCs w:val="24"/>
          <w:highlight w:val="none"/>
          <w:lang w:val="en-US" w:eastAsia="zh-CN"/>
          <w14:textFill>
            <w14:solidFill>
              <w14:schemeClr w14:val="tx1"/>
            </w14:solidFill>
          </w14:textFill>
        </w:rPr>
        <w:t>9.1  数字孪生评价总分</w:t>
      </w:r>
      <w:bookmarkEnd w:id="165"/>
    </w:p>
    <w:p w14:paraId="14CF597A">
      <w:pPr>
        <w:keepNext w:val="0"/>
        <w:keepLines w:val="0"/>
        <w:pageBreakBefore w:val="0"/>
        <w:kinsoku/>
        <w:wordWrap/>
        <w:overflowPunct/>
        <w:topLinePunct w:val="0"/>
        <w:bidi w:val="0"/>
        <w:adjustRightInd/>
        <w:snapToGrid w:val="0"/>
        <w:spacing w:line="360" w:lineRule="auto"/>
        <w:ind w:firstLine="360" w:firstLineChars="150"/>
        <w:textAlignment w:val="auto"/>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t>按公式（</w:t>
      </w:r>
      <w:r>
        <w:rPr>
          <w:rFonts w:hint="eastAsia" w:cs="Times New Roman"/>
          <w:color w:val="000000" w:themeColor="text1"/>
          <w:kern w:val="0"/>
          <w:sz w:val="24"/>
          <w:szCs w:val="24"/>
          <w:highlight w:val="none"/>
          <w:lang w:val="en-US" w:eastAsia="zh-CN" w:bidi="ar-SA"/>
          <w14:textFill>
            <w14:solidFill>
              <w14:schemeClr w14:val="tx1"/>
            </w14:solidFill>
          </w14:textFill>
        </w:rPr>
        <w:t>21</w:t>
      </w:r>
      <w:r>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t>）计算出数字孪生评价总分。</w:t>
      </w:r>
    </w:p>
    <w:tbl>
      <w:tblPr>
        <w:tblStyle w:val="36"/>
        <w:tblW w:w="9510" w:type="dxa"/>
        <w:jc w:val="center"/>
        <w:tblLayout w:type="fixed"/>
        <w:tblCellMar>
          <w:top w:w="0" w:type="dxa"/>
          <w:left w:w="108" w:type="dxa"/>
          <w:bottom w:w="0" w:type="dxa"/>
          <w:right w:w="108" w:type="dxa"/>
        </w:tblCellMar>
      </w:tblPr>
      <w:tblGrid>
        <w:gridCol w:w="997"/>
        <w:gridCol w:w="7074"/>
        <w:gridCol w:w="1439"/>
      </w:tblGrid>
      <w:tr w14:paraId="345BFB10">
        <w:tblPrEx>
          <w:tblCellMar>
            <w:top w:w="0" w:type="dxa"/>
            <w:left w:w="108" w:type="dxa"/>
            <w:bottom w:w="0" w:type="dxa"/>
            <w:right w:w="108" w:type="dxa"/>
          </w:tblCellMar>
        </w:tblPrEx>
        <w:trPr>
          <w:jc w:val="center"/>
        </w:trPr>
        <w:tc>
          <w:tcPr>
            <w:tcW w:w="997" w:type="dxa"/>
            <w:shd w:val="clear" w:color="auto" w:fill="auto"/>
            <w:tcMar>
              <w:left w:w="0" w:type="dxa"/>
              <w:right w:w="0" w:type="dxa"/>
            </w:tcMar>
            <w:vAlign w:val="center"/>
          </w:tcPr>
          <w:p w14:paraId="18B5DAEE">
            <w:pPr>
              <w:pStyle w:val="59"/>
              <w:keepNext w:val="0"/>
              <w:keepLines w:val="0"/>
              <w:pageBreakBefore w:val="0"/>
              <w:widowControl w:val="0"/>
              <w:kinsoku/>
              <w:wordWrap/>
              <w:overflowPunct/>
              <w:topLinePunct w:val="0"/>
              <w:autoSpaceDE w:val="0"/>
              <w:autoSpaceDN w:val="0"/>
              <w:bidi w:val="0"/>
              <w:adjustRightInd/>
              <w:snapToGrid w:val="0"/>
              <w:spacing w:line="240" w:lineRule="auto"/>
              <w:ind w:firstLine="0" w:firstLineChars="0"/>
              <w:jc w:val="center"/>
              <w:textAlignment w:val="auto"/>
              <w:rPr>
                <w:rFonts w:ascii="Times New Roman"/>
                <w:color w:val="000000" w:themeColor="text1"/>
                <w:sz w:val="24"/>
                <w:szCs w:val="24"/>
                <w:highlight w:val="none"/>
                <w14:textFill>
                  <w14:solidFill>
                    <w14:schemeClr w14:val="tx1"/>
                  </w14:solidFill>
                </w14:textFill>
              </w:rPr>
            </w:pPr>
          </w:p>
        </w:tc>
        <w:tc>
          <w:tcPr>
            <w:tcW w:w="7074" w:type="dxa"/>
            <w:shd w:val="clear" w:color="auto" w:fill="auto"/>
            <w:tcMar>
              <w:left w:w="0" w:type="dxa"/>
              <w:right w:w="0" w:type="dxa"/>
            </w:tcMar>
            <w:vAlign w:val="center"/>
          </w:tcPr>
          <w:p w14:paraId="4AD96865">
            <w:pPr>
              <w:pStyle w:val="59"/>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eastAsia="宋体"/>
                <w:color w:val="000000" w:themeColor="text1"/>
                <w:sz w:val="24"/>
                <w:szCs w:val="24"/>
                <w:highlight w:val="none"/>
                <w:lang w:val="en-US" w:eastAsia="zh-CN"/>
                <w14:textFill>
                  <w14:solidFill>
                    <w14:schemeClr w14:val="tx1"/>
                  </w14:solidFill>
                </w14:textFill>
              </w:rPr>
            </w:pPr>
            <m:oMathPara>
              <m:oMath>
                <m:r>
                  <m:rPr/>
                  <w:rPr>
                    <w:rFonts w:hint="default" w:ascii="Cambria Math" w:hAnsi="Cambria Math"/>
                    <w:color w:val="000000" w:themeColor="text1"/>
                    <w:sz w:val="24"/>
                    <w:szCs w:val="24"/>
                    <w:highlight w:val="none"/>
                    <w:lang w:val="en-US" w:eastAsia="zh-CN"/>
                    <w14:textFill>
                      <w14:solidFill>
                        <w14:schemeClr w14:val="tx1"/>
                      </w14:solidFill>
                    </w14:textFill>
                  </w:rPr>
                  <m:t>S</m:t>
                </m:r>
                <m:r>
                  <m:rPr/>
                  <w:rPr>
                    <w:rFonts w:ascii="Cambria Math" w:hAnsi="Cambria Math"/>
                    <w:color w:val="000000" w:themeColor="text1"/>
                    <w:sz w:val="24"/>
                    <w:szCs w:val="24"/>
                    <w:highlight w:val="none"/>
                    <w14:textFill>
                      <w14:solidFill>
                        <w14:schemeClr w14:val="tx1"/>
                      </w14:solidFill>
                    </w14:textFill>
                  </w:rPr>
                  <m:t>=</m:t>
                </m:r>
                <m:d>
                  <m:dPr>
                    <m:ctrlPr>
                      <w:rPr>
                        <w:rFonts w:ascii="Cambria Math" w:hAnsi="Cambria Math"/>
                        <w:i/>
                        <w:color w:val="000000" w:themeColor="text1"/>
                        <w:sz w:val="24"/>
                        <w:szCs w:val="24"/>
                        <w:highlight w:val="none"/>
                        <w14:textFill>
                          <w14:solidFill>
                            <w14:schemeClr w14:val="tx1"/>
                          </w14:solidFill>
                        </w14:textFill>
                      </w:rPr>
                    </m:ctrlPr>
                  </m:dPr>
                  <m:e>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S</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S</m:t>
                        </m:r>
                        <m:ctrlPr>
                          <w:rPr>
                            <w:rFonts w:ascii="Cambria Math" w:hAnsi="Cambria Math"/>
                            <w:i/>
                            <w:color w:val="000000" w:themeColor="text1"/>
                            <w:sz w:val="24"/>
                            <w:szCs w:val="24"/>
                            <w:highlight w:val="none"/>
                            <w14:textFill>
                              <w14:solidFill>
                                <w14:schemeClr w14:val="tx1"/>
                              </w14:solidFill>
                            </w14:textFill>
                          </w:rPr>
                        </m:ctrlPr>
                      </m:sub>
                    </m:sSub>
                    <m:r>
                      <m:rPr/>
                      <w:rPr>
                        <w:rFonts w:hint="default" w:ascii="Cambria Math" w:hAnsi="Cambria Math"/>
                        <w:color w:val="000000" w:themeColor="text1"/>
                        <w:sz w:val="24"/>
                        <w:szCs w:val="24"/>
                        <w:highlight w:val="none"/>
                        <w:lang w:val="en-US" w:eastAsia="zh-CN"/>
                        <w14:textFill>
                          <w14:solidFill>
                            <w14:schemeClr w14:val="tx1"/>
                          </w14:solidFill>
                        </w14:textFill>
                      </w:rPr>
                      <m:t>+</m:t>
                    </m:r>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S</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A</m:t>
                        </m:r>
                        <m:ctrlPr>
                          <w:rPr>
                            <w:rFonts w:ascii="Cambria Math" w:hAnsi="Cambria Math"/>
                            <w:i/>
                            <w:color w:val="000000" w:themeColor="text1"/>
                            <w:sz w:val="24"/>
                            <w:szCs w:val="24"/>
                            <w:highlight w:val="none"/>
                            <w14:textFill>
                              <w14:solidFill>
                                <w14:schemeClr w14:val="tx1"/>
                              </w14:solidFill>
                            </w14:textFill>
                          </w:rPr>
                        </m:ctrlPr>
                      </m:sub>
                    </m:sSub>
                    <m:r>
                      <m:rPr/>
                      <w:rPr>
                        <w:rFonts w:hint="default" w:ascii="Cambria Math" w:hAnsi="Cambria Math"/>
                        <w:color w:val="000000" w:themeColor="text1"/>
                        <w:sz w:val="24"/>
                        <w:szCs w:val="24"/>
                        <w:highlight w:val="none"/>
                        <w:lang w:val="en-US" w:eastAsia="zh-CN"/>
                        <w14:textFill>
                          <w14:solidFill>
                            <w14:schemeClr w14:val="tx1"/>
                          </w14:solidFill>
                        </w14:textFill>
                      </w:rPr>
                      <m:t>+</m:t>
                    </m:r>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S</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I</m:t>
                        </m:r>
                        <m:ctrlPr>
                          <w:rPr>
                            <w:rFonts w:ascii="Cambria Math" w:hAnsi="Cambria Math"/>
                            <w:i/>
                            <w:color w:val="000000" w:themeColor="text1"/>
                            <w:sz w:val="24"/>
                            <w:szCs w:val="24"/>
                            <w:highlight w:val="none"/>
                            <w14:textFill>
                              <w14:solidFill>
                                <w14:schemeClr w14:val="tx1"/>
                              </w14:solidFill>
                            </w14:textFill>
                          </w:rPr>
                        </m:ctrlPr>
                      </m:sub>
                    </m:sSub>
                    <m:r>
                      <m:rPr/>
                      <w:rPr>
                        <w:rFonts w:hint="default" w:ascii="Cambria Math" w:hAnsi="Cambria Math"/>
                        <w:color w:val="000000" w:themeColor="text1"/>
                        <w:sz w:val="24"/>
                        <w:szCs w:val="24"/>
                        <w:highlight w:val="none"/>
                        <w:lang w:val="en-US" w:eastAsia="zh-CN"/>
                        <w14:textFill>
                          <w14:solidFill>
                            <w14:schemeClr w14:val="tx1"/>
                          </w14:solidFill>
                        </w14:textFill>
                      </w:rPr>
                      <m:t>+</m:t>
                    </m:r>
                    <m:sSub>
                      <m:sSubPr>
                        <m:ctrlPr>
                          <w:rPr>
                            <w:rFonts w:ascii="Cambria Math" w:hAnsi="Cambria Math"/>
                            <w:i/>
                            <w:color w:val="000000" w:themeColor="text1"/>
                            <w:sz w:val="24"/>
                            <w:szCs w:val="24"/>
                            <w:highlight w:val="none"/>
                            <w14:textFill>
                              <w14:solidFill>
                                <w14:schemeClr w14:val="tx1"/>
                              </w14:solidFill>
                            </w14:textFill>
                          </w:rPr>
                        </m:ctrlPr>
                      </m:sSubPr>
                      <m:e>
                        <m:r>
                          <m:rPr/>
                          <w:rPr>
                            <w:rFonts w:hint="default" w:ascii="Cambria Math" w:hAnsi="Cambria Math"/>
                            <w:color w:val="000000" w:themeColor="text1"/>
                            <w:sz w:val="24"/>
                            <w:szCs w:val="24"/>
                            <w:highlight w:val="none"/>
                            <w:lang w:val="en-US" w:eastAsia="zh-CN"/>
                            <w14:textFill>
                              <w14:solidFill>
                                <w14:schemeClr w14:val="tx1"/>
                              </w14:solidFill>
                            </w14:textFill>
                          </w:rPr>
                          <m:t>S</m:t>
                        </m:r>
                        <m:ctrlPr>
                          <w:rPr>
                            <w:rFonts w:ascii="Cambria Math" w:hAnsi="Cambria Math"/>
                            <w:i/>
                            <w:color w:val="000000" w:themeColor="text1"/>
                            <w:sz w:val="24"/>
                            <w:szCs w:val="24"/>
                            <w:highlight w:val="none"/>
                            <w14:textFill>
                              <w14:solidFill>
                                <w14:schemeClr w14:val="tx1"/>
                              </w14:solidFill>
                            </w14:textFill>
                          </w:rPr>
                        </m:ctrlPr>
                      </m:e>
                      <m:sub>
                        <m:r>
                          <m:rPr>
                            <m:sty m:val="p"/>
                          </m:rPr>
                          <w:rPr>
                            <w:rFonts w:hint="default" w:ascii="Cambria Math" w:hAnsi="Cambria Math"/>
                            <w:color w:val="000000" w:themeColor="text1"/>
                            <w:sz w:val="24"/>
                            <w:szCs w:val="24"/>
                            <w:highlight w:val="none"/>
                            <w:lang w:val="en-US" w:eastAsia="zh-CN"/>
                            <w14:textFill>
                              <w14:solidFill>
                                <w14:schemeClr w14:val="tx1"/>
                              </w14:solidFill>
                            </w14:textFill>
                          </w:rPr>
                          <m:t>R</m:t>
                        </m:r>
                        <m:ctrlPr>
                          <w:rPr>
                            <w:rFonts w:ascii="Cambria Math" w:hAnsi="Cambria Math"/>
                            <w:i/>
                            <w:color w:val="000000" w:themeColor="text1"/>
                            <w:sz w:val="24"/>
                            <w:szCs w:val="24"/>
                            <w:highlight w:val="none"/>
                            <w14:textFill>
                              <w14:solidFill>
                                <w14:schemeClr w14:val="tx1"/>
                              </w14:solidFill>
                            </w14:textFill>
                          </w:rPr>
                        </m:ctrlPr>
                      </m:sub>
                    </m:sSub>
                    <m:ctrlPr>
                      <w:rPr>
                        <w:rFonts w:ascii="Cambria Math" w:hAnsi="Cambria Math"/>
                        <w:i/>
                        <w:color w:val="000000" w:themeColor="text1"/>
                        <w:sz w:val="24"/>
                        <w:szCs w:val="24"/>
                        <w:highlight w:val="none"/>
                        <w14:textFill>
                          <w14:solidFill>
                            <w14:schemeClr w14:val="tx1"/>
                          </w14:solidFill>
                        </w14:textFill>
                      </w:rPr>
                    </m:ctrlPr>
                  </m:e>
                </m:d>
                <m:r>
                  <m:rPr/>
                  <w:rPr>
                    <w:rFonts w:ascii="Cambria Math" w:hAnsi="Cambria Math"/>
                    <w:color w:val="000000" w:themeColor="text1"/>
                    <w:sz w:val="24"/>
                    <w:szCs w:val="24"/>
                    <w:highlight w:val="none"/>
                    <w14:textFill>
                      <w14:solidFill>
                        <w14:schemeClr w14:val="tx1"/>
                      </w14:solidFill>
                    </w14:textFill>
                  </w:rPr>
                  <m:t>×</m:t>
                </m:r>
                <m:r>
                  <m:rPr/>
                  <w:rPr>
                    <w:rFonts w:hint="default" w:ascii="Cambria Math" w:hAnsi="Cambria Math"/>
                    <w:color w:val="000000" w:themeColor="text1"/>
                    <w:sz w:val="24"/>
                    <w:szCs w:val="24"/>
                    <w:highlight w:val="none"/>
                    <w:lang w:val="en-US" w:eastAsia="zh-CN"/>
                    <w14:textFill>
                      <w14:solidFill>
                        <w14:schemeClr w14:val="tx1"/>
                      </w14:solidFill>
                    </w14:textFill>
                  </w:rPr>
                  <m:t>2.5</m:t>
                </m:r>
              </m:oMath>
            </m:oMathPara>
          </w:p>
        </w:tc>
        <w:tc>
          <w:tcPr>
            <w:tcW w:w="1439" w:type="dxa"/>
            <w:shd w:val="clear" w:color="auto" w:fill="auto"/>
            <w:tcMar>
              <w:left w:w="0" w:type="dxa"/>
              <w:right w:w="0" w:type="dxa"/>
            </w:tcMar>
            <w:vAlign w:val="center"/>
          </w:tcPr>
          <w:p w14:paraId="079C4FC0">
            <w:pPr>
              <w:pStyle w:val="59"/>
              <w:keepNext w:val="0"/>
              <w:keepLines w:val="0"/>
              <w:pageBreakBefore w:val="0"/>
              <w:widowControl w:val="0"/>
              <w:kinsoku/>
              <w:wordWrap/>
              <w:overflowPunct/>
              <w:topLinePunct w:val="0"/>
              <w:autoSpaceDE/>
              <w:autoSpaceDN/>
              <w:bidi w:val="0"/>
              <w:adjustRightInd/>
              <w:snapToGrid w:val="0"/>
              <w:spacing w:before="157" w:beforeLines="50" w:after="157" w:afterLines="50" w:line="240" w:lineRule="auto"/>
              <w:ind w:firstLine="0" w:firstLineChars="0"/>
              <w:jc w:val="center"/>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21</w:t>
            </w:r>
            <w:r>
              <w:rPr>
                <w:rFonts w:ascii="Times New Roman"/>
                <w:color w:val="000000" w:themeColor="text1"/>
                <w:sz w:val="24"/>
                <w:szCs w:val="24"/>
                <w:highlight w:val="none"/>
                <w14:textFill>
                  <w14:solidFill>
                    <w14:schemeClr w14:val="tx1"/>
                  </w14:solidFill>
                </w14:textFill>
              </w:rPr>
              <w:t>）</w:t>
            </w:r>
          </w:p>
        </w:tc>
      </w:tr>
    </w:tbl>
    <w:p w14:paraId="39A0FBE4">
      <w:pPr>
        <w:pStyle w:val="59"/>
        <w:keepNext w:val="0"/>
        <w:keepLines w:val="0"/>
        <w:pageBreakBefore w:val="0"/>
        <w:kinsoku/>
        <w:wordWrap/>
        <w:overflowPunct/>
        <w:topLinePunct w:val="0"/>
        <w:autoSpaceDE/>
        <w:autoSpaceDN/>
        <w:bidi w:val="0"/>
        <w:adjustRightInd/>
        <w:snapToGrid w:val="0"/>
        <w:spacing w:beforeLines="0" w:afterLines="0"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color w:val="000000" w:themeColor="text1"/>
          <w:sz w:val="24"/>
          <w:szCs w:val="24"/>
          <w:highlight w:val="none"/>
          <w14:textFill>
            <w14:solidFill>
              <w14:schemeClr w14:val="tx1"/>
            </w14:solidFill>
          </w14:textFill>
        </w:rPr>
        <w:t>式中：</w:t>
      </w:r>
    </w:p>
    <w:p w14:paraId="4613D1A7">
      <w:pPr>
        <w:pStyle w:val="59"/>
        <w:keepNext w:val="0"/>
        <w:keepLines w:val="0"/>
        <w:pageBreakBefore w:val="0"/>
        <w:kinsoku/>
        <w:wordWrap/>
        <w:overflowPunct/>
        <w:topLinePunct w:val="0"/>
        <w:autoSpaceDE/>
        <w:autoSpaceDN/>
        <w:bidi w:val="0"/>
        <w:adjustRightInd/>
        <w:snapToGrid w:val="0"/>
        <w:spacing w:beforeLines="0" w:afterLines="0"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i/>
          <w:iCs/>
          <w:color w:val="000000" w:themeColor="text1"/>
          <w:sz w:val="24"/>
          <w:szCs w:val="24"/>
          <w:highlight w:val="none"/>
          <w14:textFill>
            <w14:solidFill>
              <w14:schemeClr w14:val="tx1"/>
            </w14:solidFill>
          </w14:textFill>
        </w:rPr>
        <w:t>S</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eastAsia="zh-CN"/>
          <w14:textFill>
            <w14:solidFill>
              <w14:schemeClr w14:val="tx1"/>
            </w14:solidFill>
          </w14:textFill>
        </w:rPr>
        <w:t>数字孪生</w:t>
      </w:r>
      <w:r>
        <w:rPr>
          <w:rFonts w:hint="eastAsia" w:ascii="Times New Roman"/>
          <w:color w:val="000000" w:themeColor="text1"/>
          <w:sz w:val="24"/>
          <w:szCs w:val="24"/>
          <w:highlight w:val="none"/>
          <w:lang w:val="en-US" w:eastAsia="zh-CN"/>
          <w14:textFill>
            <w14:solidFill>
              <w14:schemeClr w14:val="tx1"/>
            </w14:solidFill>
          </w14:textFill>
        </w:rPr>
        <w:t>评价</w:t>
      </w:r>
      <w:r>
        <w:rPr>
          <w:rFonts w:ascii="Times New Roman"/>
          <w:color w:val="000000" w:themeColor="text1"/>
          <w:sz w:val="24"/>
          <w:szCs w:val="24"/>
          <w:highlight w:val="none"/>
          <w14:textFill>
            <w14:solidFill>
              <w14:schemeClr w14:val="tx1"/>
            </w14:solidFill>
          </w14:textFill>
        </w:rPr>
        <w:t>总分；</w:t>
      </w:r>
    </w:p>
    <w:p w14:paraId="12E5252F">
      <w:pPr>
        <w:pStyle w:val="59"/>
        <w:keepNext w:val="0"/>
        <w:keepLines w:val="0"/>
        <w:pageBreakBefore w:val="0"/>
        <w:kinsoku/>
        <w:wordWrap/>
        <w:overflowPunct/>
        <w:topLinePunct w:val="0"/>
        <w:autoSpaceDE/>
        <w:autoSpaceDN/>
        <w:bidi w:val="0"/>
        <w:adjustRightInd/>
        <w:snapToGrid w:val="0"/>
        <w:spacing w:beforeLines="0" w:afterLines="0"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i/>
          <w:iCs/>
          <w:color w:val="000000" w:themeColor="text1"/>
          <w:sz w:val="24"/>
          <w:szCs w:val="24"/>
          <w:highlight w:val="none"/>
          <w14:textFill>
            <w14:solidFill>
              <w14:schemeClr w14:val="tx1"/>
            </w14:solidFill>
          </w14:textFill>
        </w:rPr>
        <w:t>S</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S</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数字孪生同步性评价得分</w:t>
      </w:r>
      <w:r>
        <w:rPr>
          <w:rFonts w:ascii="Times New Roman"/>
          <w:color w:val="000000" w:themeColor="text1"/>
          <w:sz w:val="24"/>
          <w:szCs w:val="24"/>
          <w:highlight w:val="none"/>
          <w14:textFill>
            <w14:solidFill>
              <w14:schemeClr w14:val="tx1"/>
            </w14:solidFill>
          </w14:textFill>
        </w:rPr>
        <w:t>；</w:t>
      </w:r>
    </w:p>
    <w:p w14:paraId="543CB04F">
      <w:pPr>
        <w:pStyle w:val="59"/>
        <w:keepNext w:val="0"/>
        <w:keepLines w:val="0"/>
        <w:pageBreakBefore w:val="0"/>
        <w:kinsoku/>
        <w:wordWrap/>
        <w:overflowPunct/>
        <w:topLinePunct w:val="0"/>
        <w:autoSpaceDE/>
        <w:autoSpaceDN/>
        <w:bidi w:val="0"/>
        <w:adjustRightInd/>
        <w:snapToGrid w:val="0"/>
        <w:spacing w:beforeLines="0" w:afterLines="0" w:line="360" w:lineRule="auto"/>
        <w:ind w:firstLine="480"/>
        <w:textAlignment w:val="auto"/>
        <w:rPr>
          <w:rFonts w:ascii="Times New Roman"/>
          <w:color w:val="000000" w:themeColor="text1"/>
          <w:sz w:val="24"/>
          <w:szCs w:val="24"/>
          <w:highlight w:val="none"/>
          <w14:textFill>
            <w14:solidFill>
              <w14:schemeClr w14:val="tx1"/>
            </w14:solidFill>
          </w14:textFill>
        </w:rPr>
      </w:pPr>
      <w:r>
        <w:rPr>
          <w:rFonts w:ascii="Times New Roman"/>
          <w:i/>
          <w:iCs/>
          <w:color w:val="000000" w:themeColor="text1"/>
          <w:sz w:val="24"/>
          <w:szCs w:val="24"/>
          <w:highlight w:val="none"/>
          <w14:textFill>
            <w14:solidFill>
              <w14:schemeClr w14:val="tx1"/>
            </w14:solidFill>
          </w14:textFill>
        </w:rPr>
        <w:t>S</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A</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数字孪生准确性评价得分</w:t>
      </w:r>
      <w:r>
        <w:rPr>
          <w:rFonts w:ascii="Times New Roman"/>
          <w:color w:val="000000" w:themeColor="text1"/>
          <w:sz w:val="24"/>
          <w:szCs w:val="24"/>
          <w:highlight w:val="none"/>
          <w14:textFill>
            <w14:solidFill>
              <w14:schemeClr w14:val="tx1"/>
            </w14:solidFill>
          </w14:textFill>
        </w:rPr>
        <w:t>；</w:t>
      </w:r>
    </w:p>
    <w:p w14:paraId="51FB1303">
      <w:pPr>
        <w:pStyle w:val="59"/>
        <w:keepNext w:val="0"/>
        <w:keepLines w:val="0"/>
        <w:pageBreakBefore w:val="0"/>
        <w:kinsoku/>
        <w:wordWrap/>
        <w:overflowPunct/>
        <w:topLinePunct w:val="0"/>
        <w:autoSpaceDE/>
        <w:autoSpaceDN/>
        <w:bidi w:val="0"/>
        <w:adjustRightInd/>
        <w:snapToGrid w:val="0"/>
        <w:spacing w:beforeLines="0" w:afterLines="0" w:line="360" w:lineRule="auto"/>
        <w:ind w:firstLine="480"/>
        <w:textAlignment w:val="auto"/>
        <w:rPr>
          <w:rFonts w:hint="eastAsia" w:ascii="Times New Roman"/>
          <w:color w:val="000000" w:themeColor="text1"/>
          <w:sz w:val="24"/>
          <w:szCs w:val="24"/>
          <w:highlight w:val="none"/>
          <w:lang w:eastAsia="zh-CN"/>
          <w14:textFill>
            <w14:solidFill>
              <w14:schemeClr w14:val="tx1"/>
            </w14:solidFill>
          </w14:textFill>
        </w:rPr>
      </w:pPr>
      <w:r>
        <w:rPr>
          <w:rFonts w:ascii="Times New Roman"/>
          <w:i/>
          <w:iCs/>
          <w:color w:val="000000" w:themeColor="text1"/>
          <w:sz w:val="24"/>
          <w:szCs w:val="24"/>
          <w:highlight w:val="none"/>
          <w14:textFill>
            <w14:solidFill>
              <w14:schemeClr w14:val="tx1"/>
            </w14:solidFill>
          </w14:textFill>
        </w:rPr>
        <w:t>S</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I</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数字孪生实时性评价得分</w:t>
      </w:r>
      <w:r>
        <w:rPr>
          <w:rFonts w:hint="eastAsia" w:ascii="Times New Roman"/>
          <w:color w:val="000000" w:themeColor="text1"/>
          <w:sz w:val="24"/>
          <w:szCs w:val="24"/>
          <w:highlight w:val="none"/>
          <w:lang w:eastAsia="zh-CN"/>
          <w14:textFill>
            <w14:solidFill>
              <w14:schemeClr w14:val="tx1"/>
            </w14:solidFill>
          </w14:textFill>
        </w:rPr>
        <w:t>；</w:t>
      </w:r>
    </w:p>
    <w:p w14:paraId="7EAFA1EC">
      <w:pPr>
        <w:pStyle w:val="59"/>
        <w:keepNext w:val="0"/>
        <w:keepLines w:val="0"/>
        <w:pageBreakBefore w:val="0"/>
        <w:kinsoku/>
        <w:wordWrap/>
        <w:overflowPunct/>
        <w:topLinePunct w:val="0"/>
        <w:autoSpaceDE/>
        <w:autoSpaceDN/>
        <w:bidi w:val="0"/>
        <w:adjustRightInd/>
        <w:snapToGrid w:val="0"/>
        <w:spacing w:beforeLines="0" w:afterLines="0" w:line="360" w:lineRule="auto"/>
        <w:ind w:firstLine="480"/>
        <w:textAlignment w:val="auto"/>
        <w:rPr>
          <w:rFonts w:hint="eastAsia" w:ascii="Times New Roman"/>
          <w:color w:val="000000" w:themeColor="text1"/>
          <w:sz w:val="24"/>
          <w:szCs w:val="24"/>
          <w:highlight w:val="none"/>
          <w:lang w:eastAsia="zh-CN"/>
          <w14:textFill>
            <w14:solidFill>
              <w14:schemeClr w14:val="tx1"/>
            </w14:solidFill>
          </w14:textFill>
        </w:rPr>
      </w:pPr>
      <w:r>
        <w:rPr>
          <w:rFonts w:ascii="Times New Roman"/>
          <w:i/>
          <w:iCs/>
          <w:color w:val="000000" w:themeColor="text1"/>
          <w:sz w:val="24"/>
          <w:szCs w:val="24"/>
          <w:highlight w:val="none"/>
          <w14:textFill>
            <w14:solidFill>
              <w14:schemeClr w14:val="tx1"/>
            </w14:solidFill>
          </w14:textFill>
        </w:rPr>
        <w:t>S</w:t>
      </w:r>
      <w:r>
        <w:rPr>
          <w:rFonts w:hint="eastAsia" w:ascii="Times New Roman"/>
          <w:i w:val="0"/>
          <w:iCs w:val="0"/>
          <w:color w:val="000000" w:themeColor="text1"/>
          <w:sz w:val="24"/>
          <w:szCs w:val="24"/>
          <w:highlight w:val="none"/>
          <w:vertAlign w:val="subscript"/>
          <w:lang w:val="en-US" w:eastAsia="zh-CN"/>
          <w14:textFill>
            <w14:solidFill>
              <w14:schemeClr w14:val="tx1"/>
            </w14:solidFill>
          </w14:textFill>
        </w:rPr>
        <w:t>R</w:t>
      </w:r>
      <w:r>
        <w:rPr>
          <w:rFonts w:ascii="Times New Roman"/>
          <w:color w:val="000000" w:themeColor="text1"/>
          <w:sz w:val="24"/>
          <w:szCs w:val="24"/>
          <w:highlight w:val="none"/>
          <w14:textFill>
            <w14:solidFill>
              <w14:schemeClr w14:val="tx1"/>
            </w14:solidFill>
          </w14:textFill>
        </w:rPr>
        <w:t>——</w:t>
      </w:r>
      <w:r>
        <w:rPr>
          <w:rFonts w:hint="eastAsia" w:ascii="Times New Roman"/>
          <w:color w:val="000000" w:themeColor="text1"/>
          <w:sz w:val="24"/>
          <w:szCs w:val="24"/>
          <w:highlight w:val="none"/>
          <w:lang w:val="en-US" w:eastAsia="zh-CN"/>
          <w14:textFill>
            <w14:solidFill>
              <w14:schemeClr w14:val="tx1"/>
            </w14:solidFill>
          </w14:textFill>
        </w:rPr>
        <w:t>数字孪生稳定性评价得分</w:t>
      </w:r>
      <w:r>
        <w:rPr>
          <w:rFonts w:hint="eastAsia" w:ascii="Times New Roman"/>
          <w:color w:val="000000" w:themeColor="text1"/>
          <w:sz w:val="24"/>
          <w:szCs w:val="24"/>
          <w:highlight w:val="none"/>
          <w:lang w:eastAsia="zh-CN"/>
          <w14:textFill>
            <w14:solidFill>
              <w14:schemeClr w14:val="tx1"/>
            </w14:solidFill>
          </w14:textFill>
        </w:rPr>
        <w:t>。</w:t>
      </w:r>
    </w:p>
    <w:p w14:paraId="26A5D9BC">
      <w:pPr>
        <w:keepNext w:val="0"/>
        <w:keepLines w:val="0"/>
        <w:pageBreakBefore w:val="0"/>
        <w:widowControl w:val="0"/>
        <w:kinsoku/>
        <w:wordWrap/>
        <w:overflowPunct/>
        <w:topLinePunct w:val="0"/>
        <w:autoSpaceDE/>
        <w:autoSpaceDN/>
        <w:bidi w:val="0"/>
        <w:adjustRightInd/>
        <w:snapToGrid w:val="0"/>
        <w:spacing w:beforeLines="0" w:afterLines="0" w:line="360" w:lineRule="auto"/>
        <w:ind w:firstLine="480" w:firstLineChars="200"/>
        <w:textAlignment w:val="auto"/>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t>评价项目的记录格式参见附录B，评价项目的报告格式参见附录C。</w:t>
      </w:r>
    </w:p>
    <w:p w14:paraId="0AA6DEB7">
      <w:pPr>
        <w:pStyle w:val="59"/>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firstLine="0" w:firstLineChars="0"/>
        <w:textAlignment w:val="auto"/>
        <w:outlineLvl w:val="1"/>
        <w:rPr>
          <w:rFonts w:hint="default" w:ascii="Times New Roman"/>
          <w:color w:val="000000" w:themeColor="text1"/>
          <w:sz w:val="24"/>
          <w:szCs w:val="24"/>
          <w:highlight w:val="none"/>
          <w:lang w:val="en-US" w:eastAsia="zh-CN"/>
          <w14:textFill>
            <w14:solidFill>
              <w14:schemeClr w14:val="tx1"/>
            </w14:solidFill>
          </w14:textFill>
        </w:rPr>
      </w:pPr>
      <w:bookmarkStart w:id="171" w:name="_Toc3504"/>
      <w:r>
        <w:rPr>
          <w:rFonts w:hint="default" w:ascii="Times New Roman"/>
          <w:color w:val="000000" w:themeColor="text1"/>
          <w:sz w:val="24"/>
          <w:szCs w:val="24"/>
          <w:highlight w:val="none"/>
          <w:lang w:val="en-US" w:eastAsia="zh-CN"/>
          <w14:textFill>
            <w14:solidFill>
              <w14:schemeClr w14:val="tx1"/>
            </w14:solidFill>
          </w14:textFill>
        </w:rPr>
        <w:t>9.</w:t>
      </w:r>
      <w:r>
        <w:rPr>
          <w:rFonts w:hint="eastAsia" w:ascii="Times New Roman"/>
          <w:color w:val="000000" w:themeColor="text1"/>
          <w:sz w:val="24"/>
          <w:szCs w:val="24"/>
          <w:highlight w:val="none"/>
          <w:lang w:val="en-US" w:eastAsia="zh-CN"/>
          <w14:textFill>
            <w14:solidFill>
              <w14:schemeClr w14:val="tx1"/>
            </w14:solidFill>
          </w14:textFill>
        </w:rPr>
        <w:t xml:space="preserve">2  </w:t>
      </w:r>
      <w:r>
        <w:rPr>
          <w:rFonts w:hint="default" w:ascii="Times New Roman"/>
          <w:color w:val="000000" w:themeColor="text1"/>
          <w:sz w:val="24"/>
          <w:szCs w:val="24"/>
          <w:highlight w:val="none"/>
          <w:lang w:val="en-US" w:eastAsia="zh-CN"/>
          <w14:textFill>
            <w14:solidFill>
              <w14:schemeClr w14:val="tx1"/>
            </w14:solidFill>
          </w14:textFill>
        </w:rPr>
        <w:t>数字孪生算法评价等级</w:t>
      </w:r>
      <w:bookmarkEnd w:id="171"/>
    </w:p>
    <w:p w14:paraId="6F145F31">
      <w:pPr>
        <w:pStyle w:val="59"/>
        <w:keepNext w:val="0"/>
        <w:keepLines w:val="0"/>
        <w:pageBreakBefore w:val="0"/>
        <w:widowControl/>
        <w:kinsoku/>
        <w:wordWrap/>
        <w:overflowPunct/>
        <w:topLinePunct w:val="0"/>
        <w:autoSpaceDE/>
        <w:autoSpaceDN/>
        <w:bidi w:val="0"/>
        <w:adjustRightInd/>
        <w:snapToGrid w:val="0"/>
        <w:spacing w:beforeLines="0" w:afterLines="0" w:line="360" w:lineRule="auto"/>
        <w:ind w:firstLine="480"/>
        <w:textAlignment w:val="auto"/>
        <w:rPr>
          <w:rFonts w:hint="default" w:ascii="Times New Roman" w:hAnsi="Times New Roman" w:eastAsia="宋体" w:cs="Times New Roman"/>
          <w:i w:val="0"/>
          <w:iCs w:val="0"/>
          <w:color w:val="000000" w:themeColor="text1"/>
          <w:sz w:val="24"/>
          <w:szCs w:val="24"/>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sz w:val="24"/>
          <w:szCs w:val="24"/>
          <w:highlight w:val="none"/>
          <w:lang w:val="en-US" w:eastAsia="zh-CN"/>
          <w14:textFill>
            <w14:solidFill>
              <w14:schemeClr w14:val="tx1"/>
            </w14:solidFill>
          </w14:textFill>
        </w:rPr>
        <w:t>数字孪生算法评价等级见表</w:t>
      </w:r>
      <w:r>
        <w:rPr>
          <w:rFonts w:hint="eastAsia" w:ascii="Times New Roman" w:cs="Times New Roman"/>
          <w:i w:val="0"/>
          <w:iCs w:val="0"/>
          <w:color w:val="000000" w:themeColor="text1"/>
          <w:sz w:val="24"/>
          <w:szCs w:val="24"/>
          <w:highlight w:val="none"/>
          <w:lang w:val="en-US" w:eastAsia="zh-CN"/>
          <w14:textFill>
            <w14:solidFill>
              <w14:schemeClr w14:val="tx1"/>
            </w14:solidFill>
          </w14:textFill>
        </w:rPr>
        <w:t>1</w:t>
      </w:r>
      <w:r>
        <w:rPr>
          <w:rFonts w:hint="default" w:ascii="Times New Roman" w:hAnsi="Times New Roman" w:eastAsia="宋体" w:cs="Times New Roman"/>
          <w:i w:val="0"/>
          <w:iCs w:val="0"/>
          <w:color w:val="000000" w:themeColor="text1"/>
          <w:sz w:val="24"/>
          <w:szCs w:val="24"/>
          <w:highlight w:val="none"/>
          <w:lang w:val="en-US" w:eastAsia="zh-CN"/>
          <w14:textFill>
            <w14:solidFill>
              <w14:schemeClr w14:val="tx1"/>
            </w14:solidFill>
          </w14:textFill>
        </w:rPr>
        <w:t>。</w:t>
      </w:r>
    </w:p>
    <w:p w14:paraId="59C199F9">
      <w:pPr>
        <w:pStyle w:val="59"/>
        <w:keepNext w:val="0"/>
        <w:keepLines w:val="0"/>
        <w:pageBreakBefore w:val="0"/>
        <w:widowControl/>
        <w:kinsoku/>
        <w:wordWrap/>
        <w:overflowPunct/>
        <w:topLinePunct w:val="0"/>
        <w:autoSpaceDE w:val="0"/>
        <w:autoSpaceDN w:val="0"/>
        <w:bidi w:val="0"/>
        <w:adjustRightInd/>
        <w:snapToGrid/>
        <w:spacing w:before="157" w:beforeLines="50" w:line="360" w:lineRule="auto"/>
        <w:ind w:firstLine="0" w:firstLineChars="0"/>
        <w:jc w:val="center"/>
        <w:textAlignment w:val="auto"/>
        <w:rPr>
          <w:rFonts w:hint="eastAsia" w:ascii="Times New Roman"/>
          <w:color w:val="000000" w:themeColor="text1"/>
          <w:sz w:val="21"/>
          <w:szCs w:val="21"/>
          <w:highlight w:val="none"/>
          <w:lang w:val="en-US" w:eastAsia="zh-CN"/>
          <w14:textFill>
            <w14:solidFill>
              <w14:schemeClr w14:val="tx1"/>
            </w14:solidFill>
          </w14:textFill>
        </w:rPr>
      </w:pPr>
      <w:r>
        <w:rPr>
          <w:rFonts w:hint="eastAsia" w:ascii="Times New Roman"/>
          <w:color w:val="000000" w:themeColor="text1"/>
          <w:sz w:val="21"/>
          <w:szCs w:val="21"/>
          <w:highlight w:val="none"/>
          <w:lang w:val="en-US" w:eastAsia="zh-CN"/>
          <w14:textFill>
            <w14:solidFill>
              <w14:schemeClr w14:val="tx1"/>
            </w14:solidFill>
          </w14:textFill>
        </w:rPr>
        <w:t>表1 数字孪生算法评分分级表</w:t>
      </w:r>
    </w:p>
    <w:tbl>
      <w:tblPr>
        <w:tblStyle w:val="37"/>
        <w:tblW w:w="93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8"/>
        <w:gridCol w:w="3362"/>
        <w:gridCol w:w="3116"/>
      </w:tblGrid>
      <w:tr w14:paraId="3567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68" w:type="dxa"/>
            <w:vAlign w:val="center"/>
          </w:tcPr>
          <w:p w14:paraId="4D56E58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级别</w:t>
            </w:r>
          </w:p>
        </w:tc>
        <w:tc>
          <w:tcPr>
            <w:tcW w:w="3362" w:type="dxa"/>
            <w:vAlign w:val="center"/>
          </w:tcPr>
          <w:p w14:paraId="22A356E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含义</w:t>
            </w:r>
          </w:p>
        </w:tc>
        <w:tc>
          <w:tcPr>
            <w:tcW w:w="3116" w:type="dxa"/>
            <w:vAlign w:val="center"/>
          </w:tcPr>
          <w:p w14:paraId="74B8B9F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评价</w:t>
            </w:r>
            <w:r>
              <w:rPr>
                <w:rFonts w:hint="eastAsia" w:ascii="宋体" w:hAnsi="宋体" w:eastAsia="宋体" w:cs="宋体"/>
                <w:color w:val="000000" w:themeColor="text1"/>
                <w:sz w:val="21"/>
                <w:szCs w:val="21"/>
                <w:highlight w:val="none"/>
                <w:lang w:eastAsia="zh-CN"/>
                <w14:textFill>
                  <w14:solidFill>
                    <w14:schemeClr w14:val="tx1"/>
                  </w14:solidFill>
                </w14:textFill>
              </w:rPr>
              <w:t>得分范围</w:t>
            </w:r>
          </w:p>
        </w:tc>
      </w:tr>
      <w:tr w14:paraId="17C4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68" w:type="dxa"/>
            <w:vAlign w:val="center"/>
          </w:tcPr>
          <w:p w14:paraId="44DFC9C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Theme="minorEastAsia"/>
                <w:color w:val="000000" w:themeColor="text1"/>
                <w:sz w:val="21"/>
                <w:szCs w:val="21"/>
                <w:highlight w:val="none"/>
                <w:lang w:eastAsia="zh-CN"/>
                <w14:textFill>
                  <w14:solidFill>
                    <w14:schemeClr w14:val="tx1"/>
                  </w14:solidFill>
                </w14:textFill>
              </w:rPr>
            </w:pPr>
            <w:r>
              <w:rPr>
                <w:rFonts w:hint="eastAsia" w:eastAsiaTheme="minorEastAsia"/>
                <w:color w:val="000000" w:themeColor="text1"/>
                <w:sz w:val="21"/>
                <w:szCs w:val="21"/>
                <w:highlight w:val="none"/>
                <w:lang w:eastAsia="zh-CN"/>
                <w14:textFill>
                  <w14:solidFill>
                    <w14:schemeClr w14:val="tx1"/>
                  </w14:solidFill>
                </w14:textFill>
              </w:rPr>
              <w:t>A</w:t>
            </w:r>
          </w:p>
        </w:tc>
        <w:tc>
          <w:tcPr>
            <w:tcW w:w="3362" w:type="dxa"/>
            <w:vAlign w:val="center"/>
          </w:tcPr>
          <w:p w14:paraId="0F2E9F4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优</w:t>
            </w:r>
            <w:r>
              <w:rPr>
                <w:rFonts w:hint="eastAsia" w:ascii="宋体" w:hAnsi="宋体" w:cs="宋体"/>
                <w:color w:val="000000" w:themeColor="text1"/>
                <w:sz w:val="21"/>
                <w:szCs w:val="21"/>
                <w:highlight w:val="none"/>
                <w:lang w:val="en-US" w:eastAsia="zh-CN"/>
                <w14:textFill>
                  <w14:solidFill>
                    <w14:schemeClr w14:val="tx1"/>
                  </w14:solidFill>
                </w14:textFill>
              </w:rPr>
              <w:t>秀</w:t>
            </w:r>
          </w:p>
        </w:tc>
        <w:tc>
          <w:tcPr>
            <w:tcW w:w="3116" w:type="dxa"/>
            <w:vAlign w:val="center"/>
          </w:tcPr>
          <w:p w14:paraId="381BFF3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Theme="minorEastAsia"/>
                <w:color w:val="000000" w:themeColor="text1"/>
                <w:sz w:val="21"/>
                <w:szCs w:val="21"/>
                <w:highlight w:val="none"/>
                <w:lang w:eastAsia="zh-CN"/>
                <w14:textFill>
                  <w14:solidFill>
                    <w14:schemeClr w14:val="tx1"/>
                  </w14:solidFill>
                </w14:textFill>
              </w:rPr>
            </w:pPr>
            <w:r>
              <w:rPr>
                <w:rFonts w:hint="eastAsia" w:eastAsiaTheme="minorEastAsia"/>
                <w:color w:val="000000" w:themeColor="text1"/>
                <w:sz w:val="21"/>
                <w:szCs w:val="21"/>
                <w:highlight w:val="none"/>
                <w:lang w:eastAsia="zh-CN"/>
                <w14:textFill>
                  <w14:solidFill>
                    <w14:schemeClr w14:val="tx1"/>
                  </w14:solidFill>
                </w14:textFill>
              </w:rPr>
              <w:t>[</w:t>
            </w:r>
            <w:r>
              <w:rPr>
                <w:rFonts w:hint="eastAsia" w:eastAsiaTheme="minorEastAsia"/>
                <w:color w:val="000000" w:themeColor="text1"/>
                <w:sz w:val="21"/>
                <w:szCs w:val="21"/>
                <w:highlight w:val="none"/>
                <w:lang w:val="en-US" w:eastAsia="zh-CN"/>
                <w14:textFill>
                  <w14:solidFill>
                    <w14:schemeClr w14:val="tx1"/>
                  </w14:solidFill>
                </w14:textFill>
              </w:rPr>
              <w:t>9</w:t>
            </w:r>
            <w:r>
              <w:rPr>
                <w:rFonts w:hint="eastAsia" w:eastAsiaTheme="minorEastAsia"/>
                <w:color w:val="000000" w:themeColor="text1"/>
                <w:sz w:val="21"/>
                <w:szCs w:val="21"/>
                <w:highlight w:val="none"/>
                <w:lang w:eastAsia="zh-CN"/>
                <w14:textFill>
                  <w14:solidFill>
                    <w14:schemeClr w14:val="tx1"/>
                  </w14:solidFill>
                </w14:textFill>
              </w:rPr>
              <w:t>0，100]</w:t>
            </w:r>
          </w:p>
        </w:tc>
      </w:tr>
      <w:tr w14:paraId="5E5E2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2868" w:type="dxa"/>
            <w:vAlign w:val="center"/>
          </w:tcPr>
          <w:p w14:paraId="6069945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Theme="minorEastAsia"/>
                <w:color w:val="000000" w:themeColor="text1"/>
                <w:sz w:val="21"/>
                <w:szCs w:val="21"/>
                <w:highlight w:val="none"/>
                <w:lang w:eastAsia="zh-CN"/>
                <w14:textFill>
                  <w14:solidFill>
                    <w14:schemeClr w14:val="tx1"/>
                  </w14:solidFill>
                </w14:textFill>
              </w:rPr>
            </w:pPr>
            <w:r>
              <w:rPr>
                <w:rFonts w:hint="eastAsia" w:eastAsiaTheme="minorEastAsia"/>
                <w:color w:val="000000" w:themeColor="text1"/>
                <w:sz w:val="21"/>
                <w:szCs w:val="21"/>
                <w:highlight w:val="none"/>
                <w:lang w:val="en-US" w:eastAsia="zh-CN"/>
                <w14:textFill>
                  <w14:solidFill>
                    <w14:schemeClr w14:val="tx1"/>
                  </w14:solidFill>
                </w14:textFill>
              </w:rPr>
              <w:t>B</w:t>
            </w:r>
          </w:p>
        </w:tc>
        <w:tc>
          <w:tcPr>
            <w:tcW w:w="3362" w:type="dxa"/>
            <w:vAlign w:val="center"/>
          </w:tcPr>
          <w:p w14:paraId="7BA9E33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良</w:t>
            </w:r>
            <w:r>
              <w:rPr>
                <w:rFonts w:hint="eastAsia" w:ascii="宋体" w:hAnsi="宋体" w:cs="宋体"/>
                <w:color w:val="000000" w:themeColor="text1"/>
                <w:sz w:val="21"/>
                <w:szCs w:val="21"/>
                <w:highlight w:val="none"/>
                <w:lang w:val="en-US" w:eastAsia="zh-CN"/>
                <w14:textFill>
                  <w14:solidFill>
                    <w14:schemeClr w14:val="tx1"/>
                  </w14:solidFill>
                </w14:textFill>
              </w:rPr>
              <w:t>好</w:t>
            </w:r>
          </w:p>
        </w:tc>
        <w:tc>
          <w:tcPr>
            <w:tcW w:w="3116" w:type="dxa"/>
            <w:vAlign w:val="center"/>
          </w:tcPr>
          <w:p w14:paraId="65F3D7E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Theme="minorEastAsia"/>
                <w:color w:val="000000" w:themeColor="text1"/>
                <w:sz w:val="21"/>
                <w:szCs w:val="21"/>
                <w:highlight w:val="none"/>
                <w:lang w:eastAsia="zh-CN"/>
                <w14:textFill>
                  <w14:solidFill>
                    <w14:schemeClr w14:val="tx1"/>
                  </w14:solidFill>
                </w14:textFill>
              </w:rPr>
            </w:pPr>
            <w:r>
              <w:rPr>
                <w:rFonts w:hint="eastAsia" w:eastAsiaTheme="minorEastAsia"/>
                <w:color w:val="000000" w:themeColor="text1"/>
                <w:sz w:val="21"/>
                <w:szCs w:val="21"/>
                <w:highlight w:val="none"/>
                <w:lang w:eastAsia="zh-CN"/>
                <w14:textFill>
                  <w14:solidFill>
                    <w14:schemeClr w14:val="tx1"/>
                  </w14:solidFill>
                </w14:textFill>
              </w:rPr>
              <w:t>[</w:t>
            </w:r>
            <w:r>
              <w:rPr>
                <w:rFonts w:hint="eastAsia" w:eastAsiaTheme="minorEastAsia"/>
                <w:color w:val="000000" w:themeColor="text1"/>
                <w:sz w:val="21"/>
                <w:szCs w:val="21"/>
                <w:highlight w:val="none"/>
                <w:lang w:val="en-US" w:eastAsia="zh-CN"/>
                <w14:textFill>
                  <w14:solidFill>
                    <w14:schemeClr w14:val="tx1"/>
                  </w14:solidFill>
                </w14:textFill>
              </w:rPr>
              <w:t>8</w:t>
            </w:r>
            <w:r>
              <w:rPr>
                <w:rFonts w:hint="eastAsia" w:eastAsiaTheme="minorEastAsia"/>
                <w:color w:val="000000" w:themeColor="text1"/>
                <w:sz w:val="21"/>
                <w:szCs w:val="21"/>
                <w:highlight w:val="none"/>
                <w:lang w:eastAsia="zh-CN"/>
                <w14:textFill>
                  <w14:solidFill>
                    <w14:schemeClr w14:val="tx1"/>
                  </w14:solidFill>
                </w14:textFill>
              </w:rPr>
              <w:t>0，</w:t>
            </w:r>
            <w:r>
              <w:rPr>
                <w:rFonts w:hint="eastAsia" w:eastAsiaTheme="minorEastAsia"/>
                <w:color w:val="000000" w:themeColor="text1"/>
                <w:sz w:val="21"/>
                <w:szCs w:val="21"/>
                <w:highlight w:val="none"/>
                <w:lang w:val="en-US" w:eastAsia="zh-CN"/>
                <w14:textFill>
                  <w14:solidFill>
                    <w14:schemeClr w14:val="tx1"/>
                  </w14:solidFill>
                </w14:textFill>
              </w:rPr>
              <w:t>90</w:t>
            </w:r>
            <w:r>
              <w:rPr>
                <w:rFonts w:hint="eastAsia" w:eastAsiaTheme="minorEastAsia"/>
                <w:color w:val="000000" w:themeColor="text1"/>
                <w:sz w:val="21"/>
                <w:szCs w:val="21"/>
                <w:highlight w:val="none"/>
                <w:lang w:eastAsia="zh-CN"/>
                <w14:textFill>
                  <w14:solidFill>
                    <w14:schemeClr w14:val="tx1"/>
                  </w14:solidFill>
                </w14:textFill>
              </w:rPr>
              <w:t>)</w:t>
            </w:r>
          </w:p>
        </w:tc>
      </w:tr>
      <w:tr w14:paraId="34298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68" w:type="dxa"/>
            <w:vAlign w:val="center"/>
          </w:tcPr>
          <w:p w14:paraId="78ABC00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Theme="minorEastAsia"/>
                <w:color w:val="000000" w:themeColor="text1"/>
                <w:sz w:val="21"/>
                <w:szCs w:val="21"/>
                <w:highlight w:val="none"/>
                <w:lang w:eastAsia="zh-CN"/>
                <w14:textFill>
                  <w14:solidFill>
                    <w14:schemeClr w14:val="tx1"/>
                  </w14:solidFill>
                </w14:textFill>
              </w:rPr>
            </w:pPr>
            <w:r>
              <w:rPr>
                <w:rFonts w:hint="eastAsia" w:eastAsiaTheme="minorEastAsia"/>
                <w:color w:val="000000" w:themeColor="text1"/>
                <w:sz w:val="21"/>
                <w:szCs w:val="21"/>
                <w:highlight w:val="none"/>
                <w:lang w:val="en-US" w:eastAsia="zh-CN"/>
                <w14:textFill>
                  <w14:solidFill>
                    <w14:schemeClr w14:val="tx1"/>
                  </w14:solidFill>
                </w14:textFill>
              </w:rPr>
              <w:t>C</w:t>
            </w:r>
          </w:p>
        </w:tc>
        <w:tc>
          <w:tcPr>
            <w:tcW w:w="3362" w:type="dxa"/>
            <w:vAlign w:val="center"/>
          </w:tcPr>
          <w:p w14:paraId="6A1CE57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一般</w:t>
            </w:r>
          </w:p>
        </w:tc>
        <w:tc>
          <w:tcPr>
            <w:tcW w:w="3116" w:type="dxa"/>
            <w:vAlign w:val="center"/>
          </w:tcPr>
          <w:p w14:paraId="0F7F9F2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Theme="minorEastAsia"/>
                <w:color w:val="000000" w:themeColor="text1"/>
                <w:sz w:val="21"/>
                <w:szCs w:val="21"/>
                <w:highlight w:val="none"/>
                <w:lang w:eastAsia="zh-CN"/>
                <w14:textFill>
                  <w14:solidFill>
                    <w14:schemeClr w14:val="tx1"/>
                  </w14:solidFill>
                </w14:textFill>
              </w:rPr>
            </w:pPr>
            <w:r>
              <w:rPr>
                <w:rFonts w:hint="eastAsia" w:eastAsiaTheme="minorEastAsia"/>
                <w:color w:val="000000" w:themeColor="text1"/>
                <w:sz w:val="21"/>
                <w:szCs w:val="21"/>
                <w:highlight w:val="none"/>
                <w:lang w:eastAsia="zh-CN"/>
                <w14:textFill>
                  <w14:solidFill>
                    <w14:schemeClr w14:val="tx1"/>
                  </w14:solidFill>
                </w14:textFill>
              </w:rPr>
              <w:t>[</w:t>
            </w:r>
            <w:r>
              <w:rPr>
                <w:rFonts w:hint="eastAsia" w:eastAsiaTheme="minorEastAsia"/>
                <w:color w:val="000000" w:themeColor="text1"/>
                <w:sz w:val="21"/>
                <w:szCs w:val="21"/>
                <w:highlight w:val="none"/>
                <w:lang w:val="en-US" w:eastAsia="zh-CN"/>
                <w14:textFill>
                  <w14:solidFill>
                    <w14:schemeClr w14:val="tx1"/>
                  </w14:solidFill>
                </w14:textFill>
              </w:rPr>
              <w:t>6</w:t>
            </w:r>
            <w:r>
              <w:rPr>
                <w:rFonts w:hint="eastAsia" w:eastAsiaTheme="minorEastAsia"/>
                <w:color w:val="000000" w:themeColor="text1"/>
                <w:sz w:val="21"/>
                <w:szCs w:val="21"/>
                <w:highlight w:val="none"/>
                <w:lang w:eastAsia="zh-CN"/>
                <w14:textFill>
                  <w14:solidFill>
                    <w14:schemeClr w14:val="tx1"/>
                  </w14:solidFill>
                </w14:textFill>
              </w:rPr>
              <w:t>0，8</w:t>
            </w:r>
            <w:r>
              <w:rPr>
                <w:rFonts w:hint="eastAsia" w:eastAsiaTheme="minorEastAsia"/>
                <w:color w:val="000000" w:themeColor="text1"/>
                <w:sz w:val="21"/>
                <w:szCs w:val="21"/>
                <w:highlight w:val="none"/>
                <w:lang w:val="en-US" w:eastAsia="zh-CN"/>
                <w14:textFill>
                  <w14:solidFill>
                    <w14:schemeClr w14:val="tx1"/>
                  </w14:solidFill>
                </w14:textFill>
              </w:rPr>
              <w:t>0</w:t>
            </w:r>
            <w:r>
              <w:rPr>
                <w:rFonts w:hint="eastAsia" w:eastAsiaTheme="minorEastAsia"/>
                <w:color w:val="000000" w:themeColor="text1"/>
                <w:sz w:val="21"/>
                <w:szCs w:val="21"/>
                <w:highlight w:val="none"/>
                <w:lang w:eastAsia="zh-CN"/>
                <w14:textFill>
                  <w14:solidFill>
                    <w14:schemeClr w14:val="tx1"/>
                  </w14:solidFill>
                </w14:textFill>
              </w:rPr>
              <w:t>)</w:t>
            </w:r>
          </w:p>
        </w:tc>
      </w:tr>
      <w:tr w14:paraId="7A83A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68" w:type="dxa"/>
            <w:vAlign w:val="center"/>
          </w:tcPr>
          <w:p w14:paraId="4784AB7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Theme="minorEastAsia"/>
                <w:color w:val="000000" w:themeColor="text1"/>
                <w:sz w:val="21"/>
                <w:szCs w:val="21"/>
                <w:highlight w:val="none"/>
                <w:lang w:val="en-US" w:eastAsia="zh-CN"/>
                <w14:textFill>
                  <w14:solidFill>
                    <w14:schemeClr w14:val="tx1"/>
                  </w14:solidFill>
                </w14:textFill>
              </w:rPr>
            </w:pPr>
            <w:r>
              <w:rPr>
                <w:rFonts w:hint="eastAsia" w:eastAsiaTheme="minorEastAsia"/>
                <w:color w:val="000000" w:themeColor="text1"/>
                <w:sz w:val="21"/>
                <w:szCs w:val="21"/>
                <w:highlight w:val="none"/>
                <w:lang w:val="en-US" w:eastAsia="zh-CN"/>
                <w14:textFill>
                  <w14:solidFill>
                    <w14:schemeClr w14:val="tx1"/>
                  </w14:solidFill>
                </w14:textFill>
              </w:rPr>
              <w:t>D</w:t>
            </w:r>
          </w:p>
        </w:tc>
        <w:tc>
          <w:tcPr>
            <w:tcW w:w="3362" w:type="dxa"/>
            <w:vAlign w:val="center"/>
          </w:tcPr>
          <w:p w14:paraId="5304806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差</w:t>
            </w:r>
          </w:p>
        </w:tc>
        <w:tc>
          <w:tcPr>
            <w:tcW w:w="3116" w:type="dxa"/>
            <w:vAlign w:val="center"/>
          </w:tcPr>
          <w:p w14:paraId="4FB226C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Theme="minorEastAsia"/>
                <w:color w:val="000000" w:themeColor="text1"/>
                <w:sz w:val="21"/>
                <w:szCs w:val="21"/>
                <w:highlight w:val="none"/>
                <w:lang w:eastAsia="zh-CN"/>
                <w14:textFill>
                  <w14:solidFill>
                    <w14:schemeClr w14:val="tx1"/>
                  </w14:solidFill>
                </w14:textFill>
              </w:rPr>
            </w:pPr>
            <w:r>
              <w:rPr>
                <w:rFonts w:hint="eastAsia" w:eastAsiaTheme="minorEastAsia"/>
                <w:color w:val="000000" w:themeColor="text1"/>
                <w:sz w:val="21"/>
                <w:szCs w:val="21"/>
                <w:highlight w:val="none"/>
                <w:lang w:eastAsia="zh-CN"/>
                <w14:textFill>
                  <w14:solidFill>
                    <w14:schemeClr w14:val="tx1"/>
                  </w14:solidFill>
                </w14:textFill>
              </w:rPr>
              <w:t>[</w:t>
            </w:r>
            <w:r>
              <w:rPr>
                <w:rFonts w:hint="eastAsia" w:eastAsiaTheme="minorEastAsia"/>
                <w:color w:val="000000" w:themeColor="text1"/>
                <w:sz w:val="21"/>
                <w:szCs w:val="21"/>
                <w:highlight w:val="none"/>
                <w:lang w:val="en-US" w:eastAsia="zh-CN"/>
                <w14:textFill>
                  <w14:solidFill>
                    <w14:schemeClr w14:val="tx1"/>
                  </w14:solidFill>
                </w14:textFill>
              </w:rPr>
              <w:t>0</w:t>
            </w:r>
            <w:r>
              <w:rPr>
                <w:rFonts w:hint="eastAsia" w:eastAsiaTheme="minorEastAsia"/>
                <w:color w:val="000000" w:themeColor="text1"/>
                <w:sz w:val="21"/>
                <w:szCs w:val="21"/>
                <w:highlight w:val="none"/>
                <w:lang w:eastAsia="zh-CN"/>
                <w14:textFill>
                  <w14:solidFill>
                    <w14:schemeClr w14:val="tx1"/>
                  </w14:solidFill>
                </w14:textFill>
              </w:rPr>
              <w:t>，</w:t>
            </w:r>
            <w:r>
              <w:rPr>
                <w:rFonts w:hint="eastAsia" w:eastAsiaTheme="minorEastAsia"/>
                <w:color w:val="000000" w:themeColor="text1"/>
                <w:sz w:val="21"/>
                <w:szCs w:val="21"/>
                <w:highlight w:val="none"/>
                <w:lang w:val="en-US" w:eastAsia="zh-CN"/>
                <w14:textFill>
                  <w14:solidFill>
                    <w14:schemeClr w14:val="tx1"/>
                  </w14:solidFill>
                </w14:textFill>
              </w:rPr>
              <w:t>6</w:t>
            </w:r>
            <w:r>
              <w:rPr>
                <w:rFonts w:hint="eastAsia" w:eastAsiaTheme="minorEastAsia"/>
                <w:color w:val="000000" w:themeColor="text1"/>
                <w:sz w:val="21"/>
                <w:szCs w:val="21"/>
                <w:highlight w:val="none"/>
                <w:lang w:eastAsia="zh-CN"/>
                <w14:textFill>
                  <w14:solidFill>
                    <w14:schemeClr w14:val="tx1"/>
                  </w14:solidFill>
                </w14:textFill>
              </w:rPr>
              <w:t>0）</w:t>
            </w:r>
          </w:p>
        </w:tc>
      </w:tr>
    </w:tbl>
    <w:p w14:paraId="682979BC">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pPr>
    </w:p>
    <w:p w14:paraId="08E7EAAD">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pPr>
    </w:p>
    <w:p w14:paraId="287526F9">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pPr>
    </w:p>
    <w:p w14:paraId="220B609B">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pPr>
    </w:p>
    <w:p w14:paraId="16E73351">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pPr>
    </w:p>
    <w:p w14:paraId="7F457EB1">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pPr>
    </w:p>
    <w:p w14:paraId="43D538D0">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pPr>
    </w:p>
    <w:p w14:paraId="207E472A">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pPr>
    </w:p>
    <w:p w14:paraId="4865B526">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pPr>
    </w:p>
    <w:p w14:paraId="0BEA8301">
      <w:pPr>
        <w:pStyle w:val="120"/>
        <w:keepNext w:val="0"/>
        <w:keepLines w:val="0"/>
        <w:pageBreakBefore w:val="0"/>
        <w:widowControl/>
        <w:tabs>
          <w:tab w:val="left" w:pos="360"/>
        </w:tabs>
        <w:kinsoku/>
        <w:wordWrap/>
        <w:overflowPunct/>
        <w:topLinePunct w:val="0"/>
        <w:autoSpaceDE/>
        <w:autoSpaceDN/>
        <w:bidi w:val="0"/>
        <w:adjustRightInd/>
        <w:snapToGrid w:val="0"/>
        <w:spacing w:before="156" w:after="156" w:line="360" w:lineRule="auto"/>
        <w:textAlignment w:val="auto"/>
        <w:outlineLvl w:val="0"/>
        <w:rPr>
          <w:rFonts w:hint="eastAsia" w:ascii="Times New Roman"/>
          <w:color w:val="000000"/>
          <w:sz w:val="24"/>
          <w:szCs w:val="24"/>
          <w:lang w:val="en-US" w:eastAsia="zh-CN"/>
        </w:rPr>
      </w:pPr>
      <w:r>
        <w:rPr>
          <w:rFonts w:hint="eastAsia" w:ascii="Times New Roman"/>
          <w:color w:val="000000"/>
          <w:sz w:val="24"/>
          <w:szCs w:val="24"/>
          <w:lang w:val="en-US" w:eastAsia="zh-CN"/>
        </w:rPr>
        <w:br w:type="page"/>
      </w:r>
      <w:bookmarkEnd w:id="166"/>
      <w:bookmarkEnd w:id="167"/>
      <w:bookmarkEnd w:id="168"/>
      <w:bookmarkEnd w:id="169"/>
      <w:bookmarkEnd w:id="170"/>
      <w:bookmarkStart w:id="172" w:name="_Toc23646"/>
      <w:bookmarkStart w:id="173" w:name="_Toc11336"/>
      <w:bookmarkStart w:id="174" w:name="_Toc29035"/>
      <w:bookmarkStart w:id="175" w:name="_Toc32258"/>
      <w:bookmarkStart w:id="176" w:name="_Toc9839"/>
      <w:bookmarkStart w:id="177" w:name="_Toc32546"/>
      <w:r>
        <w:rPr>
          <w:rFonts w:hint="eastAsia" w:ascii="Times New Roman"/>
          <w:color w:val="000000"/>
          <w:sz w:val="24"/>
          <w:szCs w:val="24"/>
          <w:lang w:val="en-US" w:eastAsia="zh-CN"/>
        </w:rPr>
        <w:t>附录A 评价项目表</w:t>
      </w:r>
      <w:bookmarkEnd w:id="172"/>
      <w:bookmarkEnd w:id="173"/>
      <w:bookmarkEnd w:id="174"/>
      <w:bookmarkEnd w:id="175"/>
      <w:bookmarkEnd w:id="176"/>
      <w:bookmarkEnd w:id="177"/>
    </w:p>
    <w:p w14:paraId="7122B157">
      <w:pPr>
        <w:pStyle w:val="156"/>
        <w:ind w:firstLine="0" w:firstLineChars="0"/>
        <w:jc w:val="center"/>
        <w:rPr>
          <w:rFonts w:hint="eastAsia" w:eastAsia="黑体"/>
          <w:sz w:val="21"/>
          <w:szCs w:val="21"/>
        </w:rPr>
      </w:pPr>
      <w:r>
        <w:rPr>
          <w:rFonts w:hint="eastAsia" w:ascii="Times New Roman"/>
          <w:color w:val="000000"/>
          <w:sz w:val="24"/>
          <w:szCs w:val="24"/>
          <w:lang w:val="en-US" w:eastAsia="zh-CN"/>
        </w:rPr>
        <w:t xml:space="preserve"> </w:t>
      </w:r>
      <w:bookmarkStart w:id="178" w:name="_Toc492892512"/>
      <w:r>
        <w:rPr>
          <w:rFonts w:eastAsia="黑体"/>
          <w:sz w:val="21"/>
          <w:szCs w:val="21"/>
        </w:rPr>
        <w:t xml:space="preserve">表A.1 </w:t>
      </w:r>
      <w:r>
        <w:rPr>
          <w:rFonts w:hint="eastAsia" w:eastAsia="黑体"/>
          <w:sz w:val="21"/>
          <w:szCs w:val="21"/>
          <w:lang w:eastAsia="zh-CN"/>
        </w:rPr>
        <w:t>数字孪生算法</w:t>
      </w:r>
      <w:r>
        <w:rPr>
          <w:rFonts w:hint="eastAsia" w:eastAsia="黑体"/>
          <w:sz w:val="21"/>
          <w:szCs w:val="21"/>
          <w:lang w:val="en-US" w:eastAsia="zh-CN"/>
        </w:rPr>
        <w:t>评价</w:t>
      </w:r>
      <w:r>
        <w:rPr>
          <w:rFonts w:hint="eastAsia" w:eastAsia="黑体"/>
          <w:sz w:val="21"/>
          <w:szCs w:val="21"/>
        </w:rPr>
        <w:t>项目表</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1029"/>
        <w:gridCol w:w="3852"/>
        <w:gridCol w:w="2004"/>
        <w:gridCol w:w="2510"/>
      </w:tblGrid>
      <w:tr w14:paraId="0C0B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3" w:type="dxa"/>
            <w:vAlign w:val="center"/>
          </w:tcPr>
          <w:p w14:paraId="679C2165">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序号</w:t>
            </w:r>
          </w:p>
        </w:tc>
        <w:tc>
          <w:tcPr>
            <w:tcW w:w="4881" w:type="dxa"/>
            <w:gridSpan w:val="2"/>
            <w:vAlign w:val="center"/>
          </w:tcPr>
          <w:p w14:paraId="7F71F64A">
            <w:pPr>
              <w:pStyle w:val="156"/>
              <w:spacing w:line="240" w:lineRule="auto"/>
              <w:ind w:firstLine="0" w:firstLineChars="0"/>
              <w:jc w:val="center"/>
              <w:rPr>
                <w:rFonts w:hint="eastAsia" w:eastAsia="宋体"/>
                <w:bCs/>
                <w:color w:val="auto"/>
                <w:sz w:val="21"/>
                <w:szCs w:val="21"/>
                <w:vertAlign w:val="baseline"/>
              </w:rPr>
            </w:pPr>
            <w:r>
              <w:rPr>
                <w:rFonts w:hint="eastAsia" w:eastAsia="宋体"/>
                <w:bCs/>
                <w:color w:val="auto"/>
                <w:sz w:val="21"/>
                <w:szCs w:val="21"/>
                <w:vertAlign w:val="baseline"/>
                <w:lang w:val="en-US" w:eastAsia="zh-CN"/>
              </w:rPr>
              <w:t>评价项目</w:t>
            </w:r>
          </w:p>
        </w:tc>
        <w:tc>
          <w:tcPr>
            <w:tcW w:w="2004" w:type="dxa"/>
            <w:vAlign w:val="center"/>
          </w:tcPr>
          <w:p w14:paraId="6D1DEC94">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技术要求条款</w:t>
            </w:r>
          </w:p>
        </w:tc>
        <w:tc>
          <w:tcPr>
            <w:tcW w:w="2510" w:type="dxa"/>
            <w:vAlign w:val="center"/>
          </w:tcPr>
          <w:p w14:paraId="67C61221">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评价方法条款</w:t>
            </w:r>
          </w:p>
        </w:tc>
      </w:tr>
      <w:tr w14:paraId="2930F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19A8055F">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1</w:t>
            </w:r>
          </w:p>
        </w:tc>
        <w:tc>
          <w:tcPr>
            <w:tcW w:w="1029" w:type="dxa"/>
            <w:vMerge w:val="restart"/>
            <w:vAlign w:val="center"/>
          </w:tcPr>
          <w:p w14:paraId="57180EA8">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同步性</w:t>
            </w:r>
          </w:p>
        </w:tc>
        <w:tc>
          <w:tcPr>
            <w:tcW w:w="3852" w:type="dxa"/>
            <w:vAlign w:val="center"/>
          </w:tcPr>
          <w:p w14:paraId="6AD9404F">
            <w:pPr>
              <w:pStyle w:val="156"/>
              <w:spacing w:line="240" w:lineRule="auto"/>
              <w:ind w:firstLine="0" w:firstLineChars="0"/>
              <w:jc w:val="center"/>
              <w:rPr>
                <w:rFonts w:hint="eastAsia" w:eastAsia="宋体"/>
                <w:bCs/>
                <w:color w:val="auto"/>
                <w:sz w:val="21"/>
                <w:szCs w:val="21"/>
                <w:vertAlign w:val="baseline"/>
              </w:rPr>
            </w:pPr>
            <w:r>
              <w:rPr>
                <w:rFonts w:hint="eastAsia" w:eastAsia="宋体"/>
                <w:bCs/>
                <w:color w:val="auto"/>
                <w:sz w:val="21"/>
                <w:szCs w:val="21"/>
                <w:vertAlign w:val="baseline"/>
                <w:lang w:val="en-US" w:eastAsia="zh-CN"/>
              </w:rPr>
              <w:t>同步频率</w:t>
            </w:r>
          </w:p>
        </w:tc>
        <w:tc>
          <w:tcPr>
            <w:tcW w:w="2004" w:type="dxa"/>
            <w:vAlign w:val="center"/>
          </w:tcPr>
          <w:p w14:paraId="1B3E4616">
            <w:pPr>
              <w:pStyle w:val="156"/>
              <w:spacing w:line="240" w:lineRule="auto"/>
              <w:ind w:firstLine="0" w:firstLineChars="0"/>
              <w:jc w:val="center"/>
              <w:rPr>
                <w:rFonts w:hint="default" w:eastAsia="宋体"/>
                <w:bCs/>
                <w:color w:val="auto"/>
                <w:sz w:val="21"/>
                <w:szCs w:val="21"/>
                <w:vertAlign w:val="baseline"/>
              </w:rPr>
            </w:pPr>
            <w:r>
              <w:rPr>
                <w:rFonts w:hint="eastAsia"/>
                <w:bCs/>
                <w:color w:val="auto"/>
                <w:sz w:val="21"/>
                <w:szCs w:val="21"/>
                <w:vertAlign w:val="baseline"/>
                <w:lang w:val="en-US" w:eastAsia="zh-CN"/>
              </w:rPr>
              <w:t>5.2</w:t>
            </w:r>
          </w:p>
        </w:tc>
        <w:tc>
          <w:tcPr>
            <w:tcW w:w="2510" w:type="dxa"/>
            <w:vAlign w:val="center"/>
          </w:tcPr>
          <w:p w14:paraId="2BE8CF6E">
            <w:pPr>
              <w:pStyle w:val="156"/>
              <w:spacing w:line="240" w:lineRule="auto"/>
              <w:ind w:firstLine="0" w:firstLineChars="0"/>
              <w:jc w:val="center"/>
              <w:rPr>
                <w:rFonts w:hint="default" w:eastAsia="宋体"/>
                <w:bCs/>
                <w:color w:val="auto"/>
                <w:sz w:val="21"/>
                <w:szCs w:val="21"/>
                <w:vertAlign w:val="baseline"/>
                <w:lang w:val="en-US"/>
              </w:rPr>
            </w:pPr>
            <w:r>
              <w:rPr>
                <w:rFonts w:hint="eastAsia"/>
                <w:bCs/>
                <w:color w:val="auto"/>
                <w:sz w:val="21"/>
                <w:szCs w:val="21"/>
                <w:vertAlign w:val="baseline"/>
                <w:lang w:val="en-US" w:eastAsia="zh-CN"/>
              </w:rPr>
              <w:t>8.1.1.1</w:t>
            </w:r>
          </w:p>
        </w:tc>
      </w:tr>
      <w:tr w14:paraId="5131E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744D81C7">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2</w:t>
            </w:r>
          </w:p>
        </w:tc>
        <w:tc>
          <w:tcPr>
            <w:tcW w:w="1029" w:type="dxa"/>
            <w:vMerge w:val="continue"/>
            <w:vAlign w:val="center"/>
          </w:tcPr>
          <w:p w14:paraId="2D44DE50">
            <w:pPr>
              <w:pStyle w:val="156"/>
              <w:spacing w:line="240" w:lineRule="auto"/>
              <w:ind w:firstLine="0" w:firstLineChars="0"/>
              <w:jc w:val="center"/>
              <w:rPr>
                <w:rFonts w:hint="eastAsia" w:eastAsia="宋体"/>
                <w:bCs/>
                <w:color w:val="auto"/>
                <w:sz w:val="21"/>
                <w:szCs w:val="21"/>
                <w:vertAlign w:val="baseline"/>
              </w:rPr>
            </w:pPr>
          </w:p>
        </w:tc>
        <w:tc>
          <w:tcPr>
            <w:tcW w:w="3852" w:type="dxa"/>
            <w:vAlign w:val="center"/>
          </w:tcPr>
          <w:p w14:paraId="59D08650">
            <w:pPr>
              <w:pStyle w:val="156"/>
              <w:spacing w:line="240" w:lineRule="auto"/>
              <w:ind w:firstLine="0" w:firstLineChars="0"/>
              <w:jc w:val="center"/>
              <w:rPr>
                <w:rFonts w:hint="eastAsia" w:eastAsia="宋体"/>
                <w:bCs/>
                <w:color w:val="auto"/>
                <w:sz w:val="21"/>
                <w:szCs w:val="21"/>
                <w:vertAlign w:val="baseline"/>
              </w:rPr>
            </w:pPr>
            <w:r>
              <w:rPr>
                <w:rFonts w:hint="eastAsia" w:eastAsia="宋体"/>
                <w:bCs/>
                <w:color w:val="auto"/>
                <w:sz w:val="21"/>
                <w:szCs w:val="21"/>
                <w:vertAlign w:val="baseline"/>
                <w:lang w:val="en-US" w:eastAsia="zh-CN"/>
              </w:rPr>
              <w:t>同步精度</w:t>
            </w:r>
          </w:p>
        </w:tc>
        <w:tc>
          <w:tcPr>
            <w:tcW w:w="2004" w:type="dxa"/>
            <w:vAlign w:val="center"/>
          </w:tcPr>
          <w:p w14:paraId="12FFF15D">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5.2</w:t>
            </w:r>
          </w:p>
        </w:tc>
        <w:tc>
          <w:tcPr>
            <w:tcW w:w="2510" w:type="dxa"/>
            <w:vAlign w:val="center"/>
          </w:tcPr>
          <w:p w14:paraId="3E23C08C">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8.1.2.1</w:t>
            </w:r>
          </w:p>
        </w:tc>
      </w:tr>
      <w:tr w14:paraId="1BBC3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43" w:type="dxa"/>
            <w:vAlign w:val="center"/>
          </w:tcPr>
          <w:p w14:paraId="279B37EB">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3</w:t>
            </w:r>
          </w:p>
        </w:tc>
        <w:tc>
          <w:tcPr>
            <w:tcW w:w="1029" w:type="dxa"/>
            <w:vMerge w:val="restart"/>
            <w:vAlign w:val="center"/>
          </w:tcPr>
          <w:p w14:paraId="41111E7A">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准确性</w:t>
            </w:r>
          </w:p>
        </w:tc>
        <w:tc>
          <w:tcPr>
            <w:tcW w:w="3852" w:type="dxa"/>
            <w:vAlign w:val="center"/>
          </w:tcPr>
          <w:p w14:paraId="26278849">
            <w:pPr>
              <w:pStyle w:val="156"/>
              <w:spacing w:line="240" w:lineRule="auto"/>
              <w:ind w:firstLine="0" w:firstLineChars="0"/>
              <w:jc w:val="center"/>
              <w:rPr>
                <w:rFonts w:hint="default" w:eastAsia="宋体"/>
                <w:bCs/>
                <w:color w:val="auto"/>
                <w:sz w:val="21"/>
                <w:szCs w:val="21"/>
                <w:vertAlign w:val="baseline"/>
                <w:lang w:val="en-US" w:eastAsia="zh-CN"/>
              </w:rPr>
            </w:pPr>
            <w:r>
              <w:rPr>
                <w:rFonts w:hint="eastAsia" w:eastAsia="宋体"/>
                <w:bCs/>
                <w:color w:val="auto"/>
                <w:sz w:val="21"/>
                <w:szCs w:val="21"/>
                <w:vertAlign w:val="baseline"/>
                <w:lang w:val="en-US" w:eastAsia="zh-CN"/>
              </w:rPr>
              <w:t>尺寸</w:t>
            </w:r>
            <w:r>
              <w:rPr>
                <w:rFonts w:hint="eastAsia"/>
                <w:bCs/>
                <w:color w:val="auto"/>
                <w:sz w:val="21"/>
                <w:szCs w:val="21"/>
                <w:vertAlign w:val="baseline"/>
                <w:lang w:val="en-US" w:eastAsia="zh-CN"/>
              </w:rPr>
              <w:t>准确性</w:t>
            </w:r>
          </w:p>
        </w:tc>
        <w:tc>
          <w:tcPr>
            <w:tcW w:w="2004" w:type="dxa"/>
            <w:vAlign w:val="center"/>
          </w:tcPr>
          <w:p w14:paraId="3E797058">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5.3</w:t>
            </w:r>
          </w:p>
        </w:tc>
        <w:tc>
          <w:tcPr>
            <w:tcW w:w="2510" w:type="dxa"/>
            <w:vAlign w:val="center"/>
          </w:tcPr>
          <w:p w14:paraId="5CD31350">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8.2.1.1</w:t>
            </w:r>
          </w:p>
        </w:tc>
      </w:tr>
      <w:tr w14:paraId="063A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33D1DF1B">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4</w:t>
            </w:r>
          </w:p>
        </w:tc>
        <w:tc>
          <w:tcPr>
            <w:tcW w:w="1029" w:type="dxa"/>
            <w:vMerge w:val="continue"/>
            <w:vAlign w:val="center"/>
          </w:tcPr>
          <w:p w14:paraId="282ACDFE">
            <w:pPr>
              <w:pStyle w:val="156"/>
              <w:spacing w:line="240" w:lineRule="auto"/>
              <w:ind w:firstLine="0" w:firstLineChars="0"/>
              <w:jc w:val="center"/>
              <w:rPr>
                <w:rFonts w:hint="eastAsia" w:eastAsia="宋体"/>
                <w:bCs/>
                <w:color w:val="auto"/>
                <w:sz w:val="21"/>
                <w:szCs w:val="21"/>
                <w:vertAlign w:val="baseline"/>
              </w:rPr>
            </w:pPr>
          </w:p>
        </w:tc>
        <w:tc>
          <w:tcPr>
            <w:tcW w:w="3852" w:type="dxa"/>
            <w:vAlign w:val="center"/>
          </w:tcPr>
          <w:p w14:paraId="16B6DD10">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位置准确性</w:t>
            </w:r>
          </w:p>
        </w:tc>
        <w:tc>
          <w:tcPr>
            <w:tcW w:w="2004" w:type="dxa"/>
            <w:vAlign w:val="center"/>
          </w:tcPr>
          <w:p w14:paraId="67707150">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5.3</w:t>
            </w:r>
          </w:p>
        </w:tc>
        <w:tc>
          <w:tcPr>
            <w:tcW w:w="2510" w:type="dxa"/>
            <w:vAlign w:val="center"/>
          </w:tcPr>
          <w:p w14:paraId="5E77FF10">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8.2.2.1</w:t>
            </w:r>
          </w:p>
        </w:tc>
      </w:tr>
      <w:tr w14:paraId="40CEA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696EA0F1">
            <w:pPr>
              <w:pStyle w:val="156"/>
              <w:spacing w:line="240" w:lineRule="auto"/>
              <w:ind w:firstLine="0" w:firstLineChars="0"/>
              <w:jc w:val="center"/>
              <w:rPr>
                <w:rFonts w:hint="default" w:eastAsia="宋体"/>
                <w:bCs/>
                <w:color w:val="auto"/>
                <w:sz w:val="21"/>
                <w:szCs w:val="21"/>
                <w:vertAlign w:val="baseline"/>
                <w:lang w:val="en-US" w:eastAsia="zh-CN"/>
              </w:rPr>
            </w:pPr>
            <w:r>
              <w:rPr>
                <w:rFonts w:hint="eastAsia"/>
                <w:bCs/>
                <w:color w:val="auto"/>
                <w:sz w:val="21"/>
                <w:szCs w:val="21"/>
                <w:vertAlign w:val="baseline"/>
                <w:lang w:val="en-US" w:eastAsia="zh-CN"/>
              </w:rPr>
              <w:t>5</w:t>
            </w:r>
          </w:p>
        </w:tc>
        <w:tc>
          <w:tcPr>
            <w:tcW w:w="1029" w:type="dxa"/>
            <w:vMerge w:val="continue"/>
            <w:vAlign w:val="center"/>
          </w:tcPr>
          <w:p w14:paraId="1C176483">
            <w:pPr>
              <w:pStyle w:val="156"/>
              <w:spacing w:line="240" w:lineRule="auto"/>
              <w:ind w:firstLine="0" w:firstLineChars="0"/>
              <w:jc w:val="center"/>
              <w:rPr>
                <w:rFonts w:hint="eastAsia" w:eastAsia="宋体"/>
                <w:bCs/>
                <w:color w:val="auto"/>
                <w:sz w:val="21"/>
                <w:szCs w:val="21"/>
                <w:vertAlign w:val="baseline"/>
              </w:rPr>
            </w:pPr>
          </w:p>
        </w:tc>
        <w:tc>
          <w:tcPr>
            <w:tcW w:w="3852" w:type="dxa"/>
            <w:vAlign w:val="center"/>
          </w:tcPr>
          <w:p w14:paraId="10C47A66">
            <w:pPr>
              <w:pStyle w:val="156"/>
              <w:spacing w:line="240" w:lineRule="auto"/>
              <w:ind w:firstLine="0" w:firstLineChars="0"/>
              <w:jc w:val="center"/>
              <w:rPr>
                <w:rFonts w:hint="default" w:eastAsia="宋体"/>
                <w:bCs/>
                <w:color w:val="auto"/>
                <w:sz w:val="21"/>
                <w:szCs w:val="21"/>
                <w:vertAlign w:val="baseline"/>
                <w:lang w:val="en-US" w:eastAsia="zh-CN"/>
              </w:rPr>
            </w:pPr>
            <w:r>
              <w:rPr>
                <w:rFonts w:hint="eastAsia"/>
                <w:bCs/>
                <w:color w:val="auto"/>
                <w:sz w:val="21"/>
                <w:szCs w:val="21"/>
                <w:vertAlign w:val="baseline"/>
                <w:lang w:val="en-US" w:eastAsia="zh-CN"/>
              </w:rPr>
              <w:t>结构</w:t>
            </w:r>
            <w:r>
              <w:rPr>
                <w:rFonts w:hint="eastAsia" w:eastAsia="宋体"/>
                <w:bCs/>
                <w:color w:val="auto"/>
                <w:sz w:val="21"/>
                <w:szCs w:val="21"/>
                <w:vertAlign w:val="baseline"/>
                <w:lang w:val="en-US" w:eastAsia="zh-CN"/>
              </w:rPr>
              <w:t>准确性</w:t>
            </w:r>
          </w:p>
        </w:tc>
        <w:tc>
          <w:tcPr>
            <w:tcW w:w="2004" w:type="dxa"/>
            <w:vAlign w:val="center"/>
          </w:tcPr>
          <w:p w14:paraId="53A36025">
            <w:pPr>
              <w:pStyle w:val="156"/>
              <w:spacing w:line="240" w:lineRule="auto"/>
              <w:ind w:firstLine="0" w:firstLineChars="0"/>
              <w:jc w:val="center"/>
              <w:rPr>
                <w:rFonts w:hint="eastAsia"/>
                <w:bCs/>
                <w:color w:val="auto"/>
                <w:sz w:val="21"/>
                <w:szCs w:val="21"/>
                <w:vertAlign w:val="baseline"/>
                <w:lang w:val="en-US" w:eastAsia="zh-CN"/>
              </w:rPr>
            </w:pPr>
            <w:r>
              <w:rPr>
                <w:rFonts w:hint="eastAsia"/>
                <w:bCs/>
                <w:color w:val="auto"/>
                <w:sz w:val="21"/>
                <w:szCs w:val="21"/>
                <w:vertAlign w:val="baseline"/>
                <w:lang w:val="en-US" w:eastAsia="zh-CN"/>
              </w:rPr>
              <w:t>5.3</w:t>
            </w:r>
          </w:p>
        </w:tc>
        <w:tc>
          <w:tcPr>
            <w:tcW w:w="2510" w:type="dxa"/>
            <w:vAlign w:val="center"/>
          </w:tcPr>
          <w:p w14:paraId="731CFED1">
            <w:pPr>
              <w:pStyle w:val="156"/>
              <w:spacing w:line="240" w:lineRule="auto"/>
              <w:ind w:firstLine="0" w:firstLineChars="0"/>
              <w:jc w:val="center"/>
              <w:rPr>
                <w:rFonts w:hint="eastAsia"/>
                <w:bCs/>
                <w:color w:val="auto"/>
                <w:sz w:val="21"/>
                <w:szCs w:val="21"/>
                <w:vertAlign w:val="baseline"/>
                <w:lang w:val="en-US" w:eastAsia="zh-CN"/>
              </w:rPr>
            </w:pPr>
            <w:r>
              <w:rPr>
                <w:rFonts w:hint="eastAsia"/>
                <w:bCs/>
                <w:color w:val="auto"/>
                <w:sz w:val="21"/>
                <w:szCs w:val="21"/>
                <w:vertAlign w:val="baseline"/>
                <w:lang w:val="en-US" w:eastAsia="zh-CN"/>
              </w:rPr>
              <w:t>8.2.3.1</w:t>
            </w:r>
          </w:p>
        </w:tc>
      </w:tr>
      <w:tr w14:paraId="0EB9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37823871">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bCs/>
                <w:color w:val="auto"/>
                <w:sz w:val="21"/>
                <w:szCs w:val="21"/>
                <w:vertAlign w:val="baseline"/>
                <w:lang w:val="en-US" w:eastAsia="zh-CN"/>
              </w:rPr>
              <w:t>6</w:t>
            </w:r>
          </w:p>
        </w:tc>
        <w:tc>
          <w:tcPr>
            <w:tcW w:w="1029" w:type="dxa"/>
            <w:vMerge w:val="continue"/>
            <w:vAlign w:val="center"/>
          </w:tcPr>
          <w:p w14:paraId="1A5FE5A9">
            <w:pPr>
              <w:pStyle w:val="156"/>
              <w:spacing w:line="240" w:lineRule="auto"/>
              <w:ind w:firstLine="0" w:firstLineChars="0"/>
              <w:jc w:val="center"/>
              <w:rPr>
                <w:rFonts w:hint="eastAsia" w:eastAsia="宋体"/>
                <w:bCs/>
                <w:color w:val="auto"/>
                <w:sz w:val="21"/>
                <w:szCs w:val="21"/>
                <w:vertAlign w:val="baseline"/>
              </w:rPr>
            </w:pPr>
          </w:p>
        </w:tc>
        <w:tc>
          <w:tcPr>
            <w:tcW w:w="3852" w:type="dxa"/>
            <w:vAlign w:val="center"/>
          </w:tcPr>
          <w:p w14:paraId="68AA0774">
            <w:pPr>
              <w:pStyle w:val="156"/>
              <w:spacing w:line="240" w:lineRule="auto"/>
              <w:ind w:firstLine="0" w:firstLineChars="0"/>
              <w:jc w:val="center"/>
              <w:rPr>
                <w:rFonts w:hint="eastAsia" w:eastAsia="宋体"/>
                <w:bCs/>
                <w:color w:val="auto"/>
                <w:sz w:val="21"/>
                <w:szCs w:val="21"/>
                <w:vertAlign w:val="baseline"/>
              </w:rPr>
            </w:pPr>
            <w:r>
              <w:rPr>
                <w:rFonts w:hint="eastAsia" w:eastAsia="宋体"/>
                <w:bCs/>
                <w:color w:val="auto"/>
                <w:sz w:val="21"/>
                <w:szCs w:val="21"/>
                <w:vertAlign w:val="baseline"/>
                <w:lang w:val="en-US" w:eastAsia="zh-CN"/>
              </w:rPr>
              <w:t>物理</w:t>
            </w:r>
            <w:r>
              <w:rPr>
                <w:rFonts w:hint="eastAsia"/>
                <w:bCs/>
                <w:color w:val="auto"/>
                <w:sz w:val="21"/>
                <w:szCs w:val="21"/>
                <w:vertAlign w:val="baseline"/>
                <w:lang w:val="en-US" w:eastAsia="zh-CN"/>
              </w:rPr>
              <w:t>化学</w:t>
            </w:r>
            <w:r>
              <w:rPr>
                <w:rFonts w:hint="eastAsia" w:eastAsia="宋体"/>
                <w:bCs/>
                <w:color w:val="auto"/>
                <w:sz w:val="21"/>
                <w:szCs w:val="21"/>
                <w:vertAlign w:val="baseline"/>
                <w:lang w:val="en-US" w:eastAsia="zh-CN"/>
              </w:rPr>
              <w:t>属性准确性</w:t>
            </w:r>
          </w:p>
        </w:tc>
        <w:tc>
          <w:tcPr>
            <w:tcW w:w="2004" w:type="dxa"/>
            <w:vAlign w:val="center"/>
          </w:tcPr>
          <w:p w14:paraId="1F7864CB">
            <w:pPr>
              <w:pStyle w:val="156"/>
              <w:spacing w:line="240" w:lineRule="auto"/>
              <w:ind w:firstLine="0" w:firstLineChars="0"/>
              <w:jc w:val="center"/>
              <w:rPr>
                <w:rFonts w:hint="default" w:eastAsia="宋体"/>
                <w:bCs/>
                <w:color w:val="auto"/>
                <w:sz w:val="21"/>
                <w:szCs w:val="21"/>
                <w:vertAlign w:val="baseline"/>
              </w:rPr>
            </w:pPr>
            <w:r>
              <w:rPr>
                <w:rFonts w:hint="eastAsia"/>
                <w:bCs/>
                <w:color w:val="auto"/>
                <w:sz w:val="21"/>
                <w:szCs w:val="21"/>
                <w:vertAlign w:val="baseline"/>
                <w:lang w:val="en-US" w:eastAsia="zh-CN"/>
              </w:rPr>
              <w:t>5.3</w:t>
            </w:r>
          </w:p>
        </w:tc>
        <w:tc>
          <w:tcPr>
            <w:tcW w:w="2510" w:type="dxa"/>
            <w:vAlign w:val="center"/>
          </w:tcPr>
          <w:p w14:paraId="3208ED5E">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8.2.4.1</w:t>
            </w:r>
          </w:p>
        </w:tc>
      </w:tr>
      <w:tr w14:paraId="5311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70A17083">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bCs/>
                <w:color w:val="auto"/>
                <w:sz w:val="21"/>
                <w:szCs w:val="21"/>
                <w:vertAlign w:val="baseline"/>
                <w:lang w:val="en-US" w:eastAsia="zh-CN"/>
              </w:rPr>
              <w:t>7</w:t>
            </w:r>
          </w:p>
        </w:tc>
        <w:tc>
          <w:tcPr>
            <w:tcW w:w="1029" w:type="dxa"/>
            <w:vMerge w:val="continue"/>
            <w:vAlign w:val="center"/>
          </w:tcPr>
          <w:p w14:paraId="76A69AB7">
            <w:pPr>
              <w:pStyle w:val="156"/>
              <w:spacing w:line="240" w:lineRule="auto"/>
              <w:ind w:firstLine="0" w:firstLineChars="0"/>
              <w:jc w:val="center"/>
              <w:rPr>
                <w:rFonts w:hint="eastAsia" w:eastAsia="宋体"/>
                <w:bCs/>
                <w:color w:val="auto"/>
                <w:sz w:val="21"/>
                <w:szCs w:val="21"/>
                <w:vertAlign w:val="baseline"/>
              </w:rPr>
            </w:pPr>
          </w:p>
        </w:tc>
        <w:tc>
          <w:tcPr>
            <w:tcW w:w="3852" w:type="dxa"/>
            <w:vAlign w:val="center"/>
          </w:tcPr>
          <w:p w14:paraId="7C18B8B3">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仿真预测</w:t>
            </w:r>
            <w:r>
              <w:rPr>
                <w:rFonts w:hint="eastAsia" w:eastAsia="宋体"/>
                <w:bCs/>
                <w:color w:val="auto"/>
                <w:sz w:val="21"/>
                <w:szCs w:val="21"/>
                <w:vertAlign w:val="baseline"/>
                <w:lang w:val="en-US" w:eastAsia="zh-CN"/>
              </w:rPr>
              <w:t>数据准确性</w:t>
            </w:r>
          </w:p>
        </w:tc>
        <w:tc>
          <w:tcPr>
            <w:tcW w:w="2004" w:type="dxa"/>
            <w:vAlign w:val="center"/>
          </w:tcPr>
          <w:p w14:paraId="002E45C6">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5.3</w:t>
            </w:r>
          </w:p>
        </w:tc>
        <w:tc>
          <w:tcPr>
            <w:tcW w:w="2510" w:type="dxa"/>
            <w:vAlign w:val="center"/>
          </w:tcPr>
          <w:p w14:paraId="0F8C50A4">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8.2.5.1</w:t>
            </w:r>
          </w:p>
        </w:tc>
      </w:tr>
      <w:tr w14:paraId="00258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5AF6EEF5">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bCs/>
                <w:color w:val="auto"/>
                <w:sz w:val="21"/>
                <w:szCs w:val="21"/>
                <w:vertAlign w:val="baseline"/>
                <w:lang w:val="en-US" w:eastAsia="zh-CN"/>
              </w:rPr>
              <w:t>8</w:t>
            </w:r>
          </w:p>
        </w:tc>
        <w:tc>
          <w:tcPr>
            <w:tcW w:w="1029" w:type="dxa"/>
            <w:vMerge w:val="restart"/>
            <w:vAlign w:val="center"/>
          </w:tcPr>
          <w:p w14:paraId="04B209D3">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实时性</w:t>
            </w:r>
          </w:p>
        </w:tc>
        <w:tc>
          <w:tcPr>
            <w:tcW w:w="3852" w:type="dxa"/>
            <w:vAlign w:val="center"/>
          </w:tcPr>
          <w:p w14:paraId="25D6B4BE">
            <w:pPr>
              <w:pStyle w:val="156"/>
              <w:spacing w:line="240" w:lineRule="auto"/>
              <w:ind w:firstLine="0" w:firstLineChars="0"/>
              <w:jc w:val="center"/>
              <w:rPr>
                <w:rFonts w:hint="eastAsia" w:eastAsia="宋体"/>
                <w:bCs/>
                <w:color w:val="auto"/>
                <w:sz w:val="21"/>
                <w:szCs w:val="21"/>
                <w:vertAlign w:val="baseline"/>
              </w:rPr>
            </w:pPr>
            <w:r>
              <w:rPr>
                <w:rFonts w:hint="eastAsia" w:eastAsia="宋体"/>
                <w:bCs/>
                <w:color w:val="auto"/>
                <w:sz w:val="21"/>
                <w:szCs w:val="21"/>
                <w:vertAlign w:val="baseline"/>
                <w:lang w:val="en-US" w:eastAsia="zh-CN"/>
              </w:rPr>
              <w:t>数据</w:t>
            </w:r>
            <w:r>
              <w:rPr>
                <w:rFonts w:hint="eastAsia"/>
                <w:bCs/>
                <w:color w:val="auto"/>
                <w:sz w:val="21"/>
                <w:szCs w:val="21"/>
                <w:vertAlign w:val="baseline"/>
                <w:lang w:val="en-US" w:eastAsia="zh-CN"/>
              </w:rPr>
              <w:t>获取实时性</w:t>
            </w:r>
          </w:p>
        </w:tc>
        <w:tc>
          <w:tcPr>
            <w:tcW w:w="2004" w:type="dxa"/>
            <w:vAlign w:val="center"/>
          </w:tcPr>
          <w:p w14:paraId="027D6C0F">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5.4</w:t>
            </w:r>
          </w:p>
        </w:tc>
        <w:tc>
          <w:tcPr>
            <w:tcW w:w="2510" w:type="dxa"/>
            <w:vAlign w:val="center"/>
          </w:tcPr>
          <w:p w14:paraId="6DF73D80">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8.3.1.1</w:t>
            </w:r>
          </w:p>
        </w:tc>
      </w:tr>
      <w:tr w14:paraId="6EF53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1EA95118">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bCs/>
                <w:color w:val="auto"/>
                <w:sz w:val="21"/>
                <w:szCs w:val="21"/>
                <w:vertAlign w:val="baseline"/>
                <w:lang w:val="en-US" w:eastAsia="zh-CN"/>
              </w:rPr>
              <w:t>9</w:t>
            </w:r>
          </w:p>
        </w:tc>
        <w:tc>
          <w:tcPr>
            <w:tcW w:w="1029" w:type="dxa"/>
            <w:vMerge w:val="continue"/>
            <w:vAlign w:val="center"/>
          </w:tcPr>
          <w:p w14:paraId="18346920">
            <w:pPr>
              <w:pStyle w:val="156"/>
              <w:spacing w:line="240" w:lineRule="auto"/>
              <w:ind w:firstLine="0" w:firstLineChars="0"/>
              <w:jc w:val="center"/>
              <w:rPr>
                <w:rFonts w:hint="eastAsia" w:eastAsia="宋体"/>
                <w:bCs/>
                <w:color w:val="auto"/>
                <w:sz w:val="21"/>
                <w:szCs w:val="21"/>
                <w:vertAlign w:val="baseline"/>
              </w:rPr>
            </w:pPr>
          </w:p>
        </w:tc>
        <w:tc>
          <w:tcPr>
            <w:tcW w:w="3852" w:type="dxa"/>
            <w:vAlign w:val="center"/>
          </w:tcPr>
          <w:p w14:paraId="05CE3C16">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数据</w:t>
            </w:r>
            <w:r>
              <w:rPr>
                <w:rFonts w:hint="eastAsia"/>
                <w:bCs/>
                <w:color w:val="auto"/>
                <w:sz w:val="21"/>
                <w:szCs w:val="21"/>
                <w:vertAlign w:val="baseline"/>
                <w:lang w:val="en-US" w:eastAsia="zh-CN"/>
              </w:rPr>
              <w:t>预处理实时性</w:t>
            </w:r>
          </w:p>
        </w:tc>
        <w:tc>
          <w:tcPr>
            <w:tcW w:w="2004" w:type="dxa"/>
            <w:vAlign w:val="center"/>
          </w:tcPr>
          <w:p w14:paraId="18A87CB5">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5.4</w:t>
            </w:r>
          </w:p>
        </w:tc>
        <w:tc>
          <w:tcPr>
            <w:tcW w:w="2510" w:type="dxa"/>
            <w:vAlign w:val="center"/>
          </w:tcPr>
          <w:p w14:paraId="60567244">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8.3.2.1</w:t>
            </w:r>
          </w:p>
        </w:tc>
      </w:tr>
      <w:tr w14:paraId="115A2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676111E1">
            <w:pPr>
              <w:pStyle w:val="156"/>
              <w:spacing w:line="240" w:lineRule="auto"/>
              <w:ind w:firstLine="0" w:firstLineChars="0"/>
              <w:jc w:val="center"/>
              <w:rPr>
                <w:rFonts w:hint="default" w:eastAsia="宋体"/>
                <w:bCs/>
                <w:color w:val="auto"/>
                <w:sz w:val="21"/>
                <w:szCs w:val="21"/>
                <w:vertAlign w:val="baseline"/>
                <w:lang w:val="en-US" w:eastAsia="zh-CN"/>
              </w:rPr>
            </w:pPr>
            <w:r>
              <w:rPr>
                <w:rFonts w:hint="eastAsia"/>
                <w:bCs/>
                <w:color w:val="auto"/>
                <w:sz w:val="21"/>
                <w:szCs w:val="21"/>
                <w:vertAlign w:val="baseline"/>
                <w:lang w:val="en-US" w:eastAsia="zh-CN"/>
              </w:rPr>
              <w:t>10</w:t>
            </w:r>
          </w:p>
        </w:tc>
        <w:tc>
          <w:tcPr>
            <w:tcW w:w="1029" w:type="dxa"/>
            <w:vMerge w:val="continue"/>
            <w:vAlign w:val="center"/>
          </w:tcPr>
          <w:p w14:paraId="08F4702A">
            <w:pPr>
              <w:pStyle w:val="156"/>
              <w:spacing w:line="240" w:lineRule="auto"/>
              <w:ind w:firstLine="0" w:firstLineChars="0"/>
              <w:jc w:val="center"/>
              <w:rPr>
                <w:rFonts w:hint="eastAsia" w:eastAsia="宋体"/>
                <w:bCs/>
                <w:color w:val="auto"/>
                <w:sz w:val="21"/>
                <w:szCs w:val="21"/>
                <w:vertAlign w:val="baseline"/>
              </w:rPr>
            </w:pPr>
          </w:p>
        </w:tc>
        <w:tc>
          <w:tcPr>
            <w:tcW w:w="3852" w:type="dxa"/>
            <w:vAlign w:val="center"/>
          </w:tcPr>
          <w:p w14:paraId="677938FA">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bCs/>
                <w:color w:val="auto"/>
                <w:sz w:val="21"/>
                <w:szCs w:val="21"/>
                <w:vertAlign w:val="baseline"/>
                <w:lang w:val="en-US" w:eastAsia="zh-CN"/>
              </w:rPr>
              <w:t>数据</w:t>
            </w:r>
            <w:r>
              <w:rPr>
                <w:rFonts w:hint="eastAsia" w:eastAsia="宋体"/>
                <w:bCs/>
                <w:color w:val="auto"/>
                <w:sz w:val="21"/>
                <w:szCs w:val="21"/>
                <w:vertAlign w:val="baseline"/>
                <w:lang w:val="en-US" w:eastAsia="zh-CN"/>
              </w:rPr>
              <w:t>传输</w:t>
            </w:r>
            <w:r>
              <w:rPr>
                <w:rFonts w:hint="eastAsia"/>
                <w:bCs/>
                <w:color w:val="auto"/>
                <w:sz w:val="21"/>
                <w:szCs w:val="21"/>
                <w:vertAlign w:val="baseline"/>
                <w:lang w:val="en-US" w:eastAsia="zh-CN"/>
              </w:rPr>
              <w:t>实时性</w:t>
            </w:r>
          </w:p>
        </w:tc>
        <w:tc>
          <w:tcPr>
            <w:tcW w:w="2004" w:type="dxa"/>
            <w:vAlign w:val="center"/>
          </w:tcPr>
          <w:p w14:paraId="77A9DA40">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5.4</w:t>
            </w:r>
          </w:p>
        </w:tc>
        <w:tc>
          <w:tcPr>
            <w:tcW w:w="2510" w:type="dxa"/>
            <w:vAlign w:val="center"/>
          </w:tcPr>
          <w:p w14:paraId="7C1223E1">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8.3.3.1</w:t>
            </w:r>
          </w:p>
        </w:tc>
      </w:tr>
      <w:tr w14:paraId="0BE02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385E024B">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11</w:t>
            </w:r>
          </w:p>
        </w:tc>
        <w:tc>
          <w:tcPr>
            <w:tcW w:w="1029" w:type="dxa"/>
            <w:vMerge w:val="continue"/>
            <w:vAlign w:val="center"/>
          </w:tcPr>
          <w:p w14:paraId="74227D8F">
            <w:pPr>
              <w:pStyle w:val="156"/>
              <w:spacing w:line="240" w:lineRule="auto"/>
              <w:ind w:firstLine="0" w:firstLineChars="0"/>
              <w:jc w:val="center"/>
              <w:rPr>
                <w:rFonts w:hint="eastAsia" w:eastAsia="宋体"/>
                <w:bCs/>
                <w:color w:val="auto"/>
                <w:sz w:val="21"/>
                <w:szCs w:val="21"/>
                <w:vertAlign w:val="baseline"/>
              </w:rPr>
            </w:pPr>
          </w:p>
        </w:tc>
        <w:tc>
          <w:tcPr>
            <w:tcW w:w="3852" w:type="dxa"/>
            <w:vAlign w:val="center"/>
          </w:tcPr>
          <w:p w14:paraId="7CB2BEF3">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异常响应实时性</w:t>
            </w:r>
          </w:p>
        </w:tc>
        <w:tc>
          <w:tcPr>
            <w:tcW w:w="2004" w:type="dxa"/>
            <w:vAlign w:val="center"/>
          </w:tcPr>
          <w:p w14:paraId="3F06179F">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5.4</w:t>
            </w:r>
          </w:p>
        </w:tc>
        <w:tc>
          <w:tcPr>
            <w:tcW w:w="2510" w:type="dxa"/>
            <w:vAlign w:val="center"/>
          </w:tcPr>
          <w:p w14:paraId="4307C752">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8.3.4.1</w:t>
            </w:r>
          </w:p>
        </w:tc>
      </w:tr>
      <w:tr w14:paraId="77A6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2FA7DBB7">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12</w:t>
            </w:r>
          </w:p>
        </w:tc>
        <w:tc>
          <w:tcPr>
            <w:tcW w:w="1029" w:type="dxa"/>
            <w:vMerge w:val="restart"/>
            <w:vAlign w:val="center"/>
          </w:tcPr>
          <w:p w14:paraId="63CD1275">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可靠性</w:t>
            </w:r>
          </w:p>
        </w:tc>
        <w:tc>
          <w:tcPr>
            <w:tcW w:w="3852" w:type="dxa"/>
            <w:vAlign w:val="center"/>
          </w:tcPr>
          <w:p w14:paraId="1D31403A">
            <w:pPr>
              <w:pStyle w:val="156"/>
              <w:spacing w:line="240" w:lineRule="auto"/>
              <w:ind w:firstLine="0" w:firstLineChars="0"/>
              <w:jc w:val="center"/>
              <w:rPr>
                <w:rFonts w:hint="eastAsia" w:eastAsia="宋体"/>
                <w:bCs/>
                <w:color w:val="auto"/>
                <w:sz w:val="21"/>
                <w:szCs w:val="21"/>
                <w:vertAlign w:val="baseline"/>
              </w:rPr>
            </w:pPr>
            <w:r>
              <w:rPr>
                <w:rFonts w:hint="eastAsia" w:eastAsia="宋体"/>
                <w:bCs/>
                <w:color w:val="auto"/>
                <w:sz w:val="21"/>
                <w:szCs w:val="21"/>
                <w:vertAlign w:val="baseline"/>
                <w:lang w:val="en-US" w:eastAsia="zh-CN"/>
              </w:rPr>
              <w:t>稳定性</w:t>
            </w:r>
          </w:p>
        </w:tc>
        <w:tc>
          <w:tcPr>
            <w:tcW w:w="2004" w:type="dxa"/>
            <w:vAlign w:val="center"/>
          </w:tcPr>
          <w:p w14:paraId="288E1ECD">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5.5</w:t>
            </w:r>
          </w:p>
        </w:tc>
        <w:tc>
          <w:tcPr>
            <w:tcW w:w="2510" w:type="dxa"/>
            <w:vAlign w:val="center"/>
          </w:tcPr>
          <w:p w14:paraId="1EB28109">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8.4.1.1</w:t>
            </w:r>
          </w:p>
        </w:tc>
      </w:tr>
      <w:tr w14:paraId="1B43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1320B6E6">
            <w:pPr>
              <w:pStyle w:val="156"/>
              <w:spacing w:line="240" w:lineRule="auto"/>
              <w:ind w:firstLine="0" w:firstLineChars="0"/>
              <w:jc w:val="center"/>
              <w:rPr>
                <w:rFonts w:hint="eastAsia" w:eastAsia="宋体"/>
                <w:bCs/>
                <w:color w:val="auto"/>
                <w:sz w:val="21"/>
                <w:szCs w:val="21"/>
                <w:vertAlign w:val="baseline"/>
                <w:lang w:val="en-US" w:eastAsia="zh-CN"/>
              </w:rPr>
            </w:pPr>
            <w:r>
              <w:rPr>
                <w:rFonts w:hint="eastAsia" w:eastAsia="宋体"/>
                <w:bCs/>
                <w:color w:val="auto"/>
                <w:sz w:val="21"/>
                <w:szCs w:val="21"/>
                <w:vertAlign w:val="baseline"/>
                <w:lang w:val="en-US" w:eastAsia="zh-CN"/>
              </w:rPr>
              <w:t>13</w:t>
            </w:r>
          </w:p>
        </w:tc>
        <w:tc>
          <w:tcPr>
            <w:tcW w:w="1029" w:type="dxa"/>
            <w:vMerge w:val="continue"/>
            <w:vAlign w:val="center"/>
          </w:tcPr>
          <w:p w14:paraId="29D0BCC1">
            <w:pPr>
              <w:pStyle w:val="156"/>
              <w:spacing w:line="240" w:lineRule="auto"/>
              <w:ind w:firstLine="0" w:firstLineChars="0"/>
              <w:jc w:val="center"/>
              <w:rPr>
                <w:rFonts w:hint="eastAsia" w:eastAsia="宋体"/>
                <w:bCs/>
                <w:color w:val="auto"/>
                <w:sz w:val="21"/>
                <w:szCs w:val="21"/>
                <w:vertAlign w:val="baseline"/>
              </w:rPr>
            </w:pPr>
          </w:p>
        </w:tc>
        <w:tc>
          <w:tcPr>
            <w:tcW w:w="3852" w:type="dxa"/>
            <w:vAlign w:val="center"/>
          </w:tcPr>
          <w:p w14:paraId="6DE8EAF5">
            <w:pPr>
              <w:pStyle w:val="156"/>
              <w:spacing w:line="240" w:lineRule="auto"/>
              <w:ind w:firstLine="0" w:firstLineChars="0"/>
              <w:jc w:val="center"/>
              <w:rPr>
                <w:rFonts w:hint="eastAsia" w:eastAsia="宋体"/>
                <w:bCs/>
                <w:color w:val="auto"/>
                <w:sz w:val="21"/>
                <w:szCs w:val="21"/>
                <w:vertAlign w:val="baseline"/>
              </w:rPr>
            </w:pPr>
            <w:r>
              <w:rPr>
                <w:rFonts w:hint="eastAsia" w:eastAsia="宋体"/>
                <w:bCs/>
                <w:color w:val="auto"/>
                <w:sz w:val="21"/>
                <w:szCs w:val="21"/>
                <w:vertAlign w:val="baseline"/>
                <w:lang w:val="en-US" w:eastAsia="zh-CN"/>
              </w:rPr>
              <w:t>鲁棒性</w:t>
            </w:r>
          </w:p>
        </w:tc>
        <w:tc>
          <w:tcPr>
            <w:tcW w:w="2004" w:type="dxa"/>
            <w:vAlign w:val="center"/>
          </w:tcPr>
          <w:p w14:paraId="3C38315A">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5.5</w:t>
            </w:r>
          </w:p>
        </w:tc>
        <w:tc>
          <w:tcPr>
            <w:tcW w:w="2510" w:type="dxa"/>
            <w:vAlign w:val="center"/>
          </w:tcPr>
          <w:p w14:paraId="3F7F4E71">
            <w:pPr>
              <w:pStyle w:val="156"/>
              <w:spacing w:line="240" w:lineRule="auto"/>
              <w:ind w:firstLine="0" w:firstLineChars="0"/>
              <w:jc w:val="center"/>
              <w:rPr>
                <w:rFonts w:hint="eastAsia" w:eastAsia="宋体"/>
                <w:bCs/>
                <w:color w:val="auto"/>
                <w:sz w:val="21"/>
                <w:szCs w:val="21"/>
                <w:vertAlign w:val="baseline"/>
              </w:rPr>
            </w:pPr>
            <w:r>
              <w:rPr>
                <w:rFonts w:hint="eastAsia"/>
                <w:bCs/>
                <w:color w:val="auto"/>
                <w:sz w:val="21"/>
                <w:szCs w:val="21"/>
                <w:vertAlign w:val="baseline"/>
                <w:lang w:val="en-US" w:eastAsia="zh-CN"/>
              </w:rPr>
              <w:t>8.4.2.1</w:t>
            </w:r>
          </w:p>
        </w:tc>
      </w:tr>
      <w:bookmarkEnd w:id="178"/>
    </w:tbl>
    <w:p w14:paraId="3E352A0E">
      <w:pPr>
        <w:rPr>
          <w:rFonts w:hint="default" w:ascii="Times New Roman"/>
          <w:color w:val="000000"/>
          <w:sz w:val="24"/>
          <w:szCs w:val="24"/>
          <w:lang w:val="en-US" w:eastAsia="zh-CN"/>
        </w:rPr>
      </w:pPr>
      <w:r>
        <w:rPr>
          <w:rFonts w:hint="default" w:ascii="Times New Roman"/>
          <w:color w:val="000000"/>
          <w:sz w:val="24"/>
          <w:szCs w:val="24"/>
          <w:lang w:val="en-US" w:eastAsia="zh-CN"/>
        </w:rPr>
        <w:br w:type="page"/>
      </w:r>
    </w:p>
    <w:p w14:paraId="1BA82527">
      <w:pPr>
        <w:pStyle w:val="59"/>
        <w:rPr>
          <w:rFonts w:hint="default"/>
          <w:lang w:val="en-US" w:eastAsia="zh-CN"/>
        </w:rPr>
      </w:pPr>
    </w:p>
    <w:p w14:paraId="584F0EA5">
      <w:pPr>
        <w:pStyle w:val="120"/>
        <w:keepNext w:val="0"/>
        <w:keepLines w:val="0"/>
        <w:pageBreakBefore w:val="0"/>
        <w:widowControl/>
        <w:tabs>
          <w:tab w:val="left" w:pos="360"/>
        </w:tabs>
        <w:kinsoku/>
        <w:wordWrap/>
        <w:overflowPunct/>
        <w:topLinePunct w:val="0"/>
        <w:autoSpaceDE/>
        <w:autoSpaceDN/>
        <w:bidi w:val="0"/>
        <w:adjustRightInd/>
        <w:snapToGrid w:val="0"/>
        <w:spacing w:before="156" w:after="156" w:line="360" w:lineRule="auto"/>
        <w:textAlignment w:val="auto"/>
        <w:outlineLvl w:val="0"/>
        <w:rPr>
          <w:rFonts w:hint="eastAsia" w:ascii="Times New Roman"/>
          <w:color w:val="000000"/>
          <w:sz w:val="24"/>
          <w:szCs w:val="24"/>
          <w:lang w:val="en-US" w:eastAsia="zh-CN"/>
        </w:rPr>
      </w:pPr>
      <w:bookmarkStart w:id="179" w:name="_Toc14515"/>
      <w:bookmarkStart w:id="180" w:name="_Toc4453"/>
      <w:bookmarkStart w:id="181" w:name="_Toc19298"/>
      <w:bookmarkStart w:id="182" w:name="_Toc10840"/>
      <w:bookmarkStart w:id="183" w:name="_Toc29995"/>
      <w:bookmarkStart w:id="184" w:name="_Toc3199"/>
      <w:r>
        <w:rPr>
          <w:rFonts w:hint="eastAsia" w:ascii="Times New Roman"/>
          <w:color w:val="000000"/>
          <w:sz w:val="24"/>
          <w:szCs w:val="24"/>
          <w:lang w:val="en-US" w:eastAsia="zh-CN"/>
        </w:rPr>
        <w:t>附录B 评价记录格式</w:t>
      </w:r>
      <w:bookmarkEnd w:id="179"/>
      <w:bookmarkEnd w:id="180"/>
      <w:bookmarkEnd w:id="181"/>
      <w:bookmarkEnd w:id="182"/>
      <w:bookmarkEnd w:id="183"/>
      <w:bookmarkEnd w:id="184"/>
    </w:p>
    <w:p w14:paraId="7413833D">
      <w:pPr>
        <w:jc w:val="center"/>
        <w:rPr>
          <w:rFonts w:eastAsia="黑体"/>
          <w:sz w:val="28"/>
          <w:szCs w:val="28"/>
        </w:rPr>
      </w:pPr>
      <w:r>
        <w:rPr>
          <w:rFonts w:hint="eastAsia" w:eastAsia="黑体"/>
          <w:sz w:val="28"/>
          <w:szCs w:val="28"/>
          <w:lang w:eastAsia="zh-CN"/>
        </w:rPr>
        <w:t>数字孪生</w:t>
      </w:r>
      <w:r>
        <w:rPr>
          <w:rFonts w:hint="eastAsia" w:eastAsia="黑体"/>
          <w:sz w:val="28"/>
          <w:szCs w:val="28"/>
          <w:lang w:val="en-US" w:eastAsia="zh-CN"/>
        </w:rPr>
        <w:t>算法评价</w:t>
      </w:r>
      <w:r>
        <w:rPr>
          <w:rFonts w:eastAsia="黑体"/>
          <w:sz w:val="28"/>
          <w:szCs w:val="28"/>
        </w:rPr>
        <w:t>记录</w:t>
      </w:r>
    </w:p>
    <w:p w14:paraId="5375CBDA">
      <w:pPr>
        <w:ind w:firstLine="482"/>
        <w:rPr>
          <w:rFonts w:eastAsia="黑体"/>
          <w:szCs w:val="21"/>
        </w:rPr>
      </w:pPr>
      <w:r>
        <w:rPr>
          <w:rFonts w:hint="eastAsia" w:eastAsia="黑体"/>
          <w:szCs w:val="21"/>
        </w:rPr>
        <w:t xml:space="preserve"> </w:t>
      </w:r>
      <w:r>
        <w:rPr>
          <w:rFonts w:hint="eastAsia" w:eastAsia="黑体"/>
          <w:szCs w:val="21"/>
          <w:lang w:eastAsia="zh-CN"/>
        </w:rPr>
        <w:t>数字孪生</w:t>
      </w:r>
      <w:r>
        <w:rPr>
          <w:rFonts w:hint="eastAsia" w:eastAsia="黑体"/>
          <w:szCs w:val="21"/>
          <w:lang w:val="en-US" w:eastAsia="zh-CN"/>
        </w:rPr>
        <w:t>算法评价</w:t>
      </w:r>
      <w:r>
        <w:rPr>
          <w:rFonts w:hint="eastAsia" w:eastAsia="黑体"/>
          <w:szCs w:val="21"/>
        </w:rPr>
        <w:t>的记录是基于本规范中对</w:t>
      </w:r>
      <w:r>
        <w:rPr>
          <w:rFonts w:hint="eastAsia" w:eastAsia="黑体"/>
          <w:szCs w:val="21"/>
          <w:lang w:val="en-US" w:eastAsia="zh-CN"/>
        </w:rPr>
        <w:t>数字化车间数字孪生</w:t>
      </w:r>
      <w:r>
        <w:rPr>
          <w:rFonts w:hint="eastAsia" w:eastAsia="黑体"/>
          <w:szCs w:val="21"/>
        </w:rPr>
        <w:t>的基本要求和解释。</w:t>
      </w:r>
    </w:p>
    <w:p w14:paraId="37090ABF">
      <w:pPr>
        <w:keepNext w:val="0"/>
        <w:keepLines w:val="0"/>
        <w:pageBreakBefore w:val="0"/>
        <w:widowControl w:val="0"/>
        <w:kinsoku/>
        <w:wordWrap/>
        <w:overflowPunct/>
        <w:topLinePunct w:val="0"/>
        <w:autoSpaceDE/>
        <w:autoSpaceDN/>
        <w:bidi w:val="0"/>
        <w:adjustRightInd/>
        <w:snapToGrid/>
        <w:spacing w:before="157" w:beforeLines="50" w:line="300" w:lineRule="auto"/>
        <w:ind w:firstLine="482"/>
        <w:jc w:val="center"/>
        <w:textAlignment w:val="auto"/>
        <w:rPr>
          <w:szCs w:val="21"/>
        </w:rPr>
      </w:pPr>
      <w:r>
        <w:rPr>
          <w:rFonts w:eastAsia="黑体"/>
          <w:szCs w:val="21"/>
        </w:rPr>
        <w:t>表B.1</w:t>
      </w:r>
      <w:r>
        <w:rPr>
          <w:rFonts w:hint="eastAsia" w:eastAsia="黑体"/>
          <w:szCs w:val="21"/>
          <w:lang w:val="en-US" w:eastAsia="zh-CN"/>
        </w:rPr>
        <w:t xml:space="preserve"> 评价</w:t>
      </w:r>
      <w:r>
        <w:rPr>
          <w:rFonts w:eastAsia="黑体"/>
          <w:szCs w:val="21"/>
        </w:rPr>
        <w:t>基本信息格式</w:t>
      </w:r>
    </w:p>
    <w:tbl>
      <w:tblPr>
        <w:tblStyle w:val="36"/>
        <w:tblW w:w="5000"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854"/>
        <w:gridCol w:w="1105"/>
        <w:gridCol w:w="1379"/>
        <w:gridCol w:w="89"/>
        <w:gridCol w:w="1121"/>
        <w:gridCol w:w="637"/>
        <w:gridCol w:w="1233"/>
        <w:gridCol w:w="586"/>
        <w:gridCol w:w="458"/>
        <w:gridCol w:w="474"/>
        <w:gridCol w:w="527"/>
        <w:gridCol w:w="685"/>
        <w:gridCol w:w="990"/>
      </w:tblGrid>
      <w:tr w14:paraId="761B70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966" w:type="pct"/>
            <w:gridSpan w:val="2"/>
            <w:vAlign w:val="center"/>
          </w:tcPr>
          <w:p w14:paraId="3E6EBC96">
            <w:pPr>
              <w:spacing w:line="240" w:lineRule="auto"/>
              <w:jc w:val="center"/>
              <w:rPr>
                <w:szCs w:val="21"/>
              </w:rPr>
            </w:pPr>
            <w:r>
              <w:rPr>
                <w:szCs w:val="21"/>
              </w:rPr>
              <w:t>申请编号</w:t>
            </w:r>
          </w:p>
        </w:tc>
        <w:tc>
          <w:tcPr>
            <w:tcW w:w="724" w:type="pct"/>
            <w:gridSpan w:val="2"/>
            <w:vAlign w:val="center"/>
          </w:tcPr>
          <w:p w14:paraId="51A77507">
            <w:pPr>
              <w:spacing w:line="240" w:lineRule="auto"/>
              <w:jc w:val="center"/>
              <w:rPr>
                <w:szCs w:val="21"/>
              </w:rPr>
            </w:pPr>
          </w:p>
        </w:tc>
        <w:tc>
          <w:tcPr>
            <w:tcW w:w="867" w:type="pct"/>
            <w:gridSpan w:val="2"/>
            <w:vAlign w:val="center"/>
          </w:tcPr>
          <w:p w14:paraId="62F888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Cs w:val="21"/>
                <w:lang w:val="en-US"/>
              </w:rPr>
            </w:pPr>
            <w:r>
              <w:rPr>
                <w:rFonts w:hint="eastAsia"/>
                <w:szCs w:val="21"/>
                <w:lang w:eastAsia="zh-CN"/>
              </w:rPr>
              <w:t>算法</w:t>
            </w:r>
            <w:r>
              <w:rPr>
                <w:rFonts w:hint="eastAsia"/>
                <w:szCs w:val="21"/>
                <w:lang w:val="en-US" w:eastAsia="zh-CN"/>
              </w:rPr>
              <w:t>名称</w:t>
            </w:r>
          </w:p>
        </w:tc>
        <w:tc>
          <w:tcPr>
            <w:tcW w:w="897" w:type="pct"/>
            <w:gridSpan w:val="2"/>
            <w:vAlign w:val="center"/>
          </w:tcPr>
          <w:p w14:paraId="029EE2C1">
            <w:pPr>
              <w:spacing w:line="240" w:lineRule="auto"/>
              <w:jc w:val="center"/>
              <w:rPr>
                <w:szCs w:val="21"/>
              </w:rPr>
            </w:pPr>
          </w:p>
        </w:tc>
        <w:tc>
          <w:tcPr>
            <w:tcW w:w="720" w:type="pct"/>
            <w:gridSpan w:val="3"/>
            <w:vAlign w:val="center"/>
          </w:tcPr>
          <w:p w14:paraId="4FD68666">
            <w:pPr>
              <w:spacing w:line="240" w:lineRule="auto"/>
              <w:jc w:val="center"/>
              <w:rPr>
                <w:szCs w:val="21"/>
              </w:rPr>
            </w:pPr>
            <w:r>
              <w:rPr>
                <w:szCs w:val="21"/>
              </w:rPr>
              <w:t>版本号</w:t>
            </w:r>
          </w:p>
        </w:tc>
        <w:tc>
          <w:tcPr>
            <w:tcW w:w="825" w:type="pct"/>
            <w:gridSpan w:val="2"/>
          </w:tcPr>
          <w:p w14:paraId="27EA9DC1">
            <w:pPr>
              <w:spacing w:line="240" w:lineRule="auto"/>
              <w:jc w:val="center"/>
              <w:rPr>
                <w:rFonts w:eastAsia="黑体"/>
                <w:szCs w:val="21"/>
              </w:rPr>
            </w:pPr>
          </w:p>
        </w:tc>
      </w:tr>
      <w:tr w14:paraId="3E21C65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966" w:type="pct"/>
            <w:gridSpan w:val="2"/>
            <w:vAlign w:val="center"/>
          </w:tcPr>
          <w:p w14:paraId="0C0FAC4A">
            <w:pPr>
              <w:spacing w:line="240" w:lineRule="auto"/>
              <w:jc w:val="center"/>
              <w:rPr>
                <w:szCs w:val="21"/>
              </w:rPr>
            </w:pPr>
            <w:r>
              <w:rPr>
                <w:szCs w:val="21"/>
              </w:rPr>
              <w:t>申请单位</w:t>
            </w:r>
            <w:r>
              <w:rPr>
                <w:rFonts w:hint="eastAsia"/>
                <w:szCs w:val="21"/>
              </w:rPr>
              <w:t>名称</w:t>
            </w:r>
          </w:p>
        </w:tc>
        <w:tc>
          <w:tcPr>
            <w:tcW w:w="1591" w:type="pct"/>
            <w:gridSpan w:val="4"/>
            <w:vAlign w:val="center"/>
          </w:tcPr>
          <w:p w14:paraId="07942849">
            <w:pPr>
              <w:spacing w:line="240" w:lineRule="auto"/>
              <w:jc w:val="center"/>
              <w:rPr>
                <w:szCs w:val="21"/>
              </w:rPr>
            </w:pPr>
          </w:p>
        </w:tc>
        <w:tc>
          <w:tcPr>
            <w:tcW w:w="897" w:type="pct"/>
            <w:gridSpan w:val="2"/>
            <w:vAlign w:val="center"/>
          </w:tcPr>
          <w:p w14:paraId="2907D103">
            <w:pPr>
              <w:spacing w:line="240" w:lineRule="auto"/>
              <w:jc w:val="center"/>
              <w:rPr>
                <w:szCs w:val="21"/>
              </w:rPr>
            </w:pPr>
            <w:r>
              <w:rPr>
                <w:szCs w:val="21"/>
              </w:rPr>
              <w:t>申请单位地址</w:t>
            </w:r>
          </w:p>
        </w:tc>
        <w:tc>
          <w:tcPr>
            <w:tcW w:w="1545" w:type="pct"/>
            <w:gridSpan w:val="5"/>
            <w:vAlign w:val="center"/>
          </w:tcPr>
          <w:p w14:paraId="0E34861A">
            <w:pPr>
              <w:spacing w:line="240" w:lineRule="auto"/>
              <w:jc w:val="center"/>
              <w:rPr>
                <w:szCs w:val="21"/>
              </w:rPr>
            </w:pPr>
          </w:p>
        </w:tc>
      </w:tr>
      <w:tr w14:paraId="5D91865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966" w:type="pct"/>
            <w:gridSpan w:val="2"/>
            <w:vAlign w:val="center"/>
          </w:tcPr>
          <w:p w14:paraId="6DA52528">
            <w:pPr>
              <w:spacing w:line="240" w:lineRule="auto"/>
              <w:jc w:val="center"/>
              <w:rPr>
                <w:szCs w:val="21"/>
              </w:rPr>
            </w:pPr>
            <w:r>
              <w:rPr>
                <w:szCs w:val="21"/>
              </w:rPr>
              <w:t>联系人</w:t>
            </w:r>
          </w:p>
        </w:tc>
        <w:tc>
          <w:tcPr>
            <w:tcW w:w="724" w:type="pct"/>
            <w:gridSpan w:val="2"/>
            <w:vAlign w:val="center"/>
          </w:tcPr>
          <w:p w14:paraId="245162E0">
            <w:pPr>
              <w:spacing w:line="240" w:lineRule="auto"/>
              <w:jc w:val="center"/>
              <w:rPr>
                <w:szCs w:val="21"/>
              </w:rPr>
            </w:pPr>
          </w:p>
        </w:tc>
        <w:tc>
          <w:tcPr>
            <w:tcW w:w="867" w:type="pct"/>
            <w:gridSpan w:val="2"/>
            <w:vAlign w:val="center"/>
          </w:tcPr>
          <w:p w14:paraId="6D6741F9">
            <w:pPr>
              <w:spacing w:line="240" w:lineRule="auto"/>
              <w:jc w:val="center"/>
              <w:rPr>
                <w:szCs w:val="21"/>
              </w:rPr>
            </w:pPr>
            <w:r>
              <w:rPr>
                <w:szCs w:val="21"/>
              </w:rPr>
              <w:t>电话</w:t>
            </w:r>
          </w:p>
        </w:tc>
        <w:tc>
          <w:tcPr>
            <w:tcW w:w="897" w:type="pct"/>
            <w:gridSpan w:val="2"/>
            <w:vAlign w:val="center"/>
          </w:tcPr>
          <w:p w14:paraId="1CE826E6">
            <w:pPr>
              <w:spacing w:line="240" w:lineRule="auto"/>
              <w:jc w:val="center"/>
              <w:rPr>
                <w:szCs w:val="21"/>
              </w:rPr>
            </w:pPr>
          </w:p>
        </w:tc>
        <w:tc>
          <w:tcPr>
            <w:tcW w:w="720" w:type="pct"/>
            <w:gridSpan w:val="3"/>
            <w:vAlign w:val="center"/>
          </w:tcPr>
          <w:p w14:paraId="45F47376">
            <w:pPr>
              <w:spacing w:line="240" w:lineRule="auto"/>
              <w:jc w:val="center"/>
              <w:rPr>
                <w:szCs w:val="21"/>
              </w:rPr>
            </w:pPr>
            <w:r>
              <w:rPr>
                <w:szCs w:val="21"/>
              </w:rPr>
              <w:t>传真</w:t>
            </w:r>
          </w:p>
        </w:tc>
        <w:tc>
          <w:tcPr>
            <w:tcW w:w="825" w:type="pct"/>
            <w:gridSpan w:val="2"/>
          </w:tcPr>
          <w:p w14:paraId="00282BCF">
            <w:pPr>
              <w:spacing w:line="240" w:lineRule="auto"/>
              <w:jc w:val="center"/>
              <w:rPr>
                <w:rFonts w:eastAsia="黑体"/>
                <w:szCs w:val="21"/>
              </w:rPr>
            </w:pPr>
          </w:p>
        </w:tc>
      </w:tr>
      <w:tr w14:paraId="30D4D0B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966" w:type="pct"/>
            <w:gridSpan w:val="2"/>
            <w:vAlign w:val="center"/>
          </w:tcPr>
          <w:p w14:paraId="5E7045D4">
            <w:pPr>
              <w:jc w:val="center"/>
              <w:rPr>
                <w:szCs w:val="21"/>
              </w:rPr>
            </w:pPr>
            <w:r>
              <w:rPr>
                <w:szCs w:val="21"/>
              </w:rPr>
              <w:t>依据的技术文件（代号和名称）</w:t>
            </w:r>
          </w:p>
        </w:tc>
        <w:tc>
          <w:tcPr>
            <w:tcW w:w="4033" w:type="pct"/>
            <w:gridSpan w:val="11"/>
            <w:vAlign w:val="center"/>
          </w:tcPr>
          <w:p w14:paraId="74AEA88A">
            <w:pPr>
              <w:spacing w:line="240" w:lineRule="auto"/>
              <w:jc w:val="center"/>
              <w:rPr>
                <w:szCs w:val="21"/>
              </w:rPr>
            </w:pPr>
          </w:p>
        </w:tc>
      </w:tr>
      <w:tr w14:paraId="2A6C865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966" w:type="pct"/>
            <w:gridSpan w:val="2"/>
            <w:vAlign w:val="center"/>
          </w:tcPr>
          <w:p w14:paraId="20C8400E">
            <w:pPr>
              <w:jc w:val="center"/>
              <w:rPr>
                <w:szCs w:val="21"/>
              </w:rPr>
            </w:pPr>
            <w:r>
              <w:rPr>
                <w:rFonts w:hint="eastAsia"/>
                <w:szCs w:val="21"/>
                <w:lang w:val="en-US" w:eastAsia="zh-CN"/>
              </w:rPr>
              <w:t>评价</w:t>
            </w:r>
            <w:r>
              <w:rPr>
                <w:szCs w:val="21"/>
              </w:rPr>
              <w:t>的目的和</w:t>
            </w:r>
          </w:p>
          <w:p w14:paraId="00D330C0">
            <w:pPr>
              <w:jc w:val="center"/>
              <w:rPr>
                <w:szCs w:val="21"/>
              </w:rPr>
            </w:pPr>
            <w:r>
              <w:rPr>
                <w:szCs w:val="21"/>
              </w:rPr>
              <w:t>方法</w:t>
            </w:r>
          </w:p>
        </w:tc>
        <w:tc>
          <w:tcPr>
            <w:tcW w:w="4033" w:type="pct"/>
            <w:gridSpan w:val="11"/>
            <w:vAlign w:val="center"/>
          </w:tcPr>
          <w:p w14:paraId="7A975108">
            <w:pPr>
              <w:spacing w:line="240" w:lineRule="auto"/>
              <w:jc w:val="center"/>
              <w:rPr>
                <w:szCs w:val="21"/>
              </w:rPr>
            </w:pPr>
          </w:p>
        </w:tc>
      </w:tr>
      <w:tr w14:paraId="663BE59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966" w:type="pct"/>
            <w:gridSpan w:val="2"/>
            <w:vAlign w:val="center"/>
          </w:tcPr>
          <w:p w14:paraId="5936FD51">
            <w:pPr>
              <w:spacing w:line="240" w:lineRule="auto"/>
              <w:jc w:val="center"/>
              <w:rPr>
                <w:rFonts w:hint="default" w:eastAsia="宋体"/>
                <w:szCs w:val="21"/>
                <w:lang w:val="en-US" w:eastAsia="zh-CN"/>
              </w:rPr>
            </w:pPr>
            <w:r>
              <w:rPr>
                <w:rFonts w:hint="eastAsia"/>
                <w:szCs w:val="21"/>
                <w:lang w:val="en-US" w:eastAsia="zh-CN"/>
              </w:rPr>
              <w:t>评价环境</w:t>
            </w:r>
          </w:p>
        </w:tc>
        <w:tc>
          <w:tcPr>
            <w:tcW w:w="4033" w:type="pct"/>
            <w:gridSpan w:val="11"/>
            <w:vAlign w:val="center"/>
          </w:tcPr>
          <w:p w14:paraId="58792A80">
            <w:pPr>
              <w:spacing w:line="240" w:lineRule="auto"/>
              <w:jc w:val="center"/>
              <w:rPr>
                <w:szCs w:val="21"/>
              </w:rPr>
            </w:pPr>
          </w:p>
        </w:tc>
      </w:tr>
      <w:tr w14:paraId="096AF6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966" w:type="pct"/>
            <w:gridSpan w:val="2"/>
            <w:vAlign w:val="center"/>
          </w:tcPr>
          <w:p w14:paraId="6128BD7F">
            <w:pPr>
              <w:spacing w:line="240" w:lineRule="auto"/>
              <w:jc w:val="center"/>
              <w:rPr>
                <w:szCs w:val="21"/>
              </w:rPr>
            </w:pPr>
            <w:r>
              <w:rPr>
                <w:rFonts w:hint="eastAsia"/>
                <w:szCs w:val="21"/>
                <w:lang w:val="en-US" w:eastAsia="zh-CN"/>
              </w:rPr>
              <w:t>评价</w:t>
            </w:r>
            <w:r>
              <w:rPr>
                <w:szCs w:val="21"/>
              </w:rPr>
              <w:t>结论</w:t>
            </w:r>
          </w:p>
        </w:tc>
        <w:tc>
          <w:tcPr>
            <w:tcW w:w="4033" w:type="pct"/>
            <w:gridSpan w:val="11"/>
            <w:vAlign w:val="center"/>
          </w:tcPr>
          <w:p w14:paraId="3437F8B2">
            <w:pPr>
              <w:spacing w:line="240" w:lineRule="auto"/>
              <w:jc w:val="center"/>
              <w:rPr>
                <w:szCs w:val="21"/>
              </w:rPr>
            </w:pPr>
          </w:p>
        </w:tc>
      </w:tr>
      <w:tr w14:paraId="406CC07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81" w:hRule="atLeast"/>
        </w:trPr>
        <w:tc>
          <w:tcPr>
            <w:tcW w:w="966" w:type="pct"/>
            <w:gridSpan w:val="2"/>
            <w:vAlign w:val="center"/>
          </w:tcPr>
          <w:p w14:paraId="1D4F59C4">
            <w:pPr>
              <w:spacing w:line="240" w:lineRule="auto"/>
              <w:jc w:val="center"/>
              <w:rPr>
                <w:rFonts w:hint="default" w:eastAsia="宋体"/>
                <w:szCs w:val="21"/>
                <w:lang w:val="en-US" w:eastAsia="zh-CN"/>
              </w:rPr>
            </w:pPr>
            <w:r>
              <w:rPr>
                <w:rFonts w:hint="eastAsia"/>
                <w:szCs w:val="21"/>
                <w:lang w:val="en-US" w:eastAsia="zh-CN"/>
              </w:rPr>
              <w:t>评价得分</w:t>
            </w:r>
          </w:p>
        </w:tc>
        <w:tc>
          <w:tcPr>
            <w:tcW w:w="680" w:type="pct"/>
            <w:tcBorders>
              <w:right w:val="single" w:color="auto" w:sz="4" w:space="0"/>
            </w:tcBorders>
            <w:vAlign w:val="center"/>
          </w:tcPr>
          <w:p w14:paraId="4F7651CD">
            <w:pPr>
              <w:spacing w:line="240" w:lineRule="auto"/>
              <w:jc w:val="center"/>
              <w:rPr>
                <w:szCs w:val="21"/>
              </w:rPr>
            </w:pPr>
          </w:p>
        </w:tc>
        <w:tc>
          <w:tcPr>
            <w:tcW w:w="597" w:type="pct"/>
            <w:gridSpan w:val="2"/>
            <w:tcBorders>
              <w:left w:val="single" w:color="auto" w:sz="4" w:space="0"/>
              <w:right w:val="single" w:color="auto" w:sz="4" w:space="0"/>
            </w:tcBorders>
            <w:vAlign w:val="center"/>
          </w:tcPr>
          <w:p w14:paraId="1BF0C4E3">
            <w:pPr>
              <w:spacing w:line="240" w:lineRule="auto"/>
              <w:jc w:val="center"/>
              <w:rPr>
                <w:szCs w:val="21"/>
              </w:rPr>
            </w:pPr>
            <w:r>
              <w:rPr>
                <w:szCs w:val="21"/>
              </w:rPr>
              <w:t>审核</w:t>
            </w:r>
          </w:p>
        </w:tc>
        <w:tc>
          <w:tcPr>
            <w:tcW w:w="922" w:type="pct"/>
            <w:gridSpan w:val="2"/>
            <w:tcBorders>
              <w:left w:val="single" w:color="auto" w:sz="4" w:space="0"/>
            </w:tcBorders>
            <w:vAlign w:val="center"/>
          </w:tcPr>
          <w:p w14:paraId="6D320050">
            <w:pPr>
              <w:spacing w:line="240" w:lineRule="auto"/>
              <w:jc w:val="center"/>
              <w:rPr>
                <w:szCs w:val="21"/>
              </w:rPr>
            </w:pPr>
          </w:p>
        </w:tc>
        <w:tc>
          <w:tcPr>
            <w:tcW w:w="515" w:type="pct"/>
            <w:gridSpan w:val="2"/>
            <w:vAlign w:val="center"/>
          </w:tcPr>
          <w:p w14:paraId="14BE9B65">
            <w:pPr>
              <w:spacing w:line="240" w:lineRule="auto"/>
              <w:jc w:val="center"/>
              <w:rPr>
                <w:szCs w:val="21"/>
              </w:rPr>
            </w:pPr>
            <w:r>
              <w:rPr>
                <w:szCs w:val="21"/>
              </w:rPr>
              <w:t>日期</w:t>
            </w:r>
          </w:p>
        </w:tc>
        <w:tc>
          <w:tcPr>
            <w:tcW w:w="1317" w:type="pct"/>
            <w:gridSpan w:val="4"/>
          </w:tcPr>
          <w:p w14:paraId="24362D61">
            <w:pPr>
              <w:spacing w:line="240" w:lineRule="auto"/>
              <w:jc w:val="center"/>
              <w:rPr>
                <w:szCs w:val="21"/>
              </w:rPr>
            </w:pPr>
          </w:p>
        </w:tc>
      </w:tr>
      <w:tr w14:paraId="4C9065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5000" w:type="pct"/>
            <w:gridSpan w:val="13"/>
          </w:tcPr>
          <w:p w14:paraId="00149209">
            <w:pPr>
              <w:spacing w:line="240" w:lineRule="auto"/>
              <w:jc w:val="center"/>
              <w:rPr>
                <w:szCs w:val="21"/>
              </w:rPr>
            </w:pPr>
            <w:r>
              <w:rPr>
                <w:rFonts w:hint="eastAsia"/>
                <w:szCs w:val="21"/>
                <w:lang w:val="en-US" w:eastAsia="zh-CN"/>
              </w:rPr>
              <w:t>评价</w:t>
            </w:r>
            <w:r>
              <w:rPr>
                <w:szCs w:val="21"/>
              </w:rPr>
              <w:t>资料清单</w:t>
            </w:r>
          </w:p>
        </w:tc>
      </w:tr>
      <w:tr w14:paraId="4308D00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21" w:type="pct"/>
          </w:tcPr>
          <w:p w14:paraId="3A2B5BE8">
            <w:pPr>
              <w:spacing w:line="240" w:lineRule="auto"/>
              <w:jc w:val="center"/>
              <w:rPr>
                <w:szCs w:val="21"/>
              </w:rPr>
            </w:pPr>
            <w:r>
              <w:rPr>
                <w:szCs w:val="21"/>
              </w:rPr>
              <w:t>依据</w:t>
            </w:r>
          </w:p>
        </w:tc>
        <w:tc>
          <w:tcPr>
            <w:tcW w:w="3493" w:type="pct"/>
            <w:gridSpan w:val="9"/>
          </w:tcPr>
          <w:p w14:paraId="2A0C496C">
            <w:pPr>
              <w:spacing w:line="240" w:lineRule="auto"/>
              <w:jc w:val="center"/>
              <w:rPr>
                <w:szCs w:val="21"/>
              </w:rPr>
            </w:pPr>
            <w:r>
              <w:rPr>
                <w:szCs w:val="21"/>
              </w:rPr>
              <w:t>资料名称</w:t>
            </w:r>
          </w:p>
        </w:tc>
        <w:tc>
          <w:tcPr>
            <w:tcW w:w="598" w:type="pct"/>
            <w:gridSpan w:val="2"/>
          </w:tcPr>
          <w:p w14:paraId="47F655CC">
            <w:pPr>
              <w:spacing w:line="240" w:lineRule="auto"/>
              <w:jc w:val="center"/>
              <w:rPr>
                <w:rFonts w:eastAsia="黑体"/>
                <w:szCs w:val="21"/>
              </w:rPr>
            </w:pPr>
            <w:r>
              <w:rPr>
                <w:rFonts w:eastAsia="黑体"/>
                <w:szCs w:val="21"/>
              </w:rPr>
              <w:t>是否提交</w:t>
            </w:r>
          </w:p>
        </w:tc>
        <w:tc>
          <w:tcPr>
            <w:tcW w:w="486" w:type="pct"/>
          </w:tcPr>
          <w:p w14:paraId="1D1D35B2">
            <w:pPr>
              <w:spacing w:line="240" w:lineRule="auto"/>
              <w:jc w:val="center"/>
              <w:rPr>
                <w:rFonts w:eastAsia="黑体"/>
              </w:rPr>
            </w:pPr>
            <w:r>
              <w:rPr>
                <w:rFonts w:eastAsia="黑体"/>
              </w:rPr>
              <w:t>备注</w:t>
            </w:r>
          </w:p>
        </w:tc>
      </w:tr>
      <w:tr w14:paraId="5223FA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21" w:type="pct"/>
            <w:vAlign w:val="center"/>
          </w:tcPr>
          <w:p w14:paraId="059CC1BB">
            <w:pPr>
              <w:spacing w:line="240" w:lineRule="auto"/>
              <w:jc w:val="center"/>
              <w:rPr>
                <w:rFonts w:hint="default" w:eastAsia="宋体"/>
                <w:szCs w:val="21"/>
                <w:lang w:val="en-US" w:eastAsia="zh-CN"/>
              </w:rPr>
            </w:pPr>
            <w:r>
              <w:rPr>
                <w:rFonts w:hint="eastAsia"/>
                <w:szCs w:val="21"/>
                <w:lang w:val="en-US" w:eastAsia="zh-CN"/>
              </w:rPr>
              <w:t>6.1</w:t>
            </w:r>
          </w:p>
        </w:tc>
        <w:tc>
          <w:tcPr>
            <w:tcW w:w="3493" w:type="pct"/>
            <w:gridSpan w:val="9"/>
            <w:vAlign w:val="center"/>
          </w:tcPr>
          <w:p w14:paraId="11B4C4E3">
            <w:pPr>
              <w:spacing w:line="240" w:lineRule="auto"/>
              <w:rPr>
                <w:sz w:val="21"/>
                <w:szCs w:val="21"/>
              </w:rPr>
            </w:pPr>
            <w:r>
              <w:rPr>
                <w:rFonts w:hint="eastAsia" w:eastAsia="宋体"/>
                <w:color w:val="000000" w:themeColor="text1"/>
                <w:kern w:val="0"/>
                <w:sz w:val="21"/>
                <w:szCs w:val="21"/>
                <w:highlight w:val="none"/>
                <w14:textFill>
                  <w14:solidFill>
                    <w14:schemeClr w14:val="tx1"/>
                  </w14:solidFill>
                </w14:textFill>
              </w:rPr>
              <w:t>评价对象可执行文件</w:t>
            </w:r>
          </w:p>
        </w:tc>
        <w:tc>
          <w:tcPr>
            <w:tcW w:w="598" w:type="pct"/>
            <w:gridSpan w:val="2"/>
          </w:tcPr>
          <w:p w14:paraId="4B1BC6BE">
            <w:pPr>
              <w:spacing w:line="240" w:lineRule="auto"/>
              <w:jc w:val="center"/>
              <w:rPr>
                <w:rFonts w:eastAsia="黑体"/>
                <w:szCs w:val="21"/>
              </w:rPr>
            </w:pPr>
          </w:p>
        </w:tc>
        <w:tc>
          <w:tcPr>
            <w:tcW w:w="486" w:type="pct"/>
          </w:tcPr>
          <w:p w14:paraId="5AAFAC38">
            <w:pPr>
              <w:spacing w:line="240" w:lineRule="auto"/>
              <w:jc w:val="center"/>
              <w:rPr>
                <w:rFonts w:eastAsia="黑体"/>
              </w:rPr>
            </w:pPr>
          </w:p>
        </w:tc>
      </w:tr>
      <w:tr w14:paraId="7B1A84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21" w:type="pct"/>
            <w:vAlign w:val="center"/>
          </w:tcPr>
          <w:p w14:paraId="02BB7EF2">
            <w:pPr>
              <w:spacing w:line="240" w:lineRule="auto"/>
              <w:jc w:val="center"/>
              <w:rPr>
                <w:rFonts w:hint="eastAsia" w:eastAsia="宋体"/>
                <w:szCs w:val="21"/>
                <w:lang w:eastAsia="zh-CN"/>
              </w:rPr>
            </w:pPr>
            <w:r>
              <w:rPr>
                <w:rFonts w:hint="eastAsia"/>
                <w:szCs w:val="21"/>
                <w:lang w:val="en-US" w:eastAsia="zh-CN"/>
              </w:rPr>
              <w:t>6.1</w:t>
            </w:r>
          </w:p>
        </w:tc>
        <w:tc>
          <w:tcPr>
            <w:tcW w:w="3493" w:type="pct"/>
            <w:gridSpan w:val="9"/>
            <w:vAlign w:val="center"/>
          </w:tcPr>
          <w:p w14:paraId="5FF97D04">
            <w:pPr>
              <w:spacing w:line="240" w:lineRule="auto"/>
              <w:rPr>
                <w:sz w:val="21"/>
                <w:szCs w:val="21"/>
              </w:rPr>
            </w:pPr>
            <w:r>
              <w:rPr>
                <w:rFonts w:hint="eastAsia" w:eastAsia="宋体"/>
                <w:color w:val="000000" w:themeColor="text1"/>
                <w:kern w:val="0"/>
                <w:sz w:val="21"/>
                <w:szCs w:val="21"/>
                <w:highlight w:val="none"/>
                <w14:textFill>
                  <w14:solidFill>
                    <w14:schemeClr w14:val="tx1"/>
                  </w14:solidFill>
                </w14:textFill>
              </w:rPr>
              <w:t>评价对象的性能参数的要求</w:t>
            </w:r>
          </w:p>
        </w:tc>
        <w:tc>
          <w:tcPr>
            <w:tcW w:w="598" w:type="pct"/>
            <w:gridSpan w:val="2"/>
          </w:tcPr>
          <w:p w14:paraId="20424388">
            <w:pPr>
              <w:spacing w:line="240" w:lineRule="auto"/>
              <w:jc w:val="center"/>
              <w:rPr>
                <w:rFonts w:eastAsia="黑体"/>
                <w:szCs w:val="21"/>
              </w:rPr>
            </w:pPr>
          </w:p>
        </w:tc>
        <w:tc>
          <w:tcPr>
            <w:tcW w:w="486" w:type="pct"/>
          </w:tcPr>
          <w:p w14:paraId="07647906">
            <w:pPr>
              <w:spacing w:line="240" w:lineRule="auto"/>
              <w:jc w:val="center"/>
              <w:rPr>
                <w:rFonts w:hint="eastAsia" w:eastAsia="黑体"/>
                <w:lang w:val="en-US" w:eastAsia="zh-CN"/>
              </w:rPr>
            </w:pPr>
          </w:p>
        </w:tc>
      </w:tr>
      <w:tr w14:paraId="11F49F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21" w:type="pct"/>
            <w:vAlign w:val="center"/>
          </w:tcPr>
          <w:p w14:paraId="3C34E1FB">
            <w:pPr>
              <w:spacing w:line="240" w:lineRule="auto"/>
              <w:jc w:val="center"/>
              <w:rPr>
                <w:rFonts w:hint="eastAsia"/>
                <w:szCs w:val="21"/>
                <w:lang w:val="en-US" w:eastAsia="zh-CN"/>
              </w:rPr>
            </w:pPr>
            <w:r>
              <w:rPr>
                <w:rFonts w:hint="eastAsia"/>
                <w:szCs w:val="21"/>
                <w:lang w:val="en-US" w:eastAsia="zh-CN"/>
              </w:rPr>
              <w:t>6.1</w:t>
            </w:r>
          </w:p>
        </w:tc>
        <w:tc>
          <w:tcPr>
            <w:tcW w:w="3493" w:type="pct"/>
            <w:gridSpan w:val="9"/>
            <w:vAlign w:val="center"/>
          </w:tcPr>
          <w:p w14:paraId="5B02D5C1">
            <w:pPr>
              <w:spacing w:line="240" w:lineRule="auto"/>
              <w:rPr>
                <w:rFonts w:hint="default"/>
                <w:sz w:val="21"/>
                <w:szCs w:val="21"/>
                <w:lang w:val="en-US"/>
              </w:rPr>
            </w:pPr>
            <w:r>
              <w:rPr>
                <w:rFonts w:hint="eastAsia" w:eastAsia="宋体"/>
                <w:color w:val="000000" w:themeColor="text1"/>
                <w:kern w:val="0"/>
                <w:sz w:val="21"/>
                <w:szCs w:val="21"/>
                <w:highlight w:val="none"/>
                <w14:textFill>
                  <w14:solidFill>
                    <w14:schemeClr w14:val="tx1"/>
                  </w14:solidFill>
                </w14:textFill>
              </w:rPr>
              <w:t>评价对象的运行环境、配置参数、配置接口等描述文件</w:t>
            </w:r>
          </w:p>
        </w:tc>
        <w:tc>
          <w:tcPr>
            <w:tcW w:w="598" w:type="pct"/>
            <w:gridSpan w:val="2"/>
          </w:tcPr>
          <w:p w14:paraId="3A3066CC">
            <w:pPr>
              <w:spacing w:line="240" w:lineRule="auto"/>
              <w:jc w:val="center"/>
              <w:rPr>
                <w:rFonts w:eastAsia="黑体"/>
                <w:szCs w:val="21"/>
              </w:rPr>
            </w:pPr>
          </w:p>
        </w:tc>
        <w:tc>
          <w:tcPr>
            <w:tcW w:w="486" w:type="pct"/>
          </w:tcPr>
          <w:p w14:paraId="6D6A38D1">
            <w:pPr>
              <w:spacing w:line="240" w:lineRule="auto"/>
              <w:jc w:val="center"/>
              <w:rPr>
                <w:rFonts w:eastAsia="黑体"/>
              </w:rPr>
            </w:pPr>
          </w:p>
        </w:tc>
      </w:tr>
      <w:tr w14:paraId="4A89EE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21" w:type="pct"/>
            <w:vAlign w:val="center"/>
          </w:tcPr>
          <w:p w14:paraId="7F17F753">
            <w:pPr>
              <w:spacing w:line="240" w:lineRule="auto"/>
              <w:jc w:val="center"/>
              <w:rPr>
                <w:rFonts w:hint="eastAsia"/>
                <w:szCs w:val="21"/>
                <w:lang w:val="en-US" w:eastAsia="zh-CN"/>
              </w:rPr>
            </w:pPr>
            <w:r>
              <w:rPr>
                <w:rFonts w:hint="eastAsia"/>
                <w:szCs w:val="21"/>
                <w:lang w:val="en-US" w:eastAsia="zh-CN"/>
              </w:rPr>
              <w:t>6.1</w:t>
            </w:r>
          </w:p>
        </w:tc>
        <w:tc>
          <w:tcPr>
            <w:tcW w:w="3493" w:type="pct"/>
            <w:gridSpan w:val="9"/>
            <w:vAlign w:val="center"/>
          </w:tcPr>
          <w:p w14:paraId="71FD381E">
            <w:pPr>
              <w:spacing w:line="240" w:lineRule="auto"/>
              <w:rPr>
                <w:sz w:val="21"/>
                <w:szCs w:val="21"/>
              </w:rPr>
            </w:pPr>
            <w:r>
              <w:rPr>
                <w:rFonts w:hint="eastAsia" w:eastAsia="宋体"/>
                <w:color w:val="000000" w:themeColor="text1"/>
                <w:kern w:val="0"/>
                <w:sz w:val="21"/>
                <w:szCs w:val="21"/>
                <w:highlight w:val="none"/>
                <w14:textFill>
                  <w14:solidFill>
                    <w14:schemeClr w14:val="tx1"/>
                  </w14:solidFill>
                </w14:textFill>
              </w:rPr>
              <w:t>评价对象的使用说明、需求说明以及用户手册等</w:t>
            </w:r>
          </w:p>
        </w:tc>
        <w:tc>
          <w:tcPr>
            <w:tcW w:w="598" w:type="pct"/>
            <w:gridSpan w:val="2"/>
          </w:tcPr>
          <w:p w14:paraId="4E730960">
            <w:pPr>
              <w:spacing w:line="240" w:lineRule="auto"/>
              <w:jc w:val="center"/>
              <w:rPr>
                <w:rFonts w:eastAsia="黑体"/>
                <w:szCs w:val="21"/>
              </w:rPr>
            </w:pPr>
          </w:p>
        </w:tc>
        <w:tc>
          <w:tcPr>
            <w:tcW w:w="486" w:type="pct"/>
          </w:tcPr>
          <w:p w14:paraId="37E1925B">
            <w:pPr>
              <w:spacing w:line="240" w:lineRule="auto"/>
              <w:jc w:val="center"/>
              <w:rPr>
                <w:rFonts w:eastAsia="黑体"/>
              </w:rPr>
            </w:pPr>
          </w:p>
        </w:tc>
      </w:tr>
      <w:tr w14:paraId="0FE6BF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21" w:type="pct"/>
            <w:vAlign w:val="center"/>
          </w:tcPr>
          <w:p w14:paraId="3B029244">
            <w:pPr>
              <w:spacing w:line="240" w:lineRule="auto"/>
              <w:jc w:val="center"/>
              <w:rPr>
                <w:rFonts w:hint="eastAsia"/>
                <w:szCs w:val="21"/>
                <w:lang w:val="en-US" w:eastAsia="zh-CN"/>
              </w:rPr>
            </w:pPr>
            <w:r>
              <w:rPr>
                <w:rFonts w:hint="eastAsia"/>
                <w:szCs w:val="21"/>
                <w:lang w:val="en-US" w:eastAsia="zh-CN"/>
              </w:rPr>
              <w:t>6.1</w:t>
            </w:r>
          </w:p>
        </w:tc>
        <w:tc>
          <w:tcPr>
            <w:tcW w:w="3493" w:type="pct"/>
            <w:gridSpan w:val="9"/>
            <w:vAlign w:val="center"/>
          </w:tcPr>
          <w:p w14:paraId="2EC7E540">
            <w:pPr>
              <w:spacing w:line="240" w:lineRule="auto"/>
              <w:rPr>
                <w:sz w:val="21"/>
                <w:szCs w:val="21"/>
              </w:rPr>
            </w:pPr>
            <w:r>
              <w:rPr>
                <w:rFonts w:hint="eastAsia" w:eastAsia="宋体"/>
                <w:color w:val="000000" w:themeColor="text1"/>
                <w:kern w:val="0"/>
                <w:sz w:val="21"/>
                <w:szCs w:val="21"/>
                <w:highlight w:val="none"/>
                <w14:textFill>
                  <w14:solidFill>
                    <w14:schemeClr w14:val="tx1"/>
                  </w14:solidFill>
                </w14:textFill>
              </w:rPr>
              <w:t>数字化车间的实测数据文件</w:t>
            </w:r>
          </w:p>
        </w:tc>
        <w:tc>
          <w:tcPr>
            <w:tcW w:w="598" w:type="pct"/>
            <w:gridSpan w:val="2"/>
          </w:tcPr>
          <w:p w14:paraId="36C94C34">
            <w:pPr>
              <w:spacing w:line="240" w:lineRule="auto"/>
              <w:jc w:val="center"/>
              <w:rPr>
                <w:rFonts w:eastAsia="黑体"/>
                <w:szCs w:val="21"/>
              </w:rPr>
            </w:pPr>
          </w:p>
        </w:tc>
        <w:tc>
          <w:tcPr>
            <w:tcW w:w="486" w:type="pct"/>
          </w:tcPr>
          <w:p w14:paraId="0B3C7D60">
            <w:pPr>
              <w:spacing w:line="240" w:lineRule="auto"/>
              <w:jc w:val="center"/>
              <w:rPr>
                <w:rFonts w:eastAsia="黑体"/>
              </w:rPr>
            </w:pPr>
          </w:p>
        </w:tc>
      </w:tr>
      <w:tr w14:paraId="7C47FD2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21" w:type="pct"/>
            <w:vAlign w:val="center"/>
          </w:tcPr>
          <w:p w14:paraId="561AAA58">
            <w:pPr>
              <w:spacing w:line="240" w:lineRule="auto"/>
              <w:jc w:val="center"/>
              <w:rPr>
                <w:rFonts w:hint="default"/>
                <w:szCs w:val="21"/>
                <w:lang w:val="en-US" w:eastAsia="zh-CN"/>
              </w:rPr>
            </w:pPr>
            <w:r>
              <w:rPr>
                <w:rFonts w:hint="eastAsia"/>
                <w:szCs w:val="21"/>
                <w:lang w:val="en-US" w:eastAsia="zh-CN"/>
              </w:rPr>
              <w:t>6.1</w:t>
            </w:r>
          </w:p>
        </w:tc>
        <w:tc>
          <w:tcPr>
            <w:tcW w:w="3493" w:type="pct"/>
            <w:gridSpan w:val="9"/>
            <w:vAlign w:val="center"/>
          </w:tcPr>
          <w:p w14:paraId="3FEA6D65">
            <w:pPr>
              <w:pStyle w:val="59"/>
              <w:widowControl/>
              <w:autoSpaceDE w:val="0"/>
              <w:autoSpaceDN w:val="0"/>
              <w:adjustRightInd/>
              <w:snapToGrid/>
              <w:spacing w:line="240" w:lineRule="auto"/>
              <w:ind w:firstLine="0" w:firstLineChars="0"/>
              <w:jc w:val="left"/>
              <w:rPr>
                <w:rFonts w:hint="eastAsia" w:ascii="Times New Roman"/>
                <w:color w:val="000000"/>
                <w:sz w:val="21"/>
                <w:szCs w:val="21"/>
                <w:lang w:val="en-US" w:eastAsia="zh-CN"/>
              </w:rPr>
            </w:pPr>
            <w:r>
              <w:rPr>
                <w:rFonts w:hint="eastAsia" w:eastAsia="宋体"/>
                <w:color w:val="000000" w:themeColor="text1"/>
                <w:kern w:val="0"/>
                <w:sz w:val="21"/>
                <w:szCs w:val="21"/>
                <w:highlight w:val="none"/>
                <w14:textFill>
                  <w14:solidFill>
                    <w14:schemeClr w14:val="tx1"/>
                  </w14:solidFill>
                </w14:textFill>
              </w:rPr>
              <w:t>数字化车间情况说明</w:t>
            </w:r>
          </w:p>
        </w:tc>
        <w:tc>
          <w:tcPr>
            <w:tcW w:w="598" w:type="pct"/>
            <w:gridSpan w:val="2"/>
          </w:tcPr>
          <w:p w14:paraId="025E4361">
            <w:pPr>
              <w:spacing w:line="240" w:lineRule="auto"/>
              <w:jc w:val="center"/>
              <w:rPr>
                <w:rFonts w:eastAsia="黑体"/>
                <w:szCs w:val="21"/>
              </w:rPr>
            </w:pPr>
          </w:p>
        </w:tc>
        <w:tc>
          <w:tcPr>
            <w:tcW w:w="486" w:type="pct"/>
          </w:tcPr>
          <w:p w14:paraId="53C1969F">
            <w:pPr>
              <w:spacing w:line="240" w:lineRule="auto"/>
              <w:jc w:val="center"/>
              <w:rPr>
                <w:rFonts w:eastAsia="黑体"/>
              </w:rPr>
            </w:pPr>
          </w:p>
        </w:tc>
      </w:tr>
      <w:tr w14:paraId="2BCF9D1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21" w:type="pct"/>
            <w:vAlign w:val="center"/>
          </w:tcPr>
          <w:p w14:paraId="26BB7E8F">
            <w:pPr>
              <w:spacing w:line="240" w:lineRule="auto"/>
              <w:jc w:val="center"/>
              <w:rPr>
                <w:rFonts w:hint="default"/>
                <w:szCs w:val="21"/>
                <w:lang w:val="en-US" w:eastAsia="zh-CN"/>
              </w:rPr>
            </w:pPr>
            <w:r>
              <w:rPr>
                <w:rFonts w:hint="eastAsia"/>
                <w:szCs w:val="21"/>
                <w:lang w:val="en-US" w:eastAsia="zh-CN"/>
              </w:rPr>
              <w:t>6.1</w:t>
            </w:r>
          </w:p>
        </w:tc>
        <w:tc>
          <w:tcPr>
            <w:tcW w:w="3493" w:type="pct"/>
            <w:gridSpan w:val="9"/>
            <w:vAlign w:val="center"/>
          </w:tcPr>
          <w:p w14:paraId="69856F02">
            <w:pPr>
              <w:pStyle w:val="59"/>
              <w:widowControl/>
              <w:autoSpaceDE w:val="0"/>
              <w:autoSpaceDN w:val="0"/>
              <w:adjustRightInd/>
              <w:snapToGrid/>
              <w:spacing w:line="240" w:lineRule="auto"/>
              <w:ind w:firstLine="0" w:firstLineChars="0"/>
              <w:jc w:val="left"/>
              <w:rPr>
                <w:rFonts w:hint="eastAsia" w:ascii="Times New Roman"/>
                <w:color w:val="000000"/>
                <w:kern w:val="2"/>
                <w:sz w:val="21"/>
                <w:szCs w:val="21"/>
                <w:highlight w:val="none"/>
                <w:lang w:val="en-US" w:eastAsia="zh-CN"/>
              </w:rPr>
            </w:pPr>
            <w:r>
              <w:rPr>
                <w:rFonts w:hint="eastAsia" w:eastAsia="宋体"/>
                <w:color w:val="000000" w:themeColor="text1"/>
                <w:kern w:val="0"/>
                <w:sz w:val="21"/>
                <w:szCs w:val="21"/>
                <w:highlight w:val="none"/>
                <w14:textFill>
                  <w14:solidFill>
                    <w14:schemeClr w14:val="tx1"/>
                  </w14:solidFill>
                </w14:textFill>
              </w:rPr>
              <w:t>数字化车间各个物理实体的尺寸、位置实测参数</w:t>
            </w:r>
          </w:p>
        </w:tc>
        <w:tc>
          <w:tcPr>
            <w:tcW w:w="598" w:type="pct"/>
            <w:gridSpan w:val="2"/>
          </w:tcPr>
          <w:p w14:paraId="0CEF2EA8">
            <w:pPr>
              <w:spacing w:line="240" w:lineRule="auto"/>
              <w:jc w:val="center"/>
              <w:rPr>
                <w:rFonts w:eastAsia="黑体"/>
                <w:szCs w:val="21"/>
              </w:rPr>
            </w:pPr>
          </w:p>
        </w:tc>
        <w:tc>
          <w:tcPr>
            <w:tcW w:w="486" w:type="pct"/>
          </w:tcPr>
          <w:p w14:paraId="33CD00EE">
            <w:pPr>
              <w:spacing w:line="240" w:lineRule="auto"/>
              <w:jc w:val="center"/>
              <w:rPr>
                <w:rFonts w:eastAsia="黑体"/>
              </w:rPr>
            </w:pPr>
          </w:p>
        </w:tc>
      </w:tr>
      <w:tr w14:paraId="34FE83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21" w:type="pct"/>
            <w:vAlign w:val="center"/>
          </w:tcPr>
          <w:p w14:paraId="2275FEA3">
            <w:pPr>
              <w:spacing w:line="240" w:lineRule="auto"/>
              <w:jc w:val="center"/>
              <w:rPr>
                <w:rFonts w:hint="default"/>
                <w:szCs w:val="21"/>
                <w:lang w:val="en-US" w:eastAsia="zh-CN"/>
              </w:rPr>
            </w:pPr>
            <w:r>
              <w:rPr>
                <w:rFonts w:hint="eastAsia"/>
                <w:szCs w:val="21"/>
                <w:lang w:val="en-US" w:eastAsia="zh-CN"/>
              </w:rPr>
              <w:t>6.1</w:t>
            </w:r>
          </w:p>
        </w:tc>
        <w:tc>
          <w:tcPr>
            <w:tcW w:w="3493" w:type="pct"/>
            <w:gridSpan w:val="9"/>
            <w:vAlign w:val="center"/>
          </w:tcPr>
          <w:p w14:paraId="0E645F72">
            <w:pPr>
              <w:pStyle w:val="59"/>
              <w:widowControl/>
              <w:autoSpaceDE w:val="0"/>
              <w:autoSpaceDN w:val="0"/>
              <w:adjustRightInd/>
              <w:snapToGrid/>
              <w:spacing w:line="240" w:lineRule="auto"/>
              <w:ind w:firstLine="0" w:firstLineChars="0"/>
              <w:jc w:val="left"/>
              <w:rPr>
                <w:rFonts w:hint="eastAsia" w:ascii="Times New Roman"/>
                <w:color w:val="000000"/>
                <w:kern w:val="2"/>
                <w:sz w:val="21"/>
                <w:szCs w:val="21"/>
                <w:highlight w:val="none"/>
                <w:lang w:val="en-US" w:eastAsia="zh-CN"/>
              </w:rPr>
            </w:pPr>
            <w:r>
              <w:rPr>
                <w:rFonts w:hint="eastAsia" w:eastAsia="宋体"/>
                <w:color w:val="000000" w:themeColor="text1"/>
                <w:kern w:val="0"/>
                <w:sz w:val="21"/>
                <w:szCs w:val="21"/>
                <w:highlight w:val="none"/>
                <w14:textFill>
                  <w14:solidFill>
                    <w14:schemeClr w14:val="tx1"/>
                  </w14:solidFill>
                </w14:textFill>
              </w:rPr>
              <w:t>测量器具的有效检定、校准或检测证书等证明材料</w:t>
            </w:r>
          </w:p>
        </w:tc>
        <w:tc>
          <w:tcPr>
            <w:tcW w:w="598" w:type="pct"/>
            <w:gridSpan w:val="2"/>
          </w:tcPr>
          <w:p w14:paraId="162A6270">
            <w:pPr>
              <w:spacing w:line="240" w:lineRule="auto"/>
              <w:jc w:val="center"/>
              <w:rPr>
                <w:rFonts w:eastAsia="黑体"/>
                <w:szCs w:val="21"/>
              </w:rPr>
            </w:pPr>
          </w:p>
        </w:tc>
        <w:tc>
          <w:tcPr>
            <w:tcW w:w="486" w:type="pct"/>
          </w:tcPr>
          <w:p w14:paraId="76BF20BD">
            <w:pPr>
              <w:spacing w:line="240" w:lineRule="auto"/>
              <w:jc w:val="center"/>
              <w:rPr>
                <w:rFonts w:eastAsia="黑体"/>
              </w:rPr>
            </w:pPr>
          </w:p>
        </w:tc>
      </w:tr>
    </w:tbl>
    <w:p w14:paraId="4BD34923">
      <w:pPr>
        <w:spacing w:before="163" w:beforeLines="50" w:line="300" w:lineRule="auto"/>
        <w:jc w:val="center"/>
        <w:rPr>
          <w:rFonts w:eastAsia="黑体"/>
          <w:szCs w:val="21"/>
        </w:rPr>
      </w:pPr>
      <w:r>
        <w:rPr>
          <w:rFonts w:eastAsia="黑体"/>
          <w:szCs w:val="21"/>
        </w:rPr>
        <w:t>表B.2</w:t>
      </w:r>
      <w:r>
        <w:rPr>
          <w:rFonts w:hint="eastAsia" w:eastAsia="黑体"/>
          <w:szCs w:val="21"/>
          <w:lang w:val="en-US" w:eastAsia="zh-CN"/>
        </w:rPr>
        <w:t xml:space="preserve"> 同步性评价记录</w:t>
      </w:r>
      <w:r>
        <w:rPr>
          <w:rFonts w:eastAsia="黑体"/>
          <w:szCs w:val="21"/>
        </w:rPr>
        <w:t>格式</w:t>
      </w:r>
    </w:p>
    <w:tbl>
      <w:tblPr>
        <w:tblStyle w:val="36"/>
        <w:tblW w:w="10137" w:type="dxa"/>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fixed"/>
        <w:tblCellMar>
          <w:top w:w="0" w:type="dxa"/>
          <w:left w:w="108" w:type="dxa"/>
          <w:bottom w:w="0" w:type="dxa"/>
          <w:right w:w="108" w:type="dxa"/>
        </w:tblCellMar>
      </w:tblPr>
      <w:tblGrid>
        <w:gridCol w:w="655"/>
        <w:gridCol w:w="2257"/>
        <w:gridCol w:w="2424"/>
        <w:gridCol w:w="2316"/>
        <w:gridCol w:w="1740"/>
        <w:gridCol w:w="745"/>
      </w:tblGrid>
      <w:tr w14:paraId="1D01E15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265" w:hRule="atLeast"/>
          <w:jc w:val="center"/>
        </w:trPr>
        <w:tc>
          <w:tcPr>
            <w:tcW w:w="2912" w:type="dxa"/>
            <w:gridSpan w:val="2"/>
            <w:tcBorders>
              <w:right w:val="single" w:color="auto" w:sz="4" w:space="0"/>
            </w:tcBorders>
            <w:shd w:val="clear" w:color="auto" w:fill="auto"/>
            <w:vAlign w:val="center"/>
          </w:tcPr>
          <w:p w14:paraId="28C59977">
            <w:pPr>
              <w:adjustRightInd w:val="0"/>
              <w:snapToGrid w:val="0"/>
              <w:spacing w:line="240" w:lineRule="auto"/>
              <w:jc w:val="center"/>
              <w:rPr>
                <w:rFonts w:hint="eastAsia"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lang w:val="en-US" w:eastAsia="zh-CN"/>
                <w14:textFill>
                  <w14:solidFill>
                    <w14:schemeClr w14:val="tx1"/>
                  </w14:solidFill>
                </w14:textFill>
              </w:rPr>
              <w:t>方法及工具</w:t>
            </w:r>
          </w:p>
        </w:tc>
        <w:tc>
          <w:tcPr>
            <w:tcW w:w="7225" w:type="dxa"/>
            <w:gridSpan w:val="4"/>
            <w:tcBorders>
              <w:left w:val="single" w:color="auto" w:sz="4" w:space="0"/>
            </w:tcBorders>
            <w:shd w:val="clear" w:color="auto" w:fill="auto"/>
            <w:vAlign w:val="center"/>
          </w:tcPr>
          <w:p w14:paraId="554337FC">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r>
      <w:tr w14:paraId="7CC21675">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5B558297">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依据</w:t>
            </w:r>
          </w:p>
        </w:tc>
        <w:tc>
          <w:tcPr>
            <w:tcW w:w="2257" w:type="dxa"/>
            <w:shd w:val="clear" w:color="auto" w:fill="auto"/>
            <w:vAlign w:val="center"/>
          </w:tcPr>
          <w:p w14:paraId="00ED4BAC">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14:textFill>
                  <w14:solidFill>
                    <w14:schemeClr w14:val="tx1"/>
                  </w14:solidFill>
                </w14:textFill>
              </w:rPr>
              <w:t>项目</w:t>
            </w:r>
          </w:p>
        </w:tc>
        <w:tc>
          <w:tcPr>
            <w:tcW w:w="2424" w:type="dxa"/>
            <w:shd w:val="clear" w:color="auto" w:fill="auto"/>
            <w:vAlign w:val="center"/>
          </w:tcPr>
          <w:p w14:paraId="3A1B0733">
            <w:pPr>
              <w:adjustRightInd w:val="0"/>
              <w:snapToGrid w:val="0"/>
              <w:spacing w:line="240" w:lineRule="auto"/>
              <w:jc w:val="center"/>
              <w:rPr>
                <w:rFonts w:hint="eastAsia"/>
                <w:bCs w:val="0"/>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eastAsia="zh-CN"/>
                <w14:textFill>
                  <w14:solidFill>
                    <w14:schemeClr w14:val="tx1"/>
                  </w14:solidFill>
                </w14:textFill>
              </w:rPr>
              <w:t>评价</w:t>
            </w:r>
            <w:r>
              <w:rPr>
                <w:rFonts w:hint="eastAsia"/>
                <w:bCs w:val="0"/>
                <w:color w:val="000000" w:themeColor="text1"/>
                <w:kern w:val="0"/>
                <w:szCs w:val="21"/>
                <w:highlight w:val="none"/>
                <w14:textFill>
                  <w14:solidFill>
                    <w14:schemeClr w14:val="tx1"/>
                  </w14:solidFill>
                </w14:textFill>
              </w:rPr>
              <w:t>方法</w:t>
            </w:r>
          </w:p>
        </w:tc>
        <w:tc>
          <w:tcPr>
            <w:tcW w:w="2316" w:type="dxa"/>
            <w:shd w:val="clear" w:color="auto" w:fill="auto"/>
            <w:vAlign w:val="center"/>
          </w:tcPr>
          <w:p w14:paraId="422D9970">
            <w:pPr>
              <w:adjustRightInd w:val="0"/>
              <w:snapToGrid w:val="0"/>
              <w:spacing w:line="240" w:lineRule="auto"/>
              <w:jc w:val="center"/>
              <w:rPr>
                <w:rFonts w:hint="default"/>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评分规则</w:t>
            </w:r>
          </w:p>
        </w:tc>
        <w:tc>
          <w:tcPr>
            <w:tcW w:w="1740" w:type="dxa"/>
            <w:shd w:val="clear" w:color="auto" w:fill="auto"/>
            <w:vAlign w:val="center"/>
          </w:tcPr>
          <w:p w14:paraId="6B56C330">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14:textFill>
                  <w14:solidFill>
                    <w14:schemeClr w14:val="tx1"/>
                  </w14:solidFill>
                </w14:textFill>
              </w:rPr>
              <w:t>得分</w:t>
            </w:r>
          </w:p>
        </w:tc>
        <w:tc>
          <w:tcPr>
            <w:tcW w:w="745" w:type="dxa"/>
            <w:shd w:val="clear" w:color="auto" w:fill="auto"/>
            <w:vAlign w:val="center"/>
          </w:tcPr>
          <w:p w14:paraId="008C6FAF">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备注</w:t>
            </w:r>
          </w:p>
        </w:tc>
      </w:tr>
      <w:tr w14:paraId="6A4C2AB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0A32CB55">
            <w:pPr>
              <w:adjustRightInd w:val="0"/>
              <w:snapToGrid w:val="0"/>
              <w:spacing w:line="240" w:lineRule="auto"/>
              <w:jc w:val="center"/>
              <w:rPr>
                <w:rFonts w:hint="eastAsia"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5.2</w:t>
            </w:r>
          </w:p>
        </w:tc>
        <w:tc>
          <w:tcPr>
            <w:tcW w:w="2257" w:type="dxa"/>
            <w:shd w:val="clear" w:color="auto" w:fill="auto"/>
            <w:vAlign w:val="center"/>
          </w:tcPr>
          <w:p w14:paraId="406A8E6B">
            <w:pPr>
              <w:adjustRightInd w:val="0"/>
              <w:snapToGrid w:val="0"/>
              <w:spacing w:line="240" w:lineRule="auto"/>
              <w:jc w:val="center"/>
              <w:rPr>
                <w:rFonts w:hint="eastAsia"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同步频率</w:t>
            </w:r>
          </w:p>
        </w:tc>
        <w:tc>
          <w:tcPr>
            <w:tcW w:w="2424" w:type="dxa"/>
            <w:shd w:val="clear" w:color="auto" w:fill="auto"/>
            <w:vAlign w:val="center"/>
          </w:tcPr>
          <w:p w14:paraId="35482482">
            <w:pPr>
              <w:adjustRightInd w:val="0"/>
              <w:snapToGrid w:val="0"/>
              <w:spacing w:line="240" w:lineRule="auto"/>
              <w:jc w:val="center"/>
              <w:rPr>
                <w:rFonts w:hint="default" w:eastAsia="宋体"/>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8.1.1.1</w:t>
            </w:r>
          </w:p>
        </w:tc>
        <w:tc>
          <w:tcPr>
            <w:tcW w:w="2316" w:type="dxa"/>
            <w:shd w:val="clear" w:color="auto" w:fill="auto"/>
            <w:vAlign w:val="center"/>
          </w:tcPr>
          <w:p w14:paraId="43D2D6CC">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8.1.1.2</w:t>
            </w:r>
          </w:p>
        </w:tc>
        <w:tc>
          <w:tcPr>
            <w:tcW w:w="1740" w:type="dxa"/>
            <w:shd w:val="clear" w:color="auto" w:fill="auto"/>
            <w:vAlign w:val="center"/>
          </w:tcPr>
          <w:p w14:paraId="1D4BD4F7">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1E796423">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0C1D626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4F9C35DA">
            <w:pPr>
              <w:adjustRightInd w:val="0"/>
              <w:snapToGrid w:val="0"/>
              <w:spacing w:line="240" w:lineRule="auto"/>
              <w:jc w:val="center"/>
              <w:rPr>
                <w:rFonts w:hint="default"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5.2</w:t>
            </w:r>
          </w:p>
        </w:tc>
        <w:tc>
          <w:tcPr>
            <w:tcW w:w="2257" w:type="dxa"/>
            <w:shd w:val="clear" w:color="auto" w:fill="auto"/>
            <w:vAlign w:val="center"/>
          </w:tcPr>
          <w:p w14:paraId="0AD8CC16">
            <w:pPr>
              <w:adjustRightInd w:val="0"/>
              <w:snapToGrid w:val="0"/>
              <w:spacing w:line="240" w:lineRule="auto"/>
              <w:jc w:val="center"/>
              <w:rPr>
                <w:rFonts w:hint="default"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同步精度</w:t>
            </w:r>
          </w:p>
        </w:tc>
        <w:tc>
          <w:tcPr>
            <w:tcW w:w="2424" w:type="dxa"/>
            <w:shd w:val="clear" w:color="auto" w:fill="auto"/>
            <w:vAlign w:val="center"/>
          </w:tcPr>
          <w:p w14:paraId="50298DE0">
            <w:pPr>
              <w:adjustRightInd w:val="0"/>
              <w:snapToGrid w:val="0"/>
              <w:spacing w:line="240" w:lineRule="auto"/>
              <w:jc w:val="center"/>
              <w:rPr>
                <w:rFonts w:hint="default" w:eastAsia="宋体"/>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8.1.2.1</w:t>
            </w:r>
          </w:p>
        </w:tc>
        <w:tc>
          <w:tcPr>
            <w:tcW w:w="2316" w:type="dxa"/>
            <w:shd w:val="clear" w:color="auto" w:fill="auto"/>
            <w:vAlign w:val="center"/>
          </w:tcPr>
          <w:p w14:paraId="7A0074D5">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8.1.2.2</w:t>
            </w:r>
          </w:p>
        </w:tc>
        <w:tc>
          <w:tcPr>
            <w:tcW w:w="1740" w:type="dxa"/>
            <w:shd w:val="clear" w:color="auto" w:fill="auto"/>
            <w:vAlign w:val="center"/>
          </w:tcPr>
          <w:p w14:paraId="3B632FA9">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21640178">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7722BD6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5336" w:type="dxa"/>
            <w:gridSpan w:val="3"/>
            <w:shd w:val="clear" w:color="auto" w:fill="auto"/>
            <w:vAlign w:val="center"/>
          </w:tcPr>
          <w:p w14:paraId="12D11FEC">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eastAsia="zh-CN"/>
                <w14:textFill>
                  <w14:solidFill>
                    <w14:schemeClr w14:val="tx1"/>
                  </w14:solidFill>
                </w14:textFill>
              </w:rPr>
              <w:t>评价</w:t>
            </w:r>
            <w:r>
              <w:rPr>
                <w:rFonts w:hint="eastAsia"/>
                <w:bCs w:val="0"/>
                <w:color w:val="000000" w:themeColor="text1"/>
                <w:kern w:val="0"/>
                <w:szCs w:val="21"/>
                <w:highlight w:val="none"/>
                <w14:textFill>
                  <w14:solidFill>
                    <w14:schemeClr w14:val="tx1"/>
                  </w14:solidFill>
                </w14:textFill>
              </w:rPr>
              <w:t>总分</w:t>
            </w:r>
          </w:p>
        </w:tc>
        <w:tc>
          <w:tcPr>
            <w:tcW w:w="2316" w:type="dxa"/>
            <w:shd w:val="clear" w:color="auto" w:fill="auto"/>
            <w:vAlign w:val="center"/>
          </w:tcPr>
          <w:p w14:paraId="017D42ED">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c>
          <w:tcPr>
            <w:tcW w:w="1740" w:type="dxa"/>
            <w:shd w:val="clear" w:color="auto" w:fill="auto"/>
            <w:vAlign w:val="center"/>
          </w:tcPr>
          <w:p w14:paraId="0D3498DA">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c>
          <w:tcPr>
            <w:tcW w:w="745" w:type="dxa"/>
            <w:shd w:val="clear" w:color="auto" w:fill="auto"/>
            <w:vAlign w:val="center"/>
          </w:tcPr>
          <w:p w14:paraId="1A22FEF0">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bl>
    <w:p w14:paraId="28001AA7">
      <w:pPr>
        <w:spacing w:before="163" w:beforeLines="50" w:line="300" w:lineRule="auto"/>
        <w:jc w:val="center"/>
        <w:rPr>
          <w:rFonts w:eastAsia="黑体"/>
          <w:szCs w:val="21"/>
        </w:rPr>
      </w:pPr>
      <w:r>
        <w:rPr>
          <w:rFonts w:eastAsia="黑体"/>
          <w:szCs w:val="21"/>
        </w:rPr>
        <w:t>表B.</w:t>
      </w:r>
      <w:r>
        <w:rPr>
          <w:rFonts w:hint="eastAsia" w:eastAsia="黑体"/>
          <w:szCs w:val="21"/>
          <w:lang w:val="en-US" w:eastAsia="zh-CN"/>
        </w:rPr>
        <w:t>3 准确性评价记录</w:t>
      </w:r>
      <w:r>
        <w:rPr>
          <w:rFonts w:eastAsia="黑体"/>
          <w:szCs w:val="21"/>
        </w:rPr>
        <w:t>格式</w:t>
      </w:r>
    </w:p>
    <w:tbl>
      <w:tblPr>
        <w:tblStyle w:val="36"/>
        <w:tblW w:w="10138" w:type="dxa"/>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fixed"/>
        <w:tblCellMar>
          <w:top w:w="0" w:type="dxa"/>
          <w:left w:w="108" w:type="dxa"/>
          <w:bottom w:w="0" w:type="dxa"/>
          <w:right w:w="108" w:type="dxa"/>
        </w:tblCellMar>
      </w:tblPr>
      <w:tblGrid>
        <w:gridCol w:w="655"/>
        <w:gridCol w:w="2257"/>
        <w:gridCol w:w="2424"/>
        <w:gridCol w:w="2316"/>
        <w:gridCol w:w="1740"/>
        <w:gridCol w:w="745"/>
      </w:tblGrid>
      <w:tr w14:paraId="5BAA2CB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265" w:hRule="atLeast"/>
          <w:jc w:val="center"/>
        </w:trPr>
        <w:tc>
          <w:tcPr>
            <w:tcW w:w="2912" w:type="dxa"/>
            <w:gridSpan w:val="2"/>
            <w:tcBorders>
              <w:right w:val="single" w:color="auto" w:sz="4" w:space="0"/>
            </w:tcBorders>
            <w:shd w:val="clear" w:color="auto" w:fill="auto"/>
            <w:vAlign w:val="center"/>
          </w:tcPr>
          <w:p w14:paraId="7A6B83B1">
            <w:pPr>
              <w:adjustRightInd w:val="0"/>
              <w:snapToGrid w:val="0"/>
              <w:spacing w:line="240" w:lineRule="auto"/>
              <w:jc w:val="center"/>
              <w:rPr>
                <w:rFonts w:hint="eastAsia"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lang w:val="en-US" w:eastAsia="zh-CN"/>
                <w14:textFill>
                  <w14:solidFill>
                    <w14:schemeClr w14:val="tx1"/>
                  </w14:solidFill>
                </w14:textFill>
              </w:rPr>
              <w:t>方法及工具</w:t>
            </w:r>
          </w:p>
        </w:tc>
        <w:tc>
          <w:tcPr>
            <w:tcW w:w="7225" w:type="dxa"/>
            <w:gridSpan w:val="4"/>
            <w:tcBorders>
              <w:left w:val="single" w:color="auto" w:sz="4" w:space="0"/>
            </w:tcBorders>
            <w:shd w:val="clear" w:color="auto" w:fill="auto"/>
            <w:vAlign w:val="center"/>
          </w:tcPr>
          <w:p w14:paraId="1BDF998B">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r>
      <w:tr w14:paraId="64D5CA2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3390FA2A">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依据</w:t>
            </w:r>
          </w:p>
        </w:tc>
        <w:tc>
          <w:tcPr>
            <w:tcW w:w="2257" w:type="dxa"/>
            <w:shd w:val="clear" w:color="auto" w:fill="auto"/>
            <w:vAlign w:val="center"/>
          </w:tcPr>
          <w:p w14:paraId="3E94A6D5">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14:textFill>
                  <w14:solidFill>
                    <w14:schemeClr w14:val="tx1"/>
                  </w14:solidFill>
                </w14:textFill>
              </w:rPr>
              <w:t>项目</w:t>
            </w:r>
          </w:p>
        </w:tc>
        <w:tc>
          <w:tcPr>
            <w:tcW w:w="2424" w:type="dxa"/>
            <w:shd w:val="clear" w:color="auto" w:fill="auto"/>
            <w:vAlign w:val="center"/>
          </w:tcPr>
          <w:p w14:paraId="6C911A44">
            <w:pPr>
              <w:adjustRightInd w:val="0"/>
              <w:snapToGrid w:val="0"/>
              <w:spacing w:line="240" w:lineRule="auto"/>
              <w:jc w:val="center"/>
              <w:rPr>
                <w:rFonts w:hint="eastAsia"/>
                <w:bCs w:val="0"/>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eastAsia="zh-CN"/>
                <w14:textFill>
                  <w14:solidFill>
                    <w14:schemeClr w14:val="tx1"/>
                  </w14:solidFill>
                </w14:textFill>
              </w:rPr>
              <w:t>评价</w:t>
            </w:r>
            <w:r>
              <w:rPr>
                <w:rFonts w:hint="eastAsia"/>
                <w:bCs w:val="0"/>
                <w:color w:val="000000" w:themeColor="text1"/>
                <w:kern w:val="0"/>
                <w:szCs w:val="21"/>
                <w:highlight w:val="none"/>
                <w14:textFill>
                  <w14:solidFill>
                    <w14:schemeClr w14:val="tx1"/>
                  </w14:solidFill>
                </w14:textFill>
              </w:rPr>
              <w:t>方法</w:t>
            </w:r>
          </w:p>
        </w:tc>
        <w:tc>
          <w:tcPr>
            <w:tcW w:w="2316" w:type="dxa"/>
            <w:shd w:val="clear" w:color="auto" w:fill="auto"/>
            <w:vAlign w:val="center"/>
          </w:tcPr>
          <w:p w14:paraId="183F948F">
            <w:pPr>
              <w:adjustRightInd w:val="0"/>
              <w:snapToGrid w:val="0"/>
              <w:spacing w:line="240" w:lineRule="auto"/>
              <w:jc w:val="center"/>
              <w:rPr>
                <w:rFonts w:hint="default"/>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评分规则</w:t>
            </w:r>
          </w:p>
        </w:tc>
        <w:tc>
          <w:tcPr>
            <w:tcW w:w="1740" w:type="dxa"/>
            <w:shd w:val="clear" w:color="auto" w:fill="auto"/>
            <w:vAlign w:val="center"/>
          </w:tcPr>
          <w:p w14:paraId="60431358">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14:textFill>
                  <w14:solidFill>
                    <w14:schemeClr w14:val="tx1"/>
                  </w14:solidFill>
                </w14:textFill>
              </w:rPr>
              <w:t>得分</w:t>
            </w:r>
          </w:p>
        </w:tc>
        <w:tc>
          <w:tcPr>
            <w:tcW w:w="745" w:type="dxa"/>
            <w:shd w:val="clear" w:color="auto" w:fill="auto"/>
            <w:vAlign w:val="center"/>
          </w:tcPr>
          <w:p w14:paraId="45FFE569">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备注</w:t>
            </w:r>
          </w:p>
        </w:tc>
      </w:tr>
      <w:tr w14:paraId="7F32F7F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5C907B04">
            <w:pPr>
              <w:adjustRightInd w:val="0"/>
              <w:snapToGrid w:val="0"/>
              <w:spacing w:line="240" w:lineRule="auto"/>
              <w:jc w:val="center"/>
              <w:rPr>
                <w:rFonts w:hint="eastAsia"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5.3</w:t>
            </w:r>
          </w:p>
        </w:tc>
        <w:tc>
          <w:tcPr>
            <w:tcW w:w="2257" w:type="dxa"/>
            <w:shd w:val="clear" w:color="auto" w:fill="auto"/>
            <w:vAlign w:val="center"/>
          </w:tcPr>
          <w:p w14:paraId="47759472">
            <w:pPr>
              <w:adjustRightInd w:val="0"/>
              <w:snapToGrid w:val="0"/>
              <w:spacing w:line="240" w:lineRule="auto"/>
              <w:jc w:val="center"/>
              <w:rPr>
                <w:rFonts w:hint="default"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尺寸准确性</w:t>
            </w:r>
          </w:p>
        </w:tc>
        <w:tc>
          <w:tcPr>
            <w:tcW w:w="2424" w:type="dxa"/>
            <w:shd w:val="clear" w:color="auto" w:fill="auto"/>
            <w:vAlign w:val="center"/>
          </w:tcPr>
          <w:p w14:paraId="7F27D686">
            <w:pPr>
              <w:adjustRightInd w:val="0"/>
              <w:snapToGrid w:val="0"/>
              <w:spacing w:line="240" w:lineRule="auto"/>
              <w:jc w:val="center"/>
              <w:rPr>
                <w:rFonts w:hint="default" w:eastAsia="宋体"/>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8.2.1.1</w:t>
            </w:r>
          </w:p>
        </w:tc>
        <w:tc>
          <w:tcPr>
            <w:tcW w:w="2316" w:type="dxa"/>
            <w:shd w:val="clear" w:color="auto" w:fill="auto"/>
            <w:vAlign w:val="center"/>
          </w:tcPr>
          <w:p w14:paraId="51528466">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8.2.1.2</w:t>
            </w:r>
          </w:p>
        </w:tc>
        <w:tc>
          <w:tcPr>
            <w:tcW w:w="1740" w:type="dxa"/>
            <w:shd w:val="clear" w:color="auto" w:fill="auto"/>
            <w:vAlign w:val="center"/>
          </w:tcPr>
          <w:p w14:paraId="218AF142">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45FD3912">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005C22C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69481559">
            <w:pPr>
              <w:adjustRightInd w:val="0"/>
              <w:snapToGrid w:val="0"/>
              <w:spacing w:line="240" w:lineRule="auto"/>
              <w:jc w:val="center"/>
              <w:rPr>
                <w:rFonts w:hint="default"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5.3</w:t>
            </w:r>
          </w:p>
        </w:tc>
        <w:tc>
          <w:tcPr>
            <w:tcW w:w="2257" w:type="dxa"/>
            <w:shd w:val="clear" w:color="auto" w:fill="auto"/>
            <w:vAlign w:val="center"/>
          </w:tcPr>
          <w:p w14:paraId="7012870F">
            <w:pPr>
              <w:adjustRightInd w:val="0"/>
              <w:snapToGrid w:val="0"/>
              <w:spacing w:line="240" w:lineRule="auto"/>
              <w:jc w:val="center"/>
              <w:rPr>
                <w:rFonts w:hint="default"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位置准确性</w:t>
            </w:r>
          </w:p>
        </w:tc>
        <w:tc>
          <w:tcPr>
            <w:tcW w:w="2424" w:type="dxa"/>
            <w:shd w:val="clear" w:color="auto" w:fill="auto"/>
            <w:vAlign w:val="center"/>
          </w:tcPr>
          <w:p w14:paraId="3B501E1F">
            <w:pPr>
              <w:adjustRightInd w:val="0"/>
              <w:snapToGrid w:val="0"/>
              <w:spacing w:line="240" w:lineRule="auto"/>
              <w:jc w:val="center"/>
              <w:rPr>
                <w:rFonts w:hint="default" w:eastAsia="宋体"/>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8.2.2.1</w:t>
            </w:r>
          </w:p>
        </w:tc>
        <w:tc>
          <w:tcPr>
            <w:tcW w:w="2316" w:type="dxa"/>
            <w:shd w:val="clear" w:color="auto" w:fill="auto"/>
            <w:vAlign w:val="center"/>
          </w:tcPr>
          <w:p w14:paraId="401D81E8">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8.2.2.2</w:t>
            </w:r>
          </w:p>
        </w:tc>
        <w:tc>
          <w:tcPr>
            <w:tcW w:w="1740" w:type="dxa"/>
            <w:shd w:val="clear" w:color="auto" w:fill="auto"/>
            <w:vAlign w:val="center"/>
          </w:tcPr>
          <w:p w14:paraId="707B7285">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6026E654">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596C2DB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445B3D7B">
            <w:pPr>
              <w:adjustRightInd w:val="0"/>
              <w:snapToGrid w:val="0"/>
              <w:spacing w:line="240" w:lineRule="auto"/>
              <w:jc w:val="center"/>
              <w:rPr>
                <w:rFonts w:hint="eastAsia"/>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5.3</w:t>
            </w:r>
          </w:p>
        </w:tc>
        <w:tc>
          <w:tcPr>
            <w:tcW w:w="2257" w:type="dxa"/>
            <w:shd w:val="clear" w:color="auto" w:fill="auto"/>
            <w:vAlign w:val="center"/>
          </w:tcPr>
          <w:p w14:paraId="5DCC90A3">
            <w:pPr>
              <w:adjustRightInd w:val="0"/>
              <w:snapToGrid w:val="0"/>
              <w:spacing w:line="240" w:lineRule="auto"/>
              <w:jc w:val="center"/>
              <w:rPr>
                <w:rFonts w:hint="eastAsia"/>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结构准确性</w:t>
            </w:r>
          </w:p>
        </w:tc>
        <w:tc>
          <w:tcPr>
            <w:tcW w:w="2424" w:type="dxa"/>
            <w:shd w:val="clear" w:color="auto" w:fill="auto"/>
            <w:vAlign w:val="center"/>
          </w:tcPr>
          <w:p w14:paraId="0D73356E">
            <w:pPr>
              <w:adjustRightInd w:val="0"/>
              <w:snapToGrid w:val="0"/>
              <w:spacing w:line="240" w:lineRule="auto"/>
              <w:jc w:val="center"/>
              <w:rPr>
                <w:rFonts w:hint="eastAsia"/>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8.2.3.1</w:t>
            </w:r>
          </w:p>
        </w:tc>
        <w:tc>
          <w:tcPr>
            <w:tcW w:w="2316" w:type="dxa"/>
            <w:shd w:val="clear" w:color="auto" w:fill="auto"/>
            <w:vAlign w:val="center"/>
          </w:tcPr>
          <w:p w14:paraId="3DCF9F1F">
            <w:pPr>
              <w:adjustRightInd w:val="0"/>
              <w:snapToGrid w:val="0"/>
              <w:spacing w:line="240" w:lineRule="auto"/>
              <w:jc w:val="center"/>
              <w:rPr>
                <w:rFonts w:hint="eastAsia"/>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8.2.3.2</w:t>
            </w:r>
          </w:p>
        </w:tc>
        <w:tc>
          <w:tcPr>
            <w:tcW w:w="1740" w:type="dxa"/>
            <w:shd w:val="clear" w:color="auto" w:fill="auto"/>
            <w:vAlign w:val="center"/>
          </w:tcPr>
          <w:p w14:paraId="2BE16B28">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32EF4484">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70D6514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345F7E1D">
            <w:pPr>
              <w:adjustRightInd w:val="0"/>
              <w:snapToGrid w:val="0"/>
              <w:spacing w:line="240" w:lineRule="auto"/>
              <w:jc w:val="center"/>
              <w:rPr>
                <w:rFonts w:hint="eastAsia"/>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5.3</w:t>
            </w:r>
          </w:p>
        </w:tc>
        <w:tc>
          <w:tcPr>
            <w:tcW w:w="2257" w:type="dxa"/>
            <w:shd w:val="clear" w:color="auto" w:fill="auto"/>
            <w:vAlign w:val="center"/>
          </w:tcPr>
          <w:p w14:paraId="73B9B534">
            <w:pPr>
              <w:adjustRightInd w:val="0"/>
              <w:snapToGrid w:val="0"/>
              <w:spacing w:line="240" w:lineRule="auto"/>
              <w:jc w:val="center"/>
              <w:rPr>
                <w:rFonts w:hint="eastAsia"/>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物理化学属性准确性</w:t>
            </w:r>
          </w:p>
        </w:tc>
        <w:tc>
          <w:tcPr>
            <w:tcW w:w="2424" w:type="dxa"/>
            <w:shd w:val="clear" w:color="auto" w:fill="auto"/>
            <w:vAlign w:val="center"/>
          </w:tcPr>
          <w:p w14:paraId="7F3BCB24">
            <w:pPr>
              <w:adjustRightInd w:val="0"/>
              <w:snapToGrid w:val="0"/>
              <w:spacing w:line="240" w:lineRule="auto"/>
              <w:jc w:val="center"/>
              <w:rPr>
                <w:rFonts w:hint="eastAsia"/>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8.2.4.1</w:t>
            </w:r>
          </w:p>
        </w:tc>
        <w:tc>
          <w:tcPr>
            <w:tcW w:w="2316" w:type="dxa"/>
            <w:shd w:val="clear" w:color="auto" w:fill="auto"/>
            <w:vAlign w:val="center"/>
          </w:tcPr>
          <w:p w14:paraId="747E2E0D">
            <w:pPr>
              <w:adjustRightInd w:val="0"/>
              <w:snapToGrid w:val="0"/>
              <w:spacing w:line="240" w:lineRule="auto"/>
              <w:jc w:val="center"/>
              <w:rPr>
                <w:rFonts w:hint="eastAsia"/>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8.2.4.2</w:t>
            </w:r>
          </w:p>
        </w:tc>
        <w:tc>
          <w:tcPr>
            <w:tcW w:w="1740" w:type="dxa"/>
            <w:shd w:val="clear" w:color="auto" w:fill="auto"/>
            <w:vAlign w:val="center"/>
          </w:tcPr>
          <w:p w14:paraId="62AD5E2B">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5F773494">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337E18F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26F3C1B1">
            <w:pPr>
              <w:adjustRightInd w:val="0"/>
              <w:snapToGrid w:val="0"/>
              <w:spacing w:line="240" w:lineRule="auto"/>
              <w:jc w:val="center"/>
              <w:rPr>
                <w:rFonts w:hint="eastAsia"/>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5.3</w:t>
            </w:r>
          </w:p>
        </w:tc>
        <w:tc>
          <w:tcPr>
            <w:tcW w:w="2257" w:type="dxa"/>
            <w:shd w:val="clear" w:color="auto" w:fill="auto"/>
            <w:vAlign w:val="center"/>
          </w:tcPr>
          <w:p w14:paraId="73B0F01B">
            <w:pPr>
              <w:adjustRightInd w:val="0"/>
              <w:snapToGrid w:val="0"/>
              <w:spacing w:line="240" w:lineRule="auto"/>
              <w:jc w:val="center"/>
              <w:rPr>
                <w:rFonts w:hint="eastAsia"/>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仿真预测数据准确性</w:t>
            </w:r>
          </w:p>
        </w:tc>
        <w:tc>
          <w:tcPr>
            <w:tcW w:w="2424" w:type="dxa"/>
            <w:shd w:val="clear" w:color="auto" w:fill="auto"/>
            <w:vAlign w:val="center"/>
          </w:tcPr>
          <w:p w14:paraId="073894B7">
            <w:pPr>
              <w:adjustRightInd w:val="0"/>
              <w:snapToGrid w:val="0"/>
              <w:spacing w:line="240" w:lineRule="auto"/>
              <w:jc w:val="center"/>
              <w:rPr>
                <w:rFonts w:hint="eastAsia"/>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8.2.5.1</w:t>
            </w:r>
          </w:p>
        </w:tc>
        <w:tc>
          <w:tcPr>
            <w:tcW w:w="2316" w:type="dxa"/>
            <w:shd w:val="clear" w:color="auto" w:fill="auto"/>
            <w:vAlign w:val="center"/>
          </w:tcPr>
          <w:p w14:paraId="4AA8AB09">
            <w:pPr>
              <w:adjustRightInd w:val="0"/>
              <w:snapToGrid w:val="0"/>
              <w:spacing w:line="240" w:lineRule="auto"/>
              <w:jc w:val="center"/>
              <w:rPr>
                <w:rFonts w:hint="eastAsia"/>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8.2.5.2</w:t>
            </w:r>
          </w:p>
        </w:tc>
        <w:tc>
          <w:tcPr>
            <w:tcW w:w="1740" w:type="dxa"/>
            <w:shd w:val="clear" w:color="auto" w:fill="auto"/>
            <w:vAlign w:val="center"/>
          </w:tcPr>
          <w:p w14:paraId="5805A075">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0871FEA9">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151AAD1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5336" w:type="dxa"/>
            <w:gridSpan w:val="3"/>
            <w:shd w:val="clear" w:color="auto" w:fill="auto"/>
            <w:vAlign w:val="center"/>
          </w:tcPr>
          <w:p w14:paraId="22AB6EB5">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eastAsia="zh-CN"/>
                <w14:textFill>
                  <w14:solidFill>
                    <w14:schemeClr w14:val="tx1"/>
                  </w14:solidFill>
                </w14:textFill>
              </w:rPr>
              <w:t>评价</w:t>
            </w:r>
            <w:r>
              <w:rPr>
                <w:rFonts w:hint="eastAsia"/>
                <w:bCs w:val="0"/>
                <w:color w:val="000000" w:themeColor="text1"/>
                <w:kern w:val="0"/>
                <w:szCs w:val="21"/>
                <w:highlight w:val="none"/>
                <w14:textFill>
                  <w14:solidFill>
                    <w14:schemeClr w14:val="tx1"/>
                  </w14:solidFill>
                </w14:textFill>
              </w:rPr>
              <w:t>总分</w:t>
            </w:r>
          </w:p>
        </w:tc>
        <w:tc>
          <w:tcPr>
            <w:tcW w:w="2316" w:type="dxa"/>
            <w:shd w:val="clear" w:color="auto" w:fill="auto"/>
            <w:vAlign w:val="center"/>
          </w:tcPr>
          <w:p w14:paraId="6EAD2BE9">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c>
          <w:tcPr>
            <w:tcW w:w="1740" w:type="dxa"/>
            <w:shd w:val="clear" w:color="auto" w:fill="auto"/>
            <w:vAlign w:val="center"/>
          </w:tcPr>
          <w:p w14:paraId="38CAFD39">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c>
          <w:tcPr>
            <w:tcW w:w="745" w:type="dxa"/>
            <w:shd w:val="clear" w:color="auto" w:fill="auto"/>
            <w:vAlign w:val="center"/>
          </w:tcPr>
          <w:p w14:paraId="673B1C90">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bl>
    <w:p w14:paraId="18E74B2B">
      <w:pPr>
        <w:spacing w:before="163" w:beforeLines="50" w:line="300" w:lineRule="auto"/>
        <w:jc w:val="center"/>
        <w:rPr>
          <w:rFonts w:eastAsia="黑体"/>
          <w:szCs w:val="21"/>
        </w:rPr>
      </w:pPr>
      <w:r>
        <w:rPr>
          <w:rFonts w:eastAsia="黑体"/>
          <w:szCs w:val="21"/>
        </w:rPr>
        <w:t>表B.</w:t>
      </w:r>
      <w:r>
        <w:rPr>
          <w:rFonts w:hint="eastAsia" w:eastAsia="黑体"/>
          <w:szCs w:val="21"/>
          <w:lang w:val="en-US" w:eastAsia="zh-CN"/>
        </w:rPr>
        <w:t>4 实时性评价记录</w:t>
      </w:r>
      <w:r>
        <w:rPr>
          <w:rFonts w:eastAsia="黑体"/>
          <w:szCs w:val="21"/>
        </w:rPr>
        <w:t>格式</w:t>
      </w:r>
    </w:p>
    <w:tbl>
      <w:tblPr>
        <w:tblStyle w:val="36"/>
        <w:tblW w:w="10138" w:type="dxa"/>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fixed"/>
        <w:tblCellMar>
          <w:top w:w="0" w:type="dxa"/>
          <w:left w:w="108" w:type="dxa"/>
          <w:bottom w:w="0" w:type="dxa"/>
          <w:right w:w="108" w:type="dxa"/>
        </w:tblCellMar>
      </w:tblPr>
      <w:tblGrid>
        <w:gridCol w:w="655"/>
        <w:gridCol w:w="2257"/>
        <w:gridCol w:w="2424"/>
        <w:gridCol w:w="2316"/>
        <w:gridCol w:w="1740"/>
        <w:gridCol w:w="745"/>
      </w:tblGrid>
      <w:tr w14:paraId="1ACB735D">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265" w:hRule="atLeast"/>
          <w:jc w:val="center"/>
        </w:trPr>
        <w:tc>
          <w:tcPr>
            <w:tcW w:w="2912" w:type="dxa"/>
            <w:gridSpan w:val="2"/>
            <w:tcBorders>
              <w:right w:val="single" w:color="auto" w:sz="4" w:space="0"/>
            </w:tcBorders>
            <w:shd w:val="clear" w:color="auto" w:fill="auto"/>
            <w:vAlign w:val="center"/>
          </w:tcPr>
          <w:p w14:paraId="028F8E47">
            <w:pPr>
              <w:adjustRightInd w:val="0"/>
              <w:snapToGrid w:val="0"/>
              <w:spacing w:line="240" w:lineRule="auto"/>
              <w:jc w:val="center"/>
              <w:rPr>
                <w:rFonts w:hint="eastAsia"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lang w:val="en-US" w:eastAsia="zh-CN"/>
                <w14:textFill>
                  <w14:solidFill>
                    <w14:schemeClr w14:val="tx1"/>
                  </w14:solidFill>
                </w14:textFill>
              </w:rPr>
              <w:t>方法及工具</w:t>
            </w:r>
          </w:p>
        </w:tc>
        <w:tc>
          <w:tcPr>
            <w:tcW w:w="7225" w:type="dxa"/>
            <w:gridSpan w:val="4"/>
            <w:tcBorders>
              <w:left w:val="single" w:color="auto" w:sz="4" w:space="0"/>
            </w:tcBorders>
            <w:shd w:val="clear" w:color="auto" w:fill="auto"/>
            <w:vAlign w:val="center"/>
          </w:tcPr>
          <w:p w14:paraId="720332E2">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r>
      <w:tr w14:paraId="4515775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2814CBA0">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依据</w:t>
            </w:r>
          </w:p>
        </w:tc>
        <w:tc>
          <w:tcPr>
            <w:tcW w:w="2257" w:type="dxa"/>
            <w:shd w:val="clear" w:color="auto" w:fill="auto"/>
            <w:vAlign w:val="center"/>
          </w:tcPr>
          <w:p w14:paraId="6955D512">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14:textFill>
                  <w14:solidFill>
                    <w14:schemeClr w14:val="tx1"/>
                  </w14:solidFill>
                </w14:textFill>
              </w:rPr>
              <w:t>项目</w:t>
            </w:r>
          </w:p>
        </w:tc>
        <w:tc>
          <w:tcPr>
            <w:tcW w:w="2424" w:type="dxa"/>
            <w:shd w:val="clear" w:color="auto" w:fill="auto"/>
            <w:vAlign w:val="center"/>
          </w:tcPr>
          <w:p w14:paraId="53EC3641">
            <w:pPr>
              <w:adjustRightInd w:val="0"/>
              <w:snapToGrid w:val="0"/>
              <w:spacing w:line="240" w:lineRule="auto"/>
              <w:jc w:val="center"/>
              <w:rPr>
                <w:rFonts w:hint="eastAsia"/>
                <w:bCs w:val="0"/>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eastAsia="zh-CN"/>
                <w14:textFill>
                  <w14:solidFill>
                    <w14:schemeClr w14:val="tx1"/>
                  </w14:solidFill>
                </w14:textFill>
              </w:rPr>
              <w:t>评价</w:t>
            </w:r>
            <w:r>
              <w:rPr>
                <w:rFonts w:hint="eastAsia"/>
                <w:bCs w:val="0"/>
                <w:color w:val="000000" w:themeColor="text1"/>
                <w:kern w:val="0"/>
                <w:szCs w:val="21"/>
                <w:highlight w:val="none"/>
                <w14:textFill>
                  <w14:solidFill>
                    <w14:schemeClr w14:val="tx1"/>
                  </w14:solidFill>
                </w14:textFill>
              </w:rPr>
              <w:t>方法</w:t>
            </w:r>
          </w:p>
        </w:tc>
        <w:tc>
          <w:tcPr>
            <w:tcW w:w="2316" w:type="dxa"/>
            <w:shd w:val="clear" w:color="auto" w:fill="auto"/>
            <w:vAlign w:val="center"/>
          </w:tcPr>
          <w:p w14:paraId="2D1AB9F1">
            <w:pPr>
              <w:adjustRightInd w:val="0"/>
              <w:snapToGrid w:val="0"/>
              <w:spacing w:line="240" w:lineRule="auto"/>
              <w:jc w:val="center"/>
              <w:rPr>
                <w:rFonts w:hint="default"/>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评分规则</w:t>
            </w:r>
          </w:p>
        </w:tc>
        <w:tc>
          <w:tcPr>
            <w:tcW w:w="1740" w:type="dxa"/>
            <w:shd w:val="clear" w:color="auto" w:fill="auto"/>
            <w:vAlign w:val="center"/>
          </w:tcPr>
          <w:p w14:paraId="433B68B3">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14:textFill>
                  <w14:solidFill>
                    <w14:schemeClr w14:val="tx1"/>
                  </w14:solidFill>
                </w14:textFill>
              </w:rPr>
              <w:t>得分</w:t>
            </w:r>
          </w:p>
        </w:tc>
        <w:tc>
          <w:tcPr>
            <w:tcW w:w="745" w:type="dxa"/>
            <w:shd w:val="clear" w:color="auto" w:fill="auto"/>
            <w:vAlign w:val="center"/>
          </w:tcPr>
          <w:p w14:paraId="63679781">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备注</w:t>
            </w:r>
          </w:p>
        </w:tc>
      </w:tr>
      <w:tr w14:paraId="79A4FD6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1F5C55C4">
            <w:pPr>
              <w:adjustRightInd w:val="0"/>
              <w:snapToGrid w:val="0"/>
              <w:spacing w:line="240" w:lineRule="auto"/>
              <w:jc w:val="center"/>
              <w:rPr>
                <w:rFonts w:hint="eastAsia"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5.4</w:t>
            </w:r>
          </w:p>
        </w:tc>
        <w:tc>
          <w:tcPr>
            <w:tcW w:w="2257" w:type="dxa"/>
            <w:shd w:val="clear" w:color="auto" w:fill="auto"/>
            <w:vAlign w:val="center"/>
          </w:tcPr>
          <w:p w14:paraId="4CA80010">
            <w:pPr>
              <w:adjustRightInd w:val="0"/>
              <w:snapToGrid w:val="0"/>
              <w:spacing w:line="240" w:lineRule="auto"/>
              <w:jc w:val="center"/>
              <w:rPr>
                <w:rFonts w:hint="default"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数据获取实时性</w:t>
            </w:r>
          </w:p>
        </w:tc>
        <w:tc>
          <w:tcPr>
            <w:tcW w:w="2424" w:type="dxa"/>
            <w:shd w:val="clear" w:color="auto" w:fill="auto"/>
            <w:vAlign w:val="center"/>
          </w:tcPr>
          <w:p w14:paraId="752363AD">
            <w:pPr>
              <w:adjustRightInd w:val="0"/>
              <w:snapToGrid w:val="0"/>
              <w:spacing w:line="240" w:lineRule="auto"/>
              <w:jc w:val="center"/>
              <w:rPr>
                <w:rFonts w:hint="default" w:eastAsia="宋体"/>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8.3.1.1</w:t>
            </w:r>
          </w:p>
        </w:tc>
        <w:tc>
          <w:tcPr>
            <w:tcW w:w="2316" w:type="dxa"/>
            <w:shd w:val="clear" w:color="auto" w:fill="auto"/>
            <w:vAlign w:val="center"/>
          </w:tcPr>
          <w:p w14:paraId="6B1DA667">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8.3.1.2</w:t>
            </w:r>
          </w:p>
        </w:tc>
        <w:tc>
          <w:tcPr>
            <w:tcW w:w="1740" w:type="dxa"/>
            <w:shd w:val="clear" w:color="auto" w:fill="auto"/>
            <w:vAlign w:val="center"/>
          </w:tcPr>
          <w:p w14:paraId="0D6C694E">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401C4CAA">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7A84AB3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4E8A09D1">
            <w:pPr>
              <w:adjustRightInd w:val="0"/>
              <w:snapToGrid w:val="0"/>
              <w:spacing w:line="240" w:lineRule="auto"/>
              <w:jc w:val="center"/>
              <w:rPr>
                <w:rFonts w:hint="default"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5.4</w:t>
            </w:r>
          </w:p>
        </w:tc>
        <w:tc>
          <w:tcPr>
            <w:tcW w:w="2257" w:type="dxa"/>
            <w:shd w:val="clear" w:color="auto" w:fill="auto"/>
            <w:vAlign w:val="center"/>
          </w:tcPr>
          <w:p w14:paraId="4CBBC0B3">
            <w:pPr>
              <w:adjustRightInd w:val="0"/>
              <w:snapToGrid w:val="0"/>
              <w:spacing w:line="240" w:lineRule="auto"/>
              <w:jc w:val="center"/>
              <w:rPr>
                <w:rFonts w:hint="default"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数据预处理实时性</w:t>
            </w:r>
          </w:p>
        </w:tc>
        <w:tc>
          <w:tcPr>
            <w:tcW w:w="2424" w:type="dxa"/>
            <w:shd w:val="clear" w:color="auto" w:fill="auto"/>
            <w:vAlign w:val="center"/>
          </w:tcPr>
          <w:p w14:paraId="62904692">
            <w:pPr>
              <w:adjustRightInd w:val="0"/>
              <w:snapToGrid w:val="0"/>
              <w:spacing w:line="240" w:lineRule="auto"/>
              <w:jc w:val="center"/>
              <w:rPr>
                <w:rFonts w:hint="default" w:eastAsia="宋体"/>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8.3.2.1</w:t>
            </w:r>
          </w:p>
        </w:tc>
        <w:tc>
          <w:tcPr>
            <w:tcW w:w="2316" w:type="dxa"/>
            <w:shd w:val="clear" w:color="auto" w:fill="auto"/>
            <w:vAlign w:val="center"/>
          </w:tcPr>
          <w:p w14:paraId="3A58A3A7">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8.3.2.2</w:t>
            </w:r>
          </w:p>
        </w:tc>
        <w:tc>
          <w:tcPr>
            <w:tcW w:w="1740" w:type="dxa"/>
            <w:shd w:val="clear" w:color="auto" w:fill="auto"/>
            <w:vAlign w:val="center"/>
          </w:tcPr>
          <w:p w14:paraId="0FF56C9A">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06274301">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34F0C5D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6542B288">
            <w:pPr>
              <w:adjustRightInd w:val="0"/>
              <w:snapToGrid w:val="0"/>
              <w:spacing w:line="240" w:lineRule="auto"/>
              <w:jc w:val="center"/>
              <w:rPr>
                <w:rFonts w:hint="eastAsia"/>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5.4</w:t>
            </w:r>
          </w:p>
        </w:tc>
        <w:tc>
          <w:tcPr>
            <w:tcW w:w="2257" w:type="dxa"/>
            <w:shd w:val="clear" w:color="auto" w:fill="auto"/>
            <w:vAlign w:val="center"/>
          </w:tcPr>
          <w:p w14:paraId="0B517FDC">
            <w:pPr>
              <w:adjustRightInd w:val="0"/>
              <w:snapToGrid w:val="0"/>
              <w:spacing w:line="240" w:lineRule="auto"/>
              <w:jc w:val="center"/>
              <w:rPr>
                <w:rFonts w:hint="eastAsia"/>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数据传输实时性</w:t>
            </w:r>
          </w:p>
        </w:tc>
        <w:tc>
          <w:tcPr>
            <w:tcW w:w="2424" w:type="dxa"/>
            <w:shd w:val="clear" w:color="auto" w:fill="auto"/>
            <w:vAlign w:val="center"/>
          </w:tcPr>
          <w:p w14:paraId="699505E1">
            <w:pPr>
              <w:adjustRightInd w:val="0"/>
              <w:snapToGrid w:val="0"/>
              <w:spacing w:line="240" w:lineRule="auto"/>
              <w:jc w:val="center"/>
              <w:rPr>
                <w:rFonts w:hint="eastAsia"/>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8.3.3.1</w:t>
            </w:r>
          </w:p>
        </w:tc>
        <w:tc>
          <w:tcPr>
            <w:tcW w:w="2316" w:type="dxa"/>
            <w:shd w:val="clear" w:color="auto" w:fill="auto"/>
            <w:vAlign w:val="center"/>
          </w:tcPr>
          <w:p w14:paraId="3A5724CB">
            <w:pPr>
              <w:adjustRightInd w:val="0"/>
              <w:snapToGrid w:val="0"/>
              <w:spacing w:line="240" w:lineRule="auto"/>
              <w:jc w:val="center"/>
              <w:rPr>
                <w:rFonts w:hint="eastAsia"/>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8.3.3.2</w:t>
            </w:r>
          </w:p>
        </w:tc>
        <w:tc>
          <w:tcPr>
            <w:tcW w:w="1740" w:type="dxa"/>
            <w:shd w:val="clear" w:color="auto" w:fill="auto"/>
            <w:vAlign w:val="center"/>
          </w:tcPr>
          <w:p w14:paraId="4C9B7101">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02BDD9D5">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2EC08B91">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1CD4C2BF">
            <w:pPr>
              <w:adjustRightInd w:val="0"/>
              <w:snapToGrid w:val="0"/>
              <w:spacing w:line="240" w:lineRule="auto"/>
              <w:jc w:val="center"/>
              <w:rPr>
                <w:rFonts w:hint="eastAsia"/>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5.4</w:t>
            </w:r>
          </w:p>
        </w:tc>
        <w:tc>
          <w:tcPr>
            <w:tcW w:w="2257" w:type="dxa"/>
            <w:shd w:val="clear" w:color="auto" w:fill="auto"/>
            <w:vAlign w:val="center"/>
          </w:tcPr>
          <w:p w14:paraId="49E6B283">
            <w:pPr>
              <w:adjustRightInd w:val="0"/>
              <w:snapToGrid w:val="0"/>
              <w:spacing w:line="240" w:lineRule="auto"/>
              <w:jc w:val="center"/>
              <w:rPr>
                <w:rFonts w:hint="eastAsia"/>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异常响应实时性</w:t>
            </w:r>
          </w:p>
        </w:tc>
        <w:tc>
          <w:tcPr>
            <w:tcW w:w="2424" w:type="dxa"/>
            <w:shd w:val="clear" w:color="auto" w:fill="auto"/>
            <w:vAlign w:val="center"/>
          </w:tcPr>
          <w:p w14:paraId="435493EE">
            <w:pPr>
              <w:adjustRightInd w:val="0"/>
              <w:snapToGrid w:val="0"/>
              <w:spacing w:line="240" w:lineRule="auto"/>
              <w:jc w:val="center"/>
              <w:rPr>
                <w:rFonts w:hint="eastAsia"/>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8.3.4.1</w:t>
            </w:r>
          </w:p>
        </w:tc>
        <w:tc>
          <w:tcPr>
            <w:tcW w:w="2316" w:type="dxa"/>
            <w:shd w:val="clear" w:color="auto" w:fill="auto"/>
            <w:vAlign w:val="center"/>
          </w:tcPr>
          <w:p w14:paraId="3388F841">
            <w:pPr>
              <w:adjustRightInd w:val="0"/>
              <w:snapToGrid w:val="0"/>
              <w:spacing w:line="240" w:lineRule="auto"/>
              <w:jc w:val="center"/>
              <w:rPr>
                <w:rFonts w:hint="eastAsia"/>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8.3.4.2</w:t>
            </w:r>
          </w:p>
        </w:tc>
        <w:tc>
          <w:tcPr>
            <w:tcW w:w="1740" w:type="dxa"/>
            <w:shd w:val="clear" w:color="auto" w:fill="auto"/>
            <w:vAlign w:val="center"/>
          </w:tcPr>
          <w:p w14:paraId="2880C8E5">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7FFA3563">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748E274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5336" w:type="dxa"/>
            <w:gridSpan w:val="3"/>
            <w:shd w:val="clear" w:color="auto" w:fill="auto"/>
            <w:vAlign w:val="center"/>
          </w:tcPr>
          <w:p w14:paraId="7D6C2AE7">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eastAsia="zh-CN"/>
                <w14:textFill>
                  <w14:solidFill>
                    <w14:schemeClr w14:val="tx1"/>
                  </w14:solidFill>
                </w14:textFill>
              </w:rPr>
              <w:t>评价</w:t>
            </w:r>
            <w:r>
              <w:rPr>
                <w:rFonts w:hint="eastAsia"/>
                <w:bCs w:val="0"/>
                <w:color w:val="000000" w:themeColor="text1"/>
                <w:kern w:val="0"/>
                <w:szCs w:val="21"/>
                <w:highlight w:val="none"/>
                <w14:textFill>
                  <w14:solidFill>
                    <w14:schemeClr w14:val="tx1"/>
                  </w14:solidFill>
                </w14:textFill>
              </w:rPr>
              <w:t>总分</w:t>
            </w:r>
          </w:p>
        </w:tc>
        <w:tc>
          <w:tcPr>
            <w:tcW w:w="2316" w:type="dxa"/>
            <w:shd w:val="clear" w:color="auto" w:fill="auto"/>
            <w:vAlign w:val="center"/>
          </w:tcPr>
          <w:p w14:paraId="0BD9BB4F">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c>
          <w:tcPr>
            <w:tcW w:w="1740" w:type="dxa"/>
            <w:shd w:val="clear" w:color="auto" w:fill="auto"/>
            <w:vAlign w:val="center"/>
          </w:tcPr>
          <w:p w14:paraId="65F4036D">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c>
          <w:tcPr>
            <w:tcW w:w="745" w:type="dxa"/>
            <w:shd w:val="clear" w:color="auto" w:fill="auto"/>
            <w:vAlign w:val="center"/>
          </w:tcPr>
          <w:p w14:paraId="60D464AB">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bl>
    <w:p w14:paraId="11AC9178">
      <w:pPr>
        <w:spacing w:before="163" w:beforeLines="50" w:line="300" w:lineRule="auto"/>
        <w:jc w:val="center"/>
        <w:rPr>
          <w:rFonts w:eastAsia="黑体"/>
          <w:szCs w:val="21"/>
        </w:rPr>
      </w:pPr>
      <w:r>
        <w:rPr>
          <w:rFonts w:eastAsia="黑体"/>
          <w:szCs w:val="21"/>
        </w:rPr>
        <w:t>表B.</w:t>
      </w:r>
      <w:r>
        <w:rPr>
          <w:rFonts w:hint="eastAsia" w:eastAsia="黑体"/>
          <w:szCs w:val="21"/>
          <w:lang w:val="en-US" w:eastAsia="zh-CN"/>
        </w:rPr>
        <w:t>5 可靠性评价记录</w:t>
      </w:r>
      <w:r>
        <w:rPr>
          <w:rFonts w:eastAsia="黑体"/>
          <w:szCs w:val="21"/>
        </w:rPr>
        <w:t>格式</w:t>
      </w:r>
    </w:p>
    <w:tbl>
      <w:tblPr>
        <w:tblStyle w:val="36"/>
        <w:tblW w:w="10137" w:type="dxa"/>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fixed"/>
        <w:tblCellMar>
          <w:top w:w="0" w:type="dxa"/>
          <w:left w:w="108" w:type="dxa"/>
          <w:bottom w:w="0" w:type="dxa"/>
          <w:right w:w="108" w:type="dxa"/>
        </w:tblCellMar>
      </w:tblPr>
      <w:tblGrid>
        <w:gridCol w:w="655"/>
        <w:gridCol w:w="2257"/>
        <w:gridCol w:w="2424"/>
        <w:gridCol w:w="2316"/>
        <w:gridCol w:w="1740"/>
        <w:gridCol w:w="745"/>
      </w:tblGrid>
      <w:tr w14:paraId="7464780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265" w:hRule="atLeast"/>
          <w:jc w:val="center"/>
        </w:trPr>
        <w:tc>
          <w:tcPr>
            <w:tcW w:w="2912" w:type="dxa"/>
            <w:gridSpan w:val="2"/>
            <w:tcBorders>
              <w:right w:val="single" w:color="auto" w:sz="4" w:space="0"/>
            </w:tcBorders>
            <w:shd w:val="clear" w:color="auto" w:fill="auto"/>
            <w:vAlign w:val="center"/>
          </w:tcPr>
          <w:p w14:paraId="4F57142F">
            <w:pPr>
              <w:adjustRightInd w:val="0"/>
              <w:snapToGrid w:val="0"/>
              <w:spacing w:line="240" w:lineRule="auto"/>
              <w:jc w:val="center"/>
              <w:rPr>
                <w:rFonts w:hint="eastAsia"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lang w:val="en-US" w:eastAsia="zh-CN"/>
                <w14:textFill>
                  <w14:solidFill>
                    <w14:schemeClr w14:val="tx1"/>
                  </w14:solidFill>
                </w14:textFill>
              </w:rPr>
              <w:t>方法及工具</w:t>
            </w:r>
          </w:p>
        </w:tc>
        <w:tc>
          <w:tcPr>
            <w:tcW w:w="7225" w:type="dxa"/>
            <w:gridSpan w:val="4"/>
            <w:tcBorders>
              <w:left w:val="single" w:color="auto" w:sz="4" w:space="0"/>
            </w:tcBorders>
            <w:shd w:val="clear" w:color="auto" w:fill="auto"/>
            <w:vAlign w:val="center"/>
          </w:tcPr>
          <w:p w14:paraId="6C8C16FC">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r>
      <w:tr w14:paraId="35F43B7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1EBFD949">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依据</w:t>
            </w:r>
          </w:p>
        </w:tc>
        <w:tc>
          <w:tcPr>
            <w:tcW w:w="2257" w:type="dxa"/>
            <w:shd w:val="clear" w:color="auto" w:fill="auto"/>
            <w:vAlign w:val="center"/>
          </w:tcPr>
          <w:p w14:paraId="756B19DC">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14:textFill>
                  <w14:solidFill>
                    <w14:schemeClr w14:val="tx1"/>
                  </w14:solidFill>
                </w14:textFill>
              </w:rPr>
              <w:t>项目</w:t>
            </w:r>
          </w:p>
        </w:tc>
        <w:tc>
          <w:tcPr>
            <w:tcW w:w="2424" w:type="dxa"/>
            <w:shd w:val="clear" w:color="auto" w:fill="auto"/>
            <w:vAlign w:val="center"/>
          </w:tcPr>
          <w:p w14:paraId="1377CADE">
            <w:pPr>
              <w:adjustRightInd w:val="0"/>
              <w:snapToGrid w:val="0"/>
              <w:spacing w:line="240" w:lineRule="auto"/>
              <w:jc w:val="center"/>
              <w:rPr>
                <w:rFonts w:hint="eastAsia"/>
                <w:bCs w:val="0"/>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eastAsia="zh-CN"/>
                <w14:textFill>
                  <w14:solidFill>
                    <w14:schemeClr w14:val="tx1"/>
                  </w14:solidFill>
                </w14:textFill>
              </w:rPr>
              <w:t>评价</w:t>
            </w:r>
            <w:r>
              <w:rPr>
                <w:rFonts w:hint="eastAsia"/>
                <w:bCs w:val="0"/>
                <w:color w:val="000000" w:themeColor="text1"/>
                <w:kern w:val="0"/>
                <w:szCs w:val="21"/>
                <w:highlight w:val="none"/>
                <w14:textFill>
                  <w14:solidFill>
                    <w14:schemeClr w14:val="tx1"/>
                  </w14:solidFill>
                </w14:textFill>
              </w:rPr>
              <w:t>方法</w:t>
            </w:r>
          </w:p>
        </w:tc>
        <w:tc>
          <w:tcPr>
            <w:tcW w:w="2316" w:type="dxa"/>
            <w:shd w:val="clear" w:color="auto" w:fill="auto"/>
            <w:vAlign w:val="center"/>
          </w:tcPr>
          <w:p w14:paraId="15BB221E">
            <w:pPr>
              <w:adjustRightInd w:val="0"/>
              <w:snapToGrid w:val="0"/>
              <w:spacing w:line="240" w:lineRule="auto"/>
              <w:jc w:val="center"/>
              <w:rPr>
                <w:rFonts w:hint="default"/>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评分规则</w:t>
            </w:r>
          </w:p>
        </w:tc>
        <w:tc>
          <w:tcPr>
            <w:tcW w:w="1740" w:type="dxa"/>
            <w:shd w:val="clear" w:color="auto" w:fill="auto"/>
            <w:vAlign w:val="center"/>
          </w:tcPr>
          <w:p w14:paraId="3F77CBF3">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lang w:eastAsia="zh-CN"/>
                <w14:textFill>
                  <w14:solidFill>
                    <w14:schemeClr w14:val="tx1"/>
                  </w14:solidFill>
                </w14:textFill>
              </w:rPr>
              <w:t>评价</w:t>
            </w:r>
            <w:r>
              <w:rPr>
                <w:rFonts w:hint="eastAsia"/>
                <w:color w:val="000000" w:themeColor="text1"/>
                <w:kern w:val="0"/>
                <w:szCs w:val="21"/>
                <w:highlight w:val="none"/>
                <w14:textFill>
                  <w14:solidFill>
                    <w14:schemeClr w14:val="tx1"/>
                  </w14:solidFill>
                </w14:textFill>
              </w:rPr>
              <w:t>得分</w:t>
            </w:r>
          </w:p>
        </w:tc>
        <w:tc>
          <w:tcPr>
            <w:tcW w:w="745" w:type="dxa"/>
            <w:shd w:val="clear" w:color="auto" w:fill="auto"/>
            <w:vAlign w:val="center"/>
          </w:tcPr>
          <w:p w14:paraId="74E23BF9">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备注</w:t>
            </w:r>
          </w:p>
        </w:tc>
      </w:tr>
      <w:tr w14:paraId="0497D2CD">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23B46B53">
            <w:pPr>
              <w:adjustRightInd w:val="0"/>
              <w:snapToGrid w:val="0"/>
              <w:spacing w:line="240" w:lineRule="auto"/>
              <w:jc w:val="center"/>
              <w:rPr>
                <w:rFonts w:hint="eastAsia"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5.2</w:t>
            </w:r>
          </w:p>
        </w:tc>
        <w:tc>
          <w:tcPr>
            <w:tcW w:w="2257" w:type="dxa"/>
            <w:shd w:val="clear" w:color="auto" w:fill="auto"/>
            <w:vAlign w:val="center"/>
          </w:tcPr>
          <w:p w14:paraId="47E60ACE">
            <w:pPr>
              <w:adjustRightInd w:val="0"/>
              <w:snapToGrid w:val="0"/>
              <w:spacing w:line="240" w:lineRule="auto"/>
              <w:jc w:val="center"/>
              <w:rPr>
                <w:rFonts w:hint="eastAsia"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稳定性</w:t>
            </w:r>
          </w:p>
        </w:tc>
        <w:tc>
          <w:tcPr>
            <w:tcW w:w="2424" w:type="dxa"/>
            <w:shd w:val="clear" w:color="auto" w:fill="auto"/>
            <w:vAlign w:val="center"/>
          </w:tcPr>
          <w:p w14:paraId="613BBB73">
            <w:pPr>
              <w:adjustRightInd w:val="0"/>
              <w:snapToGrid w:val="0"/>
              <w:spacing w:line="240" w:lineRule="auto"/>
              <w:jc w:val="center"/>
              <w:rPr>
                <w:rFonts w:hint="default" w:eastAsia="宋体"/>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8.4.1.1</w:t>
            </w:r>
          </w:p>
        </w:tc>
        <w:tc>
          <w:tcPr>
            <w:tcW w:w="2316" w:type="dxa"/>
            <w:shd w:val="clear" w:color="auto" w:fill="auto"/>
            <w:vAlign w:val="center"/>
          </w:tcPr>
          <w:p w14:paraId="3907D40F">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8.4.1.2</w:t>
            </w:r>
          </w:p>
        </w:tc>
        <w:tc>
          <w:tcPr>
            <w:tcW w:w="1740" w:type="dxa"/>
            <w:shd w:val="clear" w:color="auto" w:fill="auto"/>
            <w:vAlign w:val="center"/>
          </w:tcPr>
          <w:p w14:paraId="0FDFE2DC">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043894C6">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0EC9643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55" w:type="dxa"/>
            <w:shd w:val="clear" w:color="auto" w:fill="auto"/>
            <w:vAlign w:val="center"/>
          </w:tcPr>
          <w:p w14:paraId="4011372B">
            <w:pPr>
              <w:adjustRightInd w:val="0"/>
              <w:snapToGrid w:val="0"/>
              <w:spacing w:line="240" w:lineRule="auto"/>
              <w:jc w:val="center"/>
              <w:rPr>
                <w:rFonts w:hint="default"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5.2</w:t>
            </w:r>
          </w:p>
        </w:tc>
        <w:tc>
          <w:tcPr>
            <w:tcW w:w="2257" w:type="dxa"/>
            <w:shd w:val="clear" w:color="auto" w:fill="auto"/>
            <w:vAlign w:val="center"/>
          </w:tcPr>
          <w:p w14:paraId="799A78BD">
            <w:pPr>
              <w:adjustRightInd w:val="0"/>
              <w:snapToGrid w:val="0"/>
              <w:spacing w:line="240" w:lineRule="auto"/>
              <w:jc w:val="center"/>
              <w:rPr>
                <w:rFonts w:hint="default"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鲁棒性</w:t>
            </w:r>
          </w:p>
        </w:tc>
        <w:tc>
          <w:tcPr>
            <w:tcW w:w="2424" w:type="dxa"/>
            <w:shd w:val="clear" w:color="auto" w:fill="auto"/>
            <w:vAlign w:val="center"/>
          </w:tcPr>
          <w:p w14:paraId="163F9132">
            <w:pPr>
              <w:adjustRightInd w:val="0"/>
              <w:snapToGrid w:val="0"/>
              <w:spacing w:line="240" w:lineRule="auto"/>
              <w:jc w:val="center"/>
              <w:rPr>
                <w:rFonts w:hint="default" w:eastAsia="宋体"/>
                <w:bCs w:val="0"/>
                <w:color w:val="000000" w:themeColor="text1"/>
                <w:kern w:val="0"/>
                <w:szCs w:val="21"/>
                <w:highlight w:val="none"/>
                <w:lang w:val="en-US" w:eastAsia="zh-CN"/>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8.4.2.1</w:t>
            </w:r>
          </w:p>
        </w:tc>
        <w:tc>
          <w:tcPr>
            <w:tcW w:w="2316" w:type="dxa"/>
            <w:shd w:val="clear" w:color="auto" w:fill="auto"/>
            <w:vAlign w:val="center"/>
          </w:tcPr>
          <w:p w14:paraId="2C464F6A">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val="en-US" w:eastAsia="zh-CN"/>
                <w14:textFill>
                  <w14:solidFill>
                    <w14:schemeClr w14:val="tx1"/>
                  </w14:solidFill>
                </w14:textFill>
              </w:rPr>
              <w:t>8.4.2.2</w:t>
            </w:r>
          </w:p>
        </w:tc>
        <w:tc>
          <w:tcPr>
            <w:tcW w:w="1740" w:type="dxa"/>
            <w:shd w:val="clear" w:color="auto" w:fill="auto"/>
            <w:vAlign w:val="center"/>
          </w:tcPr>
          <w:p w14:paraId="6FA309DA">
            <w:pPr>
              <w:adjustRightInd w:val="0"/>
              <w:snapToGrid w:val="0"/>
              <w:spacing w:line="240" w:lineRule="auto"/>
              <w:jc w:val="center"/>
              <w:rPr>
                <w:rFonts w:hint="eastAsia"/>
                <w:color w:val="000000" w:themeColor="text1"/>
                <w:kern w:val="0"/>
                <w:szCs w:val="21"/>
                <w:highlight w:val="none"/>
                <w14:textFill>
                  <w14:solidFill>
                    <w14:schemeClr w14:val="tx1"/>
                  </w14:solidFill>
                </w14:textFill>
              </w:rPr>
            </w:pPr>
          </w:p>
        </w:tc>
        <w:tc>
          <w:tcPr>
            <w:tcW w:w="745" w:type="dxa"/>
            <w:shd w:val="clear" w:color="auto" w:fill="auto"/>
            <w:vAlign w:val="center"/>
          </w:tcPr>
          <w:p w14:paraId="799FEE0F">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r w14:paraId="235E36C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5336" w:type="dxa"/>
            <w:gridSpan w:val="3"/>
            <w:shd w:val="clear" w:color="auto" w:fill="auto"/>
            <w:vAlign w:val="center"/>
          </w:tcPr>
          <w:p w14:paraId="0C5AB6F6">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r>
              <w:rPr>
                <w:rFonts w:hint="eastAsia"/>
                <w:bCs w:val="0"/>
                <w:color w:val="000000" w:themeColor="text1"/>
                <w:kern w:val="0"/>
                <w:szCs w:val="21"/>
                <w:highlight w:val="none"/>
                <w:lang w:eastAsia="zh-CN"/>
                <w14:textFill>
                  <w14:solidFill>
                    <w14:schemeClr w14:val="tx1"/>
                  </w14:solidFill>
                </w14:textFill>
              </w:rPr>
              <w:t>评价</w:t>
            </w:r>
            <w:r>
              <w:rPr>
                <w:rFonts w:hint="eastAsia"/>
                <w:bCs w:val="0"/>
                <w:color w:val="000000" w:themeColor="text1"/>
                <w:kern w:val="0"/>
                <w:szCs w:val="21"/>
                <w:highlight w:val="none"/>
                <w14:textFill>
                  <w14:solidFill>
                    <w14:schemeClr w14:val="tx1"/>
                  </w14:solidFill>
                </w14:textFill>
              </w:rPr>
              <w:t>总分</w:t>
            </w:r>
          </w:p>
        </w:tc>
        <w:tc>
          <w:tcPr>
            <w:tcW w:w="2316" w:type="dxa"/>
            <w:shd w:val="clear" w:color="auto" w:fill="auto"/>
            <w:vAlign w:val="center"/>
          </w:tcPr>
          <w:p w14:paraId="259104FD">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c>
          <w:tcPr>
            <w:tcW w:w="1740" w:type="dxa"/>
            <w:shd w:val="clear" w:color="auto" w:fill="auto"/>
            <w:vAlign w:val="center"/>
          </w:tcPr>
          <w:p w14:paraId="18E1ABA7">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c>
          <w:tcPr>
            <w:tcW w:w="745" w:type="dxa"/>
            <w:shd w:val="clear" w:color="auto" w:fill="auto"/>
            <w:vAlign w:val="center"/>
          </w:tcPr>
          <w:p w14:paraId="7904E09A">
            <w:pPr>
              <w:adjustRightInd w:val="0"/>
              <w:snapToGrid w:val="0"/>
              <w:spacing w:line="240" w:lineRule="auto"/>
              <w:jc w:val="center"/>
              <w:rPr>
                <w:rFonts w:hint="eastAsia"/>
                <w:b w:val="0"/>
                <w:bCs w:val="0"/>
                <w:color w:val="000000" w:themeColor="text1"/>
                <w:kern w:val="0"/>
                <w:szCs w:val="21"/>
                <w:highlight w:val="none"/>
                <w14:textFill>
                  <w14:solidFill>
                    <w14:schemeClr w14:val="tx1"/>
                  </w14:solidFill>
                </w14:textFill>
              </w:rPr>
            </w:pPr>
          </w:p>
        </w:tc>
      </w:tr>
    </w:tbl>
    <w:p w14:paraId="7FD15EB5">
      <w:pPr>
        <w:spacing w:before="163" w:beforeLines="50" w:line="300" w:lineRule="auto"/>
        <w:jc w:val="center"/>
        <w:rPr>
          <w:rFonts w:eastAsia="黑体"/>
          <w:szCs w:val="21"/>
        </w:rPr>
      </w:pPr>
    </w:p>
    <w:p w14:paraId="1581DAD7">
      <w:pPr>
        <w:rPr>
          <w:rFonts w:hint="eastAsia" w:ascii="Times New Roman"/>
          <w:color w:val="000000"/>
          <w:sz w:val="24"/>
          <w:szCs w:val="24"/>
          <w:lang w:val="en-US" w:eastAsia="zh-CN"/>
        </w:rPr>
      </w:pPr>
    </w:p>
    <w:p w14:paraId="38C415F2">
      <w:pPr>
        <w:pStyle w:val="120"/>
        <w:keepNext w:val="0"/>
        <w:keepLines w:val="0"/>
        <w:pageBreakBefore w:val="0"/>
        <w:widowControl/>
        <w:tabs>
          <w:tab w:val="left" w:pos="360"/>
        </w:tabs>
        <w:kinsoku/>
        <w:wordWrap/>
        <w:overflowPunct/>
        <w:topLinePunct w:val="0"/>
        <w:autoSpaceDE/>
        <w:autoSpaceDN/>
        <w:bidi w:val="0"/>
        <w:adjustRightInd/>
        <w:snapToGrid w:val="0"/>
        <w:spacing w:before="156" w:after="156" w:line="360" w:lineRule="auto"/>
        <w:textAlignment w:val="auto"/>
        <w:outlineLvl w:val="0"/>
        <w:rPr>
          <w:rFonts w:hint="eastAsia" w:ascii="Times New Roman"/>
          <w:color w:val="000000"/>
          <w:sz w:val="24"/>
          <w:szCs w:val="24"/>
          <w:lang w:val="en-US" w:eastAsia="zh-CN"/>
        </w:rPr>
        <w:sectPr>
          <w:footerReference r:id="rId15" w:type="first"/>
          <w:footerReference r:id="rId14" w:type="default"/>
          <w:pgSz w:w="11906" w:h="16838"/>
          <w:pgMar w:top="850" w:right="850" w:bottom="964" w:left="1134" w:header="850" w:footer="992" w:gutter="0"/>
          <w:pgNumType w:start="1"/>
          <w:cols w:space="0" w:num="1"/>
          <w:titlePg/>
          <w:rtlGutter w:val="0"/>
          <w:docGrid w:type="lines" w:linePitch="312" w:charSpace="0"/>
        </w:sectPr>
      </w:pPr>
      <w:bookmarkStart w:id="185" w:name="_Toc22093"/>
      <w:bookmarkStart w:id="186" w:name="_Toc10185"/>
    </w:p>
    <w:p w14:paraId="45B93E46">
      <w:pPr>
        <w:pStyle w:val="120"/>
        <w:keepNext w:val="0"/>
        <w:keepLines w:val="0"/>
        <w:pageBreakBefore w:val="0"/>
        <w:widowControl/>
        <w:tabs>
          <w:tab w:val="left" w:pos="360"/>
        </w:tabs>
        <w:kinsoku/>
        <w:wordWrap/>
        <w:overflowPunct/>
        <w:topLinePunct w:val="0"/>
        <w:autoSpaceDE/>
        <w:autoSpaceDN/>
        <w:bidi w:val="0"/>
        <w:adjustRightInd/>
        <w:snapToGrid w:val="0"/>
        <w:spacing w:before="156" w:after="156" w:line="360" w:lineRule="auto"/>
        <w:textAlignment w:val="auto"/>
        <w:outlineLvl w:val="0"/>
        <w:rPr>
          <w:rFonts w:hint="default" w:ascii="Times New Roman"/>
          <w:color w:val="000000"/>
          <w:sz w:val="24"/>
          <w:szCs w:val="24"/>
          <w:lang w:val="en-US" w:eastAsia="zh-CN"/>
        </w:rPr>
      </w:pPr>
      <w:bookmarkStart w:id="187" w:name="_Toc24223"/>
      <w:bookmarkStart w:id="188" w:name="_Toc752"/>
      <w:bookmarkStart w:id="189" w:name="_Toc24226"/>
      <w:bookmarkStart w:id="190" w:name="_Toc4186"/>
      <w:r>
        <w:rPr>
          <w:rFonts w:hint="eastAsia" w:ascii="Times New Roman"/>
          <w:color w:val="000000"/>
          <w:sz w:val="24"/>
          <w:szCs w:val="24"/>
          <w:lang w:val="en-US" w:eastAsia="zh-CN"/>
        </w:rPr>
        <w:t>附录C 评价报告</w:t>
      </w:r>
      <w:bookmarkEnd w:id="185"/>
      <w:bookmarkEnd w:id="186"/>
      <w:bookmarkEnd w:id="187"/>
      <w:bookmarkEnd w:id="188"/>
      <w:bookmarkEnd w:id="189"/>
      <w:bookmarkEnd w:id="190"/>
    </w:p>
    <w:p w14:paraId="77F9C157">
      <w:pPr>
        <w:keepNext w:val="0"/>
        <w:keepLines w:val="0"/>
        <w:pageBreakBefore w:val="0"/>
        <w:widowControl w:val="0"/>
        <w:kinsoku/>
        <w:wordWrap/>
        <w:overflowPunct/>
        <w:topLinePunct w:val="0"/>
        <w:autoSpaceDE/>
        <w:autoSpaceDN/>
        <w:bidi w:val="0"/>
        <w:adjustRightInd/>
        <w:snapToGrid/>
        <w:spacing w:before="163" w:beforeLines="50" w:after="652" w:afterLines="200" w:line="0" w:lineRule="atLeast"/>
        <w:ind w:firstLine="0" w:firstLineChars="0"/>
        <w:jc w:val="center"/>
        <w:textAlignment w:val="auto"/>
        <w:rPr>
          <w:rFonts w:hint="eastAsia"/>
          <w:bCs/>
          <w:sz w:val="52"/>
          <w:szCs w:val="52"/>
          <w:lang w:eastAsia="zh-CN"/>
        </w:rPr>
      </w:pPr>
    </w:p>
    <w:p w14:paraId="6B5F7A02">
      <w:pPr>
        <w:keepNext w:val="0"/>
        <w:keepLines w:val="0"/>
        <w:pageBreakBefore w:val="0"/>
        <w:widowControl w:val="0"/>
        <w:kinsoku/>
        <w:wordWrap/>
        <w:overflowPunct/>
        <w:topLinePunct w:val="0"/>
        <w:autoSpaceDE/>
        <w:autoSpaceDN/>
        <w:bidi w:val="0"/>
        <w:adjustRightInd/>
        <w:snapToGrid/>
        <w:spacing w:before="163" w:beforeLines="50" w:after="652" w:afterLines="200" w:line="0" w:lineRule="atLeast"/>
        <w:ind w:firstLine="0" w:firstLineChars="0"/>
        <w:jc w:val="center"/>
        <w:textAlignment w:val="auto"/>
        <w:rPr>
          <w:bCs/>
          <w:sz w:val="52"/>
          <w:szCs w:val="52"/>
        </w:rPr>
      </w:pPr>
      <w:r>
        <w:rPr>
          <w:rFonts w:hint="eastAsia"/>
          <w:bCs/>
          <w:sz w:val="52"/>
          <w:szCs w:val="52"/>
          <w:lang w:eastAsia="zh-CN"/>
        </w:rPr>
        <w:t>数字孪生算法评价</w:t>
      </w:r>
      <w:r>
        <w:rPr>
          <w:bCs/>
          <w:sz w:val="52"/>
          <w:szCs w:val="52"/>
        </w:rPr>
        <w:t>报告格式</w:t>
      </w:r>
    </w:p>
    <w:p w14:paraId="4A4C8335">
      <w:pPr>
        <w:spacing w:before="163" w:beforeLines="50" w:after="652" w:afterLines="200" w:line="0" w:lineRule="atLeast"/>
        <w:jc w:val="center"/>
        <w:rPr>
          <w:szCs w:val="22"/>
        </w:rPr>
      </w:pPr>
      <w:r>
        <w:rPr>
          <w:szCs w:val="22"/>
        </w:rPr>
        <w:t>报告编号：</w:t>
      </w:r>
    </w:p>
    <w:p w14:paraId="06D850F3">
      <w:pPr>
        <w:spacing w:before="163" w:beforeLines="50" w:after="652" w:afterLines="200" w:line="0" w:lineRule="atLeast"/>
        <w:jc w:val="both"/>
        <w:rPr>
          <w:szCs w:val="22"/>
        </w:rPr>
      </w:pPr>
    </w:p>
    <w:tbl>
      <w:tblPr>
        <w:tblStyle w:val="36"/>
        <w:tblW w:w="0" w:type="auto"/>
        <w:jc w:val="center"/>
        <w:tblLayout w:type="autofit"/>
        <w:tblCellMar>
          <w:top w:w="0" w:type="dxa"/>
          <w:left w:w="108" w:type="dxa"/>
          <w:bottom w:w="0" w:type="dxa"/>
          <w:right w:w="108" w:type="dxa"/>
        </w:tblCellMar>
      </w:tblPr>
      <w:tblGrid>
        <w:gridCol w:w="2197"/>
        <w:gridCol w:w="5023"/>
      </w:tblGrid>
      <w:tr w14:paraId="17424060">
        <w:trPr>
          <w:jc w:val="center"/>
        </w:trPr>
        <w:tc>
          <w:tcPr>
            <w:tcW w:w="2197" w:type="dxa"/>
            <w:vAlign w:val="center"/>
          </w:tcPr>
          <w:p w14:paraId="3528CDEB">
            <w:pPr>
              <w:keepNext w:val="0"/>
              <w:keepLines w:val="0"/>
              <w:pageBreakBefore w:val="0"/>
              <w:widowControl w:val="0"/>
              <w:kinsoku/>
              <w:wordWrap/>
              <w:overflowPunct/>
              <w:topLinePunct w:val="0"/>
              <w:autoSpaceDE/>
              <w:autoSpaceDN/>
              <w:bidi w:val="0"/>
              <w:adjustRightInd w:val="0"/>
              <w:snapToGrid w:val="0"/>
              <w:jc w:val="left"/>
              <w:textAlignment w:val="auto"/>
              <w:rPr>
                <w:sz w:val="24"/>
                <w:szCs w:val="24"/>
              </w:rPr>
            </w:pPr>
            <w:r>
              <w:rPr>
                <w:rFonts w:hint="eastAsia"/>
                <w:sz w:val="24"/>
                <w:szCs w:val="24"/>
                <w:lang w:val="en-US" w:eastAsia="zh-CN"/>
              </w:rPr>
              <w:t>数字孪生算法</w:t>
            </w:r>
            <w:r>
              <w:rPr>
                <w:sz w:val="24"/>
                <w:szCs w:val="24"/>
              </w:rPr>
              <w:t>名称</w:t>
            </w:r>
          </w:p>
          <w:p w14:paraId="119F51C8">
            <w:pPr>
              <w:keepNext w:val="0"/>
              <w:keepLines w:val="0"/>
              <w:pageBreakBefore w:val="0"/>
              <w:widowControl w:val="0"/>
              <w:kinsoku/>
              <w:wordWrap/>
              <w:overflowPunct/>
              <w:topLinePunct w:val="0"/>
              <w:autoSpaceDE/>
              <w:autoSpaceDN/>
              <w:bidi w:val="0"/>
              <w:adjustRightInd w:val="0"/>
              <w:snapToGrid w:val="0"/>
              <w:jc w:val="left"/>
              <w:textAlignment w:val="auto"/>
              <w:rPr>
                <w:sz w:val="24"/>
                <w:szCs w:val="24"/>
              </w:rPr>
            </w:pPr>
            <w:r>
              <w:rPr>
                <w:sz w:val="24"/>
                <w:szCs w:val="24"/>
              </w:rPr>
              <w:t>及版本号：</w:t>
            </w:r>
          </w:p>
        </w:tc>
        <w:tc>
          <w:tcPr>
            <w:tcW w:w="5023" w:type="dxa"/>
            <w:tcBorders>
              <w:bottom w:val="single" w:color="000000" w:sz="6" w:space="0"/>
            </w:tcBorders>
          </w:tcPr>
          <w:p w14:paraId="515A798A">
            <w:pPr>
              <w:rPr>
                <w:sz w:val="30"/>
                <w:szCs w:val="30"/>
              </w:rPr>
            </w:pPr>
          </w:p>
        </w:tc>
      </w:tr>
      <w:tr w14:paraId="7CAC77A0">
        <w:tblPrEx>
          <w:tblCellMar>
            <w:top w:w="0" w:type="dxa"/>
            <w:left w:w="108" w:type="dxa"/>
            <w:bottom w:w="0" w:type="dxa"/>
            <w:right w:w="108" w:type="dxa"/>
          </w:tblCellMar>
        </w:tblPrEx>
        <w:trPr>
          <w:jc w:val="center"/>
        </w:trPr>
        <w:tc>
          <w:tcPr>
            <w:tcW w:w="2197" w:type="dxa"/>
            <w:vAlign w:val="center"/>
          </w:tcPr>
          <w:p w14:paraId="3274AF94">
            <w:pPr>
              <w:jc w:val="left"/>
              <w:rPr>
                <w:sz w:val="24"/>
                <w:szCs w:val="24"/>
              </w:rPr>
            </w:pPr>
            <w:r>
              <w:rPr>
                <w:sz w:val="24"/>
                <w:szCs w:val="24"/>
              </w:rPr>
              <w:t>申请单位名称：</w:t>
            </w:r>
          </w:p>
        </w:tc>
        <w:tc>
          <w:tcPr>
            <w:tcW w:w="5023" w:type="dxa"/>
            <w:tcBorders>
              <w:top w:val="single" w:color="000000" w:sz="6" w:space="0"/>
              <w:bottom w:val="single" w:color="000000" w:sz="6" w:space="0"/>
            </w:tcBorders>
          </w:tcPr>
          <w:p w14:paraId="695BE760">
            <w:pPr>
              <w:rPr>
                <w:sz w:val="30"/>
                <w:szCs w:val="30"/>
              </w:rPr>
            </w:pPr>
          </w:p>
        </w:tc>
      </w:tr>
      <w:tr w14:paraId="3A063B82">
        <w:tblPrEx>
          <w:tblCellMar>
            <w:top w:w="0" w:type="dxa"/>
            <w:left w:w="108" w:type="dxa"/>
            <w:bottom w:w="0" w:type="dxa"/>
            <w:right w:w="108" w:type="dxa"/>
          </w:tblCellMar>
        </w:tblPrEx>
        <w:trPr>
          <w:jc w:val="center"/>
        </w:trPr>
        <w:tc>
          <w:tcPr>
            <w:tcW w:w="2197" w:type="dxa"/>
            <w:vAlign w:val="center"/>
          </w:tcPr>
          <w:p w14:paraId="0AA65485">
            <w:pPr>
              <w:jc w:val="left"/>
              <w:rPr>
                <w:sz w:val="24"/>
                <w:szCs w:val="24"/>
              </w:rPr>
            </w:pPr>
            <w:r>
              <w:rPr>
                <w:sz w:val="24"/>
                <w:szCs w:val="24"/>
              </w:rPr>
              <w:t>申请单位地址：</w:t>
            </w:r>
          </w:p>
        </w:tc>
        <w:tc>
          <w:tcPr>
            <w:tcW w:w="5023" w:type="dxa"/>
            <w:tcBorders>
              <w:top w:val="single" w:color="000000" w:sz="6" w:space="0"/>
              <w:bottom w:val="single" w:color="000000" w:sz="6" w:space="0"/>
            </w:tcBorders>
          </w:tcPr>
          <w:p w14:paraId="74BE60B7">
            <w:pPr>
              <w:rPr>
                <w:sz w:val="30"/>
                <w:szCs w:val="30"/>
              </w:rPr>
            </w:pPr>
          </w:p>
        </w:tc>
      </w:tr>
    </w:tbl>
    <w:p w14:paraId="20D95179"/>
    <w:p w14:paraId="72A4C4CB"/>
    <w:p w14:paraId="01D592C9"/>
    <w:p w14:paraId="79ACEC19"/>
    <w:p w14:paraId="7DB345F3"/>
    <w:p w14:paraId="096FDEF4"/>
    <w:p w14:paraId="785ECC46">
      <w:pPr>
        <w:ind w:firstLine="1050" w:firstLineChars="500"/>
      </w:pPr>
      <w:r>
        <w:rPr>
          <w:rFonts w:hint="eastAsia"/>
          <w:lang w:eastAsia="zh-CN"/>
        </w:rPr>
        <w:t>评价</w:t>
      </w:r>
      <w:r>
        <w:t>单位：（盖章）</w:t>
      </w:r>
    </w:p>
    <w:p w14:paraId="4F8246EB">
      <w:pPr>
        <w:ind w:firstLine="420" w:firstLineChars="200"/>
      </w:pPr>
    </w:p>
    <w:p w14:paraId="362E2BD0">
      <w:pPr>
        <w:ind w:firstLine="420" w:firstLineChars="200"/>
      </w:pPr>
    </w:p>
    <w:p w14:paraId="6AA46365">
      <w:pPr>
        <w:ind w:firstLine="420" w:firstLineChars="200"/>
      </w:pPr>
    </w:p>
    <w:p w14:paraId="45609994">
      <w:pPr>
        <w:ind w:firstLine="420" w:firstLineChars="200"/>
      </w:pPr>
    </w:p>
    <w:p w14:paraId="12EA152F">
      <w:pPr>
        <w:ind w:firstLine="420" w:firstLineChars="200"/>
      </w:pPr>
    </w:p>
    <w:p w14:paraId="7D45544E">
      <w:pPr>
        <w:ind w:firstLine="420" w:firstLineChars="200"/>
      </w:pPr>
    </w:p>
    <w:p w14:paraId="673EC3B7">
      <w:pPr>
        <w:ind w:firstLine="420" w:firstLineChars="200"/>
      </w:pPr>
    </w:p>
    <w:p w14:paraId="26547DC0">
      <w:pPr>
        <w:ind w:firstLine="1260" w:firstLineChars="600"/>
      </w:pPr>
      <w:r>
        <w:rPr>
          <w:rFonts w:hint="eastAsia"/>
          <w:lang w:eastAsia="zh-CN"/>
        </w:rPr>
        <w:t>评价</w:t>
      </w:r>
      <w:r>
        <w:t>：</w:t>
      </w:r>
      <w:r>
        <w:rPr>
          <w:rFonts w:hint="eastAsia"/>
          <w:lang w:val="en-US" w:eastAsia="zh-CN"/>
        </w:rPr>
        <w:t xml:space="preserve">    </w:t>
      </w:r>
      <w:r>
        <w:t>审核：</w:t>
      </w:r>
      <w:r>
        <w:rPr>
          <w:rFonts w:hint="eastAsia"/>
          <w:lang w:val="en-US" w:eastAsia="zh-CN"/>
        </w:rPr>
        <w:t xml:space="preserve">    </w:t>
      </w:r>
      <w:r>
        <w:t>批准：</w:t>
      </w:r>
    </w:p>
    <w:p w14:paraId="1C902D5C">
      <w:pPr>
        <w:ind w:firstLine="1260" w:firstLineChars="600"/>
      </w:pPr>
      <w:r>
        <w:t>日期：</w:t>
      </w:r>
      <w:r>
        <w:rPr>
          <w:rFonts w:hint="eastAsia"/>
          <w:lang w:val="en-US" w:eastAsia="zh-CN"/>
        </w:rPr>
        <w:t xml:space="preserve">    </w:t>
      </w:r>
      <w:r>
        <w:t>日期：</w:t>
      </w:r>
      <w:r>
        <w:rPr>
          <w:rFonts w:hint="eastAsia"/>
          <w:lang w:val="en-US" w:eastAsia="zh-CN"/>
        </w:rPr>
        <w:t xml:space="preserve">    </w:t>
      </w:r>
      <w:r>
        <w:t>日期：</w:t>
      </w:r>
    </w:p>
    <w:p w14:paraId="58DB5C77">
      <w:pPr>
        <w:ind w:firstLine="420" w:firstLineChars="200"/>
      </w:pPr>
    </w:p>
    <w:p w14:paraId="4729B1CF">
      <w:pPr>
        <w:jc w:val="both"/>
        <w:rPr>
          <w:szCs w:val="21"/>
        </w:rPr>
      </w:pPr>
    </w:p>
    <w:p w14:paraId="2C9ADB43">
      <w:pPr>
        <w:ind w:firstLine="420" w:firstLineChars="200"/>
        <w:jc w:val="center"/>
        <w:rPr>
          <w:szCs w:val="21"/>
        </w:rPr>
      </w:pPr>
    </w:p>
    <w:p w14:paraId="05674BA0">
      <w:pPr>
        <w:ind w:firstLine="420" w:firstLineChars="200"/>
        <w:jc w:val="center"/>
        <w:rPr>
          <w:szCs w:val="21"/>
        </w:rPr>
      </w:pPr>
    </w:p>
    <w:p w14:paraId="17895C82">
      <w:pPr>
        <w:ind w:firstLine="420" w:firstLineChars="200"/>
        <w:jc w:val="center"/>
        <w:rPr>
          <w:szCs w:val="21"/>
        </w:rPr>
      </w:pPr>
    </w:p>
    <w:p w14:paraId="0B1A55DC">
      <w:pPr>
        <w:rPr>
          <w:szCs w:val="21"/>
        </w:rPr>
      </w:pPr>
    </w:p>
    <w:p w14:paraId="079D3C61">
      <w:pPr>
        <w:ind w:firstLine="420" w:firstLineChars="200"/>
        <w:jc w:val="center"/>
        <w:rPr>
          <w:szCs w:val="21"/>
        </w:rPr>
      </w:pPr>
      <w:r>
        <w:rPr>
          <w:szCs w:val="21"/>
        </w:rPr>
        <w:t>第</w:t>
      </w:r>
      <w:r>
        <w:rPr>
          <w:rFonts w:hint="eastAsia"/>
          <w:szCs w:val="21"/>
          <w:lang w:val="en-US" w:eastAsia="zh-CN"/>
        </w:rPr>
        <w:t xml:space="preserve">  </w:t>
      </w:r>
      <w:r>
        <w:rPr>
          <w:szCs w:val="21"/>
        </w:rPr>
        <w:t>页共</w:t>
      </w:r>
      <w:r>
        <w:rPr>
          <w:rFonts w:hint="eastAsia"/>
          <w:szCs w:val="21"/>
          <w:lang w:val="en-US" w:eastAsia="zh-CN"/>
        </w:rPr>
        <w:t xml:space="preserve">  </w:t>
      </w:r>
      <w:r>
        <w:rPr>
          <w:szCs w:val="21"/>
        </w:rPr>
        <w:t>页</w:t>
      </w:r>
    </w:p>
    <w:p w14:paraId="22A79574">
      <w:pPr>
        <w:spacing w:before="163" w:beforeLines="50" w:after="163" w:afterLines="50"/>
        <w:ind w:firstLine="364" w:firstLineChars="200"/>
        <w:jc w:val="center"/>
        <w:rPr>
          <w:spacing w:val="-14"/>
          <w:szCs w:val="21"/>
        </w:rPr>
      </w:pPr>
    </w:p>
    <w:p w14:paraId="2162144E">
      <w:pPr>
        <w:spacing w:before="163" w:beforeLines="50" w:after="163" w:afterLines="50"/>
        <w:ind w:firstLine="364" w:firstLineChars="200"/>
        <w:jc w:val="center"/>
        <w:rPr>
          <w:spacing w:val="-14"/>
          <w:szCs w:val="21"/>
        </w:rPr>
      </w:pPr>
      <w:r>
        <w:rPr>
          <w:spacing w:val="-14"/>
          <w:szCs w:val="21"/>
        </w:rPr>
        <w:t>报告编号：</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200"/>
        <w:gridCol w:w="2820"/>
        <w:gridCol w:w="1796"/>
        <w:gridCol w:w="1796"/>
        <w:gridCol w:w="1798"/>
      </w:tblGrid>
      <w:tr w14:paraId="10EF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8" w:type="dxa"/>
            <w:gridSpan w:val="6"/>
            <w:tcBorders>
              <w:top w:val="single" w:color="auto" w:sz="12" w:space="0"/>
              <w:left w:val="single" w:color="auto" w:sz="12" w:space="0"/>
              <w:right w:val="single" w:color="auto" w:sz="12" w:space="0"/>
            </w:tcBorders>
          </w:tcPr>
          <w:p w14:paraId="50F9FBE2">
            <w:pPr>
              <w:adjustRightInd w:val="0"/>
              <w:snapToGrid w:val="0"/>
              <w:spacing w:beforeLines="0" w:line="240" w:lineRule="auto"/>
              <w:rPr>
                <w:szCs w:val="21"/>
              </w:rPr>
            </w:pPr>
            <w:r>
              <w:rPr>
                <w:szCs w:val="21"/>
              </w:rPr>
              <w:t>参照的技术文件（代号和名称）：</w:t>
            </w:r>
          </w:p>
          <w:p w14:paraId="1789F3A8">
            <w:pPr>
              <w:adjustRightInd w:val="0"/>
              <w:snapToGrid w:val="0"/>
              <w:spacing w:before="0" w:beforeLines="0" w:after="0" w:afterLines="0"/>
              <w:jc w:val="center"/>
              <w:rPr>
                <w:spacing w:val="-14"/>
                <w:szCs w:val="21"/>
                <w:vertAlign w:val="baseline"/>
              </w:rPr>
            </w:pPr>
          </w:p>
          <w:p w14:paraId="195D6058">
            <w:pPr>
              <w:adjustRightInd w:val="0"/>
              <w:snapToGrid w:val="0"/>
              <w:spacing w:before="0" w:beforeLines="0" w:after="0" w:afterLines="0"/>
              <w:jc w:val="center"/>
              <w:rPr>
                <w:spacing w:val="-14"/>
                <w:szCs w:val="21"/>
                <w:vertAlign w:val="baseline"/>
              </w:rPr>
            </w:pPr>
          </w:p>
        </w:tc>
      </w:tr>
      <w:tr w14:paraId="6EFB9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8" w:type="dxa"/>
            <w:gridSpan w:val="6"/>
            <w:tcBorders>
              <w:left w:val="single" w:color="auto" w:sz="12" w:space="0"/>
              <w:right w:val="single" w:color="auto" w:sz="12" w:space="0"/>
            </w:tcBorders>
          </w:tcPr>
          <w:p w14:paraId="7FB17445">
            <w:pPr>
              <w:adjustRightInd w:val="0"/>
              <w:snapToGrid w:val="0"/>
              <w:spacing w:beforeLines="0" w:line="240" w:lineRule="auto"/>
              <w:rPr>
                <w:szCs w:val="21"/>
              </w:rPr>
            </w:pPr>
            <w:r>
              <w:rPr>
                <w:rFonts w:hint="eastAsia"/>
                <w:szCs w:val="21"/>
                <w:lang w:eastAsia="zh-CN"/>
              </w:rPr>
              <w:t>评价</w:t>
            </w:r>
            <w:r>
              <w:rPr>
                <w:szCs w:val="21"/>
              </w:rPr>
              <w:t>的目的和方法：</w:t>
            </w:r>
          </w:p>
          <w:p w14:paraId="20051B7F">
            <w:pPr>
              <w:adjustRightInd w:val="0"/>
              <w:snapToGrid w:val="0"/>
              <w:spacing w:before="0" w:beforeLines="0" w:after="0" w:afterLines="0"/>
              <w:jc w:val="center"/>
              <w:rPr>
                <w:spacing w:val="-14"/>
                <w:szCs w:val="21"/>
                <w:vertAlign w:val="baseline"/>
              </w:rPr>
            </w:pPr>
          </w:p>
          <w:p w14:paraId="4E5FFDBB">
            <w:pPr>
              <w:adjustRightInd w:val="0"/>
              <w:snapToGrid w:val="0"/>
              <w:spacing w:before="0" w:beforeLines="0" w:after="0" w:afterLines="0"/>
              <w:jc w:val="center"/>
              <w:rPr>
                <w:spacing w:val="-14"/>
                <w:szCs w:val="21"/>
                <w:vertAlign w:val="baseline"/>
              </w:rPr>
            </w:pPr>
          </w:p>
        </w:tc>
      </w:tr>
      <w:tr w14:paraId="0BA0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8" w:type="dxa"/>
            <w:gridSpan w:val="6"/>
            <w:tcBorders>
              <w:left w:val="single" w:color="auto" w:sz="12" w:space="0"/>
              <w:right w:val="single" w:color="auto" w:sz="12" w:space="0"/>
            </w:tcBorders>
          </w:tcPr>
          <w:p w14:paraId="3A0E416D">
            <w:pPr>
              <w:adjustRightInd w:val="0"/>
              <w:snapToGrid w:val="0"/>
              <w:spacing w:before="0" w:beforeLines="0" w:line="240" w:lineRule="auto"/>
              <w:rPr>
                <w:rFonts w:hint="eastAsia"/>
                <w:szCs w:val="21"/>
                <w:lang w:val="en-US" w:eastAsia="zh-CN"/>
              </w:rPr>
            </w:pPr>
            <w:r>
              <w:rPr>
                <w:rFonts w:hint="eastAsia"/>
                <w:szCs w:val="21"/>
                <w:lang w:val="en-US" w:eastAsia="zh-CN"/>
              </w:rPr>
              <w:t>车间数字孪生概况：</w:t>
            </w:r>
          </w:p>
          <w:p w14:paraId="5E477743">
            <w:pPr>
              <w:adjustRightInd w:val="0"/>
              <w:snapToGrid w:val="0"/>
              <w:spacing w:before="0" w:beforeLines="0" w:after="0" w:afterLines="0"/>
              <w:jc w:val="center"/>
              <w:rPr>
                <w:spacing w:val="-14"/>
                <w:szCs w:val="21"/>
                <w:vertAlign w:val="baseline"/>
              </w:rPr>
            </w:pPr>
          </w:p>
          <w:p w14:paraId="589A37F5">
            <w:pPr>
              <w:adjustRightInd w:val="0"/>
              <w:snapToGrid w:val="0"/>
              <w:spacing w:before="0" w:beforeLines="0" w:after="0" w:afterLines="0"/>
              <w:jc w:val="center"/>
              <w:rPr>
                <w:spacing w:val="-14"/>
                <w:szCs w:val="21"/>
                <w:vertAlign w:val="baseline"/>
              </w:rPr>
            </w:pPr>
          </w:p>
        </w:tc>
      </w:tr>
      <w:tr w14:paraId="4E2E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8" w:type="dxa"/>
            <w:gridSpan w:val="6"/>
            <w:tcBorders>
              <w:left w:val="single" w:color="auto" w:sz="12" w:space="0"/>
              <w:right w:val="single" w:color="auto" w:sz="12" w:space="0"/>
            </w:tcBorders>
          </w:tcPr>
          <w:p w14:paraId="31856596">
            <w:pPr>
              <w:adjustRightInd w:val="0"/>
              <w:snapToGrid w:val="0"/>
              <w:spacing w:before="0" w:beforeLines="0" w:after="0" w:afterLines="0"/>
              <w:jc w:val="left"/>
              <w:rPr>
                <w:spacing w:val="-14"/>
                <w:szCs w:val="21"/>
                <w:vertAlign w:val="baseline"/>
              </w:rPr>
            </w:pPr>
            <w:r>
              <w:rPr>
                <w:rFonts w:hint="eastAsia"/>
                <w:szCs w:val="21"/>
                <w:lang w:eastAsia="zh-CN"/>
              </w:rPr>
              <w:t>评价</w:t>
            </w:r>
            <w:r>
              <w:rPr>
                <w:szCs w:val="21"/>
              </w:rPr>
              <w:t>要求</w:t>
            </w:r>
          </w:p>
        </w:tc>
      </w:tr>
      <w:tr w14:paraId="4D0CB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tcBorders>
            <w:vAlign w:val="center"/>
          </w:tcPr>
          <w:p w14:paraId="4090F240">
            <w:pPr>
              <w:adjustRightInd w:val="0"/>
              <w:snapToGrid w:val="0"/>
              <w:spacing w:before="0" w:beforeLines="0" w:after="0" w:afterLines="-2147483648"/>
              <w:jc w:val="center"/>
              <w:rPr>
                <w:spacing w:val="-14"/>
                <w:szCs w:val="21"/>
                <w:vertAlign w:val="baseline"/>
              </w:rPr>
            </w:pPr>
            <w:r>
              <w:rPr>
                <w:szCs w:val="21"/>
              </w:rPr>
              <w:t>编号</w:t>
            </w:r>
          </w:p>
        </w:tc>
        <w:tc>
          <w:tcPr>
            <w:tcW w:w="4020" w:type="dxa"/>
            <w:gridSpan w:val="2"/>
          </w:tcPr>
          <w:p w14:paraId="73CCFCEA">
            <w:pPr>
              <w:adjustRightInd w:val="0"/>
              <w:snapToGrid w:val="0"/>
              <w:spacing w:before="0" w:beforeLines="0" w:after="0" w:afterLines="0"/>
              <w:jc w:val="center"/>
              <w:rPr>
                <w:spacing w:val="-14"/>
                <w:szCs w:val="21"/>
                <w:vertAlign w:val="baseline"/>
              </w:rPr>
            </w:pPr>
            <w:r>
              <w:rPr>
                <w:rFonts w:hint="eastAsia"/>
                <w:szCs w:val="21"/>
                <w:lang w:eastAsia="zh-CN"/>
              </w:rPr>
              <w:t>评价</w:t>
            </w:r>
            <w:r>
              <w:rPr>
                <w:szCs w:val="21"/>
              </w:rPr>
              <w:t>项目</w:t>
            </w:r>
          </w:p>
        </w:tc>
        <w:tc>
          <w:tcPr>
            <w:tcW w:w="1796" w:type="dxa"/>
            <w:vAlign w:val="center"/>
          </w:tcPr>
          <w:p w14:paraId="5F7092C8">
            <w:pPr>
              <w:snapToGrid/>
              <w:spacing w:before="0" w:beforeLines="-2147483648" w:after="0" w:afterLines="-2147483648"/>
              <w:jc w:val="center"/>
              <w:rPr>
                <w:spacing w:val="-14"/>
                <w:szCs w:val="21"/>
                <w:vertAlign w:val="baseline"/>
              </w:rPr>
            </w:pPr>
            <w:r>
              <w:rPr>
                <w:szCs w:val="24"/>
              </w:rPr>
              <w:t>对应要求</w:t>
            </w:r>
          </w:p>
        </w:tc>
        <w:tc>
          <w:tcPr>
            <w:tcW w:w="1796" w:type="dxa"/>
            <w:vAlign w:val="center"/>
          </w:tcPr>
          <w:p w14:paraId="2C97D823">
            <w:pPr>
              <w:snapToGrid/>
              <w:spacing w:before="0" w:beforeLines="-2147483648" w:after="0" w:afterLines="-2147483648"/>
              <w:jc w:val="center"/>
              <w:rPr>
                <w:spacing w:val="-14"/>
                <w:szCs w:val="21"/>
                <w:vertAlign w:val="baseline"/>
              </w:rPr>
            </w:pPr>
            <w:r>
              <w:rPr>
                <w:rFonts w:hint="default"/>
                <w:szCs w:val="24"/>
                <w:lang w:eastAsia="zh-CN"/>
              </w:rPr>
              <w:t>评价</w:t>
            </w:r>
            <w:r>
              <w:rPr>
                <w:szCs w:val="24"/>
              </w:rPr>
              <w:t>方法</w:t>
            </w:r>
          </w:p>
        </w:tc>
        <w:tc>
          <w:tcPr>
            <w:tcW w:w="1798" w:type="dxa"/>
            <w:tcBorders>
              <w:right w:val="single" w:color="auto" w:sz="12" w:space="0"/>
            </w:tcBorders>
            <w:vAlign w:val="center"/>
          </w:tcPr>
          <w:p w14:paraId="7C97A6AF">
            <w:pPr>
              <w:adjustRightInd w:val="0"/>
              <w:snapToGrid w:val="0"/>
              <w:spacing w:before="0" w:beforeLines="0" w:after="0" w:afterLines="-2147483648"/>
              <w:jc w:val="center"/>
              <w:rPr>
                <w:spacing w:val="-14"/>
                <w:szCs w:val="21"/>
                <w:vertAlign w:val="baseline"/>
              </w:rPr>
            </w:pPr>
            <w:r>
              <w:rPr>
                <w:rFonts w:hint="eastAsia"/>
                <w:szCs w:val="21"/>
                <w:lang w:val="en-US" w:eastAsia="zh-CN"/>
              </w:rPr>
              <w:t>评价工具</w:t>
            </w:r>
          </w:p>
        </w:tc>
      </w:tr>
      <w:tr w14:paraId="7D4F2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8" w:type="dxa"/>
            <w:tcBorders>
              <w:left w:val="single" w:color="auto" w:sz="12" w:space="0"/>
            </w:tcBorders>
            <w:vAlign w:val="center"/>
          </w:tcPr>
          <w:p w14:paraId="46DBDE77">
            <w:pPr>
              <w:snapToGrid/>
              <w:spacing w:before="0" w:beforeLines="-2147483648" w:after="0" w:afterLines="-2147483648"/>
              <w:jc w:val="center"/>
              <w:rPr>
                <w:spacing w:val="-14"/>
                <w:szCs w:val="21"/>
                <w:vertAlign w:val="baseline"/>
              </w:rPr>
            </w:pPr>
            <w:r>
              <w:rPr>
                <w:szCs w:val="24"/>
              </w:rPr>
              <w:t>1</w:t>
            </w:r>
          </w:p>
        </w:tc>
        <w:tc>
          <w:tcPr>
            <w:tcW w:w="1200" w:type="dxa"/>
            <w:vMerge w:val="restart"/>
            <w:vAlign w:val="center"/>
          </w:tcPr>
          <w:p w14:paraId="61B37D0C">
            <w:pPr>
              <w:snapToGrid/>
              <w:spacing w:before="0" w:beforeLines="-2147483648" w:after="0" w:afterLines="-2147483648"/>
              <w:jc w:val="center"/>
              <w:rPr>
                <w:spacing w:val="-14"/>
                <w:szCs w:val="21"/>
                <w:vertAlign w:val="baseline"/>
              </w:rPr>
            </w:pPr>
            <w:r>
              <w:rPr>
                <w:rFonts w:hint="default"/>
                <w:szCs w:val="24"/>
                <w:lang w:val="en-US" w:eastAsia="zh-CN"/>
              </w:rPr>
              <w:t>同步性</w:t>
            </w:r>
          </w:p>
        </w:tc>
        <w:tc>
          <w:tcPr>
            <w:tcW w:w="2820" w:type="dxa"/>
            <w:vAlign w:val="center"/>
          </w:tcPr>
          <w:p w14:paraId="5A57893F">
            <w:pPr>
              <w:tabs>
                <w:tab w:val="left" w:pos="540"/>
              </w:tabs>
              <w:spacing w:before="0" w:beforeLines="-2147483648" w:after="0" w:afterLines="-2147483648"/>
              <w:jc w:val="center"/>
              <w:rPr>
                <w:spacing w:val="-14"/>
                <w:szCs w:val="21"/>
                <w:vertAlign w:val="baseline"/>
              </w:rPr>
            </w:pPr>
            <w:r>
              <w:rPr>
                <w:rFonts w:hint="default" w:eastAsia="宋体"/>
                <w:bCs w:val="0"/>
                <w:color w:val="000000"/>
                <w:sz w:val="21"/>
                <w:szCs w:val="24"/>
                <w:vertAlign w:val="baseline"/>
                <w:lang w:val="en-US" w:eastAsia="zh-CN"/>
              </w:rPr>
              <w:t>同步频率</w:t>
            </w:r>
          </w:p>
        </w:tc>
        <w:tc>
          <w:tcPr>
            <w:tcW w:w="1796" w:type="dxa"/>
          </w:tcPr>
          <w:p w14:paraId="399D29C9">
            <w:pPr>
              <w:adjustRightInd w:val="0"/>
              <w:snapToGrid w:val="0"/>
              <w:spacing w:before="0" w:beforeLines="0" w:after="0" w:afterLines="0"/>
              <w:jc w:val="center"/>
              <w:rPr>
                <w:rFonts w:hint="default" w:eastAsia="宋体"/>
                <w:spacing w:val="-14"/>
                <w:szCs w:val="21"/>
                <w:vertAlign w:val="baseline"/>
                <w:lang w:val="en-US" w:eastAsia="zh-CN"/>
              </w:rPr>
            </w:pPr>
            <w:r>
              <w:rPr>
                <w:rFonts w:hint="eastAsia"/>
                <w:spacing w:val="-14"/>
                <w:szCs w:val="21"/>
                <w:vertAlign w:val="baseline"/>
                <w:lang w:val="en-US" w:eastAsia="zh-CN"/>
              </w:rPr>
              <w:t>5.2</w:t>
            </w:r>
          </w:p>
        </w:tc>
        <w:tc>
          <w:tcPr>
            <w:tcW w:w="1796" w:type="dxa"/>
          </w:tcPr>
          <w:p w14:paraId="0190FEAD">
            <w:pPr>
              <w:adjustRightInd w:val="0"/>
              <w:snapToGrid w:val="0"/>
              <w:spacing w:before="0" w:beforeLines="0" w:after="0" w:afterLines="0"/>
              <w:jc w:val="center"/>
              <w:rPr>
                <w:rFonts w:hint="default" w:eastAsia="宋体"/>
                <w:spacing w:val="-14"/>
                <w:szCs w:val="21"/>
                <w:vertAlign w:val="baseline"/>
                <w:lang w:val="en-US" w:eastAsia="zh-CN"/>
              </w:rPr>
            </w:pPr>
            <w:r>
              <w:rPr>
                <w:rFonts w:hint="eastAsia"/>
                <w:spacing w:val="-14"/>
                <w:szCs w:val="21"/>
                <w:vertAlign w:val="baseline"/>
                <w:lang w:val="en-US" w:eastAsia="zh-CN"/>
              </w:rPr>
              <w:t>8.1</w:t>
            </w:r>
          </w:p>
        </w:tc>
        <w:tc>
          <w:tcPr>
            <w:tcW w:w="1798" w:type="dxa"/>
            <w:tcBorders>
              <w:right w:val="single" w:color="auto" w:sz="12" w:space="0"/>
            </w:tcBorders>
          </w:tcPr>
          <w:p w14:paraId="4FDAC76A">
            <w:pPr>
              <w:adjustRightInd w:val="0"/>
              <w:snapToGrid w:val="0"/>
              <w:spacing w:before="0" w:beforeLines="0" w:after="0" w:afterLines="0"/>
              <w:jc w:val="center"/>
              <w:rPr>
                <w:spacing w:val="-14"/>
                <w:szCs w:val="21"/>
                <w:vertAlign w:val="baseline"/>
              </w:rPr>
            </w:pPr>
          </w:p>
        </w:tc>
      </w:tr>
      <w:tr w14:paraId="22273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tcBorders>
            <w:vAlign w:val="center"/>
          </w:tcPr>
          <w:p w14:paraId="155DDBE1">
            <w:pPr>
              <w:snapToGrid/>
              <w:spacing w:before="0" w:beforeLines="-2147483648" w:after="0" w:afterLines="-2147483648"/>
              <w:jc w:val="center"/>
              <w:rPr>
                <w:spacing w:val="-14"/>
                <w:szCs w:val="21"/>
                <w:vertAlign w:val="baseline"/>
              </w:rPr>
            </w:pPr>
            <w:r>
              <w:rPr>
                <w:rFonts w:hint="default"/>
                <w:szCs w:val="24"/>
                <w:lang w:val="en-US" w:eastAsia="zh-CN"/>
              </w:rPr>
              <w:t>2</w:t>
            </w:r>
          </w:p>
        </w:tc>
        <w:tc>
          <w:tcPr>
            <w:tcW w:w="1200" w:type="dxa"/>
            <w:vMerge w:val="continue"/>
            <w:vAlign w:val="center"/>
          </w:tcPr>
          <w:p w14:paraId="7908440F">
            <w:pPr>
              <w:snapToGrid/>
              <w:spacing w:before="0" w:beforeLines="-2147483648" w:after="0" w:afterLines="-2147483648"/>
              <w:jc w:val="center"/>
              <w:rPr>
                <w:spacing w:val="-14"/>
                <w:szCs w:val="21"/>
                <w:vertAlign w:val="baseline"/>
              </w:rPr>
            </w:pPr>
          </w:p>
        </w:tc>
        <w:tc>
          <w:tcPr>
            <w:tcW w:w="2820" w:type="dxa"/>
            <w:vAlign w:val="center"/>
          </w:tcPr>
          <w:p w14:paraId="4EB1EF68">
            <w:pPr>
              <w:tabs>
                <w:tab w:val="left" w:pos="540"/>
              </w:tabs>
              <w:spacing w:before="0" w:beforeLines="-2147483648" w:after="0" w:afterLines="-2147483648"/>
              <w:jc w:val="center"/>
              <w:rPr>
                <w:spacing w:val="-14"/>
                <w:szCs w:val="21"/>
                <w:vertAlign w:val="baseline"/>
              </w:rPr>
            </w:pPr>
            <w:r>
              <w:rPr>
                <w:rFonts w:hint="default" w:eastAsia="宋体"/>
                <w:bCs w:val="0"/>
                <w:color w:val="000000"/>
                <w:sz w:val="21"/>
                <w:szCs w:val="24"/>
                <w:vertAlign w:val="baseline"/>
                <w:lang w:val="en-US" w:eastAsia="zh-CN"/>
              </w:rPr>
              <w:t>同步精度</w:t>
            </w:r>
          </w:p>
        </w:tc>
        <w:tc>
          <w:tcPr>
            <w:tcW w:w="1796" w:type="dxa"/>
          </w:tcPr>
          <w:p w14:paraId="6CA6999A">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5.2</w:t>
            </w:r>
          </w:p>
        </w:tc>
        <w:tc>
          <w:tcPr>
            <w:tcW w:w="1796" w:type="dxa"/>
          </w:tcPr>
          <w:p w14:paraId="6E7A9D81">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8.1</w:t>
            </w:r>
          </w:p>
        </w:tc>
        <w:tc>
          <w:tcPr>
            <w:tcW w:w="1798" w:type="dxa"/>
            <w:tcBorders>
              <w:right w:val="single" w:color="auto" w:sz="12" w:space="0"/>
            </w:tcBorders>
          </w:tcPr>
          <w:p w14:paraId="335A30A4">
            <w:pPr>
              <w:adjustRightInd w:val="0"/>
              <w:snapToGrid w:val="0"/>
              <w:spacing w:before="0" w:beforeLines="0" w:after="0" w:afterLines="0"/>
              <w:jc w:val="center"/>
              <w:rPr>
                <w:spacing w:val="-14"/>
                <w:szCs w:val="21"/>
                <w:vertAlign w:val="baseline"/>
              </w:rPr>
            </w:pPr>
          </w:p>
        </w:tc>
      </w:tr>
      <w:tr w14:paraId="442D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8" w:type="dxa"/>
            <w:tcBorders>
              <w:left w:val="single" w:color="auto" w:sz="12" w:space="0"/>
            </w:tcBorders>
            <w:vAlign w:val="center"/>
          </w:tcPr>
          <w:p w14:paraId="6CE73981">
            <w:pPr>
              <w:snapToGrid/>
              <w:spacing w:before="0" w:beforeLines="-2147483648" w:after="0" w:afterLines="-2147483648"/>
              <w:jc w:val="center"/>
              <w:rPr>
                <w:spacing w:val="-14"/>
                <w:szCs w:val="21"/>
                <w:vertAlign w:val="baseline"/>
              </w:rPr>
            </w:pPr>
            <w:r>
              <w:rPr>
                <w:rFonts w:hint="default"/>
                <w:szCs w:val="24"/>
                <w:lang w:val="en-US" w:eastAsia="zh-CN"/>
              </w:rPr>
              <w:t>3</w:t>
            </w:r>
          </w:p>
        </w:tc>
        <w:tc>
          <w:tcPr>
            <w:tcW w:w="1200" w:type="dxa"/>
            <w:vMerge w:val="restart"/>
            <w:vAlign w:val="center"/>
          </w:tcPr>
          <w:p w14:paraId="47FF1105">
            <w:pPr>
              <w:snapToGrid/>
              <w:spacing w:before="0" w:beforeLines="-2147483648" w:after="0" w:afterLines="-2147483648"/>
              <w:jc w:val="center"/>
              <w:rPr>
                <w:spacing w:val="-14"/>
                <w:szCs w:val="21"/>
                <w:vertAlign w:val="baseline"/>
              </w:rPr>
            </w:pPr>
            <w:r>
              <w:rPr>
                <w:rFonts w:hint="default"/>
                <w:szCs w:val="24"/>
                <w:lang w:val="en-US" w:eastAsia="zh-CN"/>
              </w:rPr>
              <w:t>准确性</w:t>
            </w:r>
          </w:p>
        </w:tc>
        <w:tc>
          <w:tcPr>
            <w:tcW w:w="2820" w:type="dxa"/>
            <w:vAlign w:val="center"/>
          </w:tcPr>
          <w:p w14:paraId="44CE0EF2">
            <w:pPr>
              <w:tabs>
                <w:tab w:val="left" w:pos="540"/>
              </w:tabs>
              <w:spacing w:before="0" w:beforeLines="-2147483648" w:after="0" w:afterLines="-2147483648"/>
              <w:jc w:val="center"/>
              <w:rPr>
                <w:spacing w:val="-14"/>
                <w:szCs w:val="21"/>
                <w:vertAlign w:val="baseline"/>
              </w:rPr>
            </w:pPr>
            <w:r>
              <w:rPr>
                <w:rFonts w:hint="default" w:eastAsia="宋体"/>
                <w:bCs w:val="0"/>
                <w:color w:val="000000"/>
                <w:sz w:val="21"/>
                <w:szCs w:val="24"/>
                <w:vertAlign w:val="baseline"/>
                <w:lang w:val="en-US" w:eastAsia="zh-CN"/>
              </w:rPr>
              <w:t>尺寸</w:t>
            </w:r>
            <w:r>
              <w:rPr>
                <w:rFonts w:hint="default"/>
                <w:bCs w:val="0"/>
                <w:color w:val="000000"/>
                <w:sz w:val="21"/>
                <w:szCs w:val="24"/>
                <w:vertAlign w:val="baseline"/>
                <w:lang w:val="en-US" w:eastAsia="zh-CN"/>
              </w:rPr>
              <w:t>准确性</w:t>
            </w:r>
          </w:p>
        </w:tc>
        <w:tc>
          <w:tcPr>
            <w:tcW w:w="1796" w:type="dxa"/>
          </w:tcPr>
          <w:p w14:paraId="7592C5BF">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5.3</w:t>
            </w:r>
          </w:p>
        </w:tc>
        <w:tc>
          <w:tcPr>
            <w:tcW w:w="1796" w:type="dxa"/>
          </w:tcPr>
          <w:p w14:paraId="0EE03C2F">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8.2</w:t>
            </w:r>
          </w:p>
        </w:tc>
        <w:tc>
          <w:tcPr>
            <w:tcW w:w="1798" w:type="dxa"/>
            <w:tcBorders>
              <w:right w:val="single" w:color="auto" w:sz="12" w:space="0"/>
            </w:tcBorders>
          </w:tcPr>
          <w:p w14:paraId="4314BC6A">
            <w:pPr>
              <w:adjustRightInd w:val="0"/>
              <w:snapToGrid w:val="0"/>
              <w:spacing w:before="0" w:beforeLines="0" w:after="0" w:afterLines="0"/>
              <w:jc w:val="center"/>
              <w:rPr>
                <w:spacing w:val="-14"/>
                <w:szCs w:val="21"/>
                <w:vertAlign w:val="baseline"/>
              </w:rPr>
            </w:pPr>
          </w:p>
        </w:tc>
      </w:tr>
      <w:tr w14:paraId="04C0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tcBorders>
            <w:vAlign w:val="center"/>
          </w:tcPr>
          <w:p w14:paraId="2781B8B3">
            <w:pPr>
              <w:snapToGrid/>
              <w:spacing w:before="0" w:beforeLines="-2147483648" w:after="0" w:afterLines="-2147483648"/>
              <w:jc w:val="center"/>
              <w:rPr>
                <w:spacing w:val="-14"/>
                <w:szCs w:val="21"/>
                <w:vertAlign w:val="baseline"/>
              </w:rPr>
            </w:pPr>
            <w:r>
              <w:rPr>
                <w:rFonts w:hint="default"/>
                <w:szCs w:val="24"/>
                <w:lang w:val="en-US" w:eastAsia="zh-CN"/>
              </w:rPr>
              <w:t>4</w:t>
            </w:r>
          </w:p>
        </w:tc>
        <w:tc>
          <w:tcPr>
            <w:tcW w:w="1200" w:type="dxa"/>
            <w:vMerge w:val="continue"/>
            <w:vAlign w:val="center"/>
          </w:tcPr>
          <w:p w14:paraId="3C0EA82B">
            <w:pPr>
              <w:snapToGrid/>
              <w:spacing w:before="0" w:beforeLines="-2147483648" w:after="0" w:afterLines="-2147483648"/>
              <w:jc w:val="center"/>
              <w:rPr>
                <w:spacing w:val="-14"/>
                <w:szCs w:val="21"/>
                <w:vertAlign w:val="baseline"/>
              </w:rPr>
            </w:pPr>
          </w:p>
        </w:tc>
        <w:tc>
          <w:tcPr>
            <w:tcW w:w="2820" w:type="dxa"/>
            <w:vAlign w:val="center"/>
          </w:tcPr>
          <w:p w14:paraId="7A3114A8">
            <w:pPr>
              <w:tabs>
                <w:tab w:val="left" w:pos="540"/>
              </w:tabs>
              <w:spacing w:before="0" w:beforeLines="-2147483648" w:after="0" w:afterLines="-2147483648"/>
              <w:jc w:val="center"/>
              <w:rPr>
                <w:spacing w:val="-14"/>
                <w:szCs w:val="21"/>
                <w:vertAlign w:val="baseline"/>
              </w:rPr>
            </w:pPr>
            <w:r>
              <w:rPr>
                <w:rFonts w:hint="default" w:eastAsia="宋体"/>
                <w:bCs w:val="0"/>
                <w:color w:val="000000"/>
                <w:sz w:val="21"/>
                <w:szCs w:val="24"/>
                <w:vertAlign w:val="baseline"/>
                <w:lang w:val="en-US" w:eastAsia="zh-CN"/>
              </w:rPr>
              <w:t>位置准确性</w:t>
            </w:r>
          </w:p>
        </w:tc>
        <w:tc>
          <w:tcPr>
            <w:tcW w:w="1796" w:type="dxa"/>
          </w:tcPr>
          <w:p w14:paraId="0EED12A5">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5.3</w:t>
            </w:r>
          </w:p>
        </w:tc>
        <w:tc>
          <w:tcPr>
            <w:tcW w:w="1796" w:type="dxa"/>
          </w:tcPr>
          <w:p w14:paraId="3E640D79">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8.2</w:t>
            </w:r>
          </w:p>
        </w:tc>
        <w:tc>
          <w:tcPr>
            <w:tcW w:w="1798" w:type="dxa"/>
            <w:tcBorders>
              <w:right w:val="single" w:color="auto" w:sz="12" w:space="0"/>
            </w:tcBorders>
          </w:tcPr>
          <w:p w14:paraId="34363183">
            <w:pPr>
              <w:adjustRightInd w:val="0"/>
              <w:snapToGrid w:val="0"/>
              <w:spacing w:before="0" w:beforeLines="0" w:after="0" w:afterLines="0"/>
              <w:jc w:val="center"/>
              <w:rPr>
                <w:spacing w:val="-14"/>
                <w:szCs w:val="21"/>
                <w:vertAlign w:val="baseline"/>
              </w:rPr>
            </w:pPr>
          </w:p>
        </w:tc>
      </w:tr>
      <w:tr w14:paraId="7CBC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tcBorders>
            <w:vAlign w:val="center"/>
          </w:tcPr>
          <w:p w14:paraId="02A0089E">
            <w:pPr>
              <w:snapToGrid/>
              <w:spacing w:before="0" w:beforeLines="-2147483648" w:after="0" w:afterLines="-2147483648"/>
              <w:jc w:val="center"/>
              <w:rPr>
                <w:spacing w:val="-14"/>
                <w:szCs w:val="21"/>
                <w:vertAlign w:val="baseline"/>
              </w:rPr>
            </w:pPr>
            <w:r>
              <w:rPr>
                <w:rFonts w:hint="default"/>
                <w:szCs w:val="24"/>
                <w:lang w:val="en-US" w:eastAsia="zh-CN"/>
              </w:rPr>
              <w:t>5</w:t>
            </w:r>
          </w:p>
        </w:tc>
        <w:tc>
          <w:tcPr>
            <w:tcW w:w="1200" w:type="dxa"/>
            <w:vMerge w:val="continue"/>
            <w:vAlign w:val="center"/>
          </w:tcPr>
          <w:p w14:paraId="734F2F8F">
            <w:pPr>
              <w:snapToGrid/>
              <w:spacing w:before="0" w:beforeLines="-2147483648" w:after="0" w:afterLines="-2147483648"/>
              <w:jc w:val="center"/>
              <w:rPr>
                <w:spacing w:val="-14"/>
                <w:szCs w:val="21"/>
                <w:vertAlign w:val="baseline"/>
              </w:rPr>
            </w:pPr>
          </w:p>
        </w:tc>
        <w:tc>
          <w:tcPr>
            <w:tcW w:w="2820" w:type="dxa"/>
            <w:vAlign w:val="center"/>
          </w:tcPr>
          <w:p w14:paraId="52F99009">
            <w:pPr>
              <w:tabs>
                <w:tab w:val="left" w:pos="540"/>
              </w:tabs>
              <w:spacing w:before="0" w:beforeLines="-2147483648" w:after="0" w:afterLines="-2147483648"/>
              <w:jc w:val="center"/>
              <w:rPr>
                <w:spacing w:val="-14"/>
                <w:szCs w:val="21"/>
                <w:vertAlign w:val="baseline"/>
              </w:rPr>
            </w:pPr>
            <w:r>
              <w:rPr>
                <w:rFonts w:hint="default"/>
                <w:bCs w:val="0"/>
                <w:color w:val="000000"/>
                <w:sz w:val="21"/>
                <w:szCs w:val="24"/>
                <w:vertAlign w:val="baseline"/>
                <w:lang w:val="en-US" w:eastAsia="zh-CN"/>
              </w:rPr>
              <w:t>结构</w:t>
            </w:r>
            <w:r>
              <w:rPr>
                <w:rFonts w:hint="default" w:eastAsia="宋体"/>
                <w:bCs w:val="0"/>
                <w:color w:val="000000"/>
                <w:sz w:val="21"/>
                <w:szCs w:val="24"/>
                <w:vertAlign w:val="baseline"/>
                <w:lang w:val="en-US" w:eastAsia="zh-CN"/>
              </w:rPr>
              <w:t>准确性</w:t>
            </w:r>
          </w:p>
        </w:tc>
        <w:tc>
          <w:tcPr>
            <w:tcW w:w="1796" w:type="dxa"/>
          </w:tcPr>
          <w:p w14:paraId="3E5C4535">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5.3</w:t>
            </w:r>
          </w:p>
        </w:tc>
        <w:tc>
          <w:tcPr>
            <w:tcW w:w="1796" w:type="dxa"/>
          </w:tcPr>
          <w:p w14:paraId="6B0D2ACB">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8.2</w:t>
            </w:r>
          </w:p>
        </w:tc>
        <w:tc>
          <w:tcPr>
            <w:tcW w:w="1798" w:type="dxa"/>
            <w:tcBorders>
              <w:right w:val="single" w:color="auto" w:sz="12" w:space="0"/>
            </w:tcBorders>
          </w:tcPr>
          <w:p w14:paraId="3E877F0B">
            <w:pPr>
              <w:adjustRightInd w:val="0"/>
              <w:snapToGrid w:val="0"/>
              <w:spacing w:before="0" w:beforeLines="0" w:after="0" w:afterLines="0"/>
              <w:jc w:val="center"/>
              <w:rPr>
                <w:spacing w:val="-14"/>
                <w:szCs w:val="21"/>
                <w:vertAlign w:val="baseline"/>
              </w:rPr>
            </w:pPr>
          </w:p>
        </w:tc>
      </w:tr>
      <w:tr w14:paraId="277B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tcBorders>
            <w:vAlign w:val="center"/>
          </w:tcPr>
          <w:p w14:paraId="32F8192F">
            <w:pPr>
              <w:snapToGrid/>
              <w:spacing w:before="0" w:beforeLines="-2147483648" w:after="0" w:afterLines="-2147483648"/>
              <w:jc w:val="center"/>
              <w:rPr>
                <w:spacing w:val="-14"/>
                <w:szCs w:val="21"/>
                <w:vertAlign w:val="baseline"/>
              </w:rPr>
            </w:pPr>
            <w:r>
              <w:rPr>
                <w:rFonts w:hint="default"/>
                <w:szCs w:val="24"/>
                <w:lang w:val="en-US" w:eastAsia="zh-CN"/>
              </w:rPr>
              <w:t>6</w:t>
            </w:r>
          </w:p>
        </w:tc>
        <w:tc>
          <w:tcPr>
            <w:tcW w:w="1200" w:type="dxa"/>
            <w:vMerge w:val="continue"/>
            <w:vAlign w:val="center"/>
          </w:tcPr>
          <w:p w14:paraId="5D60BD17">
            <w:pPr>
              <w:snapToGrid/>
              <w:spacing w:before="0" w:beforeLines="-2147483648" w:after="0" w:afterLines="-2147483648"/>
              <w:jc w:val="center"/>
              <w:rPr>
                <w:spacing w:val="-14"/>
                <w:szCs w:val="21"/>
                <w:vertAlign w:val="baseline"/>
              </w:rPr>
            </w:pPr>
          </w:p>
        </w:tc>
        <w:tc>
          <w:tcPr>
            <w:tcW w:w="2820" w:type="dxa"/>
            <w:vAlign w:val="center"/>
          </w:tcPr>
          <w:p w14:paraId="51BBCC97">
            <w:pPr>
              <w:tabs>
                <w:tab w:val="left" w:pos="540"/>
              </w:tabs>
              <w:spacing w:before="0" w:beforeLines="-2147483648" w:after="0" w:afterLines="-2147483648"/>
              <w:jc w:val="center"/>
              <w:rPr>
                <w:spacing w:val="-14"/>
                <w:szCs w:val="21"/>
                <w:vertAlign w:val="baseline"/>
              </w:rPr>
            </w:pPr>
            <w:r>
              <w:rPr>
                <w:rFonts w:hint="default" w:eastAsia="宋体"/>
                <w:bCs w:val="0"/>
                <w:color w:val="000000"/>
                <w:sz w:val="21"/>
                <w:szCs w:val="24"/>
                <w:vertAlign w:val="baseline"/>
                <w:lang w:val="en-US" w:eastAsia="zh-CN"/>
              </w:rPr>
              <w:t>物理</w:t>
            </w:r>
            <w:r>
              <w:rPr>
                <w:rFonts w:hint="default"/>
                <w:bCs w:val="0"/>
                <w:color w:val="000000"/>
                <w:sz w:val="21"/>
                <w:szCs w:val="24"/>
                <w:vertAlign w:val="baseline"/>
                <w:lang w:val="en-US" w:eastAsia="zh-CN"/>
              </w:rPr>
              <w:t>化学</w:t>
            </w:r>
            <w:r>
              <w:rPr>
                <w:rFonts w:hint="default" w:eastAsia="宋体"/>
                <w:bCs w:val="0"/>
                <w:color w:val="000000"/>
                <w:sz w:val="21"/>
                <w:szCs w:val="24"/>
                <w:vertAlign w:val="baseline"/>
                <w:lang w:val="en-US" w:eastAsia="zh-CN"/>
              </w:rPr>
              <w:t>属性准确性</w:t>
            </w:r>
          </w:p>
        </w:tc>
        <w:tc>
          <w:tcPr>
            <w:tcW w:w="1796" w:type="dxa"/>
          </w:tcPr>
          <w:p w14:paraId="20C42A0F">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5.3</w:t>
            </w:r>
          </w:p>
        </w:tc>
        <w:tc>
          <w:tcPr>
            <w:tcW w:w="1796" w:type="dxa"/>
          </w:tcPr>
          <w:p w14:paraId="1A76EDF7">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8.2</w:t>
            </w:r>
          </w:p>
        </w:tc>
        <w:tc>
          <w:tcPr>
            <w:tcW w:w="1798" w:type="dxa"/>
            <w:tcBorders>
              <w:right w:val="single" w:color="auto" w:sz="12" w:space="0"/>
            </w:tcBorders>
          </w:tcPr>
          <w:p w14:paraId="279834AC">
            <w:pPr>
              <w:adjustRightInd w:val="0"/>
              <w:snapToGrid w:val="0"/>
              <w:spacing w:before="0" w:beforeLines="0" w:after="0" w:afterLines="0"/>
              <w:jc w:val="center"/>
              <w:rPr>
                <w:spacing w:val="-14"/>
                <w:szCs w:val="21"/>
                <w:vertAlign w:val="baseline"/>
              </w:rPr>
            </w:pPr>
          </w:p>
        </w:tc>
      </w:tr>
      <w:tr w14:paraId="0588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tcBorders>
            <w:vAlign w:val="center"/>
          </w:tcPr>
          <w:p w14:paraId="41194ACF">
            <w:pPr>
              <w:snapToGrid/>
              <w:spacing w:before="0" w:beforeLines="-2147483648" w:after="0" w:afterLines="-2147483648"/>
              <w:jc w:val="center"/>
              <w:rPr>
                <w:spacing w:val="-14"/>
                <w:szCs w:val="21"/>
                <w:vertAlign w:val="baseline"/>
              </w:rPr>
            </w:pPr>
            <w:r>
              <w:rPr>
                <w:rFonts w:hint="default"/>
                <w:szCs w:val="24"/>
                <w:lang w:val="en-US" w:eastAsia="zh-CN"/>
              </w:rPr>
              <w:t>7</w:t>
            </w:r>
          </w:p>
        </w:tc>
        <w:tc>
          <w:tcPr>
            <w:tcW w:w="1200" w:type="dxa"/>
            <w:vMerge w:val="continue"/>
            <w:vAlign w:val="center"/>
          </w:tcPr>
          <w:p w14:paraId="215E15D2">
            <w:pPr>
              <w:snapToGrid/>
              <w:spacing w:before="0" w:beforeLines="-2147483648" w:after="0" w:afterLines="-2147483648"/>
              <w:jc w:val="center"/>
              <w:rPr>
                <w:spacing w:val="-14"/>
                <w:szCs w:val="21"/>
                <w:vertAlign w:val="baseline"/>
              </w:rPr>
            </w:pPr>
          </w:p>
        </w:tc>
        <w:tc>
          <w:tcPr>
            <w:tcW w:w="2820" w:type="dxa"/>
            <w:vAlign w:val="center"/>
          </w:tcPr>
          <w:p w14:paraId="373257FC">
            <w:pPr>
              <w:tabs>
                <w:tab w:val="left" w:pos="540"/>
              </w:tabs>
              <w:spacing w:before="0" w:beforeLines="-2147483648" w:after="0" w:afterLines="-2147483648"/>
              <w:jc w:val="center"/>
              <w:rPr>
                <w:spacing w:val="-14"/>
                <w:szCs w:val="21"/>
                <w:vertAlign w:val="baseline"/>
              </w:rPr>
            </w:pPr>
            <w:r>
              <w:rPr>
                <w:rFonts w:hint="default"/>
                <w:bCs w:val="0"/>
                <w:color w:val="000000"/>
                <w:sz w:val="21"/>
                <w:szCs w:val="24"/>
                <w:vertAlign w:val="baseline"/>
                <w:lang w:val="en-US" w:eastAsia="zh-CN"/>
              </w:rPr>
              <w:t>仿真预测</w:t>
            </w:r>
            <w:r>
              <w:rPr>
                <w:rFonts w:hint="default" w:eastAsia="宋体"/>
                <w:bCs w:val="0"/>
                <w:color w:val="000000"/>
                <w:sz w:val="21"/>
                <w:szCs w:val="24"/>
                <w:vertAlign w:val="baseline"/>
                <w:lang w:val="en-US" w:eastAsia="zh-CN"/>
              </w:rPr>
              <w:t>数据准确性</w:t>
            </w:r>
          </w:p>
        </w:tc>
        <w:tc>
          <w:tcPr>
            <w:tcW w:w="1796" w:type="dxa"/>
          </w:tcPr>
          <w:p w14:paraId="064E98A8">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5.3</w:t>
            </w:r>
          </w:p>
        </w:tc>
        <w:tc>
          <w:tcPr>
            <w:tcW w:w="1796" w:type="dxa"/>
          </w:tcPr>
          <w:p w14:paraId="359FCCB5">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8.2</w:t>
            </w:r>
          </w:p>
        </w:tc>
        <w:tc>
          <w:tcPr>
            <w:tcW w:w="1798" w:type="dxa"/>
            <w:tcBorders>
              <w:right w:val="single" w:color="auto" w:sz="12" w:space="0"/>
            </w:tcBorders>
          </w:tcPr>
          <w:p w14:paraId="690D2CA4">
            <w:pPr>
              <w:adjustRightInd w:val="0"/>
              <w:snapToGrid w:val="0"/>
              <w:spacing w:before="0" w:beforeLines="0" w:after="0" w:afterLines="0"/>
              <w:jc w:val="center"/>
              <w:rPr>
                <w:spacing w:val="-14"/>
                <w:szCs w:val="21"/>
                <w:vertAlign w:val="baseline"/>
              </w:rPr>
            </w:pPr>
          </w:p>
        </w:tc>
      </w:tr>
      <w:tr w14:paraId="294E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tcBorders>
            <w:vAlign w:val="center"/>
          </w:tcPr>
          <w:p w14:paraId="20C668D8">
            <w:pPr>
              <w:snapToGrid/>
              <w:spacing w:before="0" w:beforeLines="-2147483648" w:after="0" w:afterLines="-2147483648"/>
              <w:jc w:val="center"/>
              <w:rPr>
                <w:spacing w:val="-14"/>
                <w:szCs w:val="21"/>
                <w:vertAlign w:val="baseline"/>
              </w:rPr>
            </w:pPr>
            <w:r>
              <w:rPr>
                <w:rFonts w:hint="default"/>
                <w:szCs w:val="24"/>
                <w:lang w:val="en-US" w:eastAsia="zh-CN"/>
              </w:rPr>
              <w:t>8</w:t>
            </w:r>
          </w:p>
        </w:tc>
        <w:tc>
          <w:tcPr>
            <w:tcW w:w="1200" w:type="dxa"/>
            <w:vMerge w:val="restart"/>
            <w:vAlign w:val="center"/>
          </w:tcPr>
          <w:p w14:paraId="1FB76C02">
            <w:pPr>
              <w:snapToGrid/>
              <w:spacing w:before="0" w:beforeLines="-2147483648" w:after="0" w:afterLines="-2147483648"/>
              <w:jc w:val="center"/>
              <w:rPr>
                <w:spacing w:val="-14"/>
                <w:szCs w:val="21"/>
                <w:vertAlign w:val="baseline"/>
              </w:rPr>
            </w:pPr>
            <w:r>
              <w:rPr>
                <w:rFonts w:hint="default"/>
                <w:szCs w:val="24"/>
                <w:lang w:val="en-US" w:eastAsia="zh-CN"/>
              </w:rPr>
              <w:t>实时性</w:t>
            </w:r>
          </w:p>
        </w:tc>
        <w:tc>
          <w:tcPr>
            <w:tcW w:w="2820" w:type="dxa"/>
            <w:vAlign w:val="center"/>
          </w:tcPr>
          <w:p w14:paraId="5494D229">
            <w:pPr>
              <w:tabs>
                <w:tab w:val="left" w:pos="540"/>
              </w:tabs>
              <w:spacing w:before="0" w:beforeLines="-2147483648" w:after="0" w:afterLines="-2147483648"/>
              <w:jc w:val="center"/>
              <w:rPr>
                <w:spacing w:val="-14"/>
                <w:szCs w:val="21"/>
                <w:vertAlign w:val="baseline"/>
              </w:rPr>
            </w:pPr>
            <w:r>
              <w:rPr>
                <w:rFonts w:hint="default" w:eastAsia="宋体"/>
                <w:bCs w:val="0"/>
                <w:color w:val="000000"/>
                <w:sz w:val="21"/>
                <w:szCs w:val="24"/>
                <w:vertAlign w:val="baseline"/>
                <w:lang w:val="en-US" w:eastAsia="zh-CN"/>
              </w:rPr>
              <w:t>数据</w:t>
            </w:r>
            <w:r>
              <w:rPr>
                <w:rFonts w:hint="default"/>
                <w:bCs w:val="0"/>
                <w:color w:val="000000"/>
                <w:sz w:val="21"/>
                <w:szCs w:val="24"/>
                <w:vertAlign w:val="baseline"/>
                <w:lang w:val="en-US" w:eastAsia="zh-CN"/>
              </w:rPr>
              <w:t>获取实时性</w:t>
            </w:r>
          </w:p>
        </w:tc>
        <w:tc>
          <w:tcPr>
            <w:tcW w:w="1796" w:type="dxa"/>
          </w:tcPr>
          <w:p w14:paraId="4C2AFF76">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5.4</w:t>
            </w:r>
          </w:p>
        </w:tc>
        <w:tc>
          <w:tcPr>
            <w:tcW w:w="1796" w:type="dxa"/>
          </w:tcPr>
          <w:p w14:paraId="5556B661">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8.3</w:t>
            </w:r>
          </w:p>
        </w:tc>
        <w:tc>
          <w:tcPr>
            <w:tcW w:w="1798" w:type="dxa"/>
            <w:tcBorders>
              <w:right w:val="single" w:color="auto" w:sz="12" w:space="0"/>
            </w:tcBorders>
          </w:tcPr>
          <w:p w14:paraId="219958E3">
            <w:pPr>
              <w:adjustRightInd w:val="0"/>
              <w:snapToGrid w:val="0"/>
              <w:spacing w:before="0" w:beforeLines="0" w:after="0" w:afterLines="0"/>
              <w:jc w:val="center"/>
              <w:rPr>
                <w:spacing w:val="-14"/>
                <w:szCs w:val="21"/>
                <w:vertAlign w:val="baseline"/>
              </w:rPr>
            </w:pPr>
          </w:p>
        </w:tc>
      </w:tr>
      <w:tr w14:paraId="1D84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tcBorders>
            <w:vAlign w:val="center"/>
          </w:tcPr>
          <w:p w14:paraId="242674E9">
            <w:pPr>
              <w:snapToGrid/>
              <w:spacing w:before="0" w:beforeLines="-2147483648" w:after="0" w:afterLines="-2147483648"/>
              <w:jc w:val="center"/>
              <w:rPr>
                <w:spacing w:val="-14"/>
                <w:szCs w:val="21"/>
                <w:vertAlign w:val="baseline"/>
              </w:rPr>
            </w:pPr>
            <w:r>
              <w:rPr>
                <w:rFonts w:hint="default"/>
                <w:szCs w:val="24"/>
                <w:lang w:val="en-US" w:eastAsia="zh-CN"/>
              </w:rPr>
              <w:t>9</w:t>
            </w:r>
          </w:p>
        </w:tc>
        <w:tc>
          <w:tcPr>
            <w:tcW w:w="1200" w:type="dxa"/>
            <w:vMerge w:val="continue"/>
            <w:vAlign w:val="center"/>
          </w:tcPr>
          <w:p w14:paraId="3A19D3EA">
            <w:pPr>
              <w:snapToGrid/>
              <w:spacing w:before="0" w:beforeLines="-2147483648" w:after="0" w:afterLines="-2147483648"/>
              <w:jc w:val="center"/>
              <w:rPr>
                <w:spacing w:val="-14"/>
                <w:szCs w:val="21"/>
                <w:vertAlign w:val="baseline"/>
              </w:rPr>
            </w:pPr>
          </w:p>
        </w:tc>
        <w:tc>
          <w:tcPr>
            <w:tcW w:w="2820" w:type="dxa"/>
            <w:vAlign w:val="center"/>
          </w:tcPr>
          <w:p w14:paraId="6DB64205">
            <w:pPr>
              <w:spacing w:before="0" w:beforeLines="-2147483648" w:after="0" w:afterLines="-2147483648"/>
              <w:jc w:val="center"/>
              <w:rPr>
                <w:spacing w:val="-14"/>
                <w:szCs w:val="21"/>
                <w:vertAlign w:val="baseline"/>
              </w:rPr>
            </w:pPr>
            <w:r>
              <w:rPr>
                <w:rFonts w:hint="default" w:eastAsia="宋体"/>
                <w:bCs w:val="0"/>
                <w:sz w:val="21"/>
                <w:szCs w:val="24"/>
                <w:vertAlign w:val="baseline"/>
                <w:lang w:val="en-US" w:eastAsia="zh-CN"/>
              </w:rPr>
              <w:t>数据</w:t>
            </w:r>
            <w:r>
              <w:rPr>
                <w:rFonts w:hint="default"/>
                <w:bCs w:val="0"/>
                <w:sz w:val="21"/>
                <w:szCs w:val="24"/>
                <w:vertAlign w:val="baseline"/>
                <w:lang w:val="en-US" w:eastAsia="zh-CN"/>
              </w:rPr>
              <w:t>预处理实时性</w:t>
            </w:r>
          </w:p>
        </w:tc>
        <w:tc>
          <w:tcPr>
            <w:tcW w:w="1796" w:type="dxa"/>
          </w:tcPr>
          <w:p w14:paraId="370A92D5">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5.4</w:t>
            </w:r>
          </w:p>
        </w:tc>
        <w:tc>
          <w:tcPr>
            <w:tcW w:w="1796" w:type="dxa"/>
          </w:tcPr>
          <w:p w14:paraId="6C3215F8">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8.3</w:t>
            </w:r>
          </w:p>
        </w:tc>
        <w:tc>
          <w:tcPr>
            <w:tcW w:w="1798" w:type="dxa"/>
            <w:tcBorders>
              <w:right w:val="single" w:color="auto" w:sz="12" w:space="0"/>
            </w:tcBorders>
          </w:tcPr>
          <w:p w14:paraId="6D93237F">
            <w:pPr>
              <w:adjustRightInd w:val="0"/>
              <w:snapToGrid w:val="0"/>
              <w:spacing w:before="0" w:beforeLines="0" w:after="0" w:afterLines="0"/>
              <w:jc w:val="center"/>
              <w:rPr>
                <w:spacing w:val="-14"/>
                <w:szCs w:val="21"/>
                <w:vertAlign w:val="baseline"/>
              </w:rPr>
            </w:pPr>
          </w:p>
        </w:tc>
      </w:tr>
      <w:tr w14:paraId="678D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tcBorders>
            <w:vAlign w:val="center"/>
          </w:tcPr>
          <w:p w14:paraId="1ABCE1EE">
            <w:pPr>
              <w:snapToGrid/>
              <w:spacing w:before="0" w:beforeLines="-2147483648" w:after="0" w:afterLines="-2147483648"/>
              <w:jc w:val="center"/>
              <w:rPr>
                <w:spacing w:val="-14"/>
                <w:szCs w:val="21"/>
                <w:vertAlign w:val="baseline"/>
              </w:rPr>
            </w:pPr>
            <w:r>
              <w:rPr>
                <w:rFonts w:hint="default"/>
                <w:szCs w:val="24"/>
                <w:lang w:val="en-US" w:eastAsia="zh-CN"/>
              </w:rPr>
              <w:t>10</w:t>
            </w:r>
          </w:p>
        </w:tc>
        <w:tc>
          <w:tcPr>
            <w:tcW w:w="1200" w:type="dxa"/>
            <w:vMerge w:val="continue"/>
            <w:vAlign w:val="center"/>
          </w:tcPr>
          <w:p w14:paraId="6746354A">
            <w:pPr>
              <w:snapToGrid/>
              <w:spacing w:before="0" w:beforeLines="-2147483648" w:after="0" w:afterLines="-2147483648"/>
              <w:jc w:val="center"/>
              <w:rPr>
                <w:spacing w:val="-14"/>
                <w:szCs w:val="21"/>
                <w:vertAlign w:val="baseline"/>
              </w:rPr>
            </w:pPr>
          </w:p>
        </w:tc>
        <w:tc>
          <w:tcPr>
            <w:tcW w:w="2820" w:type="dxa"/>
            <w:vAlign w:val="center"/>
          </w:tcPr>
          <w:p w14:paraId="72CA92F3">
            <w:pPr>
              <w:tabs>
                <w:tab w:val="left" w:pos="540"/>
              </w:tabs>
              <w:spacing w:before="0" w:beforeLines="-2147483648" w:after="0" w:afterLines="-2147483648"/>
              <w:jc w:val="center"/>
              <w:rPr>
                <w:spacing w:val="-14"/>
                <w:szCs w:val="21"/>
                <w:vertAlign w:val="baseline"/>
              </w:rPr>
            </w:pPr>
            <w:r>
              <w:rPr>
                <w:rFonts w:hint="default"/>
                <w:bCs w:val="0"/>
                <w:color w:val="000000"/>
                <w:sz w:val="21"/>
                <w:szCs w:val="24"/>
                <w:vertAlign w:val="baseline"/>
                <w:lang w:val="en-US" w:eastAsia="zh-CN"/>
              </w:rPr>
              <w:t>数据</w:t>
            </w:r>
            <w:r>
              <w:rPr>
                <w:rFonts w:hint="default" w:eastAsia="宋体"/>
                <w:bCs w:val="0"/>
                <w:color w:val="000000"/>
                <w:sz w:val="21"/>
                <w:szCs w:val="24"/>
                <w:vertAlign w:val="baseline"/>
                <w:lang w:val="en-US" w:eastAsia="zh-CN"/>
              </w:rPr>
              <w:t>传输</w:t>
            </w:r>
            <w:r>
              <w:rPr>
                <w:rFonts w:hint="default"/>
                <w:bCs w:val="0"/>
                <w:color w:val="000000"/>
                <w:sz w:val="21"/>
                <w:szCs w:val="24"/>
                <w:vertAlign w:val="baseline"/>
                <w:lang w:val="en-US" w:eastAsia="zh-CN"/>
              </w:rPr>
              <w:t>实时性</w:t>
            </w:r>
          </w:p>
        </w:tc>
        <w:tc>
          <w:tcPr>
            <w:tcW w:w="1796" w:type="dxa"/>
          </w:tcPr>
          <w:p w14:paraId="5BA9EC8F">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5.4</w:t>
            </w:r>
          </w:p>
        </w:tc>
        <w:tc>
          <w:tcPr>
            <w:tcW w:w="1796" w:type="dxa"/>
          </w:tcPr>
          <w:p w14:paraId="57EE3ECE">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8.3</w:t>
            </w:r>
          </w:p>
        </w:tc>
        <w:tc>
          <w:tcPr>
            <w:tcW w:w="1798" w:type="dxa"/>
            <w:tcBorders>
              <w:right w:val="single" w:color="auto" w:sz="12" w:space="0"/>
            </w:tcBorders>
          </w:tcPr>
          <w:p w14:paraId="6CB7AF22">
            <w:pPr>
              <w:adjustRightInd w:val="0"/>
              <w:snapToGrid w:val="0"/>
              <w:spacing w:before="0" w:beforeLines="0" w:after="0" w:afterLines="0"/>
              <w:jc w:val="center"/>
              <w:rPr>
                <w:spacing w:val="-14"/>
                <w:szCs w:val="21"/>
                <w:vertAlign w:val="baseline"/>
              </w:rPr>
            </w:pPr>
          </w:p>
        </w:tc>
      </w:tr>
      <w:tr w14:paraId="2707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tcBorders>
            <w:vAlign w:val="center"/>
          </w:tcPr>
          <w:p w14:paraId="2534E8C8">
            <w:pPr>
              <w:snapToGrid/>
              <w:spacing w:before="0" w:beforeLines="-2147483648" w:after="0" w:afterLines="-2147483648"/>
              <w:jc w:val="center"/>
              <w:rPr>
                <w:spacing w:val="-14"/>
                <w:szCs w:val="21"/>
                <w:vertAlign w:val="baseline"/>
              </w:rPr>
            </w:pPr>
            <w:r>
              <w:rPr>
                <w:rFonts w:hint="default"/>
                <w:szCs w:val="24"/>
                <w:lang w:val="en-US" w:eastAsia="zh-CN"/>
              </w:rPr>
              <w:t>11</w:t>
            </w:r>
          </w:p>
        </w:tc>
        <w:tc>
          <w:tcPr>
            <w:tcW w:w="1200" w:type="dxa"/>
            <w:vMerge w:val="continue"/>
            <w:vAlign w:val="center"/>
          </w:tcPr>
          <w:p w14:paraId="45213961">
            <w:pPr>
              <w:snapToGrid/>
              <w:spacing w:before="0" w:beforeLines="-2147483648" w:after="0" w:afterLines="-2147483648"/>
              <w:jc w:val="center"/>
              <w:rPr>
                <w:spacing w:val="-14"/>
                <w:szCs w:val="21"/>
                <w:vertAlign w:val="baseline"/>
              </w:rPr>
            </w:pPr>
          </w:p>
        </w:tc>
        <w:tc>
          <w:tcPr>
            <w:tcW w:w="2820" w:type="dxa"/>
            <w:vAlign w:val="center"/>
          </w:tcPr>
          <w:p w14:paraId="17972EB7">
            <w:pPr>
              <w:tabs>
                <w:tab w:val="left" w:pos="540"/>
              </w:tabs>
              <w:spacing w:before="0" w:beforeLines="-2147483648" w:after="0" w:afterLines="-2147483648"/>
              <w:jc w:val="center"/>
              <w:rPr>
                <w:spacing w:val="-14"/>
                <w:szCs w:val="21"/>
                <w:vertAlign w:val="baseline"/>
              </w:rPr>
            </w:pPr>
            <w:r>
              <w:rPr>
                <w:rFonts w:hint="default"/>
                <w:bCs w:val="0"/>
                <w:color w:val="000000"/>
                <w:sz w:val="21"/>
                <w:szCs w:val="24"/>
                <w:vertAlign w:val="baseline"/>
                <w:lang w:val="en-US" w:eastAsia="zh-CN"/>
              </w:rPr>
              <w:t>异常响应实时性</w:t>
            </w:r>
          </w:p>
        </w:tc>
        <w:tc>
          <w:tcPr>
            <w:tcW w:w="1796" w:type="dxa"/>
          </w:tcPr>
          <w:p w14:paraId="21A0E60A">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5.4</w:t>
            </w:r>
          </w:p>
        </w:tc>
        <w:tc>
          <w:tcPr>
            <w:tcW w:w="1796" w:type="dxa"/>
          </w:tcPr>
          <w:p w14:paraId="6996B2C1">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8.3</w:t>
            </w:r>
          </w:p>
        </w:tc>
        <w:tc>
          <w:tcPr>
            <w:tcW w:w="1798" w:type="dxa"/>
            <w:tcBorders>
              <w:right w:val="single" w:color="auto" w:sz="12" w:space="0"/>
            </w:tcBorders>
          </w:tcPr>
          <w:p w14:paraId="5446B9D5">
            <w:pPr>
              <w:adjustRightInd w:val="0"/>
              <w:snapToGrid w:val="0"/>
              <w:spacing w:before="0" w:beforeLines="0" w:after="0" w:afterLines="0"/>
              <w:jc w:val="center"/>
              <w:rPr>
                <w:spacing w:val="-14"/>
                <w:szCs w:val="21"/>
                <w:vertAlign w:val="baseline"/>
              </w:rPr>
            </w:pPr>
          </w:p>
        </w:tc>
      </w:tr>
      <w:tr w14:paraId="0F6A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tcBorders>
            <w:vAlign w:val="center"/>
          </w:tcPr>
          <w:p w14:paraId="4D42150E">
            <w:pPr>
              <w:snapToGrid/>
              <w:spacing w:before="0" w:beforeLines="-2147483648" w:after="0" w:afterLines="-2147483648"/>
              <w:jc w:val="center"/>
              <w:rPr>
                <w:spacing w:val="-14"/>
                <w:szCs w:val="21"/>
                <w:vertAlign w:val="baseline"/>
              </w:rPr>
            </w:pPr>
            <w:r>
              <w:rPr>
                <w:rFonts w:hint="default"/>
                <w:szCs w:val="24"/>
                <w:lang w:val="en-US" w:eastAsia="zh-CN"/>
              </w:rPr>
              <w:t>12</w:t>
            </w:r>
          </w:p>
        </w:tc>
        <w:tc>
          <w:tcPr>
            <w:tcW w:w="1200" w:type="dxa"/>
            <w:vMerge w:val="restart"/>
            <w:vAlign w:val="center"/>
          </w:tcPr>
          <w:p w14:paraId="304A02F5">
            <w:pPr>
              <w:snapToGrid/>
              <w:spacing w:before="0" w:beforeLines="-2147483648" w:after="0" w:afterLines="-2147483648"/>
              <w:jc w:val="center"/>
              <w:rPr>
                <w:spacing w:val="-14"/>
                <w:szCs w:val="21"/>
                <w:vertAlign w:val="baseline"/>
              </w:rPr>
            </w:pPr>
            <w:r>
              <w:rPr>
                <w:rFonts w:hint="default"/>
                <w:szCs w:val="24"/>
                <w:lang w:val="en-US" w:eastAsia="zh-CN"/>
              </w:rPr>
              <w:t>可靠性</w:t>
            </w:r>
          </w:p>
        </w:tc>
        <w:tc>
          <w:tcPr>
            <w:tcW w:w="2820" w:type="dxa"/>
            <w:vAlign w:val="center"/>
          </w:tcPr>
          <w:p w14:paraId="612D4DD4">
            <w:pPr>
              <w:tabs>
                <w:tab w:val="left" w:pos="540"/>
              </w:tabs>
              <w:spacing w:before="0" w:beforeLines="-2147483648" w:after="0" w:afterLines="-2147483648"/>
              <w:jc w:val="center"/>
              <w:rPr>
                <w:spacing w:val="-14"/>
                <w:szCs w:val="21"/>
                <w:vertAlign w:val="baseline"/>
              </w:rPr>
            </w:pPr>
            <w:r>
              <w:rPr>
                <w:rFonts w:hint="default" w:eastAsia="宋体"/>
                <w:bCs w:val="0"/>
                <w:color w:val="000000"/>
                <w:sz w:val="21"/>
                <w:szCs w:val="24"/>
                <w:vertAlign w:val="baseline"/>
                <w:lang w:val="en-US" w:eastAsia="zh-CN"/>
              </w:rPr>
              <w:t>稳定性</w:t>
            </w:r>
          </w:p>
        </w:tc>
        <w:tc>
          <w:tcPr>
            <w:tcW w:w="1796" w:type="dxa"/>
          </w:tcPr>
          <w:p w14:paraId="5625A658">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5.5</w:t>
            </w:r>
          </w:p>
        </w:tc>
        <w:tc>
          <w:tcPr>
            <w:tcW w:w="1796" w:type="dxa"/>
          </w:tcPr>
          <w:p w14:paraId="37E1CE62">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8.4</w:t>
            </w:r>
          </w:p>
        </w:tc>
        <w:tc>
          <w:tcPr>
            <w:tcW w:w="1798" w:type="dxa"/>
            <w:tcBorders>
              <w:right w:val="single" w:color="auto" w:sz="12" w:space="0"/>
            </w:tcBorders>
          </w:tcPr>
          <w:p w14:paraId="237C74C5">
            <w:pPr>
              <w:adjustRightInd w:val="0"/>
              <w:snapToGrid w:val="0"/>
              <w:spacing w:before="0" w:beforeLines="0" w:after="0" w:afterLines="0"/>
              <w:jc w:val="center"/>
              <w:rPr>
                <w:spacing w:val="-14"/>
                <w:szCs w:val="21"/>
                <w:vertAlign w:val="baseline"/>
              </w:rPr>
            </w:pPr>
          </w:p>
        </w:tc>
      </w:tr>
      <w:tr w14:paraId="28144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Borders>
              <w:left w:val="single" w:color="auto" w:sz="12" w:space="0"/>
              <w:bottom w:val="single" w:color="auto" w:sz="12" w:space="0"/>
            </w:tcBorders>
            <w:vAlign w:val="center"/>
          </w:tcPr>
          <w:p w14:paraId="21E800B9">
            <w:pPr>
              <w:snapToGrid/>
              <w:spacing w:before="0" w:beforeLines="-2147483648" w:after="0" w:afterLines="-2147483648"/>
              <w:jc w:val="center"/>
              <w:rPr>
                <w:spacing w:val="-14"/>
                <w:szCs w:val="21"/>
                <w:vertAlign w:val="baseline"/>
              </w:rPr>
            </w:pPr>
            <w:r>
              <w:rPr>
                <w:rFonts w:hint="default"/>
                <w:szCs w:val="24"/>
                <w:lang w:val="en-US" w:eastAsia="zh-CN"/>
              </w:rPr>
              <w:t>13</w:t>
            </w:r>
          </w:p>
        </w:tc>
        <w:tc>
          <w:tcPr>
            <w:tcW w:w="1200" w:type="dxa"/>
            <w:vMerge w:val="continue"/>
            <w:tcBorders>
              <w:bottom w:val="single" w:color="auto" w:sz="12" w:space="0"/>
            </w:tcBorders>
            <w:vAlign w:val="center"/>
          </w:tcPr>
          <w:p w14:paraId="4ED8AACD">
            <w:pPr>
              <w:snapToGrid/>
              <w:spacing w:before="0" w:beforeLines="-2147483648" w:after="0" w:afterLines="-2147483648"/>
              <w:jc w:val="center"/>
              <w:rPr>
                <w:spacing w:val="-14"/>
                <w:szCs w:val="21"/>
                <w:vertAlign w:val="baseline"/>
              </w:rPr>
            </w:pPr>
          </w:p>
        </w:tc>
        <w:tc>
          <w:tcPr>
            <w:tcW w:w="2820" w:type="dxa"/>
            <w:tcBorders>
              <w:bottom w:val="single" w:color="auto" w:sz="12" w:space="0"/>
            </w:tcBorders>
            <w:vAlign w:val="center"/>
          </w:tcPr>
          <w:p w14:paraId="3DD15A65">
            <w:pPr>
              <w:tabs>
                <w:tab w:val="left" w:pos="540"/>
              </w:tabs>
              <w:spacing w:before="0" w:beforeLines="-2147483648" w:after="0" w:afterLines="-2147483648"/>
              <w:jc w:val="center"/>
              <w:rPr>
                <w:spacing w:val="-14"/>
                <w:szCs w:val="21"/>
                <w:vertAlign w:val="baseline"/>
              </w:rPr>
            </w:pPr>
            <w:r>
              <w:rPr>
                <w:rFonts w:hint="default" w:eastAsia="宋体"/>
                <w:bCs w:val="0"/>
                <w:color w:val="000000"/>
                <w:sz w:val="21"/>
                <w:szCs w:val="24"/>
                <w:vertAlign w:val="baseline"/>
                <w:lang w:val="en-US" w:eastAsia="zh-CN"/>
              </w:rPr>
              <w:t>鲁棒性</w:t>
            </w:r>
          </w:p>
        </w:tc>
        <w:tc>
          <w:tcPr>
            <w:tcW w:w="1796" w:type="dxa"/>
            <w:tcBorders>
              <w:bottom w:val="single" w:color="auto" w:sz="12" w:space="0"/>
            </w:tcBorders>
          </w:tcPr>
          <w:p w14:paraId="6DBC7488">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5.5</w:t>
            </w:r>
          </w:p>
        </w:tc>
        <w:tc>
          <w:tcPr>
            <w:tcW w:w="1796" w:type="dxa"/>
            <w:tcBorders>
              <w:bottom w:val="single" w:color="auto" w:sz="12" w:space="0"/>
            </w:tcBorders>
          </w:tcPr>
          <w:p w14:paraId="466C16D2">
            <w:pPr>
              <w:adjustRightInd w:val="0"/>
              <w:snapToGrid w:val="0"/>
              <w:spacing w:before="0" w:beforeLines="0" w:after="0" w:afterLines="0"/>
              <w:jc w:val="center"/>
              <w:rPr>
                <w:spacing w:val="-14"/>
                <w:szCs w:val="21"/>
                <w:vertAlign w:val="baseline"/>
              </w:rPr>
            </w:pPr>
            <w:r>
              <w:rPr>
                <w:rFonts w:hint="eastAsia"/>
                <w:spacing w:val="-14"/>
                <w:szCs w:val="21"/>
                <w:vertAlign w:val="baseline"/>
                <w:lang w:val="en-US" w:eastAsia="zh-CN"/>
              </w:rPr>
              <w:t>8.4</w:t>
            </w:r>
          </w:p>
        </w:tc>
        <w:tc>
          <w:tcPr>
            <w:tcW w:w="1798" w:type="dxa"/>
            <w:tcBorders>
              <w:bottom w:val="single" w:color="auto" w:sz="12" w:space="0"/>
              <w:right w:val="single" w:color="auto" w:sz="12" w:space="0"/>
            </w:tcBorders>
          </w:tcPr>
          <w:p w14:paraId="78DFEFB3">
            <w:pPr>
              <w:adjustRightInd w:val="0"/>
              <w:snapToGrid w:val="0"/>
              <w:spacing w:before="0" w:beforeLines="0" w:after="0" w:afterLines="0"/>
              <w:jc w:val="center"/>
              <w:rPr>
                <w:spacing w:val="-14"/>
                <w:szCs w:val="21"/>
                <w:vertAlign w:val="baseline"/>
              </w:rPr>
            </w:pPr>
          </w:p>
        </w:tc>
      </w:tr>
    </w:tbl>
    <w:p w14:paraId="54A7E5C2">
      <w:pPr>
        <w:ind w:firstLine="420" w:firstLineChars="200"/>
        <w:jc w:val="center"/>
        <w:rPr>
          <w:szCs w:val="21"/>
        </w:rPr>
      </w:pPr>
    </w:p>
    <w:p w14:paraId="5AAD70C0">
      <w:pPr>
        <w:ind w:firstLine="420" w:firstLineChars="200"/>
        <w:jc w:val="center"/>
        <w:rPr>
          <w:szCs w:val="21"/>
        </w:rPr>
      </w:pPr>
    </w:p>
    <w:p w14:paraId="3206A3DA">
      <w:pPr>
        <w:ind w:firstLine="420" w:firstLineChars="200"/>
        <w:jc w:val="center"/>
        <w:rPr>
          <w:szCs w:val="21"/>
        </w:rPr>
      </w:pPr>
    </w:p>
    <w:p w14:paraId="5E429DD2">
      <w:pPr>
        <w:ind w:firstLine="420" w:firstLineChars="200"/>
        <w:jc w:val="center"/>
        <w:rPr>
          <w:szCs w:val="21"/>
        </w:rPr>
      </w:pPr>
    </w:p>
    <w:p w14:paraId="1BDAF5E8">
      <w:pPr>
        <w:ind w:firstLine="420" w:firstLineChars="200"/>
        <w:jc w:val="center"/>
        <w:rPr>
          <w:szCs w:val="21"/>
        </w:rPr>
      </w:pPr>
    </w:p>
    <w:p w14:paraId="56F498D6">
      <w:pPr>
        <w:ind w:firstLine="420" w:firstLineChars="200"/>
        <w:jc w:val="center"/>
        <w:rPr>
          <w:szCs w:val="21"/>
        </w:rPr>
      </w:pPr>
    </w:p>
    <w:p w14:paraId="6FF97A93">
      <w:pPr>
        <w:ind w:firstLine="420" w:firstLineChars="200"/>
        <w:jc w:val="center"/>
        <w:rPr>
          <w:szCs w:val="21"/>
        </w:rPr>
      </w:pPr>
    </w:p>
    <w:p w14:paraId="319B6F2A">
      <w:pPr>
        <w:ind w:firstLine="420" w:firstLineChars="200"/>
        <w:jc w:val="center"/>
        <w:rPr>
          <w:szCs w:val="21"/>
        </w:rPr>
      </w:pPr>
    </w:p>
    <w:p w14:paraId="59B4DAFA">
      <w:pPr>
        <w:ind w:firstLine="420" w:firstLineChars="200"/>
        <w:jc w:val="center"/>
        <w:rPr>
          <w:szCs w:val="21"/>
        </w:rPr>
      </w:pPr>
    </w:p>
    <w:p w14:paraId="7EF7DCC9">
      <w:pPr>
        <w:ind w:firstLine="420" w:firstLineChars="200"/>
        <w:jc w:val="center"/>
        <w:rPr>
          <w:szCs w:val="21"/>
        </w:rPr>
      </w:pPr>
    </w:p>
    <w:p w14:paraId="50C396AD">
      <w:pPr>
        <w:ind w:firstLine="420" w:firstLineChars="200"/>
        <w:jc w:val="center"/>
        <w:rPr>
          <w:szCs w:val="21"/>
        </w:rPr>
      </w:pPr>
    </w:p>
    <w:p w14:paraId="7913E859">
      <w:pPr>
        <w:ind w:firstLine="420" w:firstLineChars="200"/>
        <w:jc w:val="center"/>
        <w:rPr>
          <w:szCs w:val="21"/>
        </w:rPr>
      </w:pPr>
    </w:p>
    <w:p w14:paraId="3A13822D">
      <w:pPr>
        <w:ind w:firstLine="420" w:firstLineChars="200"/>
        <w:jc w:val="center"/>
        <w:rPr>
          <w:szCs w:val="21"/>
        </w:rPr>
      </w:pPr>
    </w:p>
    <w:p w14:paraId="6526865A">
      <w:pPr>
        <w:ind w:firstLine="420" w:firstLineChars="200"/>
        <w:jc w:val="center"/>
        <w:rPr>
          <w:szCs w:val="21"/>
        </w:rPr>
      </w:pPr>
    </w:p>
    <w:p w14:paraId="154FB1B8">
      <w:pPr>
        <w:ind w:firstLine="420" w:firstLineChars="200"/>
        <w:jc w:val="center"/>
        <w:rPr>
          <w:szCs w:val="21"/>
        </w:rPr>
      </w:pPr>
    </w:p>
    <w:p w14:paraId="7312C21C">
      <w:pPr>
        <w:ind w:firstLine="420" w:firstLineChars="200"/>
        <w:jc w:val="center"/>
        <w:rPr>
          <w:szCs w:val="21"/>
        </w:rPr>
      </w:pPr>
    </w:p>
    <w:p w14:paraId="6BF237BF">
      <w:pPr>
        <w:ind w:firstLine="420" w:firstLineChars="200"/>
        <w:jc w:val="center"/>
        <w:rPr>
          <w:szCs w:val="21"/>
        </w:rPr>
      </w:pPr>
    </w:p>
    <w:p w14:paraId="69FF6046">
      <w:pPr>
        <w:ind w:firstLine="420" w:firstLineChars="200"/>
        <w:jc w:val="center"/>
        <w:rPr>
          <w:szCs w:val="21"/>
        </w:rPr>
      </w:pPr>
    </w:p>
    <w:p w14:paraId="10E05CA5">
      <w:pPr>
        <w:ind w:firstLine="420" w:firstLineChars="200"/>
        <w:jc w:val="center"/>
        <w:rPr>
          <w:szCs w:val="21"/>
        </w:rPr>
      </w:pPr>
    </w:p>
    <w:p w14:paraId="4B49F33B">
      <w:pPr>
        <w:ind w:firstLine="420" w:firstLineChars="200"/>
        <w:jc w:val="center"/>
        <w:rPr>
          <w:szCs w:val="21"/>
        </w:rPr>
      </w:pPr>
    </w:p>
    <w:p w14:paraId="72B52C96">
      <w:pPr>
        <w:ind w:firstLine="420" w:firstLineChars="200"/>
        <w:jc w:val="center"/>
        <w:rPr>
          <w:szCs w:val="21"/>
        </w:rPr>
      </w:pPr>
      <w:r>
        <w:rPr>
          <w:szCs w:val="21"/>
        </w:rPr>
        <w:t>第</w:t>
      </w:r>
      <w:r>
        <w:rPr>
          <w:rFonts w:hint="eastAsia"/>
          <w:szCs w:val="21"/>
          <w:lang w:val="en-US" w:eastAsia="zh-CN"/>
        </w:rPr>
        <w:t xml:space="preserve">  </w:t>
      </w:r>
      <w:r>
        <w:rPr>
          <w:szCs w:val="21"/>
        </w:rPr>
        <w:t>页共</w:t>
      </w:r>
      <w:r>
        <w:rPr>
          <w:rFonts w:hint="eastAsia"/>
          <w:szCs w:val="21"/>
          <w:lang w:val="en-US" w:eastAsia="zh-CN"/>
        </w:rPr>
        <w:t xml:space="preserve">  </w:t>
      </w:r>
      <w:r>
        <w:rPr>
          <w:szCs w:val="21"/>
        </w:rPr>
        <w:t>页</w:t>
      </w:r>
    </w:p>
    <w:p w14:paraId="1D01BAED">
      <w:pPr>
        <w:ind w:firstLine="364" w:firstLineChars="200"/>
        <w:jc w:val="center"/>
        <w:rPr>
          <w:spacing w:val="-14"/>
          <w:szCs w:val="21"/>
        </w:rPr>
      </w:pPr>
    </w:p>
    <w:p w14:paraId="6053CD61">
      <w:pPr>
        <w:ind w:firstLine="364" w:firstLineChars="200"/>
        <w:jc w:val="center"/>
        <w:rPr>
          <w:spacing w:val="-14"/>
          <w:szCs w:val="21"/>
        </w:rPr>
      </w:pPr>
      <w:r>
        <w:rPr>
          <w:spacing w:val="-14"/>
          <w:szCs w:val="21"/>
        </w:rPr>
        <w:t>报告编号：</w:t>
      </w:r>
    </w:p>
    <w:p w14:paraId="0FE9EC7A">
      <w:pPr>
        <w:spacing w:line="300" w:lineRule="auto"/>
        <w:rPr>
          <w:rFonts w:eastAsiaTheme="minorEastAsia"/>
          <w:spacing w:val="20"/>
        </w:rPr>
      </w:pPr>
      <w:r>
        <w:rPr>
          <w:rFonts w:eastAsiaTheme="minorEastAsia"/>
          <w:spacing w:val="20"/>
        </w:rPr>
        <w:t xml:space="preserve">1 </w:t>
      </w:r>
      <w:r>
        <w:rPr>
          <w:rFonts w:hint="eastAsia" w:eastAsiaTheme="minorEastAsia"/>
          <w:spacing w:val="20"/>
          <w:lang w:eastAsia="zh-CN"/>
        </w:rPr>
        <w:t>评价</w:t>
      </w:r>
      <w:r>
        <w:rPr>
          <w:rFonts w:eastAsiaTheme="minorEastAsia"/>
          <w:spacing w:val="20"/>
        </w:rPr>
        <w:t>结论</w:t>
      </w:r>
    </w:p>
    <w:tbl>
      <w:tblPr>
        <w:tblStyle w:val="36"/>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138"/>
      </w:tblGrid>
      <w:tr w14:paraId="700C2F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405" w:type="dxa"/>
            <w:vAlign w:val="top"/>
          </w:tcPr>
          <w:p w14:paraId="1C431AC2">
            <w:pPr>
              <w:spacing w:line="300" w:lineRule="auto"/>
              <w:ind w:firstLine="420" w:firstLineChars="200"/>
              <w:rPr>
                <w:rFonts w:eastAsiaTheme="minorEastAsia"/>
                <w:spacing w:val="20"/>
                <w:szCs w:val="21"/>
              </w:rPr>
            </w:pPr>
            <w:r>
              <w:rPr>
                <w:rFonts w:hint="eastAsia"/>
                <w:spacing w:val="0"/>
                <w:szCs w:val="21"/>
                <w:lang w:val="en-US" w:eastAsia="zh-CN"/>
              </w:rPr>
              <w:t>数字孪生算法评价为XXX级，建议从XXX几个方面进行完善</w:t>
            </w:r>
            <w:r>
              <w:rPr>
                <w:rFonts w:hint="eastAsia" w:eastAsiaTheme="minorEastAsia"/>
                <w:spacing w:val="20"/>
                <w:szCs w:val="21"/>
              </w:rPr>
              <w:t>。</w:t>
            </w:r>
          </w:p>
          <w:p w14:paraId="2959DEF7">
            <w:pPr>
              <w:spacing w:line="300" w:lineRule="auto"/>
              <w:ind w:firstLine="500" w:firstLineChars="200"/>
              <w:rPr>
                <w:rFonts w:eastAsiaTheme="minorEastAsia"/>
                <w:spacing w:val="20"/>
                <w:szCs w:val="21"/>
              </w:rPr>
            </w:pPr>
          </w:p>
        </w:tc>
      </w:tr>
    </w:tbl>
    <w:p w14:paraId="0A716A90">
      <w:pPr>
        <w:spacing w:line="300" w:lineRule="auto"/>
        <w:rPr>
          <w:rFonts w:eastAsiaTheme="minorEastAsia"/>
          <w:spacing w:val="20"/>
        </w:rPr>
      </w:pPr>
      <w:r>
        <w:rPr>
          <w:rFonts w:eastAsiaTheme="minorEastAsia"/>
          <w:spacing w:val="20"/>
        </w:rPr>
        <w:t>2</w:t>
      </w:r>
      <w:r>
        <w:rPr>
          <w:rFonts w:hint="eastAsia" w:eastAsiaTheme="minorEastAsia"/>
          <w:spacing w:val="20"/>
          <w:lang w:eastAsia="zh-CN"/>
        </w:rPr>
        <w:t>评价</w:t>
      </w:r>
      <w:r>
        <w:rPr>
          <w:rFonts w:eastAsiaTheme="minorEastAsia"/>
          <w:spacing w:val="20"/>
        </w:rPr>
        <w:t>结果</w:t>
      </w:r>
    </w:p>
    <w:tbl>
      <w:tblPr>
        <w:tblStyle w:val="36"/>
        <w:tblW w:w="4999" w:type="pct"/>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autofit"/>
        <w:tblCellMar>
          <w:top w:w="0" w:type="dxa"/>
          <w:left w:w="108" w:type="dxa"/>
          <w:bottom w:w="0" w:type="dxa"/>
          <w:right w:w="108" w:type="dxa"/>
        </w:tblCellMar>
      </w:tblPr>
      <w:tblGrid>
        <w:gridCol w:w="944"/>
        <w:gridCol w:w="1307"/>
        <w:gridCol w:w="2592"/>
        <w:gridCol w:w="1472"/>
        <w:gridCol w:w="1472"/>
        <w:gridCol w:w="1473"/>
        <w:gridCol w:w="876"/>
      </w:tblGrid>
      <w:tr w14:paraId="3B45A5B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Align w:val="center"/>
          </w:tcPr>
          <w:p w14:paraId="0257355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黑体" w:hAnsi="黑体" w:eastAsia="黑体" w:cs="黑体"/>
                <w:spacing w:val="20"/>
                <w:szCs w:val="21"/>
              </w:rPr>
            </w:pPr>
            <w:r>
              <w:rPr>
                <w:rFonts w:hint="eastAsia" w:ascii="黑体" w:hAnsi="黑体" w:eastAsia="黑体" w:cs="黑体"/>
                <w:spacing w:val="20"/>
                <w:szCs w:val="21"/>
              </w:rPr>
              <w:t>依据</w:t>
            </w:r>
          </w:p>
        </w:tc>
        <w:tc>
          <w:tcPr>
            <w:tcW w:w="3899" w:type="dxa"/>
            <w:gridSpan w:val="2"/>
            <w:vAlign w:val="center"/>
          </w:tcPr>
          <w:p w14:paraId="504B53B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黑体" w:hAnsi="黑体" w:eastAsia="黑体" w:cs="黑体"/>
                <w:spacing w:val="20"/>
                <w:szCs w:val="21"/>
              </w:rPr>
            </w:pPr>
            <w:r>
              <w:rPr>
                <w:rFonts w:hint="eastAsia" w:ascii="黑体" w:hAnsi="黑体" w:eastAsia="黑体" w:cs="黑体"/>
                <w:spacing w:val="20"/>
                <w:szCs w:val="21"/>
                <w:lang w:val="en-US" w:eastAsia="zh-CN"/>
              </w:rPr>
              <w:t>评价</w:t>
            </w:r>
            <w:r>
              <w:rPr>
                <w:rFonts w:hint="eastAsia" w:ascii="黑体" w:hAnsi="黑体" w:eastAsia="黑体" w:cs="黑体"/>
                <w:spacing w:val="20"/>
                <w:szCs w:val="21"/>
              </w:rPr>
              <w:t>项目</w:t>
            </w:r>
          </w:p>
        </w:tc>
        <w:tc>
          <w:tcPr>
            <w:tcW w:w="1472" w:type="dxa"/>
            <w:vAlign w:val="center"/>
          </w:tcPr>
          <w:p w14:paraId="5E5E6B2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黑体" w:hAnsi="黑体" w:eastAsia="黑体" w:cs="黑体"/>
                <w:spacing w:val="20"/>
                <w:szCs w:val="21"/>
                <w:lang w:eastAsia="zh-CN"/>
              </w:rPr>
            </w:pPr>
            <w:r>
              <w:rPr>
                <w:rFonts w:hint="eastAsia" w:ascii="黑体" w:hAnsi="黑体" w:eastAsia="黑体" w:cs="黑体"/>
                <w:spacing w:val="20"/>
                <w:szCs w:val="21"/>
                <w:lang w:val="en-US" w:eastAsia="zh-CN"/>
              </w:rPr>
              <w:t>评价得分</w:t>
            </w:r>
          </w:p>
        </w:tc>
        <w:tc>
          <w:tcPr>
            <w:tcW w:w="1472" w:type="dxa"/>
            <w:vAlign w:val="center"/>
          </w:tcPr>
          <w:p w14:paraId="65298FA1">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黑体" w:hAnsi="黑体" w:eastAsia="黑体" w:cs="黑体"/>
                <w:spacing w:val="20"/>
                <w:szCs w:val="21"/>
                <w:lang w:val="en-US" w:eastAsia="zh-CN"/>
              </w:rPr>
            </w:pPr>
            <w:r>
              <w:rPr>
                <w:rFonts w:hint="eastAsia" w:ascii="黑体" w:hAnsi="黑体" w:eastAsia="黑体" w:cs="黑体"/>
                <w:spacing w:val="20"/>
                <w:szCs w:val="21"/>
                <w:lang w:val="en-US" w:eastAsia="zh-CN"/>
              </w:rPr>
              <w:t>评价权重</w:t>
            </w:r>
          </w:p>
        </w:tc>
        <w:tc>
          <w:tcPr>
            <w:tcW w:w="1473" w:type="dxa"/>
            <w:vAlign w:val="center"/>
          </w:tcPr>
          <w:p w14:paraId="47365C9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黑体" w:hAnsi="黑体" w:eastAsia="黑体" w:cs="黑体"/>
                <w:spacing w:val="20"/>
                <w:szCs w:val="21"/>
              </w:rPr>
            </w:pPr>
            <w:r>
              <w:rPr>
                <w:rFonts w:hint="eastAsia" w:ascii="黑体" w:hAnsi="黑体" w:eastAsia="黑体" w:cs="黑体"/>
                <w:spacing w:val="20"/>
                <w:szCs w:val="21"/>
                <w:lang w:val="en-US" w:eastAsia="zh-CN"/>
              </w:rPr>
              <w:t>项目</w:t>
            </w:r>
            <w:r>
              <w:rPr>
                <w:rFonts w:hint="eastAsia" w:ascii="黑体" w:hAnsi="黑体" w:eastAsia="黑体" w:cs="黑体"/>
                <w:spacing w:val="20"/>
                <w:szCs w:val="21"/>
              </w:rPr>
              <w:t>得分</w:t>
            </w:r>
          </w:p>
        </w:tc>
        <w:tc>
          <w:tcPr>
            <w:tcW w:w="876" w:type="dxa"/>
            <w:vAlign w:val="center"/>
          </w:tcPr>
          <w:p w14:paraId="41D2F8F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黑体" w:hAnsi="黑体" w:eastAsia="黑体" w:cs="黑体"/>
                <w:spacing w:val="20"/>
                <w:szCs w:val="21"/>
              </w:rPr>
            </w:pPr>
            <w:r>
              <w:rPr>
                <w:rFonts w:hint="eastAsia" w:ascii="黑体" w:hAnsi="黑体" w:eastAsia="黑体" w:cs="黑体"/>
                <w:spacing w:val="20"/>
                <w:szCs w:val="21"/>
              </w:rPr>
              <w:t>备注</w:t>
            </w:r>
          </w:p>
        </w:tc>
      </w:tr>
      <w:tr w14:paraId="39C4298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restart"/>
            <w:vAlign w:val="center"/>
          </w:tcPr>
          <w:p w14:paraId="0131EEE2">
            <w:pPr>
              <w:adjustRightInd w:val="0"/>
              <w:snapToGrid w:val="0"/>
              <w:jc w:val="center"/>
              <w:rPr>
                <w:rFonts w:eastAsiaTheme="minorEastAsia"/>
                <w:spacing w:val="20"/>
                <w:szCs w:val="21"/>
              </w:rPr>
            </w:pPr>
            <w:r>
              <w:rPr>
                <w:rFonts w:hint="eastAsia" w:eastAsiaTheme="minorEastAsia"/>
                <w:spacing w:val="20"/>
                <w:szCs w:val="21"/>
                <w:lang w:val="en-US" w:eastAsia="zh-CN"/>
              </w:rPr>
              <w:t>5.2</w:t>
            </w:r>
          </w:p>
        </w:tc>
        <w:tc>
          <w:tcPr>
            <w:tcW w:w="1307" w:type="dxa"/>
            <w:vMerge w:val="restart"/>
            <w:vAlign w:val="center"/>
          </w:tcPr>
          <w:p w14:paraId="10BB4BE8">
            <w:pPr>
              <w:adjustRightInd w:val="0"/>
              <w:snapToGrid w:val="0"/>
              <w:spacing w:line="240" w:lineRule="auto"/>
              <w:jc w:val="center"/>
              <w:rPr>
                <w:rFonts w:hint="eastAsia" w:eastAsia="宋体"/>
                <w:spacing w:val="0"/>
                <w:szCs w:val="21"/>
                <w:lang w:val="en-US" w:eastAsia="zh-CN"/>
              </w:rPr>
            </w:pPr>
            <w:r>
              <w:rPr>
                <w:rFonts w:hint="eastAsia"/>
                <w:spacing w:val="0"/>
                <w:szCs w:val="21"/>
                <w:lang w:val="en-US" w:eastAsia="zh-CN"/>
              </w:rPr>
              <w:t>同步</w:t>
            </w:r>
            <w:r>
              <w:rPr>
                <w:rFonts w:hint="eastAsia" w:eastAsia="宋体"/>
                <w:spacing w:val="0"/>
                <w:szCs w:val="21"/>
                <w:lang w:val="en-US" w:eastAsia="zh-CN"/>
              </w:rPr>
              <w:t>性</w:t>
            </w:r>
          </w:p>
        </w:tc>
        <w:tc>
          <w:tcPr>
            <w:tcW w:w="2592" w:type="dxa"/>
            <w:vAlign w:val="center"/>
          </w:tcPr>
          <w:p w14:paraId="5D4F3F67">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eastAsia="宋体"/>
                <w:bCs w:val="0"/>
                <w:color w:val="000000"/>
                <w:sz w:val="21"/>
                <w:szCs w:val="24"/>
                <w:vertAlign w:val="baseline"/>
                <w:lang w:val="en-US" w:eastAsia="zh-CN"/>
              </w:rPr>
              <w:t>同步频率</w:t>
            </w:r>
          </w:p>
        </w:tc>
        <w:tc>
          <w:tcPr>
            <w:tcW w:w="1472" w:type="dxa"/>
            <w:vAlign w:val="center"/>
          </w:tcPr>
          <w:p w14:paraId="74DD6A21">
            <w:pPr>
              <w:adjustRightInd w:val="0"/>
              <w:snapToGrid w:val="0"/>
              <w:spacing w:line="240" w:lineRule="auto"/>
              <w:jc w:val="center"/>
              <w:rPr>
                <w:rFonts w:eastAsiaTheme="minorEastAsia"/>
                <w:spacing w:val="20"/>
                <w:szCs w:val="21"/>
              </w:rPr>
            </w:pPr>
          </w:p>
        </w:tc>
        <w:tc>
          <w:tcPr>
            <w:tcW w:w="1472" w:type="dxa"/>
            <w:vAlign w:val="center"/>
          </w:tcPr>
          <w:p w14:paraId="31CEACF4">
            <w:pPr>
              <w:adjustRightInd w:val="0"/>
              <w:snapToGrid w:val="0"/>
              <w:spacing w:line="240" w:lineRule="auto"/>
              <w:jc w:val="center"/>
              <w:rPr>
                <w:rFonts w:eastAsiaTheme="minorEastAsia"/>
                <w:spacing w:val="20"/>
                <w:szCs w:val="21"/>
              </w:rPr>
            </w:pPr>
          </w:p>
        </w:tc>
        <w:tc>
          <w:tcPr>
            <w:tcW w:w="1473" w:type="dxa"/>
            <w:vMerge w:val="restart"/>
            <w:vAlign w:val="center"/>
          </w:tcPr>
          <w:p w14:paraId="52FF7896">
            <w:pPr>
              <w:adjustRightInd w:val="0"/>
              <w:snapToGrid w:val="0"/>
              <w:spacing w:line="240" w:lineRule="auto"/>
              <w:jc w:val="center"/>
              <w:rPr>
                <w:rFonts w:eastAsiaTheme="minorEastAsia"/>
                <w:b/>
                <w:spacing w:val="20"/>
                <w:szCs w:val="21"/>
              </w:rPr>
            </w:pPr>
          </w:p>
        </w:tc>
        <w:tc>
          <w:tcPr>
            <w:tcW w:w="876" w:type="dxa"/>
            <w:vAlign w:val="center"/>
          </w:tcPr>
          <w:p w14:paraId="009B0E7C">
            <w:pPr>
              <w:adjustRightInd w:val="0"/>
              <w:snapToGrid w:val="0"/>
              <w:spacing w:line="240" w:lineRule="auto"/>
              <w:jc w:val="center"/>
              <w:rPr>
                <w:rFonts w:eastAsiaTheme="minorEastAsia"/>
                <w:b/>
                <w:spacing w:val="20"/>
                <w:szCs w:val="21"/>
              </w:rPr>
            </w:pPr>
          </w:p>
        </w:tc>
      </w:tr>
      <w:tr w14:paraId="2F88A89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continue"/>
            <w:vAlign w:val="center"/>
          </w:tcPr>
          <w:p w14:paraId="57EFB8DA">
            <w:pPr>
              <w:adjustRightInd w:val="0"/>
              <w:snapToGrid w:val="0"/>
              <w:jc w:val="center"/>
              <w:rPr>
                <w:rFonts w:eastAsiaTheme="minorEastAsia"/>
                <w:spacing w:val="20"/>
                <w:szCs w:val="21"/>
              </w:rPr>
            </w:pPr>
          </w:p>
        </w:tc>
        <w:tc>
          <w:tcPr>
            <w:tcW w:w="1307" w:type="dxa"/>
            <w:vMerge w:val="continue"/>
            <w:vAlign w:val="center"/>
          </w:tcPr>
          <w:p w14:paraId="7264864B">
            <w:pPr>
              <w:adjustRightInd w:val="0"/>
              <w:snapToGrid w:val="0"/>
              <w:spacing w:line="240" w:lineRule="auto"/>
              <w:jc w:val="center"/>
              <w:rPr>
                <w:rFonts w:hint="eastAsia" w:eastAsia="宋体"/>
                <w:spacing w:val="0"/>
                <w:szCs w:val="21"/>
                <w:lang w:val="en-US" w:eastAsia="zh-CN"/>
              </w:rPr>
            </w:pPr>
          </w:p>
        </w:tc>
        <w:tc>
          <w:tcPr>
            <w:tcW w:w="2592" w:type="dxa"/>
            <w:vAlign w:val="center"/>
          </w:tcPr>
          <w:p w14:paraId="62AD0578">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eastAsia="宋体"/>
                <w:bCs w:val="0"/>
                <w:color w:val="000000"/>
                <w:sz w:val="21"/>
                <w:szCs w:val="24"/>
                <w:vertAlign w:val="baseline"/>
                <w:lang w:val="en-US" w:eastAsia="zh-CN"/>
              </w:rPr>
              <w:t>同步精度</w:t>
            </w:r>
          </w:p>
        </w:tc>
        <w:tc>
          <w:tcPr>
            <w:tcW w:w="1472" w:type="dxa"/>
            <w:vAlign w:val="center"/>
          </w:tcPr>
          <w:p w14:paraId="202EC8DC">
            <w:pPr>
              <w:adjustRightInd w:val="0"/>
              <w:snapToGrid w:val="0"/>
              <w:spacing w:line="240" w:lineRule="auto"/>
              <w:jc w:val="center"/>
              <w:rPr>
                <w:rFonts w:eastAsiaTheme="minorEastAsia"/>
                <w:spacing w:val="20"/>
                <w:szCs w:val="21"/>
              </w:rPr>
            </w:pPr>
          </w:p>
        </w:tc>
        <w:tc>
          <w:tcPr>
            <w:tcW w:w="1472" w:type="dxa"/>
            <w:vAlign w:val="center"/>
          </w:tcPr>
          <w:p w14:paraId="67FDB3C9">
            <w:pPr>
              <w:adjustRightInd w:val="0"/>
              <w:snapToGrid w:val="0"/>
              <w:spacing w:line="240" w:lineRule="auto"/>
              <w:jc w:val="center"/>
              <w:rPr>
                <w:rFonts w:eastAsiaTheme="minorEastAsia"/>
                <w:spacing w:val="20"/>
                <w:szCs w:val="21"/>
              </w:rPr>
            </w:pPr>
          </w:p>
        </w:tc>
        <w:tc>
          <w:tcPr>
            <w:tcW w:w="1473" w:type="dxa"/>
            <w:vMerge w:val="continue"/>
            <w:vAlign w:val="center"/>
          </w:tcPr>
          <w:p w14:paraId="5FC35E5B">
            <w:pPr>
              <w:adjustRightInd w:val="0"/>
              <w:snapToGrid w:val="0"/>
              <w:spacing w:line="240" w:lineRule="auto"/>
              <w:jc w:val="center"/>
              <w:rPr>
                <w:rFonts w:eastAsiaTheme="minorEastAsia"/>
                <w:b/>
                <w:spacing w:val="20"/>
                <w:szCs w:val="21"/>
              </w:rPr>
            </w:pPr>
          </w:p>
        </w:tc>
        <w:tc>
          <w:tcPr>
            <w:tcW w:w="876" w:type="dxa"/>
            <w:vAlign w:val="center"/>
          </w:tcPr>
          <w:p w14:paraId="7C4FE98D">
            <w:pPr>
              <w:adjustRightInd w:val="0"/>
              <w:snapToGrid w:val="0"/>
              <w:spacing w:line="240" w:lineRule="auto"/>
              <w:jc w:val="center"/>
              <w:rPr>
                <w:rFonts w:eastAsiaTheme="minorEastAsia"/>
                <w:b/>
                <w:spacing w:val="20"/>
                <w:szCs w:val="21"/>
              </w:rPr>
            </w:pPr>
          </w:p>
        </w:tc>
      </w:tr>
      <w:tr w14:paraId="3187A08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restart"/>
            <w:vAlign w:val="center"/>
          </w:tcPr>
          <w:p w14:paraId="7D5A35F1">
            <w:pPr>
              <w:adjustRightInd w:val="0"/>
              <w:snapToGrid w:val="0"/>
              <w:jc w:val="center"/>
              <w:rPr>
                <w:rFonts w:hint="default" w:eastAsiaTheme="minorEastAsia"/>
                <w:spacing w:val="20"/>
                <w:szCs w:val="21"/>
                <w:lang w:val="en-US" w:eastAsia="zh-CN"/>
              </w:rPr>
            </w:pPr>
            <w:r>
              <w:rPr>
                <w:rFonts w:hint="eastAsia" w:eastAsiaTheme="minorEastAsia"/>
                <w:spacing w:val="20"/>
                <w:szCs w:val="21"/>
                <w:lang w:val="en-US" w:eastAsia="zh-CN"/>
              </w:rPr>
              <w:t>5.3</w:t>
            </w:r>
          </w:p>
        </w:tc>
        <w:tc>
          <w:tcPr>
            <w:tcW w:w="1307" w:type="dxa"/>
            <w:vMerge w:val="restart"/>
            <w:shd w:val="clear" w:color="auto" w:fill="auto"/>
            <w:vAlign w:val="center"/>
          </w:tcPr>
          <w:p w14:paraId="5899588B">
            <w:pPr>
              <w:adjustRightInd w:val="0"/>
              <w:snapToGrid w:val="0"/>
              <w:spacing w:line="240" w:lineRule="auto"/>
              <w:jc w:val="center"/>
              <w:rPr>
                <w:rFonts w:hint="eastAsia" w:ascii="Times New Roman" w:hAnsi="Times New Roman" w:eastAsia="宋体" w:cs="Times New Roman"/>
                <w:spacing w:val="0"/>
                <w:kern w:val="2"/>
                <w:sz w:val="21"/>
                <w:szCs w:val="21"/>
                <w:lang w:val="en-US" w:eastAsia="zh-CN" w:bidi="ar-SA"/>
              </w:rPr>
            </w:pPr>
            <w:r>
              <w:rPr>
                <w:rFonts w:hint="eastAsia"/>
                <w:spacing w:val="0"/>
                <w:szCs w:val="21"/>
                <w:lang w:val="en-US" w:eastAsia="zh-CN"/>
              </w:rPr>
              <w:t>准确</w:t>
            </w:r>
            <w:r>
              <w:rPr>
                <w:rFonts w:hint="eastAsia" w:eastAsia="宋体"/>
                <w:spacing w:val="0"/>
                <w:szCs w:val="21"/>
                <w:lang w:val="en-US" w:eastAsia="zh-CN"/>
              </w:rPr>
              <w:t>性</w:t>
            </w:r>
          </w:p>
        </w:tc>
        <w:tc>
          <w:tcPr>
            <w:tcW w:w="2592" w:type="dxa"/>
            <w:vAlign w:val="center"/>
          </w:tcPr>
          <w:p w14:paraId="78A1AE46">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eastAsia="宋体"/>
                <w:bCs w:val="0"/>
                <w:color w:val="000000"/>
                <w:sz w:val="21"/>
                <w:szCs w:val="24"/>
                <w:vertAlign w:val="baseline"/>
                <w:lang w:val="en-US" w:eastAsia="zh-CN"/>
              </w:rPr>
              <w:t>尺寸</w:t>
            </w:r>
            <w:r>
              <w:rPr>
                <w:rFonts w:hint="default"/>
                <w:bCs w:val="0"/>
                <w:color w:val="000000"/>
                <w:sz w:val="21"/>
                <w:szCs w:val="24"/>
                <w:vertAlign w:val="baseline"/>
                <w:lang w:val="en-US" w:eastAsia="zh-CN"/>
              </w:rPr>
              <w:t>准确性</w:t>
            </w:r>
          </w:p>
        </w:tc>
        <w:tc>
          <w:tcPr>
            <w:tcW w:w="1472" w:type="dxa"/>
            <w:vAlign w:val="center"/>
          </w:tcPr>
          <w:p w14:paraId="48A92C1F">
            <w:pPr>
              <w:adjustRightInd w:val="0"/>
              <w:snapToGrid w:val="0"/>
              <w:spacing w:line="240" w:lineRule="auto"/>
              <w:jc w:val="center"/>
              <w:rPr>
                <w:rFonts w:eastAsiaTheme="minorEastAsia"/>
                <w:spacing w:val="20"/>
                <w:szCs w:val="21"/>
              </w:rPr>
            </w:pPr>
          </w:p>
        </w:tc>
        <w:tc>
          <w:tcPr>
            <w:tcW w:w="1472" w:type="dxa"/>
            <w:vAlign w:val="center"/>
          </w:tcPr>
          <w:p w14:paraId="5EF1B186">
            <w:pPr>
              <w:adjustRightInd w:val="0"/>
              <w:snapToGrid w:val="0"/>
              <w:spacing w:line="240" w:lineRule="auto"/>
              <w:jc w:val="center"/>
              <w:rPr>
                <w:rFonts w:eastAsiaTheme="minorEastAsia"/>
                <w:spacing w:val="20"/>
                <w:szCs w:val="21"/>
              </w:rPr>
            </w:pPr>
          </w:p>
        </w:tc>
        <w:tc>
          <w:tcPr>
            <w:tcW w:w="1473" w:type="dxa"/>
            <w:vMerge w:val="restart"/>
            <w:vAlign w:val="center"/>
          </w:tcPr>
          <w:p w14:paraId="10083802">
            <w:pPr>
              <w:adjustRightInd w:val="0"/>
              <w:snapToGrid w:val="0"/>
              <w:spacing w:line="240" w:lineRule="auto"/>
              <w:jc w:val="center"/>
              <w:rPr>
                <w:rFonts w:eastAsiaTheme="minorEastAsia"/>
                <w:b/>
                <w:spacing w:val="20"/>
                <w:szCs w:val="21"/>
              </w:rPr>
            </w:pPr>
          </w:p>
        </w:tc>
        <w:tc>
          <w:tcPr>
            <w:tcW w:w="876" w:type="dxa"/>
            <w:vAlign w:val="center"/>
          </w:tcPr>
          <w:p w14:paraId="26713C40">
            <w:pPr>
              <w:adjustRightInd w:val="0"/>
              <w:snapToGrid w:val="0"/>
              <w:spacing w:line="240" w:lineRule="auto"/>
              <w:jc w:val="center"/>
              <w:rPr>
                <w:rFonts w:eastAsiaTheme="minorEastAsia"/>
                <w:b/>
                <w:spacing w:val="20"/>
                <w:szCs w:val="21"/>
              </w:rPr>
            </w:pPr>
          </w:p>
        </w:tc>
      </w:tr>
      <w:tr w14:paraId="3EC3F9ED">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continue"/>
            <w:vAlign w:val="center"/>
          </w:tcPr>
          <w:p w14:paraId="11490DFF">
            <w:pPr>
              <w:adjustRightInd w:val="0"/>
              <w:snapToGrid w:val="0"/>
              <w:jc w:val="center"/>
              <w:rPr>
                <w:rFonts w:hint="default" w:eastAsiaTheme="minorEastAsia"/>
                <w:spacing w:val="20"/>
                <w:szCs w:val="21"/>
                <w:lang w:val="en-US" w:eastAsia="zh-CN"/>
              </w:rPr>
            </w:pPr>
          </w:p>
        </w:tc>
        <w:tc>
          <w:tcPr>
            <w:tcW w:w="1307" w:type="dxa"/>
            <w:vMerge w:val="continue"/>
            <w:shd w:val="clear" w:color="auto" w:fill="auto"/>
            <w:vAlign w:val="center"/>
          </w:tcPr>
          <w:p w14:paraId="74933843">
            <w:pPr>
              <w:adjustRightInd w:val="0"/>
              <w:snapToGrid w:val="0"/>
              <w:spacing w:line="240" w:lineRule="auto"/>
              <w:jc w:val="center"/>
              <w:rPr>
                <w:rFonts w:hint="default" w:ascii="Times New Roman" w:hAnsi="Times New Roman" w:eastAsia="宋体" w:cs="Times New Roman"/>
                <w:spacing w:val="0"/>
                <w:kern w:val="2"/>
                <w:sz w:val="21"/>
                <w:szCs w:val="21"/>
                <w:lang w:val="en-US" w:eastAsia="zh-CN" w:bidi="ar-SA"/>
              </w:rPr>
            </w:pPr>
          </w:p>
        </w:tc>
        <w:tc>
          <w:tcPr>
            <w:tcW w:w="2592" w:type="dxa"/>
            <w:vAlign w:val="center"/>
          </w:tcPr>
          <w:p w14:paraId="66792198">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eastAsia="宋体"/>
                <w:bCs w:val="0"/>
                <w:color w:val="000000"/>
                <w:sz w:val="21"/>
                <w:szCs w:val="24"/>
                <w:vertAlign w:val="baseline"/>
                <w:lang w:val="en-US" w:eastAsia="zh-CN"/>
              </w:rPr>
              <w:t>位置准确性</w:t>
            </w:r>
          </w:p>
        </w:tc>
        <w:tc>
          <w:tcPr>
            <w:tcW w:w="1472" w:type="dxa"/>
            <w:vAlign w:val="center"/>
          </w:tcPr>
          <w:p w14:paraId="06399C23">
            <w:pPr>
              <w:adjustRightInd w:val="0"/>
              <w:snapToGrid w:val="0"/>
              <w:spacing w:line="240" w:lineRule="auto"/>
              <w:jc w:val="center"/>
              <w:rPr>
                <w:rFonts w:eastAsiaTheme="minorEastAsia"/>
                <w:spacing w:val="20"/>
                <w:szCs w:val="21"/>
              </w:rPr>
            </w:pPr>
          </w:p>
        </w:tc>
        <w:tc>
          <w:tcPr>
            <w:tcW w:w="1472" w:type="dxa"/>
            <w:vAlign w:val="center"/>
          </w:tcPr>
          <w:p w14:paraId="2FEB3E1A">
            <w:pPr>
              <w:adjustRightInd w:val="0"/>
              <w:snapToGrid w:val="0"/>
              <w:spacing w:line="240" w:lineRule="auto"/>
              <w:jc w:val="center"/>
              <w:rPr>
                <w:rFonts w:eastAsiaTheme="minorEastAsia"/>
                <w:spacing w:val="20"/>
                <w:szCs w:val="21"/>
              </w:rPr>
            </w:pPr>
          </w:p>
        </w:tc>
        <w:tc>
          <w:tcPr>
            <w:tcW w:w="1473" w:type="dxa"/>
            <w:vMerge w:val="continue"/>
            <w:vAlign w:val="center"/>
          </w:tcPr>
          <w:p w14:paraId="1253C853">
            <w:pPr>
              <w:adjustRightInd w:val="0"/>
              <w:snapToGrid w:val="0"/>
              <w:spacing w:line="240" w:lineRule="auto"/>
              <w:jc w:val="center"/>
              <w:rPr>
                <w:rFonts w:eastAsiaTheme="minorEastAsia"/>
                <w:b/>
                <w:spacing w:val="20"/>
                <w:szCs w:val="21"/>
              </w:rPr>
            </w:pPr>
          </w:p>
        </w:tc>
        <w:tc>
          <w:tcPr>
            <w:tcW w:w="876" w:type="dxa"/>
            <w:vAlign w:val="center"/>
          </w:tcPr>
          <w:p w14:paraId="7832E911">
            <w:pPr>
              <w:adjustRightInd w:val="0"/>
              <w:snapToGrid w:val="0"/>
              <w:spacing w:line="240" w:lineRule="auto"/>
              <w:jc w:val="center"/>
              <w:rPr>
                <w:rFonts w:eastAsiaTheme="minorEastAsia"/>
                <w:b/>
                <w:spacing w:val="20"/>
                <w:szCs w:val="21"/>
              </w:rPr>
            </w:pPr>
          </w:p>
        </w:tc>
      </w:tr>
      <w:tr w14:paraId="75CFCD41">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continue"/>
            <w:vAlign w:val="center"/>
          </w:tcPr>
          <w:p w14:paraId="14CB4A8C">
            <w:pPr>
              <w:adjustRightInd w:val="0"/>
              <w:snapToGrid w:val="0"/>
              <w:jc w:val="center"/>
              <w:rPr>
                <w:rFonts w:hint="eastAsia" w:eastAsiaTheme="minorEastAsia"/>
                <w:spacing w:val="20"/>
                <w:szCs w:val="21"/>
                <w:lang w:val="en-US" w:eastAsia="zh-CN"/>
              </w:rPr>
            </w:pPr>
          </w:p>
        </w:tc>
        <w:tc>
          <w:tcPr>
            <w:tcW w:w="1307" w:type="dxa"/>
            <w:vMerge w:val="continue"/>
            <w:shd w:val="clear" w:color="auto" w:fill="auto"/>
            <w:vAlign w:val="center"/>
          </w:tcPr>
          <w:p w14:paraId="2BB0F13F">
            <w:pPr>
              <w:adjustRightInd w:val="0"/>
              <w:snapToGrid w:val="0"/>
              <w:spacing w:line="240" w:lineRule="auto"/>
              <w:jc w:val="center"/>
              <w:rPr>
                <w:rFonts w:hint="eastAsia" w:ascii="Times New Roman" w:hAnsi="Times New Roman" w:eastAsia="宋体" w:cs="Times New Roman"/>
                <w:spacing w:val="0"/>
                <w:kern w:val="2"/>
                <w:sz w:val="21"/>
                <w:szCs w:val="21"/>
                <w:lang w:val="en-US" w:eastAsia="zh-CN" w:bidi="ar-SA"/>
              </w:rPr>
            </w:pPr>
          </w:p>
        </w:tc>
        <w:tc>
          <w:tcPr>
            <w:tcW w:w="2592" w:type="dxa"/>
            <w:vAlign w:val="center"/>
          </w:tcPr>
          <w:p w14:paraId="1C1146EE">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bCs w:val="0"/>
                <w:color w:val="000000"/>
                <w:sz w:val="21"/>
                <w:szCs w:val="24"/>
                <w:vertAlign w:val="baseline"/>
                <w:lang w:val="en-US" w:eastAsia="zh-CN"/>
              </w:rPr>
              <w:t>结构</w:t>
            </w:r>
            <w:r>
              <w:rPr>
                <w:rFonts w:hint="default" w:eastAsia="宋体"/>
                <w:bCs w:val="0"/>
                <w:color w:val="000000"/>
                <w:sz w:val="21"/>
                <w:szCs w:val="24"/>
                <w:vertAlign w:val="baseline"/>
                <w:lang w:val="en-US" w:eastAsia="zh-CN"/>
              </w:rPr>
              <w:t>准确性</w:t>
            </w:r>
          </w:p>
        </w:tc>
        <w:tc>
          <w:tcPr>
            <w:tcW w:w="1472" w:type="dxa"/>
            <w:vAlign w:val="center"/>
          </w:tcPr>
          <w:p w14:paraId="2FF3C66D">
            <w:pPr>
              <w:adjustRightInd w:val="0"/>
              <w:snapToGrid w:val="0"/>
              <w:spacing w:line="240" w:lineRule="auto"/>
              <w:jc w:val="center"/>
              <w:rPr>
                <w:rFonts w:eastAsiaTheme="minorEastAsia"/>
                <w:spacing w:val="20"/>
                <w:szCs w:val="21"/>
              </w:rPr>
            </w:pPr>
          </w:p>
        </w:tc>
        <w:tc>
          <w:tcPr>
            <w:tcW w:w="1472" w:type="dxa"/>
            <w:vAlign w:val="center"/>
          </w:tcPr>
          <w:p w14:paraId="3E5CD344">
            <w:pPr>
              <w:adjustRightInd w:val="0"/>
              <w:snapToGrid w:val="0"/>
              <w:spacing w:line="240" w:lineRule="auto"/>
              <w:jc w:val="center"/>
              <w:rPr>
                <w:rFonts w:eastAsiaTheme="minorEastAsia"/>
                <w:spacing w:val="20"/>
                <w:szCs w:val="21"/>
              </w:rPr>
            </w:pPr>
          </w:p>
        </w:tc>
        <w:tc>
          <w:tcPr>
            <w:tcW w:w="1473" w:type="dxa"/>
            <w:vMerge w:val="continue"/>
            <w:vAlign w:val="center"/>
          </w:tcPr>
          <w:p w14:paraId="4FEC6E2C">
            <w:pPr>
              <w:adjustRightInd w:val="0"/>
              <w:snapToGrid w:val="0"/>
              <w:spacing w:line="240" w:lineRule="auto"/>
              <w:jc w:val="center"/>
              <w:rPr>
                <w:rFonts w:eastAsiaTheme="minorEastAsia"/>
                <w:b/>
                <w:spacing w:val="20"/>
                <w:szCs w:val="21"/>
              </w:rPr>
            </w:pPr>
          </w:p>
        </w:tc>
        <w:tc>
          <w:tcPr>
            <w:tcW w:w="876" w:type="dxa"/>
            <w:vAlign w:val="center"/>
          </w:tcPr>
          <w:p w14:paraId="474A64FE">
            <w:pPr>
              <w:adjustRightInd w:val="0"/>
              <w:snapToGrid w:val="0"/>
              <w:spacing w:line="240" w:lineRule="auto"/>
              <w:jc w:val="center"/>
              <w:rPr>
                <w:rFonts w:eastAsiaTheme="minorEastAsia"/>
                <w:b/>
                <w:spacing w:val="20"/>
                <w:szCs w:val="21"/>
              </w:rPr>
            </w:pPr>
          </w:p>
        </w:tc>
      </w:tr>
      <w:tr w14:paraId="4000790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continue"/>
            <w:vAlign w:val="center"/>
          </w:tcPr>
          <w:p w14:paraId="34F11603">
            <w:pPr>
              <w:adjustRightInd w:val="0"/>
              <w:snapToGrid w:val="0"/>
              <w:jc w:val="center"/>
              <w:rPr>
                <w:rFonts w:hint="eastAsia" w:eastAsiaTheme="minorEastAsia"/>
                <w:spacing w:val="20"/>
                <w:szCs w:val="21"/>
                <w:lang w:val="en-US" w:eastAsia="zh-CN"/>
              </w:rPr>
            </w:pPr>
          </w:p>
        </w:tc>
        <w:tc>
          <w:tcPr>
            <w:tcW w:w="1307" w:type="dxa"/>
            <w:vMerge w:val="continue"/>
            <w:vAlign w:val="center"/>
          </w:tcPr>
          <w:p w14:paraId="79366A43">
            <w:pPr>
              <w:adjustRightInd w:val="0"/>
              <w:snapToGrid w:val="0"/>
              <w:spacing w:line="240" w:lineRule="auto"/>
              <w:jc w:val="center"/>
              <w:rPr>
                <w:rFonts w:hint="eastAsia"/>
                <w:spacing w:val="0"/>
                <w:szCs w:val="21"/>
                <w:lang w:val="en-US" w:eastAsia="zh-CN"/>
              </w:rPr>
            </w:pPr>
          </w:p>
        </w:tc>
        <w:tc>
          <w:tcPr>
            <w:tcW w:w="2592" w:type="dxa"/>
            <w:vAlign w:val="center"/>
          </w:tcPr>
          <w:p w14:paraId="552564C5">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eastAsia="宋体"/>
                <w:bCs w:val="0"/>
                <w:color w:val="000000"/>
                <w:sz w:val="21"/>
                <w:szCs w:val="24"/>
                <w:vertAlign w:val="baseline"/>
                <w:lang w:val="en-US" w:eastAsia="zh-CN"/>
              </w:rPr>
              <w:t>物理</w:t>
            </w:r>
            <w:r>
              <w:rPr>
                <w:rFonts w:hint="default"/>
                <w:bCs w:val="0"/>
                <w:color w:val="000000"/>
                <w:sz w:val="21"/>
                <w:szCs w:val="24"/>
                <w:vertAlign w:val="baseline"/>
                <w:lang w:val="en-US" w:eastAsia="zh-CN"/>
              </w:rPr>
              <w:t>化学</w:t>
            </w:r>
            <w:r>
              <w:rPr>
                <w:rFonts w:hint="default" w:eastAsia="宋体"/>
                <w:bCs w:val="0"/>
                <w:color w:val="000000"/>
                <w:sz w:val="21"/>
                <w:szCs w:val="24"/>
                <w:vertAlign w:val="baseline"/>
                <w:lang w:val="en-US" w:eastAsia="zh-CN"/>
              </w:rPr>
              <w:t>属性准确性</w:t>
            </w:r>
          </w:p>
        </w:tc>
        <w:tc>
          <w:tcPr>
            <w:tcW w:w="1472" w:type="dxa"/>
            <w:vAlign w:val="center"/>
          </w:tcPr>
          <w:p w14:paraId="2DB5FA63">
            <w:pPr>
              <w:adjustRightInd w:val="0"/>
              <w:snapToGrid w:val="0"/>
              <w:spacing w:line="240" w:lineRule="auto"/>
              <w:jc w:val="center"/>
              <w:rPr>
                <w:rFonts w:eastAsiaTheme="minorEastAsia"/>
                <w:spacing w:val="20"/>
                <w:szCs w:val="21"/>
              </w:rPr>
            </w:pPr>
          </w:p>
        </w:tc>
        <w:tc>
          <w:tcPr>
            <w:tcW w:w="1472" w:type="dxa"/>
            <w:vAlign w:val="center"/>
          </w:tcPr>
          <w:p w14:paraId="063E0163">
            <w:pPr>
              <w:adjustRightInd w:val="0"/>
              <w:snapToGrid w:val="0"/>
              <w:spacing w:line="240" w:lineRule="auto"/>
              <w:jc w:val="center"/>
              <w:rPr>
                <w:rFonts w:eastAsiaTheme="minorEastAsia"/>
                <w:spacing w:val="20"/>
                <w:szCs w:val="21"/>
              </w:rPr>
            </w:pPr>
          </w:p>
        </w:tc>
        <w:tc>
          <w:tcPr>
            <w:tcW w:w="1473" w:type="dxa"/>
            <w:vMerge w:val="continue"/>
            <w:vAlign w:val="center"/>
          </w:tcPr>
          <w:p w14:paraId="5D9B7DD8">
            <w:pPr>
              <w:adjustRightInd w:val="0"/>
              <w:snapToGrid w:val="0"/>
              <w:spacing w:line="240" w:lineRule="auto"/>
              <w:jc w:val="center"/>
              <w:rPr>
                <w:rFonts w:eastAsiaTheme="minorEastAsia"/>
                <w:b/>
                <w:spacing w:val="20"/>
                <w:szCs w:val="21"/>
              </w:rPr>
            </w:pPr>
          </w:p>
        </w:tc>
        <w:tc>
          <w:tcPr>
            <w:tcW w:w="876" w:type="dxa"/>
            <w:vAlign w:val="center"/>
          </w:tcPr>
          <w:p w14:paraId="248DE8FD">
            <w:pPr>
              <w:adjustRightInd w:val="0"/>
              <w:snapToGrid w:val="0"/>
              <w:spacing w:line="240" w:lineRule="auto"/>
              <w:jc w:val="center"/>
              <w:rPr>
                <w:rFonts w:eastAsiaTheme="minorEastAsia"/>
                <w:b/>
                <w:spacing w:val="20"/>
                <w:szCs w:val="21"/>
              </w:rPr>
            </w:pPr>
          </w:p>
        </w:tc>
      </w:tr>
      <w:tr w14:paraId="4CCDB33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90" w:hRule="atLeast"/>
          <w:jc w:val="center"/>
        </w:trPr>
        <w:tc>
          <w:tcPr>
            <w:tcW w:w="944" w:type="dxa"/>
            <w:vMerge w:val="continue"/>
            <w:vAlign w:val="center"/>
          </w:tcPr>
          <w:p w14:paraId="0AFF9500">
            <w:pPr>
              <w:adjustRightInd w:val="0"/>
              <w:snapToGrid w:val="0"/>
              <w:jc w:val="center"/>
              <w:rPr>
                <w:rFonts w:hint="eastAsia" w:eastAsiaTheme="minorEastAsia"/>
                <w:spacing w:val="20"/>
                <w:szCs w:val="21"/>
                <w:lang w:val="en-US" w:eastAsia="zh-CN"/>
              </w:rPr>
            </w:pPr>
          </w:p>
        </w:tc>
        <w:tc>
          <w:tcPr>
            <w:tcW w:w="1307" w:type="dxa"/>
            <w:vMerge w:val="continue"/>
            <w:vAlign w:val="center"/>
          </w:tcPr>
          <w:p w14:paraId="209ABADF">
            <w:pPr>
              <w:adjustRightInd w:val="0"/>
              <w:snapToGrid w:val="0"/>
              <w:spacing w:line="240" w:lineRule="auto"/>
              <w:jc w:val="center"/>
              <w:rPr>
                <w:rFonts w:hint="eastAsia"/>
                <w:spacing w:val="0"/>
                <w:szCs w:val="21"/>
                <w:lang w:val="en-US" w:eastAsia="zh-CN"/>
              </w:rPr>
            </w:pPr>
          </w:p>
        </w:tc>
        <w:tc>
          <w:tcPr>
            <w:tcW w:w="2592" w:type="dxa"/>
            <w:vAlign w:val="center"/>
          </w:tcPr>
          <w:p w14:paraId="15665B9E">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bCs w:val="0"/>
                <w:color w:val="000000"/>
                <w:sz w:val="21"/>
                <w:szCs w:val="24"/>
                <w:vertAlign w:val="baseline"/>
                <w:lang w:val="en-US" w:eastAsia="zh-CN"/>
              </w:rPr>
              <w:t>仿真预测</w:t>
            </w:r>
            <w:r>
              <w:rPr>
                <w:rFonts w:hint="default" w:eastAsia="宋体"/>
                <w:bCs w:val="0"/>
                <w:color w:val="000000"/>
                <w:sz w:val="21"/>
                <w:szCs w:val="24"/>
                <w:vertAlign w:val="baseline"/>
                <w:lang w:val="en-US" w:eastAsia="zh-CN"/>
              </w:rPr>
              <w:t>数据准确性</w:t>
            </w:r>
          </w:p>
        </w:tc>
        <w:tc>
          <w:tcPr>
            <w:tcW w:w="1472" w:type="dxa"/>
            <w:vAlign w:val="center"/>
          </w:tcPr>
          <w:p w14:paraId="1B7EDC42">
            <w:pPr>
              <w:adjustRightInd w:val="0"/>
              <w:snapToGrid w:val="0"/>
              <w:spacing w:line="240" w:lineRule="auto"/>
              <w:jc w:val="center"/>
              <w:rPr>
                <w:rFonts w:eastAsiaTheme="minorEastAsia"/>
                <w:spacing w:val="20"/>
                <w:szCs w:val="21"/>
              </w:rPr>
            </w:pPr>
          </w:p>
        </w:tc>
        <w:tc>
          <w:tcPr>
            <w:tcW w:w="1472" w:type="dxa"/>
            <w:vAlign w:val="center"/>
          </w:tcPr>
          <w:p w14:paraId="7A7FCC80">
            <w:pPr>
              <w:adjustRightInd w:val="0"/>
              <w:snapToGrid w:val="0"/>
              <w:spacing w:line="240" w:lineRule="auto"/>
              <w:jc w:val="center"/>
              <w:rPr>
                <w:rFonts w:eastAsiaTheme="minorEastAsia"/>
                <w:spacing w:val="20"/>
                <w:szCs w:val="21"/>
              </w:rPr>
            </w:pPr>
          </w:p>
        </w:tc>
        <w:tc>
          <w:tcPr>
            <w:tcW w:w="1473" w:type="dxa"/>
            <w:vMerge w:val="continue"/>
            <w:vAlign w:val="center"/>
          </w:tcPr>
          <w:p w14:paraId="2D23C046">
            <w:pPr>
              <w:adjustRightInd w:val="0"/>
              <w:snapToGrid w:val="0"/>
              <w:spacing w:line="240" w:lineRule="auto"/>
              <w:jc w:val="center"/>
              <w:rPr>
                <w:rFonts w:eastAsiaTheme="minorEastAsia"/>
                <w:b/>
                <w:spacing w:val="20"/>
                <w:szCs w:val="21"/>
              </w:rPr>
            </w:pPr>
          </w:p>
        </w:tc>
        <w:tc>
          <w:tcPr>
            <w:tcW w:w="876" w:type="dxa"/>
            <w:vAlign w:val="center"/>
          </w:tcPr>
          <w:p w14:paraId="06D23FD6">
            <w:pPr>
              <w:adjustRightInd w:val="0"/>
              <w:snapToGrid w:val="0"/>
              <w:spacing w:line="240" w:lineRule="auto"/>
              <w:jc w:val="center"/>
              <w:rPr>
                <w:rFonts w:eastAsiaTheme="minorEastAsia"/>
                <w:b/>
                <w:spacing w:val="20"/>
                <w:szCs w:val="21"/>
              </w:rPr>
            </w:pPr>
          </w:p>
        </w:tc>
      </w:tr>
      <w:tr w14:paraId="7E4146F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restart"/>
            <w:vAlign w:val="center"/>
          </w:tcPr>
          <w:p w14:paraId="18C0A2D9">
            <w:pPr>
              <w:adjustRightInd w:val="0"/>
              <w:snapToGrid w:val="0"/>
              <w:jc w:val="center"/>
              <w:rPr>
                <w:rFonts w:hint="eastAsia" w:eastAsiaTheme="minorEastAsia"/>
                <w:spacing w:val="20"/>
                <w:szCs w:val="21"/>
                <w:lang w:val="en-US" w:eastAsia="zh-CN"/>
              </w:rPr>
            </w:pPr>
            <w:r>
              <w:rPr>
                <w:rFonts w:hint="eastAsia" w:eastAsiaTheme="minorEastAsia"/>
                <w:spacing w:val="20"/>
                <w:szCs w:val="21"/>
                <w:lang w:val="en-US" w:eastAsia="zh-CN"/>
              </w:rPr>
              <w:t>5.4</w:t>
            </w:r>
          </w:p>
        </w:tc>
        <w:tc>
          <w:tcPr>
            <w:tcW w:w="1307" w:type="dxa"/>
            <w:vMerge w:val="restart"/>
            <w:shd w:val="clear" w:color="auto" w:fill="auto"/>
            <w:vAlign w:val="center"/>
          </w:tcPr>
          <w:p w14:paraId="0688A41E">
            <w:pPr>
              <w:adjustRightInd w:val="0"/>
              <w:snapToGrid w:val="0"/>
              <w:spacing w:line="240" w:lineRule="auto"/>
              <w:jc w:val="center"/>
              <w:rPr>
                <w:rFonts w:hint="eastAsia"/>
                <w:spacing w:val="0"/>
                <w:szCs w:val="21"/>
                <w:lang w:val="en-US" w:eastAsia="zh-CN"/>
              </w:rPr>
            </w:pPr>
            <w:r>
              <w:rPr>
                <w:rFonts w:hint="eastAsia"/>
                <w:spacing w:val="0"/>
                <w:szCs w:val="21"/>
                <w:lang w:val="en-US" w:eastAsia="zh-CN"/>
              </w:rPr>
              <w:t>实时</w:t>
            </w:r>
            <w:r>
              <w:rPr>
                <w:rFonts w:hint="eastAsia" w:eastAsia="宋体"/>
                <w:spacing w:val="0"/>
                <w:szCs w:val="21"/>
                <w:lang w:val="en-US" w:eastAsia="zh-CN"/>
              </w:rPr>
              <w:t>性</w:t>
            </w:r>
          </w:p>
          <w:p w14:paraId="7BE3FBDC">
            <w:pPr>
              <w:adjustRightInd w:val="0"/>
              <w:snapToGrid w:val="0"/>
              <w:spacing w:line="240" w:lineRule="auto"/>
              <w:jc w:val="center"/>
              <w:rPr>
                <w:rFonts w:hint="eastAsia" w:ascii="Times New Roman" w:hAnsi="Times New Roman" w:eastAsia="宋体" w:cs="Times New Roman"/>
                <w:spacing w:val="0"/>
                <w:kern w:val="2"/>
                <w:sz w:val="21"/>
                <w:szCs w:val="21"/>
                <w:lang w:val="en-US" w:eastAsia="zh-CN" w:bidi="ar-SA"/>
              </w:rPr>
            </w:pPr>
          </w:p>
        </w:tc>
        <w:tc>
          <w:tcPr>
            <w:tcW w:w="2592" w:type="dxa"/>
            <w:vAlign w:val="center"/>
          </w:tcPr>
          <w:p w14:paraId="7CAA13B6">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eastAsia="宋体"/>
                <w:bCs w:val="0"/>
                <w:color w:val="000000"/>
                <w:sz w:val="21"/>
                <w:szCs w:val="24"/>
                <w:vertAlign w:val="baseline"/>
                <w:lang w:val="en-US" w:eastAsia="zh-CN"/>
              </w:rPr>
              <w:t>数据</w:t>
            </w:r>
            <w:r>
              <w:rPr>
                <w:rFonts w:hint="default"/>
                <w:bCs w:val="0"/>
                <w:color w:val="000000"/>
                <w:sz w:val="21"/>
                <w:szCs w:val="24"/>
                <w:vertAlign w:val="baseline"/>
                <w:lang w:val="en-US" w:eastAsia="zh-CN"/>
              </w:rPr>
              <w:t>获取实时性</w:t>
            </w:r>
          </w:p>
        </w:tc>
        <w:tc>
          <w:tcPr>
            <w:tcW w:w="1472" w:type="dxa"/>
            <w:vAlign w:val="center"/>
          </w:tcPr>
          <w:p w14:paraId="31EB122D">
            <w:pPr>
              <w:adjustRightInd w:val="0"/>
              <w:snapToGrid w:val="0"/>
              <w:spacing w:line="240" w:lineRule="auto"/>
              <w:jc w:val="center"/>
              <w:rPr>
                <w:rFonts w:eastAsiaTheme="minorEastAsia"/>
                <w:spacing w:val="20"/>
                <w:szCs w:val="21"/>
              </w:rPr>
            </w:pPr>
          </w:p>
        </w:tc>
        <w:tc>
          <w:tcPr>
            <w:tcW w:w="1472" w:type="dxa"/>
            <w:vAlign w:val="center"/>
          </w:tcPr>
          <w:p w14:paraId="4BA5747C">
            <w:pPr>
              <w:adjustRightInd w:val="0"/>
              <w:snapToGrid w:val="0"/>
              <w:spacing w:line="240" w:lineRule="auto"/>
              <w:jc w:val="center"/>
              <w:rPr>
                <w:rFonts w:eastAsiaTheme="minorEastAsia"/>
                <w:spacing w:val="20"/>
                <w:szCs w:val="21"/>
              </w:rPr>
            </w:pPr>
          </w:p>
        </w:tc>
        <w:tc>
          <w:tcPr>
            <w:tcW w:w="1473" w:type="dxa"/>
            <w:vMerge w:val="restart"/>
            <w:vAlign w:val="center"/>
          </w:tcPr>
          <w:p w14:paraId="56691EE7">
            <w:pPr>
              <w:adjustRightInd w:val="0"/>
              <w:snapToGrid w:val="0"/>
              <w:spacing w:line="240" w:lineRule="auto"/>
              <w:jc w:val="center"/>
              <w:rPr>
                <w:rFonts w:eastAsiaTheme="minorEastAsia"/>
                <w:b/>
                <w:spacing w:val="20"/>
                <w:szCs w:val="21"/>
              </w:rPr>
            </w:pPr>
          </w:p>
        </w:tc>
        <w:tc>
          <w:tcPr>
            <w:tcW w:w="876" w:type="dxa"/>
            <w:vAlign w:val="center"/>
          </w:tcPr>
          <w:p w14:paraId="3CE41A42">
            <w:pPr>
              <w:adjustRightInd w:val="0"/>
              <w:snapToGrid w:val="0"/>
              <w:spacing w:line="240" w:lineRule="auto"/>
              <w:jc w:val="center"/>
              <w:rPr>
                <w:rFonts w:eastAsiaTheme="minorEastAsia"/>
                <w:b/>
                <w:spacing w:val="20"/>
                <w:szCs w:val="21"/>
              </w:rPr>
            </w:pPr>
          </w:p>
        </w:tc>
      </w:tr>
      <w:tr w14:paraId="2140770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continue"/>
            <w:vAlign w:val="center"/>
          </w:tcPr>
          <w:p w14:paraId="50B31CD4">
            <w:pPr>
              <w:adjustRightInd w:val="0"/>
              <w:snapToGrid w:val="0"/>
              <w:jc w:val="center"/>
              <w:rPr>
                <w:rFonts w:hint="eastAsia" w:eastAsiaTheme="minorEastAsia"/>
                <w:spacing w:val="20"/>
                <w:szCs w:val="21"/>
                <w:lang w:val="en-US" w:eastAsia="zh-CN"/>
              </w:rPr>
            </w:pPr>
          </w:p>
        </w:tc>
        <w:tc>
          <w:tcPr>
            <w:tcW w:w="1307" w:type="dxa"/>
            <w:vMerge w:val="continue"/>
            <w:shd w:val="clear" w:color="auto" w:fill="auto"/>
            <w:vAlign w:val="center"/>
          </w:tcPr>
          <w:p w14:paraId="42D1AEA2">
            <w:pPr>
              <w:adjustRightInd w:val="0"/>
              <w:snapToGrid w:val="0"/>
              <w:spacing w:line="240" w:lineRule="auto"/>
              <w:jc w:val="center"/>
              <w:rPr>
                <w:rFonts w:hint="eastAsia" w:ascii="Times New Roman" w:hAnsi="Times New Roman" w:eastAsia="宋体" w:cs="Times New Roman"/>
                <w:spacing w:val="0"/>
                <w:kern w:val="2"/>
                <w:sz w:val="21"/>
                <w:szCs w:val="21"/>
                <w:lang w:val="en-US" w:eastAsia="zh-CN" w:bidi="ar-SA"/>
              </w:rPr>
            </w:pPr>
          </w:p>
        </w:tc>
        <w:tc>
          <w:tcPr>
            <w:tcW w:w="2592" w:type="dxa"/>
            <w:vAlign w:val="center"/>
          </w:tcPr>
          <w:p w14:paraId="10FFD2DC">
            <w:pPr>
              <w:adjustRightInd w:val="0"/>
              <w:snapToGrid w:val="0"/>
              <w:spacing w:before="0" w:beforeLines="-2147483648" w:after="0" w:afterLines="-2147483648"/>
              <w:jc w:val="center"/>
              <w:rPr>
                <w:rFonts w:hint="eastAsia"/>
                <w:spacing w:val="0"/>
                <w:szCs w:val="21"/>
                <w:lang w:val="en-US" w:eastAsia="zh-CN"/>
              </w:rPr>
            </w:pPr>
            <w:r>
              <w:rPr>
                <w:rFonts w:hint="default" w:eastAsia="宋体"/>
                <w:bCs w:val="0"/>
                <w:sz w:val="21"/>
                <w:szCs w:val="24"/>
                <w:vertAlign w:val="baseline"/>
                <w:lang w:val="en-US" w:eastAsia="zh-CN"/>
              </w:rPr>
              <w:t>数据</w:t>
            </w:r>
            <w:r>
              <w:rPr>
                <w:rFonts w:hint="default"/>
                <w:bCs w:val="0"/>
                <w:sz w:val="21"/>
                <w:szCs w:val="24"/>
                <w:vertAlign w:val="baseline"/>
                <w:lang w:val="en-US" w:eastAsia="zh-CN"/>
              </w:rPr>
              <w:t>预处理实时性</w:t>
            </w:r>
          </w:p>
        </w:tc>
        <w:tc>
          <w:tcPr>
            <w:tcW w:w="1472" w:type="dxa"/>
            <w:vAlign w:val="center"/>
          </w:tcPr>
          <w:p w14:paraId="75FEAF12">
            <w:pPr>
              <w:adjustRightInd w:val="0"/>
              <w:snapToGrid w:val="0"/>
              <w:spacing w:line="240" w:lineRule="auto"/>
              <w:jc w:val="center"/>
              <w:rPr>
                <w:rFonts w:eastAsiaTheme="minorEastAsia"/>
                <w:spacing w:val="20"/>
                <w:szCs w:val="21"/>
              </w:rPr>
            </w:pPr>
          </w:p>
        </w:tc>
        <w:tc>
          <w:tcPr>
            <w:tcW w:w="1472" w:type="dxa"/>
            <w:vAlign w:val="center"/>
          </w:tcPr>
          <w:p w14:paraId="55E6BA63">
            <w:pPr>
              <w:adjustRightInd w:val="0"/>
              <w:snapToGrid w:val="0"/>
              <w:spacing w:line="240" w:lineRule="auto"/>
              <w:jc w:val="center"/>
              <w:rPr>
                <w:rFonts w:eastAsiaTheme="minorEastAsia"/>
                <w:spacing w:val="20"/>
                <w:szCs w:val="21"/>
              </w:rPr>
            </w:pPr>
          </w:p>
        </w:tc>
        <w:tc>
          <w:tcPr>
            <w:tcW w:w="1473" w:type="dxa"/>
            <w:vMerge w:val="continue"/>
            <w:vAlign w:val="center"/>
          </w:tcPr>
          <w:p w14:paraId="263A26D0">
            <w:pPr>
              <w:adjustRightInd w:val="0"/>
              <w:snapToGrid w:val="0"/>
              <w:spacing w:line="240" w:lineRule="auto"/>
              <w:jc w:val="center"/>
              <w:rPr>
                <w:rFonts w:eastAsiaTheme="minorEastAsia"/>
                <w:b/>
                <w:spacing w:val="20"/>
                <w:szCs w:val="21"/>
              </w:rPr>
            </w:pPr>
          </w:p>
        </w:tc>
        <w:tc>
          <w:tcPr>
            <w:tcW w:w="876" w:type="dxa"/>
            <w:vAlign w:val="center"/>
          </w:tcPr>
          <w:p w14:paraId="5769C11D">
            <w:pPr>
              <w:adjustRightInd w:val="0"/>
              <w:snapToGrid w:val="0"/>
              <w:spacing w:line="240" w:lineRule="auto"/>
              <w:jc w:val="center"/>
              <w:rPr>
                <w:rFonts w:eastAsiaTheme="minorEastAsia"/>
                <w:b/>
                <w:spacing w:val="20"/>
                <w:szCs w:val="21"/>
              </w:rPr>
            </w:pPr>
          </w:p>
        </w:tc>
      </w:tr>
      <w:tr w14:paraId="102D756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continue"/>
            <w:vAlign w:val="center"/>
          </w:tcPr>
          <w:p w14:paraId="7E848611">
            <w:pPr>
              <w:adjustRightInd w:val="0"/>
              <w:snapToGrid w:val="0"/>
              <w:jc w:val="center"/>
              <w:rPr>
                <w:rFonts w:hint="eastAsia" w:eastAsiaTheme="minorEastAsia"/>
                <w:spacing w:val="20"/>
                <w:szCs w:val="21"/>
                <w:lang w:val="en-US" w:eastAsia="zh-CN"/>
              </w:rPr>
            </w:pPr>
          </w:p>
        </w:tc>
        <w:tc>
          <w:tcPr>
            <w:tcW w:w="1307" w:type="dxa"/>
            <w:vMerge w:val="continue"/>
            <w:vAlign w:val="center"/>
          </w:tcPr>
          <w:p w14:paraId="115B5985">
            <w:pPr>
              <w:adjustRightInd w:val="0"/>
              <w:snapToGrid w:val="0"/>
              <w:spacing w:line="240" w:lineRule="auto"/>
              <w:jc w:val="center"/>
              <w:rPr>
                <w:rFonts w:hint="eastAsia"/>
                <w:spacing w:val="0"/>
                <w:szCs w:val="21"/>
                <w:lang w:val="en-US" w:eastAsia="zh-CN"/>
              </w:rPr>
            </w:pPr>
          </w:p>
        </w:tc>
        <w:tc>
          <w:tcPr>
            <w:tcW w:w="2592" w:type="dxa"/>
            <w:vAlign w:val="center"/>
          </w:tcPr>
          <w:p w14:paraId="3B5DDCB2">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bCs w:val="0"/>
                <w:color w:val="000000"/>
                <w:sz w:val="21"/>
                <w:szCs w:val="24"/>
                <w:vertAlign w:val="baseline"/>
                <w:lang w:val="en-US" w:eastAsia="zh-CN"/>
              </w:rPr>
              <w:t>数据</w:t>
            </w:r>
            <w:r>
              <w:rPr>
                <w:rFonts w:hint="default" w:eastAsia="宋体"/>
                <w:bCs w:val="0"/>
                <w:color w:val="000000"/>
                <w:sz w:val="21"/>
                <w:szCs w:val="24"/>
                <w:vertAlign w:val="baseline"/>
                <w:lang w:val="en-US" w:eastAsia="zh-CN"/>
              </w:rPr>
              <w:t>传输</w:t>
            </w:r>
            <w:r>
              <w:rPr>
                <w:rFonts w:hint="default"/>
                <w:bCs w:val="0"/>
                <w:color w:val="000000"/>
                <w:sz w:val="21"/>
                <w:szCs w:val="24"/>
                <w:vertAlign w:val="baseline"/>
                <w:lang w:val="en-US" w:eastAsia="zh-CN"/>
              </w:rPr>
              <w:t>实时性</w:t>
            </w:r>
          </w:p>
        </w:tc>
        <w:tc>
          <w:tcPr>
            <w:tcW w:w="1472" w:type="dxa"/>
            <w:vAlign w:val="center"/>
          </w:tcPr>
          <w:p w14:paraId="6C0A8707">
            <w:pPr>
              <w:adjustRightInd w:val="0"/>
              <w:snapToGrid w:val="0"/>
              <w:spacing w:line="240" w:lineRule="auto"/>
              <w:jc w:val="center"/>
              <w:rPr>
                <w:rFonts w:eastAsiaTheme="minorEastAsia"/>
                <w:spacing w:val="20"/>
                <w:szCs w:val="21"/>
              </w:rPr>
            </w:pPr>
          </w:p>
        </w:tc>
        <w:tc>
          <w:tcPr>
            <w:tcW w:w="1472" w:type="dxa"/>
            <w:vAlign w:val="center"/>
          </w:tcPr>
          <w:p w14:paraId="07A176BE">
            <w:pPr>
              <w:adjustRightInd w:val="0"/>
              <w:snapToGrid w:val="0"/>
              <w:spacing w:line="240" w:lineRule="auto"/>
              <w:jc w:val="center"/>
              <w:rPr>
                <w:rFonts w:eastAsiaTheme="minorEastAsia"/>
                <w:spacing w:val="20"/>
                <w:szCs w:val="21"/>
              </w:rPr>
            </w:pPr>
          </w:p>
        </w:tc>
        <w:tc>
          <w:tcPr>
            <w:tcW w:w="1473" w:type="dxa"/>
            <w:vMerge w:val="continue"/>
            <w:vAlign w:val="center"/>
          </w:tcPr>
          <w:p w14:paraId="1F68997E">
            <w:pPr>
              <w:adjustRightInd w:val="0"/>
              <w:snapToGrid w:val="0"/>
              <w:spacing w:line="240" w:lineRule="auto"/>
              <w:jc w:val="center"/>
              <w:rPr>
                <w:rFonts w:eastAsiaTheme="minorEastAsia"/>
                <w:b/>
                <w:spacing w:val="20"/>
                <w:szCs w:val="21"/>
              </w:rPr>
            </w:pPr>
          </w:p>
        </w:tc>
        <w:tc>
          <w:tcPr>
            <w:tcW w:w="876" w:type="dxa"/>
            <w:vAlign w:val="center"/>
          </w:tcPr>
          <w:p w14:paraId="295B6876">
            <w:pPr>
              <w:adjustRightInd w:val="0"/>
              <w:snapToGrid w:val="0"/>
              <w:spacing w:line="240" w:lineRule="auto"/>
              <w:jc w:val="center"/>
              <w:rPr>
                <w:rFonts w:eastAsiaTheme="minorEastAsia"/>
                <w:b/>
                <w:spacing w:val="20"/>
                <w:szCs w:val="21"/>
              </w:rPr>
            </w:pPr>
          </w:p>
        </w:tc>
      </w:tr>
      <w:tr w14:paraId="1DEE7AD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continue"/>
            <w:vAlign w:val="center"/>
          </w:tcPr>
          <w:p w14:paraId="01DFB2DC">
            <w:pPr>
              <w:adjustRightInd w:val="0"/>
              <w:snapToGrid w:val="0"/>
              <w:jc w:val="center"/>
              <w:rPr>
                <w:rFonts w:hint="eastAsia" w:eastAsiaTheme="minorEastAsia"/>
                <w:spacing w:val="20"/>
                <w:szCs w:val="21"/>
                <w:lang w:val="en-US" w:eastAsia="zh-CN"/>
              </w:rPr>
            </w:pPr>
          </w:p>
        </w:tc>
        <w:tc>
          <w:tcPr>
            <w:tcW w:w="1307" w:type="dxa"/>
            <w:vMerge w:val="continue"/>
            <w:vAlign w:val="center"/>
          </w:tcPr>
          <w:p w14:paraId="7192DBE5">
            <w:pPr>
              <w:adjustRightInd w:val="0"/>
              <w:snapToGrid w:val="0"/>
              <w:spacing w:line="240" w:lineRule="auto"/>
              <w:jc w:val="center"/>
              <w:rPr>
                <w:rFonts w:hint="eastAsia"/>
                <w:spacing w:val="0"/>
                <w:szCs w:val="21"/>
                <w:lang w:val="en-US" w:eastAsia="zh-CN"/>
              </w:rPr>
            </w:pPr>
          </w:p>
        </w:tc>
        <w:tc>
          <w:tcPr>
            <w:tcW w:w="2592" w:type="dxa"/>
            <w:vAlign w:val="center"/>
          </w:tcPr>
          <w:p w14:paraId="7ED7AABB">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bCs w:val="0"/>
                <w:color w:val="000000"/>
                <w:sz w:val="21"/>
                <w:szCs w:val="24"/>
                <w:vertAlign w:val="baseline"/>
                <w:lang w:val="en-US" w:eastAsia="zh-CN"/>
              </w:rPr>
              <w:t>异常响应实时性</w:t>
            </w:r>
          </w:p>
        </w:tc>
        <w:tc>
          <w:tcPr>
            <w:tcW w:w="1472" w:type="dxa"/>
            <w:vAlign w:val="center"/>
          </w:tcPr>
          <w:p w14:paraId="5D0DA2DE">
            <w:pPr>
              <w:adjustRightInd w:val="0"/>
              <w:snapToGrid w:val="0"/>
              <w:spacing w:line="240" w:lineRule="auto"/>
              <w:jc w:val="center"/>
              <w:rPr>
                <w:rFonts w:eastAsiaTheme="minorEastAsia"/>
                <w:spacing w:val="20"/>
                <w:szCs w:val="21"/>
              </w:rPr>
            </w:pPr>
          </w:p>
        </w:tc>
        <w:tc>
          <w:tcPr>
            <w:tcW w:w="1472" w:type="dxa"/>
            <w:vAlign w:val="center"/>
          </w:tcPr>
          <w:p w14:paraId="05F69AB3">
            <w:pPr>
              <w:adjustRightInd w:val="0"/>
              <w:snapToGrid w:val="0"/>
              <w:spacing w:line="240" w:lineRule="auto"/>
              <w:jc w:val="center"/>
              <w:rPr>
                <w:rFonts w:eastAsiaTheme="minorEastAsia"/>
                <w:spacing w:val="20"/>
                <w:szCs w:val="21"/>
              </w:rPr>
            </w:pPr>
          </w:p>
        </w:tc>
        <w:tc>
          <w:tcPr>
            <w:tcW w:w="1473" w:type="dxa"/>
            <w:vMerge w:val="continue"/>
            <w:vAlign w:val="center"/>
          </w:tcPr>
          <w:p w14:paraId="2361B6AF">
            <w:pPr>
              <w:adjustRightInd w:val="0"/>
              <w:snapToGrid w:val="0"/>
              <w:spacing w:line="240" w:lineRule="auto"/>
              <w:jc w:val="center"/>
              <w:rPr>
                <w:rFonts w:eastAsiaTheme="minorEastAsia"/>
                <w:b/>
                <w:spacing w:val="20"/>
                <w:szCs w:val="21"/>
              </w:rPr>
            </w:pPr>
          </w:p>
        </w:tc>
        <w:tc>
          <w:tcPr>
            <w:tcW w:w="876" w:type="dxa"/>
            <w:vAlign w:val="center"/>
          </w:tcPr>
          <w:p w14:paraId="1256EFDC">
            <w:pPr>
              <w:adjustRightInd w:val="0"/>
              <w:snapToGrid w:val="0"/>
              <w:spacing w:line="240" w:lineRule="auto"/>
              <w:jc w:val="center"/>
              <w:rPr>
                <w:rFonts w:eastAsiaTheme="minorEastAsia"/>
                <w:b/>
                <w:spacing w:val="20"/>
                <w:szCs w:val="21"/>
              </w:rPr>
            </w:pPr>
          </w:p>
        </w:tc>
      </w:tr>
      <w:tr w14:paraId="6ECE5E4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restart"/>
            <w:vAlign w:val="center"/>
          </w:tcPr>
          <w:p w14:paraId="31C8106E">
            <w:pPr>
              <w:adjustRightInd w:val="0"/>
              <w:snapToGrid w:val="0"/>
              <w:jc w:val="center"/>
              <w:rPr>
                <w:rFonts w:hint="eastAsia" w:eastAsiaTheme="minorEastAsia"/>
                <w:spacing w:val="20"/>
                <w:szCs w:val="21"/>
                <w:lang w:val="en-US" w:eastAsia="zh-CN"/>
              </w:rPr>
            </w:pPr>
            <w:r>
              <w:rPr>
                <w:rFonts w:hint="eastAsia" w:eastAsiaTheme="minorEastAsia"/>
                <w:spacing w:val="20"/>
                <w:szCs w:val="21"/>
                <w:lang w:val="en-US" w:eastAsia="zh-CN"/>
              </w:rPr>
              <w:t>5.5</w:t>
            </w:r>
          </w:p>
        </w:tc>
        <w:tc>
          <w:tcPr>
            <w:tcW w:w="1307" w:type="dxa"/>
            <w:vMerge w:val="restart"/>
            <w:vAlign w:val="center"/>
          </w:tcPr>
          <w:p w14:paraId="41E40370">
            <w:pPr>
              <w:adjustRightInd w:val="0"/>
              <w:snapToGrid w:val="0"/>
              <w:spacing w:line="240" w:lineRule="auto"/>
              <w:jc w:val="center"/>
              <w:rPr>
                <w:rFonts w:hint="eastAsia"/>
                <w:spacing w:val="0"/>
                <w:szCs w:val="21"/>
                <w:lang w:val="en-US" w:eastAsia="zh-CN"/>
              </w:rPr>
            </w:pPr>
            <w:r>
              <w:rPr>
                <w:rFonts w:hint="eastAsia"/>
                <w:spacing w:val="0"/>
                <w:szCs w:val="21"/>
                <w:lang w:val="en-US" w:eastAsia="zh-CN"/>
              </w:rPr>
              <w:t>可靠性</w:t>
            </w:r>
          </w:p>
        </w:tc>
        <w:tc>
          <w:tcPr>
            <w:tcW w:w="2592" w:type="dxa"/>
            <w:vAlign w:val="center"/>
          </w:tcPr>
          <w:p w14:paraId="04E7F727">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eastAsia="宋体"/>
                <w:bCs w:val="0"/>
                <w:color w:val="000000"/>
                <w:sz w:val="21"/>
                <w:szCs w:val="24"/>
                <w:vertAlign w:val="baseline"/>
                <w:lang w:val="en-US" w:eastAsia="zh-CN"/>
              </w:rPr>
              <w:t>稳定性</w:t>
            </w:r>
          </w:p>
        </w:tc>
        <w:tc>
          <w:tcPr>
            <w:tcW w:w="1472" w:type="dxa"/>
            <w:vAlign w:val="center"/>
          </w:tcPr>
          <w:p w14:paraId="318A32CF">
            <w:pPr>
              <w:adjustRightInd w:val="0"/>
              <w:snapToGrid w:val="0"/>
              <w:spacing w:line="240" w:lineRule="auto"/>
              <w:jc w:val="center"/>
              <w:rPr>
                <w:rFonts w:eastAsiaTheme="minorEastAsia"/>
                <w:spacing w:val="20"/>
                <w:szCs w:val="21"/>
              </w:rPr>
            </w:pPr>
          </w:p>
        </w:tc>
        <w:tc>
          <w:tcPr>
            <w:tcW w:w="1472" w:type="dxa"/>
            <w:vAlign w:val="center"/>
          </w:tcPr>
          <w:p w14:paraId="1AA9B2FE">
            <w:pPr>
              <w:adjustRightInd w:val="0"/>
              <w:snapToGrid w:val="0"/>
              <w:spacing w:line="240" w:lineRule="auto"/>
              <w:jc w:val="center"/>
              <w:rPr>
                <w:rFonts w:eastAsiaTheme="minorEastAsia"/>
                <w:spacing w:val="20"/>
                <w:szCs w:val="21"/>
              </w:rPr>
            </w:pPr>
          </w:p>
        </w:tc>
        <w:tc>
          <w:tcPr>
            <w:tcW w:w="1473" w:type="dxa"/>
            <w:vMerge w:val="restart"/>
            <w:vAlign w:val="center"/>
          </w:tcPr>
          <w:p w14:paraId="1DDB00FA">
            <w:pPr>
              <w:adjustRightInd w:val="0"/>
              <w:snapToGrid w:val="0"/>
              <w:spacing w:line="240" w:lineRule="auto"/>
              <w:jc w:val="center"/>
              <w:rPr>
                <w:rFonts w:eastAsiaTheme="minorEastAsia"/>
                <w:b/>
                <w:spacing w:val="20"/>
                <w:szCs w:val="21"/>
              </w:rPr>
            </w:pPr>
          </w:p>
        </w:tc>
        <w:tc>
          <w:tcPr>
            <w:tcW w:w="876" w:type="dxa"/>
            <w:vAlign w:val="center"/>
          </w:tcPr>
          <w:p w14:paraId="6C06DEEC">
            <w:pPr>
              <w:adjustRightInd w:val="0"/>
              <w:snapToGrid w:val="0"/>
              <w:spacing w:line="240" w:lineRule="auto"/>
              <w:jc w:val="center"/>
              <w:rPr>
                <w:rFonts w:eastAsiaTheme="minorEastAsia"/>
                <w:b/>
                <w:spacing w:val="20"/>
                <w:szCs w:val="21"/>
              </w:rPr>
            </w:pPr>
          </w:p>
        </w:tc>
      </w:tr>
      <w:tr w14:paraId="62F0DB6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944" w:type="dxa"/>
            <w:vMerge w:val="continue"/>
            <w:vAlign w:val="center"/>
          </w:tcPr>
          <w:p w14:paraId="4F4B7216">
            <w:pPr>
              <w:adjustRightInd w:val="0"/>
              <w:snapToGrid w:val="0"/>
              <w:jc w:val="center"/>
              <w:rPr>
                <w:rFonts w:hint="eastAsia" w:eastAsiaTheme="minorEastAsia"/>
                <w:spacing w:val="20"/>
                <w:szCs w:val="21"/>
                <w:lang w:val="en-US" w:eastAsia="zh-CN"/>
              </w:rPr>
            </w:pPr>
          </w:p>
        </w:tc>
        <w:tc>
          <w:tcPr>
            <w:tcW w:w="1307" w:type="dxa"/>
            <w:vMerge w:val="continue"/>
            <w:vAlign w:val="center"/>
          </w:tcPr>
          <w:p w14:paraId="2F21B81E">
            <w:pPr>
              <w:adjustRightInd w:val="0"/>
              <w:snapToGrid w:val="0"/>
              <w:spacing w:line="240" w:lineRule="auto"/>
              <w:jc w:val="center"/>
              <w:rPr>
                <w:rFonts w:hint="eastAsia"/>
                <w:spacing w:val="0"/>
                <w:szCs w:val="21"/>
                <w:lang w:val="en-US" w:eastAsia="zh-CN"/>
              </w:rPr>
            </w:pPr>
          </w:p>
        </w:tc>
        <w:tc>
          <w:tcPr>
            <w:tcW w:w="2592" w:type="dxa"/>
            <w:vAlign w:val="center"/>
          </w:tcPr>
          <w:p w14:paraId="4A0BC614">
            <w:pPr>
              <w:tabs>
                <w:tab w:val="left" w:pos="540"/>
              </w:tabs>
              <w:adjustRightInd w:val="0"/>
              <w:snapToGrid w:val="0"/>
              <w:spacing w:before="0" w:beforeLines="-2147483648" w:after="0" w:afterLines="-2147483648"/>
              <w:jc w:val="center"/>
              <w:rPr>
                <w:rFonts w:hint="eastAsia"/>
                <w:spacing w:val="0"/>
                <w:szCs w:val="21"/>
                <w:lang w:val="en-US" w:eastAsia="zh-CN"/>
              </w:rPr>
            </w:pPr>
            <w:r>
              <w:rPr>
                <w:rFonts w:hint="default" w:eastAsia="宋体"/>
                <w:bCs w:val="0"/>
                <w:color w:val="000000"/>
                <w:sz w:val="21"/>
                <w:szCs w:val="24"/>
                <w:vertAlign w:val="baseline"/>
                <w:lang w:val="en-US" w:eastAsia="zh-CN"/>
              </w:rPr>
              <w:t>鲁棒性</w:t>
            </w:r>
          </w:p>
        </w:tc>
        <w:tc>
          <w:tcPr>
            <w:tcW w:w="1472" w:type="dxa"/>
            <w:vAlign w:val="center"/>
          </w:tcPr>
          <w:p w14:paraId="786F3B13">
            <w:pPr>
              <w:adjustRightInd w:val="0"/>
              <w:snapToGrid w:val="0"/>
              <w:spacing w:line="240" w:lineRule="auto"/>
              <w:jc w:val="center"/>
              <w:rPr>
                <w:rFonts w:eastAsiaTheme="minorEastAsia"/>
                <w:spacing w:val="20"/>
                <w:szCs w:val="21"/>
              </w:rPr>
            </w:pPr>
          </w:p>
        </w:tc>
        <w:tc>
          <w:tcPr>
            <w:tcW w:w="1472" w:type="dxa"/>
            <w:vAlign w:val="center"/>
          </w:tcPr>
          <w:p w14:paraId="448809CD">
            <w:pPr>
              <w:adjustRightInd w:val="0"/>
              <w:snapToGrid w:val="0"/>
              <w:spacing w:line="240" w:lineRule="auto"/>
              <w:jc w:val="center"/>
              <w:rPr>
                <w:rFonts w:eastAsiaTheme="minorEastAsia"/>
                <w:spacing w:val="20"/>
                <w:szCs w:val="21"/>
              </w:rPr>
            </w:pPr>
          </w:p>
        </w:tc>
        <w:tc>
          <w:tcPr>
            <w:tcW w:w="1473" w:type="dxa"/>
            <w:vMerge w:val="continue"/>
            <w:vAlign w:val="center"/>
          </w:tcPr>
          <w:p w14:paraId="2824BE26">
            <w:pPr>
              <w:adjustRightInd w:val="0"/>
              <w:snapToGrid w:val="0"/>
              <w:spacing w:line="240" w:lineRule="auto"/>
              <w:jc w:val="center"/>
              <w:rPr>
                <w:rFonts w:eastAsiaTheme="minorEastAsia"/>
                <w:b/>
                <w:spacing w:val="20"/>
                <w:szCs w:val="21"/>
              </w:rPr>
            </w:pPr>
          </w:p>
        </w:tc>
        <w:tc>
          <w:tcPr>
            <w:tcW w:w="876" w:type="dxa"/>
            <w:vAlign w:val="center"/>
          </w:tcPr>
          <w:p w14:paraId="3CC9823A">
            <w:pPr>
              <w:adjustRightInd w:val="0"/>
              <w:snapToGrid w:val="0"/>
              <w:spacing w:line="240" w:lineRule="auto"/>
              <w:jc w:val="center"/>
              <w:rPr>
                <w:rFonts w:eastAsiaTheme="minorEastAsia"/>
                <w:b/>
                <w:spacing w:val="20"/>
                <w:szCs w:val="21"/>
              </w:rPr>
            </w:pPr>
          </w:p>
        </w:tc>
      </w:tr>
      <w:tr w14:paraId="25AEC6B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7787" w:type="dxa"/>
            <w:gridSpan w:val="5"/>
            <w:vAlign w:val="center"/>
          </w:tcPr>
          <w:p w14:paraId="42864083">
            <w:pPr>
              <w:adjustRightInd w:val="0"/>
              <w:snapToGrid w:val="0"/>
              <w:spacing w:line="240" w:lineRule="auto"/>
              <w:jc w:val="center"/>
              <w:rPr>
                <w:rFonts w:hint="default" w:eastAsiaTheme="minorEastAsia"/>
                <w:spacing w:val="20"/>
                <w:szCs w:val="21"/>
                <w:lang w:val="en-US" w:eastAsia="zh-CN"/>
              </w:rPr>
            </w:pPr>
            <w:r>
              <w:rPr>
                <w:rFonts w:hint="eastAsia" w:ascii="宋体" w:hAnsi="宋体" w:eastAsia="宋体" w:cs="宋体"/>
                <w:spacing w:val="20"/>
                <w:szCs w:val="21"/>
                <w:lang w:val="en-US" w:eastAsia="zh-CN"/>
              </w:rPr>
              <w:t>评价总分</w:t>
            </w:r>
          </w:p>
        </w:tc>
        <w:tc>
          <w:tcPr>
            <w:tcW w:w="1473" w:type="dxa"/>
            <w:vAlign w:val="center"/>
          </w:tcPr>
          <w:p w14:paraId="5EB3F029">
            <w:pPr>
              <w:adjustRightInd w:val="0"/>
              <w:snapToGrid w:val="0"/>
              <w:spacing w:line="240" w:lineRule="auto"/>
              <w:jc w:val="center"/>
              <w:rPr>
                <w:rFonts w:eastAsiaTheme="minorEastAsia"/>
                <w:b/>
                <w:spacing w:val="20"/>
                <w:szCs w:val="21"/>
              </w:rPr>
            </w:pPr>
          </w:p>
        </w:tc>
        <w:tc>
          <w:tcPr>
            <w:tcW w:w="876" w:type="dxa"/>
            <w:vAlign w:val="center"/>
          </w:tcPr>
          <w:p w14:paraId="72C3512C">
            <w:pPr>
              <w:adjustRightInd w:val="0"/>
              <w:snapToGrid w:val="0"/>
              <w:spacing w:line="240" w:lineRule="auto"/>
              <w:jc w:val="center"/>
              <w:rPr>
                <w:rFonts w:eastAsiaTheme="minorEastAsia"/>
                <w:b/>
                <w:spacing w:val="20"/>
                <w:szCs w:val="21"/>
              </w:rPr>
            </w:pPr>
          </w:p>
        </w:tc>
      </w:tr>
    </w:tbl>
    <w:p w14:paraId="0EB00270">
      <w:pPr>
        <w:spacing w:line="300" w:lineRule="auto"/>
        <w:jc w:val="center"/>
        <w:rPr>
          <w:rFonts w:eastAsia="黑体"/>
        </w:rPr>
      </w:pPr>
    </w:p>
    <w:p w14:paraId="2FBC8216">
      <w:pPr>
        <w:rPr>
          <w:rFonts w:eastAsia="黑体"/>
          <w:iCs/>
        </w:rPr>
      </w:pPr>
    </w:p>
    <w:p w14:paraId="6C5EAFCF">
      <w:pPr>
        <w:rPr>
          <w:rFonts w:eastAsia="黑体"/>
          <w:iCs/>
        </w:rPr>
      </w:pPr>
    </w:p>
    <w:p w14:paraId="6EC17976">
      <w:pPr>
        <w:rPr>
          <w:rFonts w:eastAsia="黑体"/>
          <w:iCs/>
        </w:rPr>
      </w:pPr>
    </w:p>
    <w:p w14:paraId="1D19A2F9">
      <w:pPr>
        <w:rPr>
          <w:rFonts w:eastAsia="黑体"/>
          <w:iCs/>
        </w:rPr>
      </w:pPr>
    </w:p>
    <w:p w14:paraId="52AE7116">
      <w:pPr>
        <w:rPr>
          <w:rFonts w:eastAsia="黑体"/>
          <w:iCs/>
        </w:rPr>
      </w:pPr>
    </w:p>
    <w:p w14:paraId="0089691E">
      <w:pPr>
        <w:rPr>
          <w:rFonts w:eastAsia="黑体"/>
          <w:iCs/>
        </w:rPr>
      </w:pPr>
    </w:p>
    <w:p w14:paraId="15A60E31">
      <w:pPr>
        <w:rPr>
          <w:rFonts w:eastAsia="黑体"/>
          <w:iCs/>
        </w:rPr>
      </w:pPr>
    </w:p>
    <w:p w14:paraId="59D165FF">
      <w:pPr>
        <w:rPr>
          <w:rFonts w:eastAsia="黑体"/>
          <w:iCs/>
        </w:rPr>
      </w:pPr>
    </w:p>
    <w:p w14:paraId="66C11E3C">
      <w:pPr>
        <w:rPr>
          <w:rFonts w:eastAsia="黑体"/>
          <w:iCs/>
        </w:rPr>
      </w:pPr>
    </w:p>
    <w:p w14:paraId="46ACC12D">
      <w:pPr>
        <w:rPr>
          <w:rFonts w:eastAsia="黑体"/>
          <w:iCs/>
        </w:rPr>
      </w:pPr>
    </w:p>
    <w:p w14:paraId="167C730B">
      <w:pPr>
        <w:rPr>
          <w:rFonts w:eastAsia="黑体"/>
          <w:iCs/>
        </w:rPr>
      </w:pPr>
    </w:p>
    <w:p w14:paraId="0798D324">
      <w:pPr>
        <w:rPr>
          <w:rFonts w:eastAsia="黑体"/>
          <w:iCs/>
        </w:rPr>
      </w:pPr>
    </w:p>
    <w:p w14:paraId="5794800D">
      <w:pPr>
        <w:rPr>
          <w:rFonts w:eastAsia="黑体"/>
          <w:iCs/>
        </w:rPr>
      </w:pPr>
    </w:p>
    <w:p w14:paraId="5B2C5111">
      <w:pPr>
        <w:rPr>
          <w:rFonts w:eastAsia="黑体"/>
          <w:iCs/>
        </w:rPr>
      </w:pPr>
    </w:p>
    <w:p w14:paraId="2C39CB0B">
      <w:pPr>
        <w:rPr>
          <w:rFonts w:eastAsia="黑体"/>
          <w:iCs/>
        </w:rPr>
      </w:pPr>
    </w:p>
    <w:p w14:paraId="73B8F54C">
      <w:pPr>
        <w:rPr>
          <w:rFonts w:eastAsia="黑体"/>
          <w:iCs/>
        </w:rPr>
      </w:pPr>
    </w:p>
    <w:p w14:paraId="751B8205">
      <w:pPr>
        <w:rPr>
          <w:rFonts w:eastAsia="黑体"/>
          <w:iCs/>
        </w:rPr>
      </w:pPr>
    </w:p>
    <w:p w14:paraId="43172134">
      <w:pPr>
        <w:rPr>
          <w:rFonts w:eastAsia="黑体"/>
          <w:iCs/>
        </w:rPr>
      </w:pPr>
    </w:p>
    <w:p w14:paraId="478C704F">
      <w:pPr>
        <w:rPr>
          <w:rFonts w:eastAsia="黑体"/>
          <w:iCs/>
        </w:rPr>
      </w:pPr>
    </w:p>
    <w:p w14:paraId="28DE5721">
      <w:pPr>
        <w:rPr>
          <w:rFonts w:eastAsia="黑体"/>
          <w:iCs/>
        </w:rPr>
      </w:pPr>
    </w:p>
    <w:p w14:paraId="13DD65A4">
      <w:pPr>
        <w:rPr>
          <w:rFonts w:eastAsia="黑体"/>
          <w:iCs/>
        </w:rPr>
      </w:pPr>
    </w:p>
    <w:p w14:paraId="5F1DC30D">
      <w:pPr>
        <w:rPr>
          <w:rFonts w:eastAsia="黑体"/>
          <w:iCs/>
        </w:rPr>
      </w:pPr>
    </w:p>
    <w:p w14:paraId="2E83E4BA">
      <w:pPr>
        <w:rPr>
          <w:rFonts w:eastAsia="黑体"/>
          <w:iCs/>
        </w:rPr>
      </w:pPr>
    </w:p>
    <w:p w14:paraId="33E14DAA">
      <w:pPr>
        <w:ind w:firstLine="420" w:firstLineChars="200"/>
        <w:jc w:val="center"/>
        <w:rPr>
          <w:szCs w:val="21"/>
        </w:rPr>
      </w:pPr>
      <w:r>
        <w:rPr>
          <w:szCs w:val="21"/>
        </w:rPr>
        <w:t>第</w:t>
      </w:r>
      <w:r>
        <w:rPr>
          <w:rFonts w:hint="eastAsia"/>
          <w:szCs w:val="21"/>
          <w:lang w:val="en-US" w:eastAsia="zh-CN"/>
        </w:rPr>
        <w:t xml:space="preserve">  </w:t>
      </w:r>
      <w:r>
        <w:rPr>
          <w:szCs w:val="21"/>
        </w:rPr>
        <w:t>页共</w:t>
      </w:r>
      <w:r>
        <w:rPr>
          <w:rFonts w:hint="eastAsia"/>
          <w:szCs w:val="21"/>
          <w:lang w:val="en-US" w:eastAsia="zh-CN"/>
        </w:rPr>
        <w:t xml:space="preserve">  </w:t>
      </w:r>
      <w:r>
        <w:rPr>
          <w:szCs w:val="21"/>
        </w:rPr>
        <w:t>页</w:t>
      </w:r>
    </w:p>
    <w:p w14:paraId="44FCFE84">
      <w:pPr>
        <w:pStyle w:val="59"/>
        <w:rPr>
          <w:rFonts w:hint="default" w:ascii="Times New Roman"/>
          <w:color w:val="000000"/>
          <w:sz w:val="24"/>
          <w:szCs w:val="24"/>
          <w:lang w:val="en-US" w:eastAsia="zh-CN"/>
        </w:rPr>
      </w:pPr>
    </w:p>
    <w:p w14:paraId="68308041">
      <w:pPr>
        <w:snapToGrid w:val="0"/>
        <w:spacing w:line="480" w:lineRule="auto"/>
        <w:jc w:val="center"/>
        <w:outlineLvl w:val="0"/>
        <w:rPr>
          <w:rFonts w:eastAsia="黑体"/>
          <w:color w:val="000000"/>
          <w:sz w:val="28"/>
          <w:szCs w:val="28"/>
        </w:rPr>
      </w:pPr>
      <w:bookmarkStart w:id="191" w:name="_Toc18072"/>
      <w:bookmarkStart w:id="192" w:name="_Toc7385"/>
      <w:bookmarkStart w:id="193" w:name="_Toc1222"/>
      <w:bookmarkStart w:id="194" w:name="_Toc19893"/>
      <w:bookmarkStart w:id="195" w:name="_Toc515"/>
      <w:bookmarkStart w:id="196" w:name="_Toc25049"/>
      <w:r>
        <w:rPr>
          <w:rFonts w:eastAsia="黑体"/>
          <w:color w:val="000000"/>
          <w:sz w:val="28"/>
          <w:szCs w:val="28"/>
        </w:rPr>
        <w:t>参考文献</w:t>
      </w:r>
      <w:bookmarkEnd w:id="191"/>
      <w:bookmarkEnd w:id="192"/>
      <w:bookmarkEnd w:id="193"/>
      <w:bookmarkEnd w:id="194"/>
      <w:bookmarkEnd w:id="195"/>
      <w:bookmarkEnd w:id="196"/>
    </w:p>
    <w:p w14:paraId="02F202CA">
      <w:pPr>
        <w:snapToGrid w:val="0"/>
        <w:spacing w:line="360" w:lineRule="auto"/>
        <w:ind w:left="480" w:hanging="480" w:hangingChars="200"/>
        <w:rPr>
          <w:rFonts w:hint="eastAsia"/>
          <w:color w:val="000000"/>
          <w:sz w:val="24"/>
        </w:rPr>
      </w:pPr>
      <w:r>
        <w:rPr>
          <w:rFonts w:hint="default"/>
          <w:color w:val="000000"/>
          <w:sz w:val="24"/>
          <w:lang w:val="en-US" w:eastAsia="zh-CN"/>
        </w:rPr>
        <w:t>[</w:t>
      </w:r>
      <w:r>
        <w:rPr>
          <w:rFonts w:hint="eastAsia"/>
          <w:color w:val="000000"/>
          <w:sz w:val="24"/>
          <w:lang w:val="en-US" w:eastAsia="zh-CN"/>
        </w:rPr>
        <w:t>1</w:t>
      </w:r>
      <w:r>
        <w:rPr>
          <w:rFonts w:hint="default"/>
          <w:color w:val="000000"/>
          <w:sz w:val="24"/>
          <w:lang w:val="en-US" w:eastAsia="zh-CN"/>
        </w:rPr>
        <w:t>]</w:t>
      </w:r>
      <w:r>
        <w:rPr>
          <w:rFonts w:hint="eastAsia"/>
          <w:color w:val="000000"/>
          <w:sz w:val="24"/>
          <w:lang w:val="en-US" w:eastAsia="zh-CN"/>
        </w:rPr>
        <w:t xml:space="preserve"> </w:t>
      </w:r>
      <w:r>
        <w:rPr>
          <w:rFonts w:hint="eastAsia"/>
          <w:color w:val="000000"/>
          <w:sz w:val="24"/>
        </w:rPr>
        <w:t>GB/T 37393</w:t>
      </w:r>
      <w:r>
        <w:rPr>
          <w:rFonts w:hint="default"/>
          <w:color w:val="000000"/>
          <w:sz w:val="24"/>
          <w:lang w:val="en-US" w:eastAsia="zh-CN"/>
        </w:rPr>
        <w:t>-20</w:t>
      </w:r>
      <w:r>
        <w:rPr>
          <w:rFonts w:hint="eastAsia"/>
          <w:color w:val="000000"/>
          <w:sz w:val="24"/>
          <w:lang w:val="en-US" w:eastAsia="zh-CN"/>
        </w:rPr>
        <w:t>19</w:t>
      </w:r>
      <w:r>
        <w:rPr>
          <w:rFonts w:hint="eastAsia"/>
          <w:color w:val="000000"/>
          <w:sz w:val="24"/>
        </w:rPr>
        <w:t xml:space="preserve"> 数字化车间 通用技术要求</w:t>
      </w:r>
    </w:p>
    <w:p w14:paraId="51C5B2D3">
      <w:pPr>
        <w:pStyle w:val="59"/>
        <w:keepNext w:val="0"/>
        <w:keepLines w:val="0"/>
        <w:pageBreakBefore w:val="0"/>
        <w:widowControl/>
        <w:kinsoku/>
        <w:wordWrap/>
        <w:overflowPunct/>
        <w:topLinePunct w:val="0"/>
        <w:autoSpaceDE/>
        <w:autoSpaceDN/>
        <w:bidi w:val="0"/>
        <w:adjustRightInd/>
        <w:snapToGrid w:val="0"/>
        <w:spacing w:line="300" w:lineRule="auto"/>
        <w:ind w:firstLine="0" w:firstLineChars="0"/>
        <w:textAlignment w:val="auto"/>
        <w:rPr>
          <w:rFonts w:hint="eastAsia" w:ascii="Times New Roman"/>
          <w:color w:val="000000" w:themeColor="text1"/>
          <w:sz w:val="24"/>
          <w14:textFill>
            <w14:solidFill>
              <w14:schemeClr w14:val="tx1"/>
            </w14:solidFill>
          </w14:textFill>
        </w:rPr>
      </w:pPr>
      <w:r>
        <w:rPr>
          <w:rFonts w:hint="default" w:ascii="Times New Roman"/>
          <w:color w:val="000000"/>
          <w:sz w:val="24"/>
          <w:lang w:val="en-US" w:eastAsia="zh-CN"/>
        </w:rPr>
        <w:t xml:space="preserve">[2] </w:t>
      </w:r>
      <w:r>
        <w:rPr>
          <w:rFonts w:hint="eastAsia" w:ascii="Times New Roman"/>
          <w:color w:val="000000" w:themeColor="text1"/>
          <w:sz w:val="24"/>
          <w:lang w:val="en-US" w:eastAsia="zh-CN"/>
          <w14:textFill>
            <w14:solidFill>
              <w14:schemeClr w14:val="tx1"/>
            </w14:solidFill>
          </w14:textFill>
        </w:rPr>
        <w:t xml:space="preserve">GB/T 43441.1-2023 </w:t>
      </w:r>
      <w:r>
        <w:rPr>
          <w:rFonts w:hint="eastAsia" w:ascii="Times New Roman"/>
          <w:color w:val="000000" w:themeColor="text1"/>
          <w:sz w:val="24"/>
          <w14:textFill>
            <w14:solidFill>
              <w14:schemeClr w14:val="tx1"/>
            </w14:solidFill>
          </w14:textFill>
        </w:rPr>
        <w:t>信息技术 数字孪生 第1部分：通用要求</w:t>
      </w:r>
    </w:p>
    <w:p w14:paraId="0FABC036">
      <w:pPr>
        <w:snapToGrid w:val="0"/>
        <w:spacing w:line="360" w:lineRule="auto"/>
        <w:ind w:firstLine="0" w:firstLineChars="0"/>
        <w:jc w:val="both"/>
        <w:rPr>
          <w:rFonts w:hint="default"/>
          <w:color w:val="000000"/>
          <w:sz w:val="24"/>
          <w:lang w:val="en-US" w:eastAsia="zh-CN"/>
        </w:rPr>
      </w:pPr>
      <w:r>
        <w:rPr>
          <w:color w:val="000000"/>
          <w:sz w:val="24"/>
        </w:rPr>
        <mc:AlternateContent>
          <mc:Choice Requires="wps">
            <w:drawing>
              <wp:anchor distT="0" distB="0" distL="114300" distR="114300" simplePos="0" relativeHeight="251660288" behindDoc="0" locked="0" layoutInCell="1" allowOverlap="1">
                <wp:simplePos x="0" y="0"/>
                <wp:positionH relativeFrom="column">
                  <wp:posOffset>1893570</wp:posOffset>
                </wp:positionH>
                <wp:positionV relativeFrom="paragraph">
                  <wp:posOffset>188595</wp:posOffset>
                </wp:positionV>
                <wp:extent cx="1968500" cy="635"/>
                <wp:effectExtent l="16510" t="13335" r="15240" b="14605"/>
                <wp:wrapNone/>
                <wp:docPr id="7" name="直线 95"/>
                <wp:cNvGraphicFramePr/>
                <a:graphic xmlns:a="http://schemas.openxmlformats.org/drawingml/2006/main">
                  <a:graphicData uri="http://schemas.microsoft.com/office/word/2010/wordprocessingShape">
                    <wps:wsp>
                      <wps:cNvCnPr>
                        <a:cxnSpLocks noChangeShapeType="1"/>
                      </wps:cNvCnPr>
                      <wps:spPr bwMode="auto">
                        <a:xfrm>
                          <a:off x="0" y="0"/>
                          <a:ext cx="1968500" cy="635"/>
                        </a:xfrm>
                        <a:prstGeom prst="line">
                          <a:avLst/>
                        </a:prstGeom>
                        <a:noFill/>
                        <a:ln w="19050">
                          <a:solidFill>
                            <a:srgbClr val="000000"/>
                          </a:solidFill>
                          <a:round/>
                        </a:ln>
                        <a:effectLst/>
                      </wps:spPr>
                      <wps:bodyPr/>
                    </wps:wsp>
                  </a:graphicData>
                </a:graphic>
              </wp:anchor>
            </w:drawing>
          </mc:Choice>
          <mc:Fallback>
            <w:pict>
              <v:line id="直线 95" o:spid="_x0000_s1026" o:spt="20" style="position:absolute;left:0pt;margin-left:149.1pt;margin-top:14.85pt;height:0.05pt;width:155pt;z-index:251660288;mso-width-relative:page;mso-height-relative:page;" filled="f" stroked="t" coordsize="21600,21600" o:gfxdata="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0Oz+I1QAAAAkBAAAPAAAA&#10;AAAAAAEAIAAAACIAAABkcnMvZG93bnJldi54bWxQSwECFAAUAAAACACHTuJAOWvGl98BAACzAwAA&#10;DgAAAAAAAAABACAAAAAkAQAAZHJzL2Uyb0RvYy54bWxQSwUGAAAAAAYABgBZAQAAdQUAAAAA&#10;">
                <v:fill on="f" focussize="0,0"/>
                <v:stroke weight="1.5pt" color="#000000" joinstyle="round"/>
                <v:imagedata o:title=""/>
                <o:lock v:ext="edit" aspectratio="f"/>
              </v:line>
            </w:pict>
          </mc:Fallback>
        </mc:AlternateContent>
      </w:r>
    </w:p>
    <w:sectPr>
      <w:headerReference r:id="rId17" w:type="first"/>
      <w:headerReference r:id="rId16" w:type="default"/>
      <w:pgSz w:w="11906" w:h="16838"/>
      <w:pgMar w:top="850" w:right="850" w:bottom="964" w:left="1134" w:header="850" w:footer="992" w:gutter="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Y372+ZHELIh-375">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83375">
    <w:pPr>
      <w:pStyle w:val="24"/>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AA8C5">
    <w:pPr>
      <w:pStyle w:val="24"/>
      <w:jc w:val="right"/>
      <w:rPr>
        <w:sz w:val="24"/>
        <w:szCs w:val="24"/>
      </w:rPr>
    </w:pPr>
    <w:r>
      <w:fldChar w:fldCharType="begin"/>
    </w:r>
    <w:r>
      <w:rPr>
        <w:rStyle w:val="41"/>
      </w:rPr>
      <w:instrText xml:space="preserve"> PAGE </w:instrText>
    </w:r>
    <w:r>
      <w:fldChar w:fldCharType="separate"/>
    </w:r>
    <w:r>
      <w:rPr>
        <w:rStyle w:val="41"/>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EF4BB">
    <w:pPr>
      <w:pStyle w:val="24"/>
      <w:jc w:val="center"/>
      <w:rPr>
        <w:rFonts w:ascii="Arial" w:hAnsi="Arial"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72E97">
    <w:pPr>
      <w:pStyle w:val="24"/>
      <w:framePr w:wrap="around" w:vAnchor="text" w:hAnchor="margin" w:xAlign="center" w:y="1"/>
      <w:rPr>
        <w:rStyle w:val="41"/>
      </w:rPr>
    </w:pPr>
    <w:r>
      <w:fldChar w:fldCharType="begin"/>
    </w:r>
    <w:r>
      <w:rPr>
        <w:rStyle w:val="41"/>
      </w:rPr>
      <w:instrText xml:space="preserve">PAGE  </w:instrText>
    </w:r>
    <w:r>
      <w:fldChar w:fldCharType="end"/>
    </w:r>
  </w:p>
  <w:p w14:paraId="292CCD4B">
    <w:pPr>
      <w:pStyle w:val="2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BED0A">
    <w:pPr>
      <w:pStyle w:val="24"/>
      <w:rPr>
        <w:sz w:val="24"/>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F496A">
    <w:pPr>
      <w:pStyle w:val="24"/>
      <w:jc w:val="center"/>
      <w:rPr>
        <w:rFonts w:ascii="Arial" w:hAnsi="Arial" w:cs="Arial"/>
      </w:rP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7"/>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5B03D526">
                          <w:pPr>
                            <w:pStyle w:val="24"/>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6pebnPAAAABQEAAA8AAAAAAAAAAQAgAAAAIgAAAGRycy9kb3ducmV2&#10;LnhtbFBLAQIUABQAAAAIAIdO4kAHyMatBQIAAAQEAAAOAAAAAAAAAAEAIAAAAB4BAABkcnMvZTJv&#10;RG9jLnhtbFBLBQYAAAAABgAGAFkBAACVBQAAAAA=&#10;">
              <v:fill on="f" focussize="0,0"/>
              <v:stroke on="f"/>
              <v:imagedata o:title=""/>
              <o:lock v:ext="edit" aspectratio="f"/>
              <v:textbox inset="0mm,0mm,0mm,0mm" style="mso-fit-shape-to-text:t;">
                <w:txbxContent>
                  <w:p w14:paraId="5B03D526">
                    <w:pPr>
                      <w:pStyle w:val="2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77882">
    <w:pPr>
      <w:pStyle w:val="24"/>
      <w:rPr>
        <w:sz w:val="24"/>
        <w:szCs w:val="24"/>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4AF4A">
    <w:pPr>
      <w:pStyle w:val="24"/>
      <w:tabs>
        <w:tab w:val="center" w:pos="4649"/>
      </w:tabs>
      <w:jc w:val="both"/>
      <w:rPr>
        <w:rFonts w:ascii="Arial" w:hAnsi="Arial" w:cs="Arial"/>
      </w:rP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369570" cy="131445"/>
              <wp:effectExtent l="0" t="0" r="0" b="0"/>
              <wp:wrapNone/>
              <wp:docPr id="5" name="文本框 9"/>
              <wp:cNvGraphicFramePr/>
              <a:graphic xmlns:a="http://schemas.openxmlformats.org/drawingml/2006/main">
                <a:graphicData uri="http://schemas.microsoft.com/office/word/2010/wordprocessingShape">
                  <wps:wsp>
                    <wps:cNvSpPr txBox="1">
                      <a:spLocks noChangeArrowheads="1"/>
                    </wps:cNvSpPr>
                    <wps:spPr bwMode="auto">
                      <a:xfrm>
                        <a:off x="0" y="0"/>
                        <a:ext cx="369570" cy="131445"/>
                      </a:xfrm>
                      <a:prstGeom prst="rect">
                        <a:avLst/>
                      </a:prstGeom>
                      <a:noFill/>
                      <a:ln>
                        <a:noFill/>
                      </a:ln>
                      <a:effectLst/>
                    </wps:spPr>
                    <wps:txbx>
                      <w:txbxContent>
                        <w:p w14:paraId="0D63C643">
                          <w:pPr>
                            <w:pStyle w:val="24"/>
                          </w:pPr>
                          <w:r>
                            <w:rPr>
                              <w:rFonts w:hint="eastAsia"/>
                            </w:rPr>
                            <w:t>II</w:t>
                          </w:r>
                        </w:p>
                      </w:txbxContent>
                    </wps:txbx>
                    <wps:bodyPr rot="0" vert="horz" wrap="square" lIns="0" tIns="0" rIns="0" bIns="0" anchor="t" anchorCtr="0" upright="1">
                      <a:spAutoFit/>
                    </wps:bodyPr>
                  </wps:wsp>
                </a:graphicData>
              </a:graphic>
            </wp:anchor>
          </w:drawing>
        </mc:Choice>
        <mc:Fallback>
          <w:pict>
            <v:shape id="文本框 9" o:spid="_x0000_s1026" o:spt="202" type="#_x0000_t202" style="position:absolute;left:0pt;margin-top:0pt;height:10.35pt;width:29.1pt;mso-position-horizontal:outside;mso-position-horizontal-relative:margin;z-index:251661312;mso-width-relative:page;mso-height-relative:page;" filled="f" stroked="f" coordsize="21600,21600" o:gfxdata="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pt8uHSAAAAAwEAAA8AAAAAAAAAAQAgAAAA&#10;IgAAAGRycy9kb3ducmV2LnhtbFBLAQIUABQAAAAIAIdO4kAn8HzOEQIAABIEAAAOAAAAAAAAAAEA&#10;IAAAACEBAABkcnMvZTJvRG9jLnhtbFBLBQYAAAAABgAGAFkBAACkBQAAAAA=&#10;">
              <v:fill on="f" focussize="0,0"/>
              <v:stroke on="f"/>
              <v:imagedata o:title=""/>
              <o:lock v:ext="edit" aspectratio="f"/>
              <v:textbox inset="0mm,0mm,0mm,0mm" style="mso-fit-shape-to-text:t;">
                <w:txbxContent>
                  <w:p w14:paraId="0D63C643">
                    <w:pPr>
                      <w:pStyle w:val="24"/>
                    </w:pPr>
                    <w:r>
                      <w:rPr>
                        <w:rFonts w:hint="eastAsia"/>
                      </w:rPr>
                      <w:t>II</w:t>
                    </w:r>
                  </w:p>
                </w:txbxContent>
              </v:textbox>
            </v:shape>
          </w:pict>
        </mc:Fallback>
      </mc:AlternateContent>
    </w:r>
    <w:r>
      <w:rPr>
        <w:rFonts w:ascii="Arial" w:hAnsi="Arial" w:cs="Arial"/>
      </w:rPr>
      <w:tab/>
    </w:r>
    <w:r>
      <w:rPr>
        <w:rFonts w:ascii="Arial" w:hAnsi="Arial" w:cs="Arial"/>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811AE">
    <w:pPr>
      <w:pStyle w:val="24"/>
      <w:tabs>
        <w:tab w:val="right" w:pos="9298"/>
        <w:tab w:val="clear" w:pos="4153"/>
        <w:tab w:val="clear" w:pos="8306"/>
      </w:tabs>
      <w:rPr>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76200" cy="131445"/>
              <wp:effectExtent l="0" t="0" r="635" b="1905"/>
              <wp:wrapNone/>
              <wp:docPr id="4"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76200" cy="131445"/>
                      </a:xfrm>
                      <a:prstGeom prst="rect">
                        <a:avLst/>
                      </a:prstGeom>
                      <a:noFill/>
                      <a:ln>
                        <a:noFill/>
                      </a:ln>
                      <a:effectLst/>
                    </wps:spPr>
                    <wps:txbx>
                      <w:txbxContent>
                        <w:p w14:paraId="15E3FE3B">
                          <w:pPr>
                            <w:pStyle w:val="24"/>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0" o:spid="_x0000_s1026" o:spt="202" type="#_x0000_t202" style="position:absolute;left:0pt;margin-top:0pt;height:10.35pt;width:6pt;mso-position-horizontal:outside;mso-position-horizontal-relative:margin;mso-wrap-style:none;z-index:251662336;mso-width-relative:page;mso-height-relative:page;" filled="f" stroked="f" coordsize="21600,21600" o:gfxdata="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&#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DsNinPAAAAAwEAAA8AAAAAAAAAAQAgAAAAIgAAAGRy&#10;cy9kb3ducmV2LnhtbFBLAQIUABQAAAAIAIdO4kA7jYFyDgIAABAEAAAOAAAAAAAAAAEAIAAAAB4B&#10;AABkcnMvZTJvRG9jLnhtbFBLBQYAAAAABgAGAFkBAACeBQAAAAA=&#10;">
              <v:fill on="f" focussize="0,0"/>
              <v:stroke on="f"/>
              <v:imagedata o:title=""/>
              <o:lock v:ext="edit" aspectratio="f"/>
              <v:textbox inset="0mm,0mm,0mm,0mm" style="mso-fit-shape-to-text:t;">
                <w:txbxContent>
                  <w:p w14:paraId="15E3FE3B">
                    <w:pPr>
                      <w:pStyle w:val="24"/>
                    </w:pPr>
                    <w:r>
                      <w:fldChar w:fldCharType="begin"/>
                    </w:r>
                    <w:r>
                      <w:instrText xml:space="preserve"> PAGE  \* MERGEFORMAT </w:instrText>
                    </w:r>
                    <w:r>
                      <w:fldChar w:fldCharType="separate"/>
                    </w:r>
                    <w:r>
                      <w:t>1</w:t>
                    </w:r>
                    <w:r>
                      <w:fldChar w:fldCharType="end"/>
                    </w:r>
                  </w:p>
                </w:txbxContent>
              </v:textbox>
            </v:shape>
          </w:pict>
        </mc:Fallback>
      </mc:AlternateContent>
    </w:r>
    <w:r>
      <w:rPr>
        <w:sz w:val="24"/>
        <w:szCs w:val="24"/>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382C2">
    <w:pPr>
      <w:pStyle w:val="24"/>
      <w:jc w:val="center"/>
      <w:rPr>
        <w:rFonts w:ascii="Arial" w:hAnsi="Arial" w:cs="Arial"/>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14935" cy="131445"/>
              <wp:effectExtent l="0" t="0" r="0" b="0"/>
              <wp:wrapNone/>
              <wp:docPr id="1"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ffectLst/>
                    </wps:spPr>
                    <wps:txbx>
                      <w:txbxContent>
                        <w:p w14:paraId="2BF7D819">
                          <w:pPr>
                            <w:pStyle w:val="24"/>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0.35pt;width:9.05pt;mso-position-horizontal:outside;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D5X5J0AAAAAMBAAAPAAAAAAAAAAEAIAAAACIAAABk&#10;cnMvZG93bnJldi54bWxQSwECFAAUAAAACACHTuJA8S3S/A4CAAAQBAAADgAAAAAAAAABACAAAAAf&#10;AQAAZHJzL2Uyb0RvYy54bWxQSwUGAAAAAAYABgBZAQAAnwUAAAAA&#10;">
              <v:fill on="f" focussize="0,0"/>
              <v:stroke on="f"/>
              <v:imagedata o:title=""/>
              <o:lock v:ext="edit" aspectratio="f"/>
              <v:textbox inset="0mm,0mm,0mm,0mm" style="mso-fit-shape-to-text:t;">
                <w:txbxContent>
                  <w:p w14:paraId="2BF7D819">
                    <w:pPr>
                      <w:pStyle w:val="24"/>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5EE02">
    <w:pPr>
      <w:pStyle w:val="25"/>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F089A">
    <w:pPr>
      <w:pStyle w:val="25"/>
    </w:pPr>
    <w:r>
      <w:rPr>
        <w:rFonts w:hint="eastAsia"/>
      </w:rPr>
      <w:t>JJF 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8787D">
    <w:pPr>
      <w:pStyle w:val="25"/>
      <w:rPr>
        <w:rFonts w:ascii="黑体" w:eastAsia="黑体"/>
        <w:sz w:val="21"/>
        <w:szCs w:val="21"/>
      </w:rPr>
    </w:pPr>
    <w:r>
      <w:rPr>
        <w:rFonts w:hint="eastAsia" w:ascii="黑体" w:eastAsia="黑体"/>
        <w:sz w:val="21"/>
        <w:szCs w:val="21"/>
      </w:rPr>
      <w:t>JJF ××××-202×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AD85A">
    <w:pPr>
      <w:pStyle w:val="25"/>
      <w:rPr>
        <w:rFonts w:ascii="黑体" w:eastAsia="黑体"/>
        <w:sz w:val="21"/>
        <w:szCs w:val="21"/>
      </w:rPr>
    </w:pPr>
    <w:r>
      <w:rPr>
        <w:rFonts w:hint="eastAsia" w:ascii="黑体" w:eastAsia="黑体"/>
        <w:sz w:val="21"/>
        <w:szCs w:val="21"/>
      </w:rPr>
      <w:t>JJF ××××-202×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0768A">
    <w:pPr>
      <w:pStyle w:val="25"/>
    </w:pPr>
    <w:r>
      <w:rPr>
        <w:rFonts w:hint="eastAsia"/>
      </w:rPr>
      <w:t>JJF XXXX-202X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124"/>
      <w:lvlText w:val="%1示例"/>
      <w:lvlJc w:val="left"/>
      <w:pPr>
        <w:tabs>
          <w:tab w:val="left" w:pos="1120"/>
        </w:tabs>
        <w:ind w:firstLine="400"/>
      </w:pPr>
      <w:rPr>
        <w:rFonts w:hint="eastAsia" w:ascii="宋体" w:eastAsia="宋体" w:cs="Times New Roman"/>
        <w:b w:val="0"/>
        <w:i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07E65F9"/>
    <w:multiLevelType w:val="multilevel"/>
    <w:tmpl w:val="407E65F9"/>
    <w:lvl w:ilvl="0" w:tentative="0">
      <w:start w:val="1"/>
      <w:numFmt w:val="none"/>
      <w:pStyle w:val="111"/>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46806F7D"/>
    <w:multiLevelType w:val="multilevel"/>
    <w:tmpl w:val="46806F7D"/>
    <w:lvl w:ilvl="0" w:tentative="0">
      <w:start w:val="1"/>
      <w:numFmt w:val="none"/>
      <w:pStyle w:val="145"/>
      <w:lvlText w:val="图"/>
      <w:lvlJc w:val="left"/>
      <w:pPr>
        <w:tabs>
          <w:tab w:val="left" w:pos="360"/>
        </w:tabs>
      </w:pPr>
      <w:rPr>
        <w:rFonts w:hint="eastAsia" w:ascii="黑体" w:eastAsia="黑体" w:cs="Times New Roman"/>
        <w:b w:val="0"/>
        <w:i w:val="0"/>
        <w:sz w:val="21"/>
        <w:szCs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46D22D8F"/>
    <w:multiLevelType w:val="multilevel"/>
    <w:tmpl w:val="46D22D8F"/>
    <w:lvl w:ilvl="0" w:tentative="0">
      <w:start w:val="1"/>
      <w:numFmt w:val="none"/>
      <w:pStyle w:val="86"/>
      <w:lvlText w:val="%1◆　"/>
      <w:lvlJc w:val="left"/>
      <w:pPr>
        <w:tabs>
          <w:tab w:val="left" w:pos="960"/>
        </w:tabs>
        <w:ind w:left="917" w:hanging="317"/>
      </w:pPr>
      <w:rPr>
        <w:rFonts w:hint="eastAsia" w:ascii="宋体" w:hAnsi="Times New Roman" w:eastAsia="宋体" w:cs="Times New Roman"/>
        <w:b w:val="0"/>
        <w:i w:val="0"/>
        <w:position w:val="4"/>
        <w:sz w:val="11"/>
        <w:szCs w:val="1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496E4D7B"/>
    <w:multiLevelType w:val="multilevel"/>
    <w:tmpl w:val="496E4D7B"/>
    <w:lvl w:ilvl="0" w:tentative="0">
      <w:start w:val="1"/>
      <w:numFmt w:val="none"/>
      <w:pStyle w:val="105"/>
      <w:lvlText w:val="%1注"/>
      <w:lvlJc w:val="left"/>
      <w:pPr>
        <w:tabs>
          <w:tab w:val="left" w:pos="900"/>
        </w:tabs>
        <w:ind w:left="900" w:hanging="500"/>
      </w:pPr>
      <w:rPr>
        <w:rFonts w:hint="eastAsia" w:ascii="宋体" w:hAnsi="Times New Roman" w:eastAsia="宋体" w:cs="Times New Roman"/>
        <w:b w:val="0"/>
        <w:i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4F302902"/>
    <w:multiLevelType w:val="multilevel"/>
    <w:tmpl w:val="4F302902"/>
    <w:lvl w:ilvl="0" w:tentative="0">
      <w:start w:val="1"/>
      <w:numFmt w:val="none"/>
      <w:pStyle w:val="116"/>
      <w:lvlText w:val="表"/>
      <w:lvlJc w:val="left"/>
      <w:pPr>
        <w:tabs>
          <w:tab w:val="left" w:pos="360"/>
        </w:tabs>
      </w:pPr>
      <w:rPr>
        <w:rFonts w:hint="eastAsia" w:ascii="黑体" w:eastAsia="黑体" w:cs="Times New Roman"/>
        <w:b w:val="0"/>
        <w:i w:val="0"/>
        <w:sz w:val="21"/>
        <w:szCs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557C2AF5"/>
    <w:multiLevelType w:val="multilevel"/>
    <w:tmpl w:val="557C2AF5"/>
    <w:lvl w:ilvl="0" w:tentative="0">
      <w:start w:val="1"/>
      <w:numFmt w:val="decimal"/>
      <w:pStyle w:val="140"/>
      <w:suff w:val="nothing"/>
      <w:lvlText w:val="图%1　"/>
      <w:lvlJc w:val="left"/>
      <w:rPr>
        <w:rFonts w:hint="eastAsia" w:ascii="黑体" w:hAnsi="Times New Roman" w:eastAsia="黑体" w:cs="Times New Roman"/>
        <w:b w:val="0"/>
        <w:i w:val="0"/>
        <w:sz w:val="21"/>
        <w:szCs w:val="21"/>
      </w:rPr>
    </w:lvl>
    <w:lvl w:ilvl="1" w:tentative="0">
      <w:start w:val="1"/>
      <w:numFmt w:val="decimal"/>
      <w:suff w:val="nothing"/>
      <w:lvlText w:val="%1%2　"/>
      <w:lvlJc w:val="left"/>
      <w:rPr>
        <w:rFonts w:hint="default" w:ascii="Times New Roman" w:hAnsi="Times New Roman" w:eastAsia="黑体" w:cs="Times New Roman"/>
        <w:b w:val="0"/>
        <w:i w:val="0"/>
        <w:sz w:val="21"/>
        <w:szCs w:val="21"/>
      </w:rPr>
    </w:lvl>
    <w:lvl w:ilvl="2" w:tentative="0">
      <w:start w:val="1"/>
      <w:numFmt w:val="decimal"/>
      <w:suff w:val="nothing"/>
      <w:lvlText w:val="%1%2.%3　"/>
      <w:lvlJc w:val="left"/>
      <w:rPr>
        <w:rFonts w:hint="default" w:ascii="Times New Roman" w:hAnsi="Times New Roman" w:eastAsia="黑体" w:cs="Times New Roman"/>
        <w:b w:val="0"/>
        <w:i w:val="0"/>
        <w:sz w:val="21"/>
        <w:szCs w:val="21"/>
      </w:rPr>
    </w:lvl>
    <w:lvl w:ilvl="3" w:tentative="0">
      <w:start w:val="1"/>
      <w:numFmt w:val="decimal"/>
      <w:suff w:val="nothing"/>
      <w:lvlText w:val="%1%2.%3.%4　"/>
      <w:lvlJc w:val="left"/>
      <w:rPr>
        <w:rFonts w:hint="default" w:ascii="Times New Roman" w:hAnsi="Times New Roman" w:eastAsia="黑体" w:cs="Times New Roman"/>
        <w:b w:val="0"/>
        <w:i w:val="0"/>
        <w:sz w:val="21"/>
        <w:szCs w:val="21"/>
      </w:rPr>
    </w:lvl>
    <w:lvl w:ilvl="4" w:tentative="0">
      <w:start w:val="1"/>
      <w:numFmt w:val="decimal"/>
      <w:suff w:val="nothing"/>
      <w:lvlText w:val="%1%2.%3.%4.%5　"/>
      <w:lvlJc w:val="left"/>
      <w:rPr>
        <w:rFonts w:hint="default" w:ascii="Times New Roman" w:hAnsi="Times New Roman" w:eastAsia="黑体" w:cs="Times New Roman"/>
        <w:b w:val="0"/>
        <w:i w:val="0"/>
        <w:sz w:val="21"/>
        <w:szCs w:val="21"/>
      </w:rPr>
    </w:lvl>
    <w:lvl w:ilvl="5" w:tentative="0">
      <w:start w:val="1"/>
      <w:numFmt w:val="decimal"/>
      <w:suff w:val="nothing"/>
      <w:lvlText w:val="%1%2.%3.%4.%5.%6　"/>
      <w:lvlJc w:val="left"/>
      <w:rPr>
        <w:rFonts w:hint="default" w:ascii="Times New Roman" w:hAnsi="Times New Roman" w:eastAsia="黑体" w:cs="Times New Roman"/>
        <w:b w:val="0"/>
        <w:i w:val="0"/>
        <w:sz w:val="21"/>
        <w:szCs w:val="21"/>
      </w:rPr>
    </w:lvl>
    <w:lvl w:ilvl="6" w:tentative="0">
      <w:start w:val="1"/>
      <w:numFmt w:val="decimal"/>
      <w:suff w:val="nothing"/>
      <w:lvlText w:val="%1%2.%3.%4.%5.%6.%7　"/>
      <w:lvlJc w:val="left"/>
      <w:rPr>
        <w:rFonts w:hint="default" w:ascii="Times New Roman" w:hAnsi="Times New Roman" w:eastAsia="黑体" w:cs="Times New Roman"/>
        <w:b w:val="0"/>
        <w:i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7">
    <w:nsid w:val="6350366A"/>
    <w:multiLevelType w:val="multilevel"/>
    <w:tmpl w:val="6350366A"/>
    <w:lvl w:ilvl="0" w:tentative="0">
      <w:start w:val="1"/>
      <w:numFmt w:val="none"/>
      <w:pStyle w:val="102"/>
      <w:lvlText w:val="%1●　"/>
      <w:lvlJc w:val="left"/>
      <w:pPr>
        <w:tabs>
          <w:tab w:val="left" w:pos="760"/>
        </w:tabs>
        <w:ind w:left="717" w:hanging="317"/>
      </w:pPr>
      <w:rPr>
        <w:rFonts w:hint="eastAsia" w:ascii="宋体" w:hAnsi="Times New Roman" w:eastAsia="宋体" w:cs="Times New Roman"/>
        <w:b w:val="0"/>
        <w:i w:val="0"/>
        <w:position w:val="4"/>
        <w:sz w:val="13"/>
        <w:szCs w:val="13"/>
      </w:rPr>
    </w:lvl>
    <w:lvl w:ilvl="1" w:tentative="0">
      <w:start w:val="1"/>
      <w:numFmt w:val="lowerLetter"/>
      <w:lvlText w:val="%2)"/>
      <w:lvlJc w:val="left"/>
      <w:pPr>
        <w:tabs>
          <w:tab w:val="left" w:pos="780"/>
        </w:tabs>
        <w:ind w:left="780" w:hanging="360"/>
      </w:pPr>
      <w:rPr>
        <w:rFonts w:hint="eastAsia" w:cs="Times New Roman"/>
      </w:rPr>
    </w:lvl>
    <w:lvl w:ilvl="2" w:tentative="0">
      <w:start w:val="1"/>
      <w:numFmt w:val="decimal"/>
      <w:lvlText w:val="%3)"/>
      <w:lvlJc w:val="left"/>
      <w:pPr>
        <w:tabs>
          <w:tab w:val="left" w:pos="1200"/>
        </w:tabs>
        <w:ind w:left="1200" w:hanging="360"/>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646260FA"/>
    <w:multiLevelType w:val="multilevel"/>
    <w:tmpl w:val="646260FA"/>
    <w:lvl w:ilvl="0" w:tentative="0">
      <w:start w:val="1"/>
      <w:numFmt w:val="decimal"/>
      <w:pStyle w:val="96"/>
      <w:suff w:val="nothing"/>
      <w:lvlText w:val="表%1　"/>
      <w:lvlJc w:val="left"/>
      <w:rPr>
        <w:rFonts w:hint="eastAsia" w:ascii="黑体" w:hAnsi="Times New Roman" w:eastAsia="黑体" w:cs="Times New Roman"/>
        <w:b w:val="0"/>
        <w:i w:val="0"/>
        <w:sz w:val="21"/>
        <w:szCs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9">
    <w:nsid w:val="657D3FBC"/>
    <w:multiLevelType w:val="multilevel"/>
    <w:tmpl w:val="657D3FBC"/>
    <w:lvl w:ilvl="0" w:tentative="0">
      <w:start w:val="1"/>
      <w:numFmt w:val="upperLetter"/>
      <w:pStyle w:val="97"/>
      <w:suff w:val="nothing"/>
      <w:lvlText w:val="附　录　%1"/>
      <w:lvlJc w:val="left"/>
      <w:pPr>
        <w:ind w:left="0" w:firstLine="0"/>
      </w:pPr>
      <w:rPr>
        <w:rFonts w:hint="default" w:ascii="Arial" w:hAnsi="Arial" w:eastAsia="黑体" w:cs="Arial"/>
        <w:b w:val="0"/>
        <w:i w:val="0"/>
        <w:sz w:val="21"/>
      </w:rPr>
    </w:lvl>
    <w:lvl w:ilvl="1" w:tentative="0">
      <w:start w:val="1"/>
      <w:numFmt w:val="decimal"/>
      <w:pStyle w:val="84"/>
      <w:suff w:val="nothing"/>
      <w:lvlText w:val="%1.%2　"/>
      <w:lvlJc w:val="left"/>
      <w:pPr>
        <w:ind w:left="1260" w:firstLine="0"/>
      </w:pPr>
      <w:rPr>
        <w:rFonts w:hint="eastAsia" w:ascii="黑体" w:hAnsi="Times New Roman" w:eastAsia="黑体"/>
        <w:b w:val="0"/>
        <w:i w:val="0"/>
        <w:snapToGrid/>
        <w:spacing w:val="0"/>
        <w:w w:val="100"/>
        <w:kern w:val="21"/>
        <w:sz w:val="21"/>
      </w:rPr>
    </w:lvl>
    <w:lvl w:ilvl="2" w:tentative="0">
      <w:start w:val="1"/>
      <w:numFmt w:val="decimal"/>
      <w:pStyle w:val="83"/>
      <w:suff w:val="nothing"/>
      <w:lvlText w:val="%1.%2.%3　"/>
      <w:lvlJc w:val="left"/>
      <w:pPr>
        <w:ind w:left="0" w:firstLine="0"/>
      </w:pPr>
      <w:rPr>
        <w:rFonts w:hint="eastAsia" w:ascii="黑体" w:hAnsi="Times New Roman" w:eastAsia="黑体"/>
        <w:b w:val="0"/>
        <w:i w:val="0"/>
        <w:sz w:val="21"/>
      </w:rPr>
    </w:lvl>
    <w:lvl w:ilvl="3" w:tentative="0">
      <w:start w:val="1"/>
      <w:numFmt w:val="decimal"/>
      <w:pStyle w:val="92"/>
      <w:suff w:val="nothing"/>
      <w:lvlText w:val="%1.%2.%3.%4　"/>
      <w:lvlJc w:val="left"/>
      <w:pPr>
        <w:ind w:left="0" w:firstLine="0"/>
      </w:pPr>
      <w:rPr>
        <w:rFonts w:hint="eastAsia" w:ascii="黑体" w:hAnsi="Times New Roman" w:eastAsia="黑体"/>
        <w:b w:val="0"/>
        <w:i w:val="0"/>
        <w:sz w:val="21"/>
      </w:rPr>
    </w:lvl>
    <w:lvl w:ilvl="4" w:tentative="0">
      <w:start w:val="1"/>
      <w:numFmt w:val="decimal"/>
      <w:pStyle w:val="133"/>
      <w:suff w:val="nothing"/>
      <w:lvlText w:val="%1.%2.%3.%4.%5　"/>
      <w:lvlJc w:val="left"/>
      <w:pPr>
        <w:ind w:left="0" w:firstLine="0"/>
      </w:pPr>
      <w:rPr>
        <w:rFonts w:hint="eastAsia" w:ascii="黑体" w:hAnsi="Times New Roman" w:eastAsia="黑体"/>
        <w:b w:val="0"/>
        <w:i w:val="0"/>
        <w:sz w:val="21"/>
      </w:rPr>
    </w:lvl>
    <w:lvl w:ilvl="5" w:tentative="0">
      <w:start w:val="1"/>
      <w:numFmt w:val="decimal"/>
      <w:pStyle w:val="135"/>
      <w:suff w:val="nothing"/>
      <w:lvlText w:val="%1.%2.%3.%4.%5.%6　"/>
      <w:lvlJc w:val="left"/>
      <w:pPr>
        <w:ind w:left="0" w:firstLine="0"/>
      </w:pPr>
      <w:rPr>
        <w:rFonts w:hint="eastAsia" w:ascii="黑体" w:hAnsi="Times New Roman" w:eastAsia="黑体"/>
        <w:b w:val="0"/>
        <w:i w:val="0"/>
        <w:sz w:val="21"/>
      </w:rPr>
    </w:lvl>
    <w:lvl w:ilvl="6" w:tentative="0">
      <w:start w:val="1"/>
      <w:numFmt w:val="decimal"/>
      <w:pStyle w:val="14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tentative="0">
      <w:start w:val="1"/>
      <w:numFmt w:val="none"/>
      <w:pStyle w:val="87"/>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default" w:ascii="Arial" w:hAnsi="Arial" w:eastAsia="黑体" w:cs="Arial"/>
        <w:b w:val="0"/>
        <w:i w:val="0"/>
        <w:sz w:val="21"/>
      </w:rPr>
    </w:lvl>
    <w:lvl w:ilvl="2" w:tentative="0">
      <w:start w:val="1"/>
      <w:numFmt w:val="decimal"/>
      <w:pStyle w:val="119"/>
      <w:suff w:val="nothing"/>
      <w:lvlText w:val="%1%2.%3　"/>
      <w:lvlJc w:val="left"/>
      <w:pPr>
        <w:ind w:left="357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117"/>
      <w:suff w:val="nothing"/>
      <w:lvlText w:val="%1%2.%3.%4.%5　"/>
      <w:lvlJc w:val="left"/>
      <w:pPr>
        <w:ind w:left="0" w:firstLine="0"/>
      </w:pPr>
      <w:rPr>
        <w:rFonts w:hint="eastAsia" w:ascii="黑体" w:hAnsi="Times New Roman" w:eastAsia="黑体"/>
        <w:b w:val="0"/>
        <w:i w:val="0"/>
        <w:sz w:val="21"/>
      </w:rPr>
    </w:lvl>
    <w:lvl w:ilvl="5" w:tentative="0">
      <w:start w:val="1"/>
      <w:numFmt w:val="decimal"/>
      <w:pStyle w:val="10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6DBF04F4"/>
    <w:multiLevelType w:val="multilevel"/>
    <w:tmpl w:val="6DBF04F4"/>
    <w:lvl w:ilvl="0" w:tentative="0">
      <w:start w:val="1"/>
      <w:numFmt w:val="none"/>
      <w:pStyle w:val="85"/>
      <w:lvlText w:val="%1注："/>
      <w:lvlJc w:val="left"/>
      <w:pPr>
        <w:tabs>
          <w:tab w:val="left" w:pos="1140"/>
        </w:tabs>
        <w:ind w:left="840" w:hanging="420"/>
      </w:pPr>
      <w:rPr>
        <w:rFonts w:hint="eastAsia" w:ascii="宋体" w:hAnsi="Times New Roman" w:eastAsia="宋体" w:cs="Times New Roman"/>
        <w:b w:val="0"/>
        <w:i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2">
    <w:nsid w:val="76933334"/>
    <w:multiLevelType w:val="multilevel"/>
    <w:tmpl w:val="76933334"/>
    <w:lvl w:ilvl="0" w:tentative="0">
      <w:start w:val="1"/>
      <w:numFmt w:val="none"/>
      <w:pStyle w:val="138"/>
      <w:lvlText w:val="%1——"/>
      <w:lvlJc w:val="left"/>
      <w:pPr>
        <w:tabs>
          <w:tab w:val="left" w:pos="1140"/>
        </w:tabs>
        <w:ind w:left="840" w:hanging="4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9"/>
  </w:num>
  <w:num w:numId="2">
    <w:abstractNumId w:val="11"/>
  </w:num>
  <w:num w:numId="3">
    <w:abstractNumId w:val="3"/>
  </w:num>
  <w:num w:numId="4">
    <w:abstractNumId w:val="10"/>
  </w:num>
  <w:num w:numId="5">
    <w:abstractNumId w:val="8"/>
  </w:num>
  <w:num w:numId="6">
    <w:abstractNumId w:val="7"/>
  </w:num>
  <w:num w:numId="7">
    <w:abstractNumId w:val="4"/>
  </w:num>
  <w:num w:numId="8">
    <w:abstractNumId w:val="1"/>
  </w:num>
  <w:num w:numId="9">
    <w:abstractNumId w:val="5"/>
  </w:num>
  <w:num w:numId="10">
    <w:abstractNumId w:val="0"/>
  </w:num>
  <w:num w:numId="11">
    <w:abstractNumId w:val="12"/>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mMWYzMDRjZmIyYjQ4ODZkMzNjMzM3MTBiYTVjNTUifQ=="/>
  </w:docVars>
  <w:rsids>
    <w:rsidRoot w:val="00172A27"/>
    <w:rsid w:val="00001AB1"/>
    <w:rsid w:val="00002CF3"/>
    <w:rsid w:val="0000419F"/>
    <w:rsid w:val="00004C43"/>
    <w:rsid w:val="00005B60"/>
    <w:rsid w:val="00005CF5"/>
    <w:rsid w:val="000064FC"/>
    <w:rsid w:val="00007BC6"/>
    <w:rsid w:val="00010F31"/>
    <w:rsid w:val="0001109D"/>
    <w:rsid w:val="00011FBB"/>
    <w:rsid w:val="00015E09"/>
    <w:rsid w:val="000202FC"/>
    <w:rsid w:val="0002044C"/>
    <w:rsid w:val="000209CA"/>
    <w:rsid w:val="000216FB"/>
    <w:rsid w:val="00021DC6"/>
    <w:rsid w:val="0002368F"/>
    <w:rsid w:val="000260CA"/>
    <w:rsid w:val="0002687F"/>
    <w:rsid w:val="00027B6C"/>
    <w:rsid w:val="000311B9"/>
    <w:rsid w:val="000331CB"/>
    <w:rsid w:val="00033B1B"/>
    <w:rsid w:val="00034173"/>
    <w:rsid w:val="00034E03"/>
    <w:rsid w:val="00036BED"/>
    <w:rsid w:val="000415B1"/>
    <w:rsid w:val="00043ECE"/>
    <w:rsid w:val="000443A0"/>
    <w:rsid w:val="00046236"/>
    <w:rsid w:val="00050C1F"/>
    <w:rsid w:val="00052A81"/>
    <w:rsid w:val="00052F27"/>
    <w:rsid w:val="000554A0"/>
    <w:rsid w:val="00057A2C"/>
    <w:rsid w:val="000621AB"/>
    <w:rsid w:val="00063762"/>
    <w:rsid w:val="0007077A"/>
    <w:rsid w:val="00071FA7"/>
    <w:rsid w:val="000741C5"/>
    <w:rsid w:val="0007592E"/>
    <w:rsid w:val="000817B3"/>
    <w:rsid w:val="000855A2"/>
    <w:rsid w:val="00091FA8"/>
    <w:rsid w:val="00092430"/>
    <w:rsid w:val="000935BA"/>
    <w:rsid w:val="000A02BF"/>
    <w:rsid w:val="000A0595"/>
    <w:rsid w:val="000A167A"/>
    <w:rsid w:val="000A460C"/>
    <w:rsid w:val="000A4B5B"/>
    <w:rsid w:val="000A4E8F"/>
    <w:rsid w:val="000A58C5"/>
    <w:rsid w:val="000B0A82"/>
    <w:rsid w:val="000B1B33"/>
    <w:rsid w:val="000B3412"/>
    <w:rsid w:val="000C031F"/>
    <w:rsid w:val="000C1AD7"/>
    <w:rsid w:val="000C2017"/>
    <w:rsid w:val="000C2EB0"/>
    <w:rsid w:val="000C3CED"/>
    <w:rsid w:val="000C5801"/>
    <w:rsid w:val="000C5ABA"/>
    <w:rsid w:val="000C73DC"/>
    <w:rsid w:val="000D054F"/>
    <w:rsid w:val="000D125C"/>
    <w:rsid w:val="000D4745"/>
    <w:rsid w:val="000D52E6"/>
    <w:rsid w:val="000E1790"/>
    <w:rsid w:val="000E2872"/>
    <w:rsid w:val="000F24D5"/>
    <w:rsid w:val="000F45DA"/>
    <w:rsid w:val="000F46A3"/>
    <w:rsid w:val="000F61EE"/>
    <w:rsid w:val="00101191"/>
    <w:rsid w:val="00101612"/>
    <w:rsid w:val="00101A92"/>
    <w:rsid w:val="00102AFE"/>
    <w:rsid w:val="00105EA7"/>
    <w:rsid w:val="0010795B"/>
    <w:rsid w:val="00110527"/>
    <w:rsid w:val="001124EC"/>
    <w:rsid w:val="00113525"/>
    <w:rsid w:val="00114EAF"/>
    <w:rsid w:val="00114F93"/>
    <w:rsid w:val="00116100"/>
    <w:rsid w:val="00116D4B"/>
    <w:rsid w:val="00122015"/>
    <w:rsid w:val="00122415"/>
    <w:rsid w:val="00124E20"/>
    <w:rsid w:val="001300C5"/>
    <w:rsid w:val="00130DBC"/>
    <w:rsid w:val="00132A0B"/>
    <w:rsid w:val="00135625"/>
    <w:rsid w:val="00135A32"/>
    <w:rsid w:val="00135EE3"/>
    <w:rsid w:val="001364A5"/>
    <w:rsid w:val="00136B32"/>
    <w:rsid w:val="00136E26"/>
    <w:rsid w:val="00140C4E"/>
    <w:rsid w:val="00141ABF"/>
    <w:rsid w:val="001425F9"/>
    <w:rsid w:val="00147923"/>
    <w:rsid w:val="001502BD"/>
    <w:rsid w:val="0015032A"/>
    <w:rsid w:val="00150B9D"/>
    <w:rsid w:val="0016030A"/>
    <w:rsid w:val="001604D7"/>
    <w:rsid w:val="00163434"/>
    <w:rsid w:val="00165CB2"/>
    <w:rsid w:val="00170A59"/>
    <w:rsid w:val="00170FCB"/>
    <w:rsid w:val="00172A27"/>
    <w:rsid w:val="001737F1"/>
    <w:rsid w:val="001751AC"/>
    <w:rsid w:val="00176C1B"/>
    <w:rsid w:val="001774D9"/>
    <w:rsid w:val="00177ECD"/>
    <w:rsid w:val="00181733"/>
    <w:rsid w:val="001822D6"/>
    <w:rsid w:val="0018237F"/>
    <w:rsid w:val="00182643"/>
    <w:rsid w:val="00184A5D"/>
    <w:rsid w:val="00186B83"/>
    <w:rsid w:val="0018728F"/>
    <w:rsid w:val="00190927"/>
    <w:rsid w:val="00193D61"/>
    <w:rsid w:val="00194AE3"/>
    <w:rsid w:val="001A0ABF"/>
    <w:rsid w:val="001A103A"/>
    <w:rsid w:val="001A234C"/>
    <w:rsid w:val="001A3C6B"/>
    <w:rsid w:val="001A60BD"/>
    <w:rsid w:val="001B17A9"/>
    <w:rsid w:val="001B1AAD"/>
    <w:rsid w:val="001B3795"/>
    <w:rsid w:val="001B5888"/>
    <w:rsid w:val="001B5D15"/>
    <w:rsid w:val="001C48EB"/>
    <w:rsid w:val="001C6080"/>
    <w:rsid w:val="001C6172"/>
    <w:rsid w:val="001D2014"/>
    <w:rsid w:val="001D2481"/>
    <w:rsid w:val="001D7A1C"/>
    <w:rsid w:val="001E0FF8"/>
    <w:rsid w:val="001E2089"/>
    <w:rsid w:val="001E21F1"/>
    <w:rsid w:val="001E2BAE"/>
    <w:rsid w:val="001E3572"/>
    <w:rsid w:val="001E3827"/>
    <w:rsid w:val="001E42B7"/>
    <w:rsid w:val="001E62EB"/>
    <w:rsid w:val="001E6999"/>
    <w:rsid w:val="001E6BBD"/>
    <w:rsid w:val="001F0C7A"/>
    <w:rsid w:val="001F0F5C"/>
    <w:rsid w:val="001F1DED"/>
    <w:rsid w:val="001F3117"/>
    <w:rsid w:val="001F5770"/>
    <w:rsid w:val="001F7917"/>
    <w:rsid w:val="0020198D"/>
    <w:rsid w:val="00201F3E"/>
    <w:rsid w:val="002029A8"/>
    <w:rsid w:val="00202CBC"/>
    <w:rsid w:val="00204A7F"/>
    <w:rsid w:val="00206E93"/>
    <w:rsid w:val="00207F7E"/>
    <w:rsid w:val="00211793"/>
    <w:rsid w:val="002118A3"/>
    <w:rsid w:val="00213917"/>
    <w:rsid w:val="00214AEE"/>
    <w:rsid w:val="00215F81"/>
    <w:rsid w:val="00216215"/>
    <w:rsid w:val="00221051"/>
    <w:rsid w:val="00221E71"/>
    <w:rsid w:val="00222BFB"/>
    <w:rsid w:val="002233FA"/>
    <w:rsid w:val="00223604"/>
    <w:rsid w:val="00227D7E"/>
    <w:rsid w:val="002324F8"/>
    <w:rsid w:val="0024222C"/>
    <w:rsid w:val="00243F0D"/>
    <w:rsid w:val="00245520"/>
    <w:rsid w:val="00245744"/>
    <w:rsid w:val="00245874"/>
    <w:rsid w:val="00245EDF"/>
    <w:rsid w:val="00250252"/>
    <w:rsid w:val="00252D0A"/>
    <w:rsid w:val="0025315B"/>
    <w:rsid w:val="0025374C"/>
    <w:rsid w:val="0026154F"/>
    <w:rsid w:val="0026363A"/>
    <w:rsid w:val="00264477"/>
    <w:rsid w:val="002647E9"/>
    <w:rsid w:val="00264822"/>
    <w:rsid w:val="00264EEF"/>
    <w:rsid w:val="0026664D"/>
    <w:rsid w:val="00272414"/>
    <w:rsid w:val="00274786"/>
    <w:rsid w:val="00274B65"/>
    <w:rsid w:val="0027529C"/>
    <w:rsid w:val="00275F78"/>
    <w:rsid w:val="00282DAA"/>
    <w:rsid w:val="002836AA"/>
    <w:rsid w:val="00284A5B"/>
    <w:rsid w:val="00284C19"/>
    <w:rsid w:val="00284C1E"/>
    <w:rsid w:val="00287A92"/>
    <w:rsid w:val="002900F3"/>
    <w:rsid w:val="00290573"/>
    <w:rsid w:val="00290D81"/>
    <w:rsid w:val="002936AF"/>
    <w:rsid w:val="00294944"/>
    <w:rsid w:val="002955FE"/>
    <w:rsid w:val="00296292"/>
    <w:rsid w:val="002973BC"/>
    <w:rsid w:val="002A1892"/>
    <w:rsid w:val="002A20CF"/>
    <w:rsid w:val="002A49EE"/>
    <w:rsid w:val="002A6772"/>
    <w:rsid w:val="002A799B"/>
    <w:rsid w:val="002A7FE1"/>
    <w:rsid w:val="002B4249"/>
    <w:rsid w:val="002B6727"/>
    <w:rsid w:val="002C0B31"/>
    <w:rsid w:val="002C1E08"/>
    <w:rsid w:val="002C4145"/>
    <w:rsid w:val="002C544A"/>
    <w:rsid w:val="002C6049"/>
    <w:rsid w:val="002C769C"/>
    <w:rsid w:val="002D07F0"/>
    <w:rsid w:val="002D116A"/>
    <w:rsid w:val="002D1E8C"/>
    <w:rsid w:val="002D25FA"/>
    <w:rsid w:val="002D53AE"/>
    <w:rsid w:val="002E03C0"/>
    <w:rsid w:val="002E1379"/>
    <w:rsid w:val="002E19A7"/>
    <w:rsid w:val="002E7105"/>
    <w:rsid w:val="002F0111"/>
    <w:rsid w:val="002F082B"/>
    <w:rsid w:val="002F0B29"/>
    <w:rsid w:val="002F257E"/>
    <w:rsid w:val="002F3BB5"/>
    <w:rsid w:val="002F3FFA"/>
    <w:rsid w:val="002F5210"/>
    <w:rsid w:val="0030443A"/>
    <w:rsid w:val="00304D9E"/>
    <w:rsid w:val="00306FB3"/>
    <w:rsid w:val="003079D8"/>
    <w:rsid w:val="00307B7D"/>
    <w:rsid w:val="00311EAE"/>
    <w:rsid w:val="003121F6"/>
    <w:rsid w:val="00313535"/>
    <w:rsid w:val="00315045"/>
    <w:rsid w:val="00315FF4"/>
    <w:rsid w:val="00317730"/>
    <w:rsid w:val="0031779D"/>
    <w:rsid w:val="00317B01"/>
    <w:rsid w:val="00321CF4"/>
    <w:rsid w:val="00333095"/>
    <w:rsid w:val="00336E91"/>
    <w:rsid w:val="003418E7"/>
    <w:rsid w:val="00344568"/>
    <w:rsid w:val="003502E6"/>
    <w:rsid w:val="00350833"/>
    <w:rsid w:val="003508BA"/>
    <w:rsid w:val="003517D1"/>
    <w:rsid w:val="00352BA5"/>
    <w:rsid w:val="003533A3"/>
    <w:rsid w:val="003543C7"/>
    <w:rsid w:val="0036098F"/>
    <w:rsid w:val="003619DD"/>
    <w:rsid w:val="00362924"/>
    <w:rsid w:val="003651FC"/>
    <w:rsid w:val="00365B91"/>
    <w:rsid w:val="00366332"/>
    <w:rsid w:val="00366F52"/>
    <w:rsid w:val="00372584"/>
    <w:rsid w:val="0037298A"/>
    <w:rsid w:val="00373191"/>
    <w:rsid w:val="003744C4"/>
    <w:rsid w:val="00375CC5"/>
    <w:rsid w:val="00375FC9"/>
    <w:rsid w:val="003762C8"/>
    <w:rsid w:val="00376A90"/>
    <w:rsid w:val="00376E55"/>
    <w:rsid w:val="00381C93"/>
    <w:rsid w:val="003821C9"/>
    <w:rsid w:val="0038231C"/>
    <w:rsid w:val="00383A63"/>
    <w:rsid w:val="00385C85"/>
    <w:rsid w:val="003945D2"/>
    <w:rsid w:val="0039675F"/>
    <w:rsid w:val="00397E5F"/>
    <w:rsid w:val="003A03F6"/>
    <w:rsid w:val="003A08CE"/>
    <w:rsid w:val="003A11DD"/>
    <w:rsid w:val="003A20C4"/>
    <w:rsid w:val="003A325A"/>
    <w:rsid w:val="003A3351"/>
    <w:rsid w:val="003A3FD7"/>
    <w:rsid w:val="003A5E96"/>
    <w:rsid w:val="003B01CE"/>
    <w:rsid w:val="003B02F0"/>
    <w:rsid w:val="003B0B10"/>
    <w:rsid w:val="003B25CF"/>
    <w:rsid w:val="003B3F00"/>
    <w:rsid w:val="003B4D26"/>
    <w:rsid w:val="003B56C2"/>
    <w:rsid w:val="003C0881"/>
    <w:rsid w:val="003C2B72"/>
    <w:rsid w:val="003C366F"/>
    <w:rsid w:val="003C5B02"/>
    <w:rsid w:val="003C5B74"/>
    <w:rsid w:val="003C7CEB"/>
    <w:rsid w:val="003D058C"/>
    <w:rsid w:val="003D1724"/>
    <w:rsid w:val="003D1F86"/>
    <w:rsid w:val="003D4E83"/>
    <w:rsid w:val="003D50BD"/>
    <w:rsid w:val="003D774B"/>
    <w:rsid w:val="003E0E3F"/>
    <w:rsid w:val="003E3B65"/>
    <w:rsid w:val="003E5704"/>
    <w:rsid w:val="003E5D08"/>
    <w:rsid w:val="003E615B"/>
    <w:rsid w:val="003F07E3"/>
    <w:rsid w:val="003F1617"/>
    <w:rsid w:val="003F233A"/>
    <w:rsid w:val="003F270F"/>
    <w:rsid w:val="003F440A"/>
    <w:rsid w:val="003F5918"/>
    <w:rsid w:val="003F5ED5"/>
    <w:rsid w:val="004011EB"/>
    <w:rsid w:val="00402FD6"/>
    <w:rsid w:val="00403D9B"/>
    <w:rsid w:val="004078A0"/>
    <w:rsid w:val="00407C49"/>
    <w:rsid w:val="004111AD"/>
    <w:rsid w:val="004170B4"/>
    <w:rsid w:val="0042118F"/>
    <w:rsid w:val="004225A7"/>
    <w:rsid w:val="004238F8"/>
    <w:rsid w:val="00424520"/>
    <w:rsid w:val="0042555F"/>
    <w:rsid w:val="00431FEA"/>
    <w:rsid w:val="00435808"/>
    <w:rsid w:val="00436552"/>
    <w:rsid w:val="0044126A"/>
    <w:rsid w:val="00442755"/>
    <w:rsid w:val="00443051"/>
    <w:rsid w:val="004458A1"/>
    <w:rsid w:val="00446336"/>
    <w:rsid w:val="00446B90"/>
    <w:rsid w:val="00447E19"/>
    <w:rsid w:val="00451B01"/>
    <w:rsid w:val="00452956"/>
    <w:rsid w:val="004530C4"/>
    <w:rsid w:val="0045342F"/>
    <w:rsid w:val="004534C2"/>
    <w:rsid w:val="0045367D"/>
    <w:rsid w:val="004550A2"/>
    <w:rsid w:val="00455B41"/>
    <w:rsid w:val="00455E36"/>
    <w:rsid w:val="004564B1"/>
    <w:rsid w:val="00457CD2"/>
    <w:rsid w:val="004653DE"/>
    <w:rsid w:val="00466ECC"/>
    <w:rsid w:val="004738CE"/>
    <w:rsid w:val="004744CE"/>
    <w:rsid w:val="00475C0A"/>
    <w:rsid w:val="004779D2"/>
    <w:rsid w:val="004813B1"/>
    <w:rsid w:val="00481918"/>
    <w:rsid w:val="00486944"/>
    <w:rsid w:val="00493AB2"/>
    <w:rsid w:val="004943F7"/>
    <w:rsid w:val="00495145"/>
    <w:rsid w:val="00496A02"/>
    <w:rsid w:val="00496E7B"/>
    <w:rsid w:val="00497DE0"/>
    <w:rsid w:val="004A022A"/>
    <w:rsid w:val="004A0D43"/>
    <w:rsid w:val="004A4566"/>
    <w:rsid w:val="004A4F5E"/>
    <w:rsid w:val="004A6B92"/>
    <w:rsid w:val="004A7F23"/>
    <w:rsid w:val="004B3A88"/>
    <w:rsid w:val="004B4F7D"/>
    <w:rsid w:val="004B61BA"/>
    <w:rsid w:val="004C0C73"/>
    <w:rsid w:val="004C0ED4"/>
    <w:rsid w:val="004C3A6A"/>
    <w:rsid w:val="004C403C"/>
    <w:rsid w:val="004C4982"/>
    <w:rsid w:val="004C6A94"/>
    <w:rsid w:val="004C6BD2"/>
    <w:rsid w:val="004D0352"/>
    <w:rsid w:val="004D287F"/>
    <w:rsid w:val="004D3EE0"/>
    <w:rsid w:val="004D7B0B"/>
    <w:rsid w:val="004E28C5"/>
    <w:rsid w:val="004E2F20"/>
    <w:rsid w:val="004E5AF4"/>
    <w:rsid w:val="004F0BA4"/>
    <w:rsid w:val="004F3005"/>
    <w:rsid w:val="004F36EB"/>
    <w:rsid w:val="004F69EF"/>
    <w:rsid w:val="005003A8"/>
    <w:rsid w:val="00501EE1"/>
    <w:rsid w:val="00504B6C"/>
    <w:rsid w:val="005066F0"/>
    <w:rsid w:val="00507241"/>
    <w:rsid w:val="00511097"/>
    <w:rsid w:val="00511541"/>
    <w:rsid w:val="00511E57"/>
    <w:rsid w:val="005168C4"/>
    <w:rsid w:val="00516948"/>
    <w:rsid w:val="00521043"/>
    <w:rsid w:val="005224E0"/>
    <w:rsid w:val="00523860"/>
    <w:rsid w:val="00524038"/>
    <w:rsid w:val="00525B48"/>
    <w:rsid w:val="005347A4"/>
    <w:rsid w:val="00542CF7"/>
    <w:rsid w:val="00543F26"/>
    <w:rsid w:val="005502FF"/>
    <w:rsid w:val="0055041D"/>
    <w:rsid w:val="005512DE"/>
    <w:rsid w:val="00551510"/>
    <w:rsid w:val="00551886"/>
    <w:rsid w:val="0055191D"/>
    <w:rsid w:val="00552461"/>
    <w:rsid w:val="00552648"/>
    <w:rsid w:val="00552988"/>
    <w:rsid w:val="00552B33"/>
    <w:rsid w:val="00552C25"/>
    <w:rsid w:val="00553F84"/>
    <w:rsid w:val="00555DD5"/>
    <w:rsid w:val="005578DB"/>
    <w:rsid w:val="005615C5"/>
    <w:rsid w:val="005655D8"/>
    <w:rsid w:val="00565DF5"/>
    <w:rsid w:val="00567C0F"/>
    <w:rsid w:val="0057454A"/>
    <w:rsid w:val="0057641D"/>
    <w:rsid w:val="005831AC"/>
    <w:rsid w:val="00584885"/>
    <w:rsid w:val="00585491"/>
    <w:rsid w:val="00590DBC"/>
    <w:rsid w:val="00590F9F"/>
    <w:rsid w:val="00594797"/>
    <w:rsid w:val="00594ECA"/>
    <w:rsid w:val="005A13EE"/>
    <w:rsid w:val="005A382E"/>
    <w:rsid w:val="005A3EFB"/>
    <w:rsid w:val="005A6305"/>
    <w:rsid w:val="005A6FBA"/>
    <w:rsid w:val="005A7560"/>
    <w:rsid w:val="005B0183"/>
    <w:rsid w:val="005B0966"/>
    <w:rsid w:val="005B3153"/>
    <w:rsid w:val="005B3766"/>
    <w:rsid w:val="005C1426"/>
    <w:rsid w:val="005C1D78"/>
    <w:rsid w:val="005C24D1"/>
    <w:rsid w:val="005C392C"/>
    <w:rsid w:val="005C3A24"/>
    <w:rsid w:val="005C3FCD"/>
    <w:rsid w:val="005C5109"/>
    <w:rsid w:val="005D020B"/>
    <w:rsid w:val="005D5F97"/>
    <w:rsid w:val="005D76BB"/>
    <w:rsid w:val="005E2ED5"/>
    <w:rsid w:val="005E3405"/>
    <w:rsid w:val="005E44D4"/>
    <w:rsid w:val="005E4957"/>
    <w:rsid w:val="005F146A"/>
    <w:rsid w:val="005F36A3"/>
    <w:rsid w:val="006022C3"/>
    <w:rsid w:val="006027D0"/>
    <w:rsid w:val="00605C83"/>
    <w:rsid w:val="00605C8B"/>
    <w:rsid w:val="0060612C"/>
    <w:rsid w:val="006066C8"/>
    <w:rsid w:val="00607B13"/>
    <w:rsid w:val="00611F54"/>
    <w:rsid w:val="006132A6"/>
    <w:rsid w:val="006133CE"/>
    <w:rsid w:val="00614126"/>
    <w:rsid w:val="00614E8C"/>
    <w:rsid w:val="00615056"/>
    <w:rsid w:val="00617135"/>
    <w:rsid w:val="00617761"/>
    <w:rsid w:val="00621E19"/>
    <w:rsid w:val="006265BA"/>
    <w:rsid w:val="00626BA8"/>
    <w:rsid w:val="00627AFD"/>
    <w:rsid w:val="00631DC0"/>
    <w:rsid w:val="006352CC"/>
    <w:rsid w:val="00636C60"/>
    <w:rsid w:val="00637C98"/>
    <w:rsid w:val="00637D9D"/>
    <w:rsid w:val="0064071A"/>
    <w:rsid w:val="00644CC9"/>
    <w:rsid w:val="00645D0F"/>
    <w:rsid w:val="00647373"/>
    <w:rsid w:val="006476D3"/>
    <w:rsid w:val="006506A2"/>
    <w:rsid w:val="0065484E"/>
    <w:rsid w:val="00655390"/>
    <w:rsid w:val="00655C8B"/>
    <w:rsid w:val="00662A06"/>
    <w:rsid w:val="006632F8"/>
    <w:rsid w:val="0066474A"/>
    <w:rsid w:val="00665B5B"/>
    <w:rsid w:val="00667048"/>
    <w:rsid w:val="00671CF6"/>
    <w:rsid w:val="00673533"/>
    <w:rsid w:val="00676741"/>
    <w:rsid w:val="00682670"/>
    <w:rsid w:val="006830BA"/>
    <w:rsid w:val="00686D1D"/>
    <w:rsid w:val="00686E05"/>
    <w:rsid w:val="00687CF8"/>
    <w:rsid w:val="006914EF"/>
    <w:rsid w:val="0069208F"/>
    <w:rsid w:val="0069310C"/>
    <w:rsid w:val="00694AE3"/>
    <w:rsid w:val="00696048"/>
    <w:rsid w:val="00697C2A"/>
    <w:rsid w:val="006A0427"/>
    <w:rsid w:val="006A152A"/>
    <w:rsid w:val="006A23FE"/>
    <w:rsid w:val="006A2426"/>
    <w:rsid w:val="006A332D"/>
    <w:rsid w:val="006A3439"/>
    <w:rsid w:val="006A49EA"/>
    <w:rsid w:val="006A64B9"/>
    <w:rsid w:val="006A74CB"/>
    <w:rsid w:val="006A773A"/>
    <w:rsid w:val="006B268F"/>
    <w:rsid w:val="006B429C"/>
    <w:rsid w:val="006B4F36"/>
    <w:rsid w:val="006B718B"/>
    <w:rsid w:val="006B7D9C"/>
    <w:rsid w:val="006B7E47"/>
    <w:rsid w:val="006C1A32"/>
    <w:rsid w:val="006C2B84"/>
    <w:rsid w:val="006C351E"/>
    <w:rsid w:val="006C44C8"/>
    <w:rsid w:val="006C4578"/>
    <w:rsid w:val="006D20A7"/>
    <w:rsid w:val="006D2A98"/>
    <w:rsid w:val="006D5634"/>
    <w:rsid w:val="006D6278"/>
    <w:rsid w:val="006E0B1D"/>
    <w:rsid w:val="006E216A"/>
    <w:rsid w:val="006E4CD1"/>
    <w:rsid w:val="006E6D69"/>
    <w:rsid w:val="006F24A6"/>
    <w:rsid w:val="006F2C7F"/>
    <w:rsid w:val="006F398C"/>
    <w:rsid w:val="006F4A89"/>
    <w:rsid w:val="006F7B3E"/>
    <w:rsid w:val="007000FA"/>
    <w:rsid w:val="00700836"/>
    <w:rsid w:val="00701710"/>
    <w:rsid w:val="00701B89"/>
    <w:rsid w:val="00701E65"/>
    <w:rsid w:val="007025A7"/>
    <w:rsid w:val="007058B9"/>
    <w:rsid w:val="007079E6"/>
    <w:rsid w:val="007120EC"/>
    <w:rsid w:val="00713DC8"/>
    <w:rsid w:val="0071439B"/>
    <w:rsid w:val="00717A15"/>
    <w:rsid w:val="00720BCE"/>
    <w:rsid w:val="00722EA9"/>
    <w:rsid w:val="007234B7"/>
    <w:rsid w:val="00723E5B"/>
    <w:rsid w:val="0073303B"/>
    <w:rsid w:val="007341C5"/>
    <w:rsid w:val="0073583D"/>
    <w:rsid w:val="007367DC"/>
    <w:rsid w:val="007417E3"/>
    <w:rsid w:val="0074192F"/>
    <w:rsid w:val="00745DAD"/>
    <w:rsid w:val="00747F7D"/>
    <w:rsid w:val="00750321"/>
    <w:rsid w:val="00751188"/>
    <w:rsid w:val="00751487"/>
    <w:rsid w:val="00754367"/>
    <w:rsid w:val="00754729"/>
    <w:rsid w:val="00754EE6"/>
    <w:rsid w:val="00756729"/>
    <w:rsid w:val="00756AF2"/>
    <w:rsid w:val="007577E9"/>
    <w:rsid w:val="00757D55"/>
    <w:rsid w:val="00757EE2"/>
    <w:rsid w:val="0076057A"/>
    <w:rsid w:val="007621AA"/>
    <w:rsid w:val="00762FEA"/>
    <w:rsid w:val="00765CF1"/>
    <w:rsid w:val="007670A9"/>
    <w:rsid w:val="007674CC"/>
    <w:rsid w:val="00771BBC"/>
    <w:rsid w:val="00772404"/>
    <w:rsid w:val="007747F0"/>
    <w:rsid w:val="007754DD"/>
    <w:rsid w:val="0077782F"/>
    <w:rsid w:val="00781D62"/>
    <w:rsid w:val="00781DD1"/>
    <w:rsid w:val="007843B4"/>
    <w:rsid w:val="00784946"/>
    <w:rsid w:val="00791B81"/>
    <w:rsid w:val="00792351"/>
    <w:rsid w:val="00793B6C"/>
    <w:rsid w:val="00794369"/>
    <w:rsid w:val="007A4822"/>
    <w:rsid w:val="007A5308"/>
    <w:rsid w:val="007A6BD3"/>
    <w:rsid w:val="007B04EE"/>
    <w:rsid w:val="007B103D"/>
    <w:rsid w:val="007B2AFD"/>
    <w:rsid w:val="007B6D99"/>
    <w:rsid w:val="007B7EA6"/>
    <w:rsid w:val="007C1677"/>
    <w:rsid w:val="007C3C99"/>
    <w:rsid w:val="007C67FB"/>
    <w:rsid w:val="007D1097"/>
    <w:rsid w:val="007D2F69"/>
    <w:rsid w:val="007D317C"/>
    <w:rsid w:val="007D4F85"/>
    <w:rsid w:val="007D68F5"/>
    <w:rsid w:val="007D69D6"/>
    <w:rsid w:val="007E0508"/>
    <w:rsid w:val="007E21C0"/>
    <w:rsid w:val="007E3DA9"/>
    <w:rsid w:val="007E496F"/>
    <w:rsid w:val="007E622C"/>
    <w:rsid w:val="007F0477"/>
    <w:rsid w:val="007F1E46"/>
    <w:rsid w:val="007F253E"/>
    <w:rsid w:val="007F303B"/>
    <w:rsid w:val="007F6544"/>
    <w:rsid w:val="007F6BB6"/>
    <w:rsid w:val="0080523A"/>
    <w:rsid w:val="00805E77"/>
    <w:rsid w:val="008063F4"/>
    <w:rsid w:val="008073F5"/>
    <w:rsid w:val="00810238"/>
    <w:rsid w:val="0081291D"/>
    <w:rsid w:val="00816A2A"/>
    <w:rsid w:val="00816F58"/>
    <w:rsid w:val="00817856"/>
    <w:rsid w:val="00817BDC"/>
    <w:rsid w:val="0082137E"/>
    <w:rsid w:val="0082380F"/>
    <w:rsid w:val="00825F98"/>
    <w:rsid w:val="00826193"/>
    <w:rsid w:val="00832B9D"/>
    <w:rsid w:val="00833EE8"/>
    <w:rsid w:val="0083410F"/>
    <w:rsid w:val="00834352"/>
    <w:rsid w:val="00834FC1"/>
    <w:rsid w:val="00835017"/>
    <w:rsid w:val="008429E0"/>
    <w:rsid w:val="008433E7"/>
    <w:rsid w:val="00844416"/>
    <w:rsid w:val="008461BB"/>
    <w:rsid w:val="0084708C"/>
    <w:rsid w:val="008473EB"/>
    <w:rsid w:val="008477C4"/>
    <w:rsid w:val="00847FE8"/>
    <w:rsid w:val="008504A3"/>
    <w:rsid w:val="00852A5E"/>
    <w:rsid w:val="00852A6E"/>
    <w:rsid w:val="0085524F"/>
    <w:rsid w:val="00855898"/>
    <w:rsid w:val="00855C43"/>
    <w:rsid w:val="008567AB"/>
    <w:rsid w:val="008647B6"/>
    <w:rsid w:val="0086506C"/>
    <w:rsid w:val="00865A44"/>
    <w:rsid w:val="00866E9D"/>
    <w:rsid w:val="008676A5"/>
    <w:rsid w:val="00867753"/>
    <w:rsid w:val="00872270"/>
    <w:rsid w:val="00874B1A"/>
    <w:rsid w:val="0087544F"/>
    <w:rsid w:val="00875D15"/>
    <w:rsid w:val="00876839"/>
    <w:rsid w:val="00880230"/>
    <w:rsid w:val="00880D56"/>
    <w:rsid w:val="00883422"/>
    <w:rsid w:val="00884214"/>
    <w:rsid w:val="008843D6"/>
    <w:rsid w:val="00891BC2"/>
    <w:rsid w:val="00895186"/>
    <w:rsid w:val="008967FF"/>
    <w:rsid w:val="00896CBD"/>
    <w:rsid w:val="008A090C"/>
    <w:rsid w:val="008A28B2"/>
    <w:rsid w:val="008A3CD9"/>
    <w:rsid w:val="008B095E"/>
    <w:rsid w:val="008B0ED5"/>
    <w:rsid w:val="008B6360"/>
    <w:rsid w:val="008B730B"/>
    <w:rsid w:val="008B7E1E"/>
    <w:rsid w:val="008B7EEF"/>
    <w:rsid w:val="008C0458"/>
    <w:rsid w:val="008C0473"/>
    <w:rsid w:val="008C1E04"/>
    <w:rsid w:val="008C25D2"/>
    <w:rsid w:val="008C447F"/>
    <w:rsid w:val="008C497A"/>
    <w:rsid w:val="008D0142"/>
    <w:rsid w:val="008D062A"/>
    <w:rsid w:val="008D7788"/>
    <w:rsid w:val="008D7DFB"/>
    <w:rsid w:val="008E0E41"/>
    <w:rsid w:val="008E13E7"/>
    <w:rsid w:val="008E1E40"/>
    <w:rsid w:val="008E2425"/>
    <w:rsid w:val="008E2F82"/>
    <w:rsid w:val="008E65CC"/>
    <w:rsid w:val="008F0493"/>
    <w:rsid w:val="008F1623"/>
    <w:rsid w:val="008F65FC"/>
    <w:rsid w:val="008F66BA"/>
    <w:rsid w:val="008F6B8A"/>
    <w:rsid w:val="009005AD"/>
    <w:rsid w:val="0090166B"/>
    <w:rsid w:val="00903626"/>
    <w:rsid w:val="00905051"/>
    <w:rsid w:val="009067EB"/>
    <w:rsid w:val="00907861"/>
    <w:rsid w:val="00912BC2"/>
    <w:rsid w:val="00913D12"/>
    <w:rsid w:val="00913DF5"/>
    <w:rsid w:val="00915BDA"/>
    <w:rsid w:val="00915E97"/>
    <w:rsid w:val="0092012D"/>
    <w:rsid w:val="00920D22"/>
    <w:rsid w:val="009234D6"/>
    <w:rsid w:val="009252F3"/>
    <w:rsid w:val="009265D5"/>
    <w:rsid w:val="00931958"/>
    <w:rsid w:val="0093257D"/>
    <w:rsid w:val="00933907"/>
    <w:rsid w:val="00934924"/>
    <w:rsid w:val="009363EF"/>
    <w:rsid w:val="0094082E"/>
    <w:rsid w:val="009416E8"/>
    <w:rsid w:val="009420C4"/>
    <w:rsid w:val="00947415"/>
    <w:rsid w:val="00947FB1"/>
    <w:rsid w:val="00950CBB"/>
    <w:rsid w:val="009518C2"/>
    <w:rsid w:val="00953400"/>
    <w:rsid w:val="009542CA"/>
    <w:rsid w:val="00954F2C"/>
    <w:rsid w:val="009566CB"/>
    <w:rsid w:val="00957A31"/>
    <w:rsid w:val="00957BBC"/>
    <w:rsid w:val="00961CEE"/>
    <w:rsid w:val="009707F8"/>
    <w:rsid w:val="00970AEA"/>
    <w:rsid w:val="009743AD"/>
    <w:rsid w:val="00974F9E"/>
    <w:rsid w:val="0097516B"/>
    <w:rsid w:val="00976BA7"/>
    <w:rsid w:val="00976BAB"/>
    <w:rsid w:val="009818BB"/>
    <w:rsid w:val="0098217A"/>
    <w:rsid w:val="00985AC4"/>
    <w:rsid w:val="00985CA3"/>
    <w:rsid w:val="00986CAB"/>
    <w:rsid w:val="00987EBF"/>
    <w:rsid w:val="00990B95"/>
    <w:rsid w:val="0099336A"/>
    <w:rsid w:val="00993C35"/>
    <w:rsid w:val="00994B0D"/>
    <w:rsid w:val="009951BF"/>
    <w:rsid w:val="00997DAA"/>
    <w:rsid w:val="009A13B3"/>
    <w:rsid w:val="009A1673"/>
    <w:rsid w:val="009A254B"/>
    <w:rsid w:val="009A4503"/>
    <w:rsid w:val="009A5D83"/>
    <w:rsid w:val="009A7958"/>
    <w:rsid w:val="009B01CF"/>
    <w:rsid w:val="009B5086"/>
    <w:rsid w:val="009B70E3"/>
    <w:rsid w:val="009B7340"/>
    <w:rsid w:val="009B7D27"/>
    <w:rsid w:val="009C214F"/>
    <w:rsid w:val="009C3E9D"/>
    <w:rsid w:val="009C7179"/>
    <w:rsid w:val="009D2061"/>
    <w:rsid w:val="009D213B"/>
    <w:rsid w:val="009D29ED"/>
    <w:rsid w:val="009D35E1"/>
    <w:rsid w:val="009D392C"/>
    <w:rsid w:val="009D4804"/>
    <w:rsid w:val="009D51D0"/>
    <w:rsid w:val="009D542A"/>
    <w:rsid w:val="009D576F"/>
    <w:rsid w:val="009D757A"/>
    <w:rsid w:val="009E05B9"/>
    <w:rsid w:val="009E4751"/>
    <w:rsid w:val="009E4874"/>
    <w:rsid w:val="009E771B"/>
    <w:rsid w:val="009F0B88"/>
    <w:rsid w:val="009F16EB"/>
    <w:rsid w:val="009F4728"/>
    <w:rsid w:val="009F4D6C"/>
    <w:rsid w:val="009F6A38"/>
    <w:rsid w:val="009F7567"/>
    <w:rsid w:val="00A00937"/>
    <w:rsid w:val="00A00BD7"/>
    <w:rsid w:val="00A02A76"/>
    <w:rsid w:val="00A05EC0"/>
    <w:rsid w:val="00A0608E"/>
    <w:rsid w:val="00A06CE5"/>
    <w:rsid w:val="00A07099"/>
    <w:rsid w:val="00A07D81"/>
    <w:rsid w:val="00A125DA"/>
    <w:rsid w:val="00A12D00"/>
    <w:rsid w:val="00A149EC"/>
    <w:rsid w:val="00A1532A"/>
    <w:rsid w:val="00A1589E"/>
    <w:rsid w:val="00A17812"/>
    <w:rsid w:val="00A20D93"/>
    <w:rsid w:val="00A20FDB"/>
    <w:rsid w:val="00A22290"/>
    <w:rsid w:val="00A245FD"/>
    <w:rsid w:val="00A2602E"/>
    <w:rsid w:val="00A263BC"/>
    <w:rsid w:val="00A318C0"/>
    <w:rsid w:val="00A32CB3"/>
    <w:rsid w:val="00A33A94"/>
    <w:rsid w:val="00A33FFB"/>
    <w:rsid w:val="00A3427F"/>
    <w:rsid w:val="00A34620"/>
    <w:rsid w:val="00A351C8"/>
    <w:rsid w:val="00A35BCF"/>
    <w:rsid w:val="00A37DF6"/>
    <w:rsid w:val="00A419CE"/>
    <w:rsid w:val="00A42759"/>
    <w:rsid w:val="00A43326"/>
    <w:rsid w:val="00A4351E"/>
    <w:rsid w:val="00A44213"/>
    <w:rsid w:val="00A453A7"/>
    <w:rsid w:val="00A46EBB"/>
    <w:rsid w:val="00A50438"/>
    <w:rsid w:val="00A51739"/>
    <w:rsid w:val="00A51FD3"/>
    <w:rsid w:val="00A53021"/>
    <w:rsid w:val="00A53F32"/>
    <w:rsid w:val="00A560A1"/>
    <w:rsid w:val="00A56AFF"/>
    <w:rsid w:val="00A611D8"/>
    <w:rsid w:val="00A63518"/>
    <w:rsid w:val="00A63C10"/>
    <w:rsid w:val="00A64A2F"/>
    <w:rsid w:val="00A678E0"/>
    <w:rsid w:val="00A71738"/>
    <w:rsid w:val="00A72364"/>
    <w:rsid w:val="00A72931"/>
    <w:rsid w:val="00A81331"/>
    <w:rsid w:val="00A81B83"/>
    <w:rsid w:val="00A82802"/>
    <w:rsid w:val="00A82DD8"/>
    <w:rsid w:val="00A8314F"/>
    <w:rsid w:val="00A84EB8"/>
    <w:rsid w:val="00A87924"/>
    <w:rsid w:val="00A9045C"/>
    <w:rsid w:val="00A9083D"/>
    <w:rsid w:val="00A90D74"/>
    <w:rsid w:val="00A92190"/>
    <w:rsid w:val="00A9491A"/>
    <w:rsid w:val="00A94F39"/>
    <w:rsid w:val="00A97F45"/>
    <w:rsid w:val="00AA07CB"/>
    <w:rsid w:val="00AA1540"/>
    <w:rsid w:val="00AA257D"/>
    <w:rsid w:val="00AA6558"/>
    <w:rsid w:val="00AB08E6"/>
    <w:rsid w:val="00AB15B0"/>
    <w:rsid w:val="00AB2924"/>
    <w:rsid w:val="00AB77D4"/>
    <w:rsid w:val="00AB7807"/>
    <w:rsid w:val="00AC0CB4"/>
    <w:rsid w:val="00AC18F3"/>
    <w:rsid w:val="00AC498D"/>
    <w:rsid w:val="00AC656F"/>
    <w:rsid w:val="00AC65A7"/>
    <w:rsid w:val="00AD075B"/>
    <w:rsid w:val="00AD0DE2"/>
    <w:rsid w:val="00AD2453"/>
    <w:rsid w:val="00AE0425"/>
    <w:rsid w:val="00AE111B"/>
    <w:rsid w:val="00AE1438"/>
    <w:rsid w:val="00AE5172"/>
    <w:rsid w:val="00AF1202"/>
    <w:rsid w:val="00AF1895"/>
    <w:rsid w:val="00AF3684"/>
    <w:rsid w:val="00AF36FC"/>
    <w:rsid w:val="00AF3DE3"/>
    <w:rsid w:val="00AF66B2"/>
    <w:rsid w:val="00AF69D1"/>
    <w:rsid w:val="00B018B4"/>
    <w:rsid w:val="00B039EB"/>
    <w:rsid w:val="00B04563"/>
    <w:rsid w:val="00B05383"/>
    <w:rsid w:val="00B062E0"/>
    <w:rsid w:val="00B0710C"/>
    <w:rsid w:val="00B07BBE"/>
    <w:rsid w:val="00B10EF1"/>
    <w:rsid w:val="00B127C6"/>
    <w:rsid w:val="00B12BEB"/>
    <w:rsid w:val="00B13DC9"/>
    <w:rsid w:val="00B15754"/>
    <w:rsid w:val="00B16444"/>
    <w:rsid w:val="00B17CF0"/>
    <w:rsid w:val="00B25A18"/>
    <w:rsid w:val="00B26C1A"/>
    <w:rsid w:val="00B33B1B"/>
    <w:rsid w:val="00B35419"/>
    <w:rsid w:val="00B378DC"/>
    <w:rsid w:val="00B404A7"/>
    <w:rsid w:val="00B44062"/>
    <w:rsid w:val="00B467F6"/>
    <w:rsid w:val="00B51AB5"/>
    <w:rsid w:val="00B54AC1"/>
    <w:rsid w:val="00B5609D"/>
    <w:rsid w:val="00B610AE"/>
    <w:rsid w:val="00B61369"/>
    <w:rsid w:val="00B61E41"/>
    <w:rsid w:val="00B61E72"/>
    <w:rsid w:val="00B62FF6"/>
    <w:rsid w:val="00B63880"/>
    <w:rsid w:val="00B65443"/>
    <w:rsid w:val="00B65EA9"/>
    <w:rsid w:val="00B703D5"/>
    <w:rsid w:val="00B7347B"/>
    <w:rsid w:val="00B74E25"/>
    <w:rsid w:val="00B8081C"/>
    <w:rsid w:val="00B81A1A"/>
    <w:rsid w:val="00B81EEB"/>
    <w:rsid w:val="00B84C9F"/>
    <w:rsid w:val="00B879F9"/>
    <w:rsid w:val="00B9050B"/>
    <w:rsid w:val="00B935C5"/>
    <w:rsid w:val="00B935DA"/>
    <w:rsid w:val="00B93DA0"/>
    <w:rsid w:val="00B940D8"/>
    <w:rsid w:val="00BA27E9"/>
    <w:rsid w:val="00BA6DC9"/>
    <w:rsid w:val="00BA7A6E"/>
    <w:rsid w:val="00BA7AC5"/>
    <w:rsid w:val="00BB08DF"/>
    <w:rsid w:val="00BB2049"/>
    <w:rsid w:val="00BB42A5"/>
    <w:rsid w:val="00BB5B8C"/>
    <w:rsid w:val="00BB649F"/>
    <w:rsid w:val="00BB72C4"/>
    <w:rsid w:val="00BC0A53"/>
    <w:rsid w:val="00BC402C"/>
    <w:rsid w:val="00BC48CA"/>
    <w:rsid w:val="00BC5143"/>
    <w:rsid w:val="00BD17FF"/>
    <w:rsid w:val="00BD1C98"/>
    <w:rsid w:val="00BD1ED7"/>
    <w:rsid w:val="00BD5CED"/>
    <w:rsid w:val="00BD5FF5"/>
    <w:rsid w:val="00BD648C"/>
    <w:rsid w:val="00BD795F"/>
    <w:rsid w:val="00BE0C31"/>
    <w:rsid w:val="00BE1050"/>
    <w:rsid w:val="00BE2BB9"/>
    <w:rsid w:val="00BE429B"/>
    <w:rsid w:val="00BE5521"/>
    <w:rsid w:val="00BE58F3"/>
    <w:rsid w:val="00BE5B91"/>
    <w:rsid w:val="00BE5C49"/>
    <w:rsid w:val="00BE65CB"/>
    <w:rsid w:val="00BF2A2A"/>
    <w:rsid w:val="00BF45C8"/>
    <w:rsid w:val="00BF504A"/>
    <w:rsid w:val="00BF63CA"/>
    <w:rsid w:val="00C00F7C"/>
    <w:rsid w:val="00C00FD4"/>
    <w:rsid w:val="00C01874"/>
    <w:rsid w:val="00C023FE"/>
    <w:rsid w:val="00C02F0F"/>
    <w:rsid w:val="00C02F4F"/>
    <w:rsid w:val="00C0533C"/>
    <w:rsid w:val="00C07F5A"/>
    <w:rsid w:val="00C113A9"/>
    <w:rsid w:val="00C136EF"/>
    <w:rsid w:val="00C173F9"/>
    <w:rsid w:val="00C17946"/>
    <w:rsid w:val="00C21835"/>
    <w:rsid w:val="00C264D6"/>
    <w:rsid w:val="00C27879"/>
    <w:rsid w:val="00C322AA"/>
    <w:rsid w:val="00C41EF4"/>
    <w:rsid w:val="00C42823"/>
    <w:rsid w:val="00C432B0"/>
    <w:rsid w:val="00C4369A"/>
    <w:rsid w:val="00C50493"/>
    <w:rsid w:val="00C5414C"/>
    <w:rsid w:val="00C64288"/>
    <w:rsid w:val="00C65194"/>
    <w:rsid w:val="00C66002"/>
    <w:rsid w:val="00C666FE"/>
    <w:rsid w:val="00C70098"/>
    <w:rsid w:val="00C70814"/>
    <w:rsid w:val="00C74D58"/>
    <w:rsid w:val="00C764F1"/>
    <w:rsid w:val="00C823C4"/>
    <w:rsid w:val="00C85A86"/>
    <w:rsid w:val="00C85FEB"/>
    <w:rsid w:val="00C8688A"/>
    <w:rsid w:val="00C86BEA"/>
    <w:rsid w:val="00C90DD2"/>
    <w:rsid w:val="00C9235B"/>
    <w:rsid w:val="00C9372E"/>
    <w:rsid w:val="00C93BF8"/>
    <w:rsid w:val="00C942FC"/>
    <w:rsid w:val="00C946CB"/>
    <w:rsid w:val="00CA08BF"/>
    <w:rsid w:val="00CA0FFD"/>
    <w:rsid w:val="00CA5750"/>
    <w:rsid w:val="00CB08C5"/>
    <w:rsid w:val="00CB25ED"/>
    <w:rsid w:val="00CB2D8F"/>
    <w:rsid w:val="00CB33D8"/>
    <w:rsid w:val="00CB5B42"/>
    <w:rsid w:val="00CC058D"/>
    <w:rsid w:val="00CC2F25"/>
    <w:rsid w:val="00CC30BD"/>
    <w:rsid w:val="00CC336A"/>
    <w:rsid w:val="00CC4FC0"/>
    <w:rsid w:val="00CC52BA"/>
    <w:rsid w:val="00CC765E"/>
    <w:rsid w:val="00CC79B0"/>
    <w:rsid w:val="00CD184B"/>
    <w:rsid w:val="00CD38E0"/>
    <w:rsid w:val="00CD4FA7"/>
    <w:rsid w:val="00CD52AA"/>
    <w:rsid w:val="00CE06A4"/>
    <w:rsid w:val="00CE0A8F"/>
    <w:rsid w:val="00CE0E98"/>
    <w:rsid w:val="00CE2B9A"/>
    <w:rsid w:val="00CE4489"/>
    <w:rsid w:val="00CE778C"/>
    <w:rsid w:val="00CF2243"/>
    <w:rsid w:val="00CF4D61"/>
    <w:rsid w:val="00CF5092"/>
    <w:rsid w:val="00CF51E8"/>
    <w:rsid w:val="00CF5E43"/>
    <w:rsid w:val="00CF6CD7"/>
    <w:rsid w:val="00D024B0"/>
    <w:rsid w:val="00D03707"/>
    <w:rsid w:val="00D06720"/>
    <w:rsid w:val="00D074CA"/>
    <w:rsid w:val="00D10CFB"/>
    <w:rsid w:val="00D127F7"/>
    <w:rsid w:val="00D13B65"/>
    <w:rsid w:val="00D17345"/>
    <w:rsid w:val="00D2072B"/>
    <w:rsid w:val="00D208BE"/>
    <w:rsid w:val="00D242C0"/>
    <w:rsid w:val="00D248BA"/>
    <w:rsid w:val="00D25FC7"/>
    <w:rsid w:val="00D2796E"/>
    <w:rsid w:val="00D3051C"/>
    <w:rsid w:val="00D33545"/>
    <w:rsid w:val="00D3680A"/>
    <w:rsid w:val="00D36D07"/>
    <w:rsid w:val="00D37C6F"/>
    <w:rsid w:val="00D407C5"/>
    <w:rsid w:val="00D41389"/>
    <w:rsid w:val="00D42C4A"/>
    <w:rsid w:val="00D4320B"/>
    <w:rsid w:val="00D44471"/>
    <w:rsid w:val="00D45BFB"/>
    <w:rsid w:val="00D46DFF"/>
    <w:rsid w:val="00D47C5C"/>
    <w:rsid w:val="00D501E3"/>
    <w:rsid w:val="00D50931"/>
    <w:rsid w:val="00D54109"/>
    <w:rsid w:val="00D54B2F"/>
    <w:rsid w:val="00D57E2A"/>
    <w:rsid w:val="00D60BFE"/>
    <w:rsid w:val="00D62A2A"/>
    <w:rsid w:val="00D62DE6"/>
    <w:rsid w:val="00D62EAE"/>
    <w:rsid w:val="00D63499"/>
    <w:rsid w:val="00D63E8E"/>
    <w:rsid w:val="00D64BC4"/>
    <w:rsid w:val="00D679F2"/>
    <w:rsid w:val="00D67CE2"/>
    <w:rsid w:val="00D71514"/>
    <w:rsid w:val="00D71FD5"/>
    <w:rsid w:val="00D723BF"/>
    <w:rsid w:val="00D746EA"/>
    <w:rsid w:val="00D7527D"/>
    <w:rsid w:val="00D75331"/>
    <w:rsid w:val="00D768C7"/>
    <w:rsid w:val="00D801C1"/>
    <w:rsid w:val="00D830AF"/>
    <w:rsid w:val="00D83D36"/>
    <w:rsid w:val="00D85329"/>
    <w:rsid w:val="00D85733"/>
    <w:rsid w:val="00D87CC0"/>
    <w:rsid w:val="00D91EDB"/>
    <w:rsid w:val="00D9294A"/>
    <w:rsid w:val="00D94210"/>
    <w:rsid w:val="00D94B31"/>
    <w:rsid w:val="00D97FA0"/>
    <w:rsid w:val="00DA0E53"/>
    <w:rsid w:val="00DA21DF"/>
    <w:rsid w:val="00DA25FE"/>
    <w:rsid w:val="00DA4657"/>
    <w:rsid w:val="00DA572F"/>
    <w:rsid w:val="00DA731D"/>
    <w:rsid w:val="00DA7412"/>
    <w:rsid w:val="00DB1FA7"/>
    <w:rsid w:val="00DB2EB4"/>
    <w:rsid w:val="00DB39C0"/>
    <w:rsid w:val="00DB4C22"/>
    <w:rsid w:val="00DB6BE7"/>
    <w:rsid w:val="00DC1E4D"/>
    <w:rsid w:val="00DC4288"/>
    <w:rsid w:val="00DC45D4"/>
    <w:rsid w:val="00DC4998"/>
    <w:rsid w:val="00DC4E5D"/>
    <w:rsid w:val="00DC7322"/>
    <w:rsid w:val="00DD0377"/>
    <w:rsid w:val="00DD0E1E"/>
    <w:rsid w:val="00DD14A8"/>
    <w:rsid w:val="00DD1F04"/>
    <w:rsid w:val="00DD2424"/>
    <w:rsid w:val="00DD3546"/>
    <w:rsid w:val="00DD4DDE"/>
    <w:rsid w:val="00DD7F69"/>
    <w:rsid w:val="00DE11DB"/>
    <w:rsid w:val="00DE1B02"/>
    <w:rsid w:val="00DE2901"/>
    <w:rsid w:val="00DE3AC2"/>
    <w:rsid w:val="00DE489D"/>
    <w:rsid w:val="00DE6D23"/>
    <w:rsid w:val="00DE71E2"/>
    <w:rsid w:val="00DE76AE"/>
    <w:rsid w:val="00DF0239"/>
    <w:rsid w:val="00DF0E51"/>
    <w:rsid w:val="00DF1470"/>
    <w:rsid w:val="00DF2E64"/>
    <w:rsid w:val="00DF5569"/>
    <w:rsid w:val="00DF7510"/>
    <w:rsid w:val="00DF772F"/>
    <w:rsid w:val="00E0317F"/>
    <w:rsid w:val="00E038CF"/>
    <w:rsid w:val="00E04698"/>
    <w:rsid w:val="00E04B16"/>
    <w:rsid w:val="00E05FF7"/>
    <w:rsid w:val="00E06728"/>
    <w:rsid w:val="00E07B7D"/>
    <w:rsid w:val="00E10452"/>
    <w:rsid w:val="00E11B67"/>
    <w:rsid w:val="00E13BE9"/>
    <w:rsid w:val="00E14DF8"/>
    <w:rsid w:val="00E15342"/>
    <w:rsid w:val="00E1572A"/>
    <w:rsid w:val="00E205C0"/>
    <w:rsid w:val="00E2114A"/>
    <w:rsid w:val="00E21DE1"/>
    <w:rsid w:val="00E22E63"/>
    <w:rsid w:val="00E23E54"/>
    <w:rsid w:val="00E25CEC"/>
    <w:rsid w:val="00E25FF5"/>
    <w:rsid w:val="00E276F7"/>
    <w:rsid w:val="00E307C9"/>
    <w:rsid w:val="00E31B74"/>
    <w:rsid w:val="00E350A4"/>
    <w:rsid w:val="00E37E0A"/>
    <w:rsid w:val="00E42FE6"/>
    <w:rsid w:val="00E44761"/>
    <w:rsid w:val="00E45CC7"/>
    <w:rsid w:val="00E50783"/>
    <w:rsid w:val="00E521C3"/>
    <w:rsid w:val="00E5362F"/>
    <w:rsid w:val="00E56433"/>
    <w:rsid w:val="00E60253"/>
    <w:rsid w:val="00E62052"/>
    <w:rsid w:val="00E62292"/>
    <w:rsid w:val="00E62E84"/>
    <w:rsid w:val="00E65A59"/>
    <w:rsid w:val="00E6643B"/>
    <w:rsid w:val="00E722B4"/>
    <w:rsid w:val="00E7679C"/>
    <w:rsid w:val="00E7773C"/>
    <w:rsid w:val="00E7795B"/>
    <w:rsid w:val="00E77FD8"/>
    <w:rsid w:val="00E81063"/>
    <w:rsid w:val="00E8355D"/>
    <w:rsid w:val="00E83B16"/>
    <w:rsid w:val="00E849A4"/>
    <w:rsid w:val="00E858C6"/>
    <w:rsid w:val="00E85BF3"/>
    <w:rsid w:val="00E8684F"/>
    <w:rsid w:val="00E87186"/>
    <w:rsid w:val="00E87E1A"/>
    <w:rsid w:val="00E90D8E"/>
    <w:rsid w:val="00E923FA"/>
    <w:rsid w:val="00E9255D"/>
    <w:rsid w:val="00E932E6"/>
    <w:rsid w:val="00E94A32"/>
    <w:rsid w:val="00E950E5"/>
    <w:rsid w:val="00E954AE"/>
    <w:rsid w:val="00E96691"/>
    <w:rsid w:val="00E97480"/>
    <w:rsid w:val="00EA1CAF"/>
    <w:rsid w:val="00EA3F57"/>
    <w:rsid w:val="00EA54F3"/>
    <w:rsid w:val="00EA6CD6"/>
    <w:rsid w:val="00EA6ED1"/>
    <w:rsid w:val="00EA741C"/>
    <w:rsid w:val="00EB123E"/>
    <w:rsid w:val="00EB2720"/>
    <w:rsid w:val="00EB274F"/>
    <w:rsid w:val="00EB3779"/>
    <w:rsid w:val="00EB3AEC"/>
    <w:rsid w:val="00EB3DF6"/>
    <w:rsid w:val="00EB6DB9"/>
    <w:rsid w:val="00EB75CB"/>
    <w:rsid w:val="00EC190A"/>
    <w:rsid w:val="00ED1D7F"/>
    <w:rsid w:val="00ED2A7A"/>
    <w:rsid w:val="00ED3431"/>
    <w:rsid w:val="00ED45B9"/>
    <w:rsid w:val="00ED7025"/>
    <w:rsid w:val="00EE1CA7"/>
    <w:rsid w:val="00EE3161"/>
    <w:rsid w:val="00EE31A8"/>
    <w:rsid w:val="00EE327B"/>
    <w:rsid w:val="00EE4F5F"/>
    <w:rsid w:val="00EE63BF"/>
    <w:rsid w:val="00EE6EA1"/>
    <w:rsid w:val="00EF352D"/>
    <w:rsid w:val="00F004A2"/>
    <w:rsid w:val="00F016D9"/>
    <w:rsid w:val="00F039A1"/>
    <w:rsid w:val="00F05477"/>
    <w:rsid w:val="00F05589"/>
    <w:rsid w:val="00F06AAF"/>
    <w:rsid w:val="00F06B33"/>
    <w:rsid w:val="00F106B4"/>
    <w:rsid w:val="00F10DBF"/>
    <w:rsid w:val="00F11671"/>
    <w:rsid w:val="00F116F2"/>
    <w:rsid w:val="00F120C8"/>
    <w:rsid w:val="00F12A96"/>
    <w:rsid w:val="00F14AE2"/>
    <w:rsid w:val="00F17C87"/>
    <w:rsid w:val="00F207CF"/>
    <w:rsid w:val="00F22B78"/>
    <w:rsid w:val="00F23864"/>
    <w:rsid w:val="00F242AD"/>
    <w:rsid w:val="00F2787A"/>
    <w:rsid w:val="00F333F1"/>
    <w:rsid w:val="00F34D7B"/>
    <w:rsid w:val="00F35F2E"/>
    <w:rsid w:val="00F37209"/>
    <w:rsid w:val="00F40660"/>
    <w:rsid w:val="00F40EE2"/>
    <w:rsid w:val="00F42148"/>
    <w:rsid w:val="00F421E8"/>
    <w:rsid w:val="00F42496"/>
    <w:rsid w:val="00F432C6"/>
    <w:rsid w:val="00F44A20"/>
    <w:rsid w:val="00F457D4"/>
    <w:rsid w:val="00F46CFE"/>
    <w:rsid w:val="00F504AD"/>
    <w:rsid w:val="00F51C7F"/>
    <w:rsid w:val="00F5285B"/>
    <w:rsid w:val="00F55B21"/>
    <w:rsid w:val="00F57B0C"/>
    <w:rsid w:val="00F60876"/>
    <w:rsid w:val="00F60E29"/>
    <w:rsid w:val="00F6106B"/>
    <w:rsid w:val="00F6323C"/>
    <w:rsid w:val="00F6378A"/>
    <w:rsid w:val="00F6403C"/>
    <w:rsid w:val="00F64447"/>
    <w:rsid w:val="00F64E5D"/>
    <w:rsid w:val="00F64F9D"/>
    <w:rsid w:val="00F66662"/>
    <w:rsid w:val="00F6666E"/>
    <w:rsid w:val="00F7108F"/>
    <w:rsid w:val="00F71F7C"/>
    <w:rsid w:val="00F76A81"/>
    <w:rsid w:val="00F80C99"/>
    <w:rsid w:val="00F834C2"/>
    <w:rsid w:val="00F83989"/>
    <w:rsid w:val="00F84624"/>
    <w:rsid w:val="00F862B5"/>
    <w:rsid w:val="00F87773"/>
    <w:rsid w:val="00F91492"/>
    <w:rsid w:val="00F923F6"/>
    <w:rsid w:val="00F926D5"/>
    <w:rsid w:val="00F95B50"/>
    <w:rsid w:val="00FA3C54"/>
    <w:rsid w:val="00FA3E83"/>
    <w:rsid w:val="00FA4A8F"/>
    <w:rsid w:val="00FA5884"/>
    <w:rsid w:val="00FA7A4E"/>
    <w:rsid w:val="00FB14EF"/>
    <w:rsid w:val="00FB1A6E"/>
    <w:rsid w:val="00FB2F32"/>
    <w:rsid w:val="00FB4B43"/>
    <w:rsid w:val="00FB7269"/>
    <w:rsid w:val="00FC22F7"/>
    <w:rsid w:val="00FC25F4"/>
    <w:rsid w:val="00FC532A"/>
    <w:rsid w:val="00FC5942"/>
    <w:rsid w:val="00FC612D"/>
    <w:rsid w:val="00FC61E3"/>
    <w:rsid w:val="00FD32BA"/>
    <w:rsid w:val="00FD7DCB"/>
    <w:rsid w:val="00FE3D40"/>
    <w:rsid w:val="00FE562E"/>
    <w:rsid w:val="00FE6607"/>
    <w:rsid w:val="00FF4B86"/>
    <w:rsid w:val="00FF55E7"/>
    <w:rsid w:val="00FF6783"/>
    <w:rsid w:val="00FF7224"/>
    <w:rsid w:val="01011AD8"/>
    <w:rsid w:val="010C72B0"/>
    <w:rsid w:val="012B0ECB"/>
    <w:rsid w:val="013E2F9A"/>
    <w:rsid w:val="01604D22"/>
    <w:rsid w:val="017C03B8"/>
    <w:rsid w:val="019945FA"/>
    <w:rsid w:val="01A26771"/>
    <w:rsid w:val="01B34E22"/>
    <w:rsid w:val="01DD1DA6"/>
    <w:rsid w:val="01F07185"/>
    <w:rsid w:val="02106CA4"/>
    <w:rsid w:val="023870D5"/>
    <w:rsid w:val="02556E88"/>
    <w:rsid w:val="025D6B3C"/>
    <w:rsid w:val="026A400D"/>
    <w:rsid w:val="027A76EE"/>
    <w:rsid w:val="027F090F"/>
    <w:rsid w:val="02812226"/>
    <w:rsid w:val="02850315"/>
    <w:rsid w:val="029762F6"/>
    <w:rsid w:val="029E0034"/>
    <w:rsid w:val="02B13A28"/>
    <w:rsid w:val="02DA018C"/>
    <w:rsid w:val="02E52AF0"/>
    <w:rsid w:val="02FC2947"/>
    <w:rsid w:val="032114F1"/>
    <w:rsid w:val="032255CB"/>
    <w:rsid w:val="03463A74"/>
    <w:rsid w:val="034E7C17"/>
    <w:rsid w:val="035241C7"/>
    <w:rsid w:val="03731381"/>
    <w:rsid w:val="038E041C"/>
    <w:rsid w:val="03912F41"/>
    <w:rsid w:val="03A964DC"/>
    <w:rsid w:val="03C26171"/>
    <w:rsid w:val="03C35EA2"/>
    <w:rsid w:val="03CD0117"/>
    <w:rsid w:val="03D60954"/>
    <w:rsid w:val="03D61B33"/>
    <w:rsid w:val="0414147C"/>
    <w:rsid w:val="041E593B"/>
    <w:rsid w:val="04365896"/>
    <w:rsid w:val="045975EB"/>
    <w:rsid w:val="046248DD"/>
    <w:rsid w:val="04651D3D"/>
    <w:rsid w:val="04A3005A"/>
    <w:rsid w:val="04A75C8A"/>
    <w:rsid w:val="04AF7D08"/>
    <w:rsid w:val="04C22338"/>
    <w:rsid w:val="04C66C1A"/>
    <w:rsid w:val="04C93CA6"/>
    <w:rsid w:val="04D61700"/>
    <w:rsid w:val="04DE21B6"/>
    <w:rsid w:val="04EB48D3"/>
    <w:rsid w:val="051C4A8C"/>
    <w:rsid w:val="052A5340"/>
    <w:rsid w:val="0532275D"/>
    <w:rsid w:val="0539563E"/>
    <w:rsid w:val="055629C0"/>
    <w:rsid w:val="05665D07"/>
    <w:rsid w:val="05785C8A"/>
    <w:rsid w:val="058551ED"/>
    <w:rsid w:val="05872393"/>
    <w:rsid w:val="05A026A3"/>
    <w:rsid w:val="05A607FA"/>
    <w:rsid w:val="05B83330"/>
    <w:rsid w:val="05C37799"/>
    <w:rsid w:val="05F257ED"/>
    <w:rsid w:val="060D4EFC"/>
    <w:rsid w:val="061B2F96"/>
    <w:rsid w:val="06233BF8"/>
    <w:rsid w:val="062A7B0B"/>
    <w:rsid w:val="062B7A69"/>
    <w:rsid w:val="068865E1"/>
    <w:rsid w:val="06B156A8"/>
    <w:rsid w:val="06D73361"/>
    <w:rsid w:val="07024A50"/>
    <w:rsid w:val="07252C0F"/>
    <w:rsid w:val="072E6CF9"/>
    <w:rsid w:val="07324E7A"/>
    <w:rsid w:val="073C7668"/>
    <w:rsid w:val="07442078"/>
    <w:rsid w:val="0765096C"/>
    <w:rsid w:val="0766558E"/>
    <w:rsid w:val="076D651B"/>
    <w:rsid w:val="07774D64"/>
    <w:rsid w:val="079B47FB"/>
    <w:rsid w:val="07A01C21"/>
    <w:rsid w:val="07A26B0E"/>
    <w:rsid w:val="07B23486"/>
    <w:rsid w:val="07B27FA1"/>
    <w:rsid w:val="07BE007D"/>
    <w:rsid w:val="07CA4668"/>
    <w:rsid w:val="07D542A8"/>
    <w:rsid w:val="07ED44BE"/>
    <w:rsid w:val="07F15AC0"/>
    <w:rsid w:val="07F272F6"/>
    <w:rsid w:val="07FC2953"/>
    <w:rsid w:val="080477CC"/>
    <w:rsid w:val="08575D0A"/>
    <w:rsid w:val="085B5A0F"/>
    <w:rsid w:val="088D1C69"/>
    <w:rsid w:val="088E7A11"/>
    <w:rsid w:val="08A27A73"/>
    <w:rsid w:val="08AB6853"/>
    <w:rsid w:val="08B23601"/>
    <w:rsid w:val="08CD4091"/>
    <w:rsid w:val="08D13DE0"/>
    <w:rsid w:val="08D14A48"/>
    <w:rsid w:val="08F37182"/>
    <w:rsid w:val="08FA2B05"/>
    <w:rsid w:val="08FD1AC7"/>
    <w:rsid w:val="09306D58"/>
    <w:rsid w:val="09497659"/>
    <w:rsid w:val="094F1ADC"/>
    <w:rsid w:val="095021B8"/>
    <w:rsid w:val="095757F0"/>
    <w:rsid w:val="09691DFB"/>
    <w:rsid w:val="09850EAC"/>
    <w:rsid w:val="099C14FB"/>
    <w:rsid w:val="09A80382"/>
    <w:rsid w:val="09AB63DF"/>
    <w:rsid w:val="09BD6B8A"/>
    <w:rsid w:val="09C55650"/>
    <w:rsid w:val="09C6146A"/>
    <w:rsid w:val="09D07D61"/>
    <w:rsid w:val="09D63E35"/>
    <w:rsid w:val="0A0A4F37"/>
    <w:rsid w:val="0A2148F3"/>
    <w:rsid w:val="0A4070E5"/>
    <w:rsid w:val="0A4800D1"/>
    <w:rsid w:val="0A546A76"/>
    <w:rsid w:val="0A624FB9"/>
    <w:rsid w:val="0A762E91"/>
    <w:rsid w:val="0A8607B2"/>
    <w:rsid w:val="0AC57974"/>
    <w:rsid w:val="0ACB31DC"/>
    <w:rsid w:val="0AD64F53"/>
    <w:rsid w:val="0B090DCF"/>
    <w:rsid w:val="0B0E7ECF"/>
    <w:rsid w:val="0B1E3309"/>
    <w:rsid w:val="0B6E3B68"/>
    <w:rsid w:val="0B811AED"/>
    <w:rsid w:val="0BA04680"/>
    <w:rsid w:val="0BBB2D9A"/>
    <w:rsid w:val="0BC86369"/>
    <w:rsid w:val="0BCB6EA8"/>
    <w:rsid w:val="0BE26F36"/>
    <w:rsid w:val="0BE8391A"/>
    <w:rsid w:val="0BE857AE"/>
    <w:rsid w:val="0BF01B59"/>
    <w:rsid w:val="0BF26F57"/>
    <w:rsid w:val="0C1A7851"/>
    <w:rsid w:val="0C1F4E62"/>
    <w:rsid w:val="0C42090A"/>
    <w:rsid w:val="0C4F1BEB"/>
    <w:rsid w:val="0C663D8D"/>
    <w:rsid w:val="0C8D7137"/>
    <w:rsid w:val="0CA50855"/>
    <w:rsid w:val="0CAE2E86"/>
    <w:rsid w:val="0CB422D3"/>
    <w:rsid w:val="0CC53AF9"/>
    <w:rsid w:val="0CE2053A"/>
    <w:rsid w:val="0CE40585"/>
    <w:rsid w:val="0CE81DF4"/>
    <w:rsid w:val="0D054058"/>
    <w:rsid w:val="0D06541D"/>
    <w:rsid w:val="0D1F336B"/>
    <w:rsid w:val="0D1F59B2"/>
    <w:rsid w:val="0D286DE1"/>
    <w:rsid w:val="0D464D9C"/>
    <w:rsid w:val="0D5D3E10"/>
    <w:rsid w:val="0D5F144B"/>
    <w:rsid w:val="0D7F02AE"/>
    <w:rsid w:val="0D8438A0"/>
    <w:rsid w:val="0D896A37"/>
    <w:rsid w:val="0DAC4220"/>
    <w:rsid w:val="0DB013BC"/>
    <w:rsid w:val="0DD250E1"/>
    <w:rsid w:val="0DE143ED"/>
    <w:rsid w:val="0DF5231E"/>
    <w:rsid w:val="0E19600D"/>
    <w:rsid w:val="0E2E60B7"/>
    <w:rsid w:val="0E535655"/>
    <w:rsid w:val="0E6B6415"/>
    <w:rsid w:val="0E6F0323"/>
    <w:rsid w:val="0E6F20D1"/>
    <w:rsid w:val="0E9B1F23"/>
    <w:rsid w:val="0E9E29B6"/>
    <w:rsid w:val="0EBE77EB"/>
    <w:rsid w:val="0ECA37AB"/>
    <w:rsid w:val="0ED603B3"/>
    <w:rsid w:val="0F066509"/>
    <w:rsid w:val="0F0740B7"/>
    <w:rsid w:val="0F0942D3"/>
    <w:rsid w:val="0F172445"/>
    <w:rsid w:val="0F383090"/>
    <w:rsid w:val="0F4075C9"/>
    <w:rsid w:val="0F46188D"/>
    <w:rsid w:val="0F5C08A7"/>
    <w:rsid w:val="0F80790A"/>
    <w:rsid w:val="0F854EC4"/>
    <w:rsid w:val="0FA075E5"/>
    <w:rsid w:val="0FBF0E36"/>
    <w:rsid w:val="0FC1070A"/>
    <w:rsid w:val="0FED09CB"/>
    <w:rsid w:val="103510F8"/>
    <w:rsid w:val="10360E46"/>
    <w:rsid w:val="103766C0"/>
    <w:rsid w:val="104D4309"/>
    <w:rsid w:val="10603CFE"/>
    <w:rsid w:val="10AA1D74"/>
    <w:rsid w:val="10AE24C5"/>
    <w:rsid w:val="10B403AB"/>
    <w:rsid w:val="10DC2932"/>
    <w:rsid w:val="10E36DA6"/>
    <w:rsid w:val="11095633"/>
    <w:rsid w:val="111A5925"/>
    <w:rsid w:val="111B0D82"/>
    <w:rsid w:val="112B0DC3"/>
    <w:rsid w:val="114710E3"/>
    <w:rsid w:val="11513D10"/>
    <w:rsid w:val="11553800"/>
    <w:rsid w:val="11643A43"/>
    <w:rsid w:val="118B7221"/>
    <w:rsid w:val="118C6962"/>
    <w:rsid w:val="11A40A11"/>
    <w:rsid w:val="11BD0100"/>
    <w:rsid w:val="11C444E1"/>
    <w:rsid w:val="11C646FD"/>
    <w:rsid w:val="11D81D3B"/>
    <w:rsid w:val="11F76665"/>
    <w:rsid w:val="120668A8"/>
    <w:rsid w:val="121865DB"/>
    <w:rsid w:val="121C60CC"/>
    <w:rsid w:val="1258688A"/>
    <w:rsid w:val="125D2883"/>
    <w:rsid w:val="126B0D72"/>
    <w:rsid w:val="12791770"/>
    <w:rsid w:val="127E08C6"/>
    <w:rsid w:val="128D521B"/>
    <w:rsid w:val="129E4D32"/>
    <w:rsid w:val="12C049F7"/>
    <w:rsid w:val="12C10A21"/>
    <w:rsid w:val="12DD1CFF"/>
    <w:rsid w:val="12F073C3"/>
    <w:rsid w:val="12F513E2"/>
    <w:rsid w:val="12F708E7"/>
    <w:rsid w:val="130D010A"/>
    <w:rsid w:val="133E02C4"/>
    <w:rsid w:val="13407AFC"/>
    <w:rsid w:val="13444831"/>
    <w:rsid w:val="13693592"/>
    <w:rsid w:val="13750189"/>
    <w:rsid w:val="139A72C5"/>
    <w:rsid w:val="13A02D2C"/>
    <w:rsid w:val="14270D58"/>
    <w:rsid w:val="14283297"/>
    <w:rsid w:val="143A562E"/>
    <w:rsid w:val="144B72A1"/>
    <w:rsid w:val="1457788F"/>
    <w:rsid w:val="147506B2"/>
    <w:rsid w:val="14BB5271"/>
    <w:rsid w:val="14BF5434"/>
    <w:rsid w:val="14C55803"/>
    <w:rsid w:val="14C57E66"/>
    <w:rsid w:val="14C842E9"/>
    <w:rsid w:val="14D02DF5"/>
    <w:rsid w:val="14EA24B1"/>
    <w:rsid w:val="14F64D26"/>
    <w:rsid w:val="14F953DF"/>
    <w:rsid w:val="15004A9A"/>
    <w:rsid w:val="150F0169"/>
    <w:rsid w:val="15116DD2"/>
    <w:rsid w:val="151A526B"/>
    <w:rsid w:val="1548367B"/>
    <w:rsid w:val="154D47EE"/>
    <w:rsid w:val="155631AE"/>
    <w:rsid w:val="15735A61"/>
    <w:rsid w:val="15844C71"/>
    <w:rsid w:val="15A75853"/>
    <w:rsid w:val="15AF54A9"/>
    <w:rsid w:val="15B34F99"/>
    <w:rsid w:val="15BA7559"/>
    <w:rsid w:val="15BD22CB"/>
    <w:rsid w:val="15DD4313"/>
    <w:rsid w:val="15EE3F98"/>
    <w:rsid w:val="15F11ABB"/>
    <w:rsid w:val="15F12F93"/>
    <w:rsid w:val="16040F16"/>
    <w:rsid w:val="163C71C2"/>
    <w:rsid w:val="1654006F"/>
    <w:rsid w:val="1655278D"/>
    <w:rsid w:val="165C2E02"/>
    <w:rsid w:val="16900E36"/>
    <w:rsid w:val="16B64D01"/>
    <w:rsid w:val="16BB4E5B"/>
    <w:rsid w:val="16D32E98"/>
    <w:rsid w:val="16DB47A7"/>
    <w:rsid w:val="170C4044"/>
    <w:rsid w:val="170F61FF"/>
    <w:rsid w:val="171A4BA4"/>
    <w:rsid w:val="17243A59"/>
    <w:rsid w:val="173E4D36"/>
    <w:rsid w:val="17622301"/>
    <w:rsid w:val="17716E90"/>
    <w:rsid w:val="177B1AE6"/>
    <w:rsid w:val="17803454"/>
    <w:rsid w:val="179606CE"/>
    <w:rsid w:val="179E3A27"/>
    <w:rsid w:val="17B53C8B"/>
    <w:rsid w:val="17DD0A7A"/>
    <w:rsid w:val="17EA5646"/>
    <w:rsid w:val="17EF7EC6"/>
    <w:rsid w:val="180C6BE2"/>
    <w:rsid w:val="18131F69"/>
    <w:rsid w:val="18267CA4"/>
    <w:rsid w:val="1857111D"/>
    <w:rsid w:val="18581E27"/>
    <w:rsid w:val="1869215A"/>
    <w:rsid w:val="186B1B5B"/>
    <w:rsid w:val="18AB63FB"/>
    <w:rsid w:val="18B708FC"/>
    <w:rsid w:val="18C80D5B"/>
    <w:rsid w:val="18CA744D"/>
    <w:rsid w:val="18E65685"/>
    <w:rsid w:val="18F41B60"/>
    <w:rsid w:val="19101903"/>
    <w:rsid w:val="193E7812"/>
    <w:rsid w:val="194360DE"/>
    <w:rsid w:val="19540841"/>
    <w:rsid w:val="19705A0E"/>
    <w:rsid w:val="197F13C8"/>
    <w:rsid w:val="1982760E"/>
    <w:rsid w:val="198B7735"/>
    <w:rsid w:val="19A215AC"/>
    <w:rsid w:val="19B32AB5"/>
    <w:rsid w:val="19C73C6E"/>
    <w:rsid w:val="19D43730"/>
    <w:rsid w:val="1A1B37F8"/>
    <w:rsid w:val="1A1F46BE"/>
    <w:rsid w:val="1A403D6A"/>
    <w:rsid w:val="1A7647AD"/>
    <w:rsid w:val="1A907657"/>
    <w:rsid w:val="1AA76B3A"/>
    <w:rsid w:val="1ABC3CDE"/>
    <w:rsid w:val="1AC93CE9"/>
    <w:rsid w:val="1AE259D8"/>
    <w:rsid w:val="1AEC6982"/>
    <w:rsid w:val="1AFF70AE"/>
    <w:rsid w:val="1B13248B"/>
    <w:rsid w:val="1B244B43"/>
    <w:rsid w:val="1B2B3917"/>
    <w:rsid w:val="1B345B1E"/>
    <w:rsid w:val="1B3C77DE"/>
    <w:rsid w:val="1B3E5305"/>
    <w:rsid w:val="1B6530A4"/>
    <w:rsid w:val="1B692D57"/>
    <w:rsid w:val="1B7D015E"/>
    <w:rsid w:val="1B897950"/>
    <w:rsid w:val="1B990555"/>
    <w:rsid w:val="1B9E3FF5"/>
    <w:rsid w:val="1BAF1D5E"/>
    <w:rsid w:val="1BB11195"/>
    <w:rsid w:val="1BC23626"/>
    <w:rsid w:val="1BE376DE"/>
    <w:rsid w:val="1BF73705"/>
    <w:rsid w:val="1BFC3539"/>
    <w:rsid w:val="1C032C65"/>
    <w:rsid w:val="1C052905"/>
    <w:rsid w:val="1C2A3ADB"/>
    <w:rsid w:val="1C3C0FA4"/>
    <w:rsid w:val="1C3C242B"/>
    <w:rsid w:val="1C485D0F"/>
    <w:rsid w:val="1C6C5EA1"/>
    <w:rsid w:val="1C9D605B"/>
    <w:rsid w:val="1CA400CD"/>
    <w:rsid w:val="1CA53E4A"/>
    <w:rsid w:val="1CB347A4"/>
    <w:rsid w:val="1CC161ED"/>
    <w:rsid w:val="1CE532E0"/>
    <w:rsid w:val="1CF238B8"/>
    <w:rsid w:val="1CF3211F"/>
    <w:rsid w:val="1D214EDE"/>
    <w:rsid w:val="1D2624F4"/>
    <w:rsid w:val="1D4242EB"/>
    <w:rsid w:val="1D4A6729"/>
    <w:rsid w:val="1D5250DF"/>
    <w:rsid w:val="1D992CC6"/>
    <w:rsid w:val="1D9A1889"/>
    <w:rsid w:val="1D9E02DC"/>
    <w:rsid w:val="1DAC3A7D"/>
    <w:rsid w:val="1DBA2C3C"/>
    <w:rsid w:val="1DCC1424"/>
    <w:rsid w:val="1DFC5003"/>
    <w:rsid w:val="1E0653C3"/>
    <w:rsid w:val="1E067D0E"/>
    <w:rsid w:val="1E095A2E"/>
    <w:rsid w:val="1E165EA1"/>
    <w:rsid w:val="1E1B7B7F"/>
    <w:rsid w:val="1E3E561C"/>
    <w:rsid w:val="1E432C32"/>
    <w:rsid w:val="1E504853"/>
    <w:rsid w:val="1E6757C2"/>
    <w:rsid w:val="1E8501AC"/>
    <w:rsid w:val="1E8A6AB3"/>
    <w:rsid w:val="1E965458"/>
    <w:rsid w:val="1EA14A25"/>
    <w:rsid w:val="1EB12FA3"/>
    <w:rsid w:val="1EB904D1"/>
    <w:rsid w:val="1EC57C9C"/>
    <w:rsid w:val="1ECE2B9E"/>
    <w:rsid w:val="1EDE2485"/>
    <w:rsid w:val="1F323339"/>
    <w:rsid w:val="1F492925"/>
    <w:rsid w:val="1F571AE5"/>
    <w:rsid w:val="1F62002B"/>
    <w:rsid w:val="1F720BE2"/>
    <w:rsid w:val="1F9D6372"/>
    <w:rsid w:val="1F9E45C4"/>
    <w:rsid w:val="1FA47700"/>
    <w:rsid w:val="1FA90956"/>
    <w:rsid w:val="1FED58D2"/>
    <w:rsid w:val="20013C64"/>
    <w:rsid w:val="20140F56"/>
    <w:rsid w:val="202028F3"/>
    <w:rsid w:val="20240187"/>
    <w:rsid w:val="20333912"/>
    <w:rsid w:val="2040191D"/>
    <w:rsid w:val="20474C5B"/>
    <w:rsid w:val="205A22CF"/>
    <w:rsid w:val="20684BD2"/>
    <w:rsid w:val="206C6470"/>
    <w:rsid w:val="20715078"/>
    <w:rsid w:val="2076109D"/>
    <w:rsid w:val="2077121B"/>
    <w:rsid w:val="207D5D56"/>
    <w:rsid w:val="2096299B"/>
    <w:rsid w:val="20972F5E"/>
    <w:rsid w:val="20A27003"/>
    <w:rsid w:val="20AC0F62"/>
    <w:rsid w:val="20BC193A"/>
    <w:rsid w:val="20E3063C"/>
    <w:rsid w:val="20F2132F"/>
    <w:rsid w:val="212E1B54"/>
    <w:rsid w:val="212F45CB"/>
    <w:rsid w:val="21350F58"/>
    <w:rsid w:val="21442F49"/>
    <w:rsid w:val="21482665"/>
    <w:rsid w:val="217D2534"/>
    <w:rsid w:val="218031EF"/>
    <w:rsid w:val="21B05255"/>
    <w:rsid w:val="21DB495D"/>
    <w:rsid w:val="21DF2C72"/>
    <w:rsid w:val="21E464DA"/>
    <w:rsid w:val="21E85FCA"/>
    <w:rsid w:val="22022987"/>
    <w:rsid w:val="22327245"/>
    <w:rsid w:val="2233505D"/>
    <w:rsid w:val="226715E5"/>
    <w:rsid w:val="226F3FF6"/>
    <w:rsid w:val="2297683B"/>
    <w:rsid w:val="229B76AE"/>
    <w:rsid w:val="22A95CC1"/>
    <w:rsid w:val="22AA3280"/>
    <w:rsid w:val="22D4708F"/>
    <w:rsid w:val="2303362E"/>
    <w:rsid w:val="231C2D02"/>
    <w:rsid w:val="23215E33"/>
    <w:rsid w:val="232259B7"/>
    <w:rsid w:val="233A0AA7"/>
    <w:rsid w:val="234C6CAD"/>
    <w:rsid w:val="23573C84"/>
    <w:rsid w:val="23604711"/>
    <w:rsid w:val="23604F08"/>
    <w:rsid w:val="23671B45"/>
    <w:rsid w:val="2389558B"/>
    <w:rsid w:val="23A979DB"/>
    <w:rsid w:val="23C56767"/>
    <w:rsid w:val="23C77666"/>
    <w:rsid w:val="23DA603C"/>
    <w:rsid w:val="23E34C9B"/>
    <w:rsid w:val="23F1419B"/>
    <w:rsid w:val="24042E63"/>
    <w:rsid w:val="243A23F9"/>
    <w:rsid w:val="245C4A4D"/>
    <w:rsid w:val="24630D68"/>
    <w:rsid w:val="24800368"/>
    <w:rsid w:val="24950E0B"/>
    <w:rsid w:val="24AF1021"/>
    <w:rsid w:val="24AF588C"/>
    <w:rsid w:val="24B645CC"/>
    <w:rsid w:val="24C34AD6"/>
    <w:rsid w:val="24CE6171"/>
    <w:rsid w:val="24D740D4"/>
    <w:rsid w:val="24EB4FD5"/>
    <w:rsid w:val="24FF58ED"/>
    <w:rsid w:val="25215EF3"/>
    <w:rsid w:val="25387D13"/>
    <w:rsid w:val="253E7682"/>
    <w:rsid w:val="254C2D14"/>
    <w:rsid w:val="258E50DA"/>
    <w:rsid w:val="25987D07"/>
    <w:rsid w:val="25B753DF"/>
    <w:rsid w:val="25BE76A4"/>
    <w:rsid w:val="25C31E7B"/>
    <w:rsid w:val="25D56865"/>
    <w:rsid w:val="25E12DA6"/>
    <w:rsid w:val="263004CE"/>
    <w:rsid w:val="263D44C3"/>
    <w:rsid w:val="266B33F4"/>
    <w:rsid w:val="267454EA"/>
    <w:rsid w:val="268C0F1C"/>
    <w:rsid w:val="269C59E5"/>
    <w:rsid w:val="269D50AD"/>
    <w:rsid w:val="26C42E4E"/>
    <w:rsid w:val="26C6787C"/>
    <w:rsid w:val="26C8007C"/>
    <w:rsid w:val="26DF3EB6"/>
    <w:rsid w:val="26F76A82"/>
    <w:rsid w:val="26FB22FC"/>
    <w:rsid w:val="270F5DA7"/>
    <w:rsid w:val="27557B45"/>
    <w:rsid w:val="276B0362"/>
    <w:rsid w:val="27A5654E"/>
    <w:rsid w:val="27B7798A"/>
    <w:rsid w:val="27BF159E"/>
    <w:rsid w:val="27C05077"/>
    <w:rsid w:val="27D02595"/>
    <w:rsid w:val="27D162EA"/>
    <w:rsid w:val="27D17500"/>
    <w:rsid w:val="27E56B08"/>
    <w:rsid w:val="27F46898"/>
    <w:rsid w:val="27F53642"/>
    <w:rsid w:val="27FB3BEE"/>
    <w:rsid w:val="281B7DE6"/>
    <w:rsid w:val="28302479"/>
    <w:rsid w:val="28311E9B"/>
    <w:rsid w:val="283C2BCC"/>
    <w:rsid w:val="28556B3C"/>
    <w:rsid w:val="287B7B98"/>
    <w:rsid w:val="28961F88"/>
    <w:rsid w:val="28991DCC"/>
    <w:rsid w:val="289A449E"/>
    <w:rsid w:val="28C85FAF"/>
    <w:rsid w:val="28FA06FF"/>
    <w:rsid w:val="290D27BA"/>
    <w:rsid w:val="29191E7A"/>
    <w:rsid w:val="291C47AB"/>
    <w:rsid w:val="29507F22"/>
    <w:rsid w:val="298F31CF"/>
    <w:rsid w:val="2990748D"/>
    <w:rsid w:val="29915199"/>
    <w:rsid w:val="299E42B1"/>
    <w:rsid w:val="29D562CC"/>
    <w:rsid w:val="29ED370F"/>
    <w:rsid w:val="29F64FFC"/>
    <w:rsid w:val="29FC1606"/>
    <w:rsid w:val="29FE640C"/>
    <w:rsid w:val="2A063491"/>
    <w:rsid w:val="2A142824"/>
    <w:rsid w:val="2A3E3E12"/>
    <w:rsid w:val="2A4C1EAC"/>
    <w:rsid w:val="2A685EFA"/>
    <w:rsid w:val="2A790107"/>
    <w:rsid w:val="2A962719"/>
    <w:rsid w:val="2A9F38F9"/>
    <w:rsid w:val="2AA76ED3"/>
    <w:rsid w:val="2AB410C5"/>
    <w:rsid w:val="2AC3745D"/>
    <w:rsid w:val="2AD0584D"/>
    <w:rsid w:val="2AD05D4B"/>
    <w:rsid w:val="2B0D0850"/>
    <w:rsid w:val="2B0D7B1C"/>
    <w:rsid w:val="2B17173C"/>
    <w:rsid w:val="2B313277"/>
    <w:rsid w:val="2B3B716B"/>
    <w:rsid w:val="2B591D80"/>
    <w:rsid w:val="2B67150A"/>
    <w:rsid w:val="2B6D652E"/>
    <w:rsid w:val="2B741837"/>
    <w:rsid w:val="2B830B12"/>
    <w:rsid w:val="2B8662FA"/>
    <w:rsid w:val="2BAA0794"/>
    <w:rsid w:val="2BDF043E"/>
    <w:rsid w:val="2BE50FF9"/>
    <w:rsid w:val="2BF22B0E"/>
    <w:rsid w:val="2BF26A0E"/>
    <w:rsid w:val="2BF870C5"/>
    <w:rsid w:val="2BFC445D"/>
    <w:rsid w:val="2C365B84"/>
    <w:rsid w:val="2C3A5674"/>
    <w:rsid w:val="2C4D184B"/>
    <w:rsid w:val="2C7B6653"/>
    <w:rsid w:val="2C7C3EDF"/>
    <w:rsid w:val="2C92725E"/>
    <w:rsid w:val="2CAB6572"/>
    <w:rsid w:val="2CBD0133"/>
    <w:rsid w:val="2CD45AC9"/>
    <w:rsid w:val="2CD71115"/>
    <w:rsid w:val="2D184E64"/>
    <w:rsid w:val="2D57091B"/>
    <w:rsid w:val="2DA21723"/>
    <w:rsid w:val="2DCA2A28"/>
    <w:rsid w:val="2DD05AA8"/>
    <w:rsid w:val="2DFB7085"/>
    <w:rsid w:val="2E0B64FA"/>
    <w:rsid w:val="2E172A32"/>
    <w:rsid w:val="2E220AB6"/>
    <w:rsid w:val="2E375912"/>
    <w:rsid w:val="2E3A0C42"/>
    <w:rsid w:val="2E3E101E"/>
    <w:rsid w:val="2E4176AE"/>
    <w:rsid w:val="2E951288"/>
    <w:rsid w:val="2EBC05C2"/>
    <w:rsid w:val="2EC27BA3"/>
    <w:rsid w:val="2EC46DE8"/>
    <w:rsid w:val="2EC61441"/>
    <w:rsid w:val="2ECE605F"/>
    <w:rsid w:val="2EE950F4"/>
    <w:rsid w:val="2F010FCE"/>
    <w:rsid w:val="2F263042"/>
    <w:rsid w:val="2F3E0B51"/>
    <w:rsid w:val="2F4607D4"/>
    <w:rsid w:val="2F8B5581"/>
    <w:rsid w:val="2FA32CCB"/>
    <w:rsid w:val="2FA47F92"/>
    <w:rsid w:val="2FBC4723"/>
    <w:rsid w:val="2FDD4C94"/>
    <w:rsid w:val="2FF81906"/>
    <w:rsid w:val="30131E60"/>
    <w:rsid w:val="3034687E"/>
    <w:rsid w:val="30347A10"/>
    <w:rsid w:val="30354AD0"/>
    <w:rsid w:val="3049232A"/>
    <w:rsid w:val="304E28CB"/>
    <w:rsid w:val="30543D2B"/>
    <w:rsid w:val="306202FA"/>
    <w:rsid w:val="307B69C0"/>
    <w:rsid w:val="30DF3EEC"/>
    <w:rsid w:val="30FF50DE"/>
    <w:rsid w:val="31376626"/>
    <w:rsid w:val="3147064A"/>
    <w:rsid w:val="31501496"/>
    <w:rsid w:val="315C04B5"/>
    <w:rsid w:val="316118F5"/>
    <w:rsid w:val="318A2BFA"/>
    <w:rsid w:val="319A0963"/>
    <w:rsid w:val="31AE70DB"/>
    <w:rsid w:val="31B67997"/>
    <w:rsid w:val="31D75713"/>
    <w:rsid w:val="31DC10A6"/>
    <w:rsid w:val="31DC3DD7"/>
    <w:rsid w:val="31FD55DD"/>
    <w:rsid w:val="31FF2519"/>
    <w:rsid w:val="3216623C"/>
    <w:rsid w:val="32186137"/>
    <w:rsid w:val="322A2424"/>
    <w:rsid w:val="32340DB8"/>
    <w:rsid w:val="32342B66"/>
    <w:rsid w:val="323963CE"/>
    <w:rsid w:val="325925CC"/>
    <w:rsid w:val="326C0551"/>
    <w:rsid w:val="32786EF6"/>
    <w:rsid w:val="328075C7"/>
    <w:rsid w:val="328238D1"/>
    <w:rsid w:val="328F45B7"/>
    <w:rsid w:val="32911D66"/>
    <w:rsid w:val="3293580B"/>
    <w:rsid w:val="329634EA"/>
    <w:rsid w:val="329F26D5"/>
    <w:rsid w:val="32B83797"/>
    <w:rsid w:val="32BA306B"/>
    <w:rsid w:val="32C20171"/>
    <w:rsid w:val="32E31492"/>
    <w:rsid w:val="32FB25FF"/>
    <w:rsid w:val="33381B32"/>
    <w:rsid w:val="335B3509"/>
    <w:rsid w:val="336A0800"/>
    <w:rsid w:val="3383286C"/>
    <w:rsid w:val="33925D96"/>
    <w:rsid w:val="33BB74F2"/>
    <w:rsid w:val="33C85A6B"/>
    <w:rsid w:val="33D30686"/>
    <w:rsid w:val="33F16F60"/>
    <w:rsid w:val="34032E4A"/>
    <w:rsid w:val="341964B7"/>
    <w:rsid w:val="34213D1D"/>
    <w:rsid w:val="345F23FD"/>
    <w:rsid w:val="34702626"/>
    <w:rsid w:val="34755BFF"/>
    <w:rsid w:val="349A75F8"/>
    <w:rsid w:val="34E137BD"/>
    <w:rsid w:val="34E45EDF"/>
    <w:rsid w:val="35060386"/>
    <w:rsid w:val="350668D9"/>
    <w:rsid w:val="35346D19"/>
    <w:rsid w:val="354C01C6"/>
    <w:rsid w:val="35657B69"/>
    <w:rsid w:val="35725E7F"/>
    <w:rsid w:val="35777939"/>
    <w:rsid w:val="35816CA5"/>
    <w:rsid w:val="35831E3A"/>
    <w:rsid w:val="359009FB"/>
    <w:rsid w:val="35926521"/>
    <w:rsid w:val="359D0D6A"/>
    <w:rsid w:val="35A72307"/>
    <w:rsid w:val="35AE13D6"/>
    <w:rsid w:val="35B05016"/>
    <w:rsid w:val="35C0308E"/>
    <w:rsid w:val="360B1E2F"/>
    <w:rsid w:val="36456F39"/>
    <w:rsid w:val="364A2958"/>
    <w:rsid w:val="36A706F6"/>
    <w:rsid w:val="36D67841"/>
    <w:rsid w:val="37416272"/>
    <w:rsid w:val="374660DF"/>
    <w:rsid w:val="37533A8E"/>
    <w:rsid w:val="37584063"/>
    <w:rsid w:val="375A306E"/>
    <w:rsid w:val="3785614F"/>
    <w:rsid w:val="379245B6"/>
    <w:rsid w:val="37A06EB4"/>
    <w:rsid w:val="37AA0E19"/>
    <w:rsid w:val="37B821C4"/>
    <w:rsid w:val="37CD3840"/>
    <w:rsid w:val="37DC0EC1"/>
    <w:rsid w:val="37F8758C"/>
    <w:rsid w:val="37FF7772"/>
    <w:rsid w:val="380F3E59"/>
    <w:rsid w:val="38107BD1"/>
    <w:rsid w:val="38271E75"/>
    <w:rsid w:val="387251A5"/>
    <w:rsid w:val="38E300C9"/>
    <w:rsid w:val="38F3048F"/>
    <w:rsid w:val="3906397E"/>
    <w:rsid w:val="39091AF1"/>
    <w:rsid w:val="390A55C1"/>
    <w:rsid w:val="39375226"/>
    <w:rsid w:val="3947069B"/>
    <w:rsid w:val="39556CB2"/>
    <w:rsid w:val="397D3044"/>
    <w:rsid w:val="39A20CFD"/>
    <w:rsid w:val="39B13584"/>
    <w:rsid w:val="39CF52E1"/>
    <w:rsid w:val="39D24327"/>
    <w:rsid w:val="39D24BE5"/>
    <w:rsid w:val="39EF3F42"/>
    <w:rsid w:val="39FB269E"/>
    <w:rsid w:val="39FF27F9"/>
    <w:rsid w:val="3A0379ED"/>
    <w:rsid w:val="3A1855AC"/>
    <w:rsid w:val="3A257964"/>
    <w:rsid w:val="3A2A4F7A"/>
    <w:rsid w:val="3A2D4A6A"/>
    <w:rsid w:val="3A5E3F41"/>
    <w:rsid w:val="3A70484A"/>
    <w:rsid w:val="3A915722"/>
    <w:rsid w:val="3A954813"/>
    <w:rsid w:val="3AA30888"/>
    <w:rsid w:val="3AA840F1"/>
    <w:rsid w:val="3ABF7210"/>
    <w:rsid w:val="3ACD41C3"/>
    <w:rsid w:val="3ADD4F21"/>
    <w:rsid w:val="3AFE1978"/>
    <w:rsid w:val="3B1701D6"/>
    <w:rsid w:val="3B20012B"/>
    <w:rsid w:val="3B497682"/>
    <w:rsid w:val="3B525A6F"/>
    <w:rsid w:val="3B664A28"/>
    <w:rsid w:val="3B700011"/>
    <w:rsid w:val="3B936B4F"/>
    <w:rsid w:val="3BAA3349"/>
    <w:rsid w:val="3BB54D17"/>
    <w:rsid w:val="3BBD3BCC"/>
    <w:rsid w:val="3BEA72E8"/>
    <w:rsid w:val="3BEE1FD7"/>
    <w:rsid w:val="3BFF5B10"/>
    <w:rsid w:val="3BFF5F92"/>
    <w:rsid w:val="3C1E28BD"/>
    <w:rsid w:val="3C2A4F72"/>
    <w:rsid w:val="3C47015F"/>
    <w:rsid w:val="3C494290"/>
    <w:rsid w:val="3C6B187A"/>
    <w:rsid w:val="3C756255"/>
    <w:rsid w:val="3CB162A3"/>
    <w:rsid w:val="3CD81C4A"/>
    <w:rsid w:val="3CDE3DFA"/>
    <w:rsid w:val="3CF8135F"/>
    <w:rsid w:val="3D193084"/>
    <w:rsid w:val="3D1B6DFC"/>
    <w:rsid w:val="3D1C4922"/>
    <w:rsid w:val="3D1D4625"/>
    <w:rsid w:val="3D2008B6"/>
    <w:rsid w:val="3D21678D"/>
    <w:rsid w:val="3D8D4068"/>
    <w:rsid w:val="3D9258CE"/>
    <w:rsid w:val="3DAD494C"/>
    <w:rsid w:val="3DB11686"/>
    <w:rsid w:val="3DC24F84"/>
    <w:rsid w:val="3DD27E02"/>
    <w:rsid w:val="3DD376D7"/>
    <w:rsid w:val="3E0930F8"/>
    <w:rsid w:val="3E22755C"/>
    <w:rsid w:val="3E35213F"/>
    <w:rsid w:val="3E5849D5"/>
    <w:rsid w:val="3E64711B"/>
    <w:rsid w:val="3E99447C"/>
    <w:rsid w:val="3EAE2065"/>
    <w:rsid w:val="3EE71C32"/>
    <w:rsid w:val="3F05454A"/>
    <w:rsid w:val="3F372950"/>
    <w:rsid w:val="3F3E6DD2"/>
    <w:rsid w:val="3F4A0D5C"/>
    <w:rsid w:val="3F5C54AA"/>
    <w:rsid w:val="3F6134F7"/>
    <w:rsid w:val="3F6A5E19"/>
    <w:rsid w:val="3F6C393F"/>
    <w:rsid w:val="3F7E6908"/>
    <w:rsid w:val="3F9622CA"/>
    <w:rsid w:val="3FAE0F2D"/>
    <w:rsid w:val="3FCA4B09"/>
    <w:rsid w:val="3FD37F3C"/>
    <w:rsid w:val="3FF04570"/>
    <w:rsid w:val="3FF96687"/>
    <w:rsid w:val="3FFC1167"/>
    <w:rsid w:val="4000052B"/>
    <w:rsid w:val="401F6C03"/>
    <w:rsid w:val="40247700"/>
    <w:rsid w:val="40457C66"/>
    <w:rsid w:val="405F16F6"/>
    <w:rsid w:val="406A268F"/>
    <w:rsid w:val="40703903"/>
    <w:rsid w:val="40774C91"/>
    <w:rsid w:val="407D58D0"/>
    <w:rsid w:val="40914A30"/>
    <w:rsid w:val="40AF4962"/>
    <w:rsid w:val="40B91E3C"/>
    <w:rsid w:val="40D36C42"/>
    <w:rsid w:val="40D731D9"/>
    <w:rsid w:val="410C0680"/>
    <w:rsid w:val="41222097"/>
    <w:rsid w:val="412A21F0"/>
    <w:rsid w:val="412C5A7C"/>
    <w:rsid w:val="413D6684"/>
    <w:rsid w:val="4164447E"/>
    <w:rsid w:val="416C231C"/>
    <w:rsid w:val="418C2076"/>
    <w:rsid w:val="41AD6308"/>
    <w:rsid w:val="41C33591"/>
    <w:rsid w:val="41D6358D"/>
    <w:rsid w:val="41D67F34"/>
    <w:rsid w:val="41F30347"/>
    <w:rsid w:val="41FD4D22"/>
    <w:rsid w:val="420936C7"/>
    <w:rsid w:val="42414021"/>
    <w:rsid w:val="4255690C"/>
    <w:rsid w:val="42706058"/>
    <w:rsid w:val="42EF05C8"/>
    <w:rsid w:val="4327292E"/>
    <w:rsid w:val="432F3B97"/>
    <w:rsid w:val="433C7ACC"/>
    <w:rsid w:val="436B795F"/>
    <w:rsid w:val="437B1D26"/>
    <w:rsid w:val="43814CE1"/>
    <w:rsid w:val="43822851"/>
    <w:rsid w:val="43951D96"/>
    <w:rsid w:val="439C4B3A"/>
    <w:rsid w:val="43A27C5A"/>
    <w:rsid w:val="43B6787E"/>
    <w:rsid w:val="43CE4BA7"/>
    <w:rsid w:val="43D976FE"/>
    <w:rsid w:val="43EF7BAC"/>
    <w:rsid w:val="440B3525"/>
    <w:rsid w:val="442B0C3B"/>
    <w:rsid w:val="445D7CFA"/>
    <w:rsid w:val="445F3A72"/>
    <w:rsid w:val="44631943"/>
    <w:rsid w:val="446B7CB5"/>
    <w:rsid w:val="449D6441"/>
    <w:rsid w:val="44B31B64"/>
    <w:rsid w:val="44C9419E"/>
    <w:rsid w:val="44CD1324"/>
    <w:rsid w:val="44CF616C"/>
    <w:rsid w:val="45150881"/>
    <w:rsid w:val="45542CF1"/>
    <w:rsid w:val="456A4DC4"/>
    <w:rsid w:val="456B4699"/>
    <w:rsid w:val="456D6663"/>
    <w:rsid w:val="457277D5"/>
    <w:rsid w:val="458614D2"/>
    <w:rsid w:val="458A06FF"/>
    <w:rsid w:val="45980076"/>
    <w:rsid w:val="459C2AA4"/>
    <w:rsid w:val="45A81449"/>
    <w:rsid w:val="45BA1E4A"/>
    <w:rsid w:val="45DE4E6B"/>
    <w:rsid w:val="45E87A97"/>
    <w:rsid w:val="45EB2AF0"/>
    <w:rsid w:val="45F4643C"/>
    <w:rsid w:val="45FB77CB"/>
    <w:rsid w:val="460F14C8"/>
    <w:rsid w:val="463158E2"/>
    <w:rsid w:val="463D7A54"/>
    <w:rsid w:val="46723B3A"/>
    <w:rsid w:val="46994707"/>
    <w:rsid w:val="46A16A27"/>
    <w:rsid w:val="46A67FEA"/>
    <w:rsid w:val="46AB7443"/>
    <w:rsid w:val="46B856BC"/>
    <w:rsid w:val="46BA58D8"/>
    <w:rsid w:val="46CA272C"/>
    <w:rsid w:val="46D63D94"/>
    <w:rsid w:val="46FA5CD4"/>
    <w:rsid w:val="46FE6AD9"/>
    <w:rsid w:val="47264D1B"/>
    <w:rsid w:val="472B29BE"/>
    <w:rsid w:val="472D5ABF"/>
    <w:rsid w:val="47347438"/>
    <w:rsid w:val="4746716B"/>
    <w:rsid w:val="475278BE"/>
    <w:rsid w:val="47580DEC"/>
    <w:rsid w:val="479559FD"/>
    <w:rsid w:val="47B35052"/>
    <w:rsid w:val="47BC7CB6"/>
    <w:rsid w:val="47CA6851"/>
    <w:rsid w:val="47E56984"/>
    <w:rsid w:val="47F72214"/>
    <w:rsid w:val="4804542B"/>
    <w:rsid w:val="48117779"/>
    <w:rsid w:val="482A25E9"/>
    <w:rsid w:val="4847359D"/>
    <w:rsid w:val="48480CC1"/>
    <w:rsid w:val="48623BE0"/>
    <w:rsid w:val="48641CE8"/>
    <w:rsid w:val="4880342A"/>
    <w:rsid w:val="48A4239B"/>
    <w:rsid w:val="48AC74A2"/>
    <w:rsid w:val="48BF5CDF"/>
    <w:rsid w:val="48FD385A"/>
    <w:rsid w:val="4901127A"/>
    <w:rsid w:val="49182C6E"/>
    <w:rsid w:val="491D214E"/>
    <w:rsid w:val="492359B6"/>
    <w:rsid w:val="492434DC"/>
    <w:rsid w:val="49247F95"/>
    <w:rsid w:val="4944760E"/>
    <w:rsid w:val="496A45B6"/>
    <w:rsid w:val="497326F8"/>
    <w:rsid w:val="497E64B1"/>
    <w:rsid w:val="49976ADC"/>
    <w:rsid w:val="49A85EBB"/>
    <w:rsid w:val="49C659B0"/>
    <w:rsid w:val="49C76CB5"/>
    <w:rsid w:val="4A001853"/>
    <w:rsid w:val="4A1E3EA1"/>
    <w:rsid w:val="4A2162D5"/>
    <w:rsid w:val="4A250724"/>
    <w:rsid w:val="4A5F7E69"/>
    <w:rsid w:val="4A707A72"/>
    <w:rsid w:val="4A830FC8"/>
    <w:rsid w:val="4A8E6E5F"/>
    <w:rsid w:val="4A981FA5"/>
    <w:rsid w:val="4AAC7812"/>
    <w:rsid w:val="4ABB235F"/>
    <w:rsid w:val="4ABB39CC"/>
    <w:rsid w:val="4AE01685"/>
    <w:rsid w:val="4B04751A"/>
    <w:rsid w:val="4B0D050A"/>
    <w:rsid w:val="4B2B61CE"/>
    <w:rsid w:val="4B315A3D"/>
    <w:rsid w:val="4B327B14"/>
    <w:rsid w:val="4B337BF3"/>
    <w:rsid w:val="4B35440C"/>
    <w:rsid w:val="4B3948AC"/>
    <w:rsid w:val="4B494FD1"/>
    <w:rsid w:val="4B4A021B"/>
    <w:rsid w:val="4B4B11F4"/>
    <w:rsid w:val="4B985DB0"/>
    <w:rsid w:val="4BA97CC9"/>
    <w:rsid w:val="4BAD1567"/>
    <w:rsid w:val="4BC44B03"/>
    <w:rsid w:val="4BC863A1"/>
    <w:rsid w:val="4C03795A"/>
    <w:rsid w:val="4C1279BB"/>
    <w:rsid w:val="4C2C66CC"/>
    <w:rsid w:val="4C4778B0"/>
    <w:rsid w:val="4C4C5224"/>
    <w:rsid w:val="4CD805F1"/>
    <w:rsid w:val="4CFC0F5E"/>
    <w:rsid w:val="4D1A0E7E"/>
    <w:rsid w:val="4D291319"/>
    <w:rsid w:val="4D9E2719"/>
    <w:rsid w:val="4DA1740A"/>
    <w:rsid w:val="4DA849DF"/>
    <w:rsid w:val="4DB94508"/>
    <w:rsid w:val="4DD84EE0"/>
    <w:rsid w:val="4DDE00FE"/>
    <w:rsid w:val="4DE04A20"/>
    <w:rsid w:val="4DE26296"/>
    <w:rsid w:val="4DEC6CA9"/>
    <w:rsid w:val="4DF17AAF"/>
    <w:rsid w:val="4DF74D1B"/>
    <w:rsid w:val="4E233D34"/>
    <w:rsid w:val="4E2C6591"/>
    <w:rsid w:val="4E341CC8"/>
    <w:rsid w:val="4E434405"/>
    <w:rsid w:val="4E455429"/>
    <w:rsid w:val="4E55741D"/>
    <w:rsid w:val="4E610CE5"/>
    <w:rsid w:val="4E616E58"/>
    <w:rsid w:val="4E9B3687"/>
    <w:rsid w:val="4EC07D9E"/>
    <w:rsid w:val="4EC57F10"/>
    <w:rsid w:val="4EC8602D"/>
    <w:rsid w:val="4EE251C0"/>
    <w:rsid w:val="4F025611"/>
    <w:rsid w:val="4F0E056F"/>
    <w:rsid w:val="4F175A39"/>
    <w:rsid w:val="4F277882"/>
    <w:rsid w:val="4F2953A8"/>
    <w:rsid w:val="4F34098A"/>
    <w:rsid w:val="4F3D0E54"/>
    <w:rsid w:val="4F614314"/>
    <w:rsid w:val="4F6D1E98"/>
    <w:rsid w:val="4FA209FC"/>
    <w:rsid w:val="4FD03417"/>
    <w:rsid w:val="501657B9"/>
    <w:rsid w:val="501B46D5"/>
    <w:rsid w:val="501F49FD"/>
    <w:rsid w:val="50254E8E"/>
    <w:rsid w:val="508D1967"/>
    <w:rsid w:val="50916D1E"/>
    <w:rsid w:val="50A56BD6"/>
    <w:rsid w:val="50BD049E"/>
    <w:rsid w:val="510078F8"/>
    <w:rsid w:val="51011C6D"/>
    <w:rsid w:val="5106309F"/>
    <w:rsid w:val="51081B20"/>
    <w:rsid w:val="510E0CFA"/>
    <w:rsid w:val="51271DBC"/>
    <w:rsid w:val="512C2F2E"/>
    <w:rsid w:val="514045CA"/>
    <w:rsid w:val="515B7CB7"/>
    <w:rsid w:val="51623058"/>
    <w:rsid w:val="51663671"/>
    <w:rsid w:val="517A1773"/>
    <w:rsid w:val="517A7AF3"/>
    <w:rsid w:val="51B573C7"/>
    <w:rsid w:val="51BA0674"/>
    <w:rsid w:val="51FF6894"/>
    <w:rsid w:val="525A1D1D"/>
    <w:rsid w:val="5290573F"/>
    <w:rsid w:val="529B2122"/>
    <w:rsid w:val="52A51372"/>
    <w:rsid w:val="52A73D4A"/>
    <w:rsid w:val="52C100BB"/>
    <w:rsid w:val="52DB4B20"/>
    <w:rsid w:val="52E12E14"/>
    <w:rsid w:val="52F70C2C"/>
    <w:rsid w:val="5305612D"/>
    <w:rsid w:val="530B0689"/>
    <w:rsid w:val="53276652"/>
    <w:rsid w:val="53397B84"/>
    <w:rsid w:val="53547FCE"/>
    <w:rsid w:val="53576BC6"/>
    <w:rsid w:val="53592617"/>
    <w:rsid w:val="535D35BC"/>
    <w:rsid w:val="53613AEA"/>
    <w:rsid w:val="53767DAC"/>
    <w:rsid w:val="538A03E0"/>
    <w:rsid w:val="53AA5170"/>
    <w:rsid w:val="53B63495"/>
    <w:rsid w:val="53D15A72"/>
    <w:rsid w:val="53FD1159"/>
    <w:rsid w:val="540E2DBF"/>
    <w:rsid w:val="54107029"/>
    <w:rsid w:val="5415414D"/>
    <w:rsid w:val="541F321E"/>
    <w:rsid w:val="542172B3"/>
    <w:rsid w:val="54311B49"/>
    <w:rsid w:val="54436F0C"/>
    <w:rsid w:val="54511C06"/>
    <w:rsid w:val="54524B11"/>
    <w:rsid w:val="54574875"/>
    <w:rsid w:val="54945E3C"/>
    <w:rsid w:val="54987B6E"/>
    <w:rsid w:val="54C143D1"/>
    <w:rsid w:val="54D369D8"/>
    <w:rsid w:val="54E50828"/>
    <w:rsid w:val="54F14BBA"/>
    <w:rsid w:val="54F55D2D"/>
    <w:rsid w:val="54F93A6F"/>
    <w:rsid w:val="550009C1"/>
    <w:rsid w:val="551A606D"/>
    <w:rsid w:val="55233C40"/>
    <w:rsid w:val="553D1BAE"/>
    <w:rsid w:val="5561659E"/>
    <w:rsid w:val="55630EE8"/>
    <w:rsid w:val="55673036"/>
    <w:rsid w:val="557F2B67"/>
    <w:rsid w:val="55942C62"/>
    <w:rsid w:val="55A66FA7"/>
    <w:rsid w:val="55B33C1E"/>
    <w:rsid w:val="55C951EF"/>
    <w:rsid w:val="55DB24D4"/>
    <w:rsid w:val="55E861D4"/>
    <w:rsid w:val="560355D2"/>
    <w:rsid w:val="56156687"/>
    <w:rsid w:val="562148DD"/>
    <w:rsid w:val="56494582"/>
    <w:rsid w:val="56586CA4"/>
    <w:rsid w:val="56FB2C43"/>
    <w:rsid w:val="5721107F"/>
    <w:rsid w:val="572D7A00"/>
    <w:rsid w:val="572E3872"/>
    <w:rsid w:val="5733721F"/>
    <w:rsid w:val="573A5A29"/>
    <w:rsid w:val="57570D07"/>
    <w:rsid w:val="577857B9"/>
    <w:rsid w:val="579E08FE"/>
    <w:rsid w:val="57A32BA2"/>
    <w:rsid w:val="57A87ADD"/>
    <w:rsid w:val="57B100BD"/>
    <w:rsid w:val="57C27050"/>
    <w:rsid w:val="57CA4E41"/>
    <w:rsid w:val="57CD3361"/>
    <w:rsid w:val="57CE11E3"/>
    <w:rsid w:val="57E17AB9"/>
    <w:rsid w:val="58160BFD"/>
    <w:rsid w:val="58516ED8"/>
    <w:rsid w:val="58535244"/>
    <w:rsid w:val="58674B73"/>
    <w:rsid w:val="587A5393"/>
    <w:rsid w:val="587C4621"/>
    <w:rsid w:val="58831A19"/>
    <w:rsid w:val="588C620D"/>
    <w:rsid w:val="588E0972"/>
    <w:rsid w:val="589C553D"/>
    <w:rsid w:val="58AD5416"/>
    <w:rsid w:val="58DD524B"/>
    <w:rsid w:val="58EE6AE0"/>
    <w:rsid w:val="58F307D5"/>
    <w:rsid w:val="58F43202"/>
    <w:rsid w:val="591D0005"/>
    <w:rsid w:val="591E3AA4"/>
    <w:rsid w:val="595153FF"/>
    <w:rsid w:val="59525A2D"/>
    <w:rsid w:val="595E09BB"/>
    <w:rsid w:val="597C6A1D"/>
    <w:rsid w:val="598604BF"/>
    <w:rsid w:val="59AD6BD6"/>
    <w:rsid w:val="59BC506B"/>
    <w:rsid w:val="59C363FA"/>
    <w:rsid w:val="59D35DE9"/>
    <w:rsid w:val="59E3084A"/>
    <w:rsid w:val="59ED3476"/>
    <w:rsid w:val="5A0B1725"/>
    <w:rsid w:val="5A10317D"/>
    <w:rsid w:val="5A124DF9"/>
    <w:rsid w:val="5A33301B"/>
    <w:rsid w:val="5A33594D"/>
    <w:rsid w:val="5A355549"/>
    <w:rsid w:val="5A395858"/>
    <w:rsid w:val="5A3B2434"/>
    <w:rsid w:val="5A9A3DBD"/>
    <w:rsid w:val="5A9C7376"/>
    <w:rsid w:val="5AAE0E58"/>
    <w:rsid w:val="5AAE70AA"/>
    <w:rsid w:val="5ABA5A4E"/>
    <w:rsid w:val="5AC73CC7"/>
    <w:rsid w:val="5ADD173D"/>
    <w:rsid w:val="5AFE6CD3"/>
    <w:rsid w:val="5B2259DC"/>
    <w:rsid w:val="5B307ABF"/>
    <w:rsid w:val="5B323837"/>
    <w:rsid w:val="5B4B1B02"/>
    <w:rsid w:val="5B5055A2"/>
    <w:rsid w:val="5B5A2D8E"/>
    <w:rsid w:val="5B694D7F"/>
    <w:rsid w:val="5B70610D"/>
    <w:rsid w:val="5B81031A"/>
    <w:rsid w:val="5B84640F"/>
    <w:rsid w:val="5B914A01"/>
    <w:rsid w:val="5B94622A"/>
    <w:rsid w:val="5BB647A4"/>
    <w:rsid w:val="5BE2700B"/>
    <w:rsid w:val="5C1B7162"/>
    <w:rsid w:val="5C401F83"/>
    <w:rsid w:val="5C427DE2"/>
    <w:rsid w:val="5C474349"/>
    <w:rsid w:val="5C890BCC"/>
    <w:rsid w:val="5C9E4C55"/>
    <w:rsid w:val="5CA93FCD"/>
    <w:rsid w:val="5CBC1D02"/>
    <w:rsid w:val="5CBE4CF2"/>
    <w:rsid w:val="5CBF0348"/>
    <w:rsid w:val="5CD942BD"/>
    <w:rsid w:val="5D0035B4"/>
    <w:rsid w:val="5D2D6F69"/>
    <w:rsid w:val="5D447851"/>
    <w:rsid w:val="5D532A69"/>
    <w:rsid w:val="5D5E1B70"/>
    <w:rsid w:val="5D616655"/>
    <w:rsid w:val="5DED613B"/>
    <w:rsid w:val="5DF272AD"/>
    <w:rsid w:val="5E1A43E3"/>
    <w:rsid w:val="5E461FB3"/>
    <w:rsid w:val="5E5B64CF"/>
    <w:rsid w:val="5E6441E0"/>
    <w:rsid w:val="5E7D301B"/>
    <w:rsid w:val="5E8720EC"/>
    <w:rsid w:val="5E8F6519"/>
    <w:rsid w:val="5EA27E01"/>
    <w:rsid w:val="5EBA426F"/>
    <w:rsid w:val="5ECA15C0"/>
    <w:rsid w:val="5EF62DCD"/>
    <w:rsid w:val="5EF72FDB"/>
    <w:rsid w:val="5F071E0C"/>
    <w:rsid w:val="5F6366B5"/>
    <w:rsid w:val="5F8403D9"/>
    <w:rsid w:val="5F8D3732"/>
    <w:rsid w:val="5FDF3271"/>
    <w:rsid w:val="5FE1362B"/>
    <w:rsid w:val="5FEB156A"/>
    <w:rsid w:val="5FFB715C"/>
    <w:rsid w:val="604E1113"/>
    <w:rsid w:val="605C19BD"/>
    <w:rsid w:val="60671353"/>
    <w:rsid w:val="606A3A73"/>
    <w:rsid w:val="606D70BF"/>
    <w:rsid w:val="60743726"/>
    <w:rsid w:val="60792FC4"/>
    <w:rsid w:val="60BD7B6E"/>
    <w:rsid w:val="60BE5794"/>
    <w:rsid w:val="612B0FFB"/>
    <w:rsid w:val="612B3202"/>
    <w:rsid w:val="612F5D8B"/>
    <w:rsid w:val="613025C6"/>
    <w:rsid w:val="613315BB"/>
    <w:rsid w:val="61443DF6"/>
    <w:rsid w:val="61593237"/>
    <w:rsid w:val="615F10FE"/>
    <w:rsid w:val="616F2AFB"/>
    <w:rsid w:val="619B1751"/>
    <w:rsid w:val="61BB4BDB"/>
    <w:rsid w:val="61C6117D"/>
    <w:rsid w:val="61E23127"/>
    <w:rsid w:val="61FB4D97"/>
    <w:rsid w:val="6256605D"/>
    <w:rsid w:val="625E091E"/>
    <w:rsid w:val="62600C89"/>
    <w:rsid w:val="627209BD"/>
    <w:rsid w:val="62774225"/>
    <w:rsid w:val="628F093F"/>
    <w:rsid w:val="62A2087A"/>
    <w:rsid w:val="62AD1AF9"/>
    <w:rsid w:val="62AE1672"/>
    <w:rsid w:val="62B01E62"/>
    <w:rsid w:val="62D82616"/>
    <w:rsid w:val="62D87FAA"/>
    <w:rsid w:val="62EF200D"/>
    <w:rsid w:val="63192A84"/>
    <w:rsid w:val="632B573B"/>
    <w:rsid w:val="633B16F7"/>
    <w:rsid w:val="633D75F7"/>
    <w:rsid w:val="634467FD"/>
    <w:rsid w:val="638210D3"/>
    <w:rsid w:val="63860739"/>
    <w:rsid w:val="63AA0B9C"/>
    <w:rsid w:val="63B533BB"/>
    <w:rsid w:val="63BE5FA9"/>
    <w:rsid w:val="63CD05A1"/>
    <w:rsid w:val="63F35B2D"/>
    <w:rsid w:val="63F76ADD"/>
    <w:rsid w:val="641638E0"/>
    <w:rsid w:val="641B57B0"/>
    <w:rsid w:val="64346872"/>
    <w:rsid w:val="64460353"/>
    <w:rsid w:val="645D28B7"/>
    <w:rsid w:val="646B2724"/>
    <w:rsid w:val="646E5DD0"/>
    <w:rsid w:val="64740A1C"/>
    <w:rsid w:val="647B3852"/>
    <w:rsid w:val="6484118C"/>
    <w:rsid w:val="64A425F6"/>
    <w:rsid w:val="64A960A6"/>
    <w:rsid w:val="64B17A3F"/>
    <w:rsid w:val="64B752BC"/>
    <w:rsid w:val="64B91C8E"/>
    <w:rsid w:val="64C037A7"/>
    <w:rsid w:val="64E337A0"/>
    <w:rsid w:val="64E75692"/>
    <w:rsid w:val="64FB6FB9"/>
    <w:rsid w:val="650F2AB1"/>
    <w:rsid w:val="654679E3"/>
    <w:rsid w:val="6557328F"/>
    <w:rsid w:val="65654809"/>
    <w:rsid w:val="65986E7C"/>
    <w:rsid w:val="659D02CD"/>
    <w:rsid w:val="65A336C6"/>
    <w:rsid w:val="65E044C8"/>
    <w:rsid w:val="65FC7D9D"/>
    <w:rsid w:val="66026BFD"/>
    <w:rsid w:val="66246472"/>
    <w:rsid w:val="6639016F"/>
    <w:rsid w:val="664800F2"/>
    <w:rsid w:val="66495ED8"/>
    <w:rsid w:val="664A0BEB"/>
    <w:rsid w:val="664D412F"/>
    <w:rsid w:val="665211BE"/>
    <w:rsid w:val="66521657"/>
    <w:rsid w:val="667473F9"/>
    <w:rsid w:val="66770C98"/>
    <w:rsid w:val="667D448A"/>
    <w:rsid w:val="66911D59"/>
    <w:rsid w:val="66B375C5"/>
    <w:rsid w:val="66CA168F"/>
    <w:rsid w:val="672950FF"/>
    <w:rsid w:val="675E7762"/>
    <w:rsid w:val="676F7A5A"/>
    <w:rsid w:val="679710B1"/>
    <w:rsid w:val="67A41618"/>
    <w:rsid w:val="67BD26DA"/>
    <w:rsid w:val="67CF5429"/>
    <w:rsid w:val="67D54684"/>
    <w:rsid w:val="67F31E40"/>
    <w:rsid w:val="68035211"/>
    <w:rsid w:val="68126ECA"/>
    <w:rsid w:val="681370AF"/>
    <w:rsid w:val="687F3E33"/>
    <w:rsid w:val="688F73DC"/>
    <w:rsid w:val="68CC52CB"/>
    <w:rsid w:val="68CF0917"/>
    <w:rsid w:val="69181E3B"/>
    <w:rsid w:val="69301712"/>
    <w:rsid w:val="69304BD3"/>
    <w:rsid w:val="693410C2"/>
    <w:rsid w:val="69592149"/>
    <w:rsid w:val="69653029"/>
    <w:rsid w:val="696F25AC"/>
    <w:rsid w:val="699C5EAD"/>
    <w:rsid w:val="69A00505"/>
    <w:rsid w:val="69A3112F"/>
    <w:rsid w:val="69BC666C"/>
    <w:rsid w:val="69C441F4"/>
    <w:rsid w:val="69DA57C5"/>
    <w:rsid w:val="69EE38A1"/>
    <w:rsid w:val="6A1703FE"/>
    <w:rsid w:val="6A20494B"/>
    <w:rsid w:val="6A462E5B"/>
    <w:rsid w:val="6A540F53"/>
    <w:rsid w:val="6A5641AB"/>
    <w:rsid w:val="6A5D6AAA"/>
    <w:rsid w:val="6A611A43"/>
    <w:rsid w:val="6A883473"/>
    <w:rsid w:val="6A9A4F55"/>
    <w:rsid w:val="6AA61B4B"/>
    <w:rsid w:val="6ACB5549"/>
    <w:rsid w:val="6AD466B8"/>
    <w:rsid w:val="6ADE648D"/>
    <w:rsid w:val="6AE8695C"/>
    <w:rsid w:val="6AFF464F"/>
    <w:rsid w:val="6B0A20DA"/>
    <w:rsid w:val="6B0F149F"/>
    <w:rsid w:val="6B165E5E"/>
    <w:rsid w:val="6B1927E5"/>
    <w:rsid w:val="6B225676"/>
    <w:rsid w:val="6B261B6A"/>
    <w:rsid w:val="6B8E4AB9"/>
    <w:rsid w:val="6B8F438D"/>
    <w:rsid w:val="6B914194"/>
    <w:rsid w:val="6B9F066D"/>
    <w:rsid w:val="6C094140"/>
    <w:rsid w:val="6C0A37FF"/>
    <w:rsid w:val="6C2216A6"/>
    <w:rsid w:val="6C2B055A"/>
    <w:rsid w:val="6C496C32"/>
    <w:rsid w:val="6C575078"/>
    <w:rsid w:val="6C5E29FF"/>
    <w:rsid w:val="6C827CFD"/>
    <w:rsid w:val="6C8B14F3"/>
    <w:rsid w:val="6C97799E"/>
    <w:rsid w:val="6CBA0917"/>
    <w:rsid w:val="6CC00E55"/>
    <w:rsid w:val="6CD34B51"/>
    <w:rsid w:val="6CEF1588"/>
    <w:rsid w:val="6CF3446F"/>
    <w:rsid w:val="6D1F1741"/>
    <w:rsid w:val="6D3C22F3"/>
    <w:rsid w:val="6D641209"/>
    <w:rsid w:val="6D774E12"/>
    <w:rsid w:val="6DB57C9C"/>
    <w:rsid w:val="6DC21DEE"/>
    <w:rsid w:val="6DC347C2"/>
    <w:rsid w:val="6DD3648A"/>
    <w:rsid w:val="6DD469CF"/>
    <w:rsid w:val="6DE85FD7"/>
    <w:rsid w:val="6DEF55B7"/>
    <w:rsid w:val="6DFA4688"/>
    <w:rsid w:val="6E2E30ED"/>
    <w:rsid w:val="6E5025CF"/>
    <w:rsid w:val="6E531FEA"/>
    <w:rsid w:val="6E54722D"/>
    <w:rsid w:val="6E600263"/>
    <w:rsid w:val="6E8201DA"/>
    <w:rsid w:val="6E86436F"/>
    <w:rsid w:val="6EA0512F"/>
    <w:rsid w:val="6EE66692"/>
    <w:rsid w:val="6F06705D"/>
    <w:rsid w:val="6F1572A0"/>
    <w:rsid w:val="6F2A2D4B"/>
    <w:rsid w:val="6F3F5B2D"/>
    <w:rsid w:val="6FA56875"/>
    <w:rsid w:val="6FB46530"/>
    <w:rsid w:val="6FD40F09"/>
    <w:rsid w:val="6FE9474F"/>
    <w:rsid w:val="6FFD1423"/>
    <w:rsid w:val="700B7E8F"/>
    <w:rsid w:val="70115CB9"/>
    <w:rsid w:val="701833D3"/>
    <w:rsid w:val="703025E3"/>
    <w:rsid w:val="70335C2F"/>
    <w:rsid w:val="70447FE4"/>
    <w:rsid w:val="704B07D4"/>
    <w:rsid w:val="705F2E54"/>
    <w:rsid w:val="70603B15"/>
    <w:rsid w:val="70675880"/>
    <w:rsid w:val="706C3B0F"/>
    <w:rsid w:val="707029DF"/>
    <w:rsid w:val="70863007"/>
    <w:rsid w:val="70A66647"/>
    <w:rsid w:val="70AA29BB"/>
    <w:rsid w:val="70C04FE9"/>
    <w:rsid w:val="710B6BAC"/>
    <w:rsid w:val="71251AEE"/>
    <w:rsid w:val="71940950"/>
    <w:rsid w:val="719C15B2"/>
    <w:rsid w:val="719E55A4"/>
    <w:rsid w:val="71A40029"/>
    <w:rsid w:val="71A768D5"/>
    <w:rsid w:val="71B842BC"/>
    <w:rsid w:val="72017D43"/>
    <w:rsid w:val="72031631"/>
    <w:rsid w:val="722B4F9F"/>
    <w:rsid w:val="724105C6"/>
    <w:rsid w:val="72514A93"/>
    <w:rsid w:val="72580D47"/>
    <w:rsid w:val="725A66B3"/>
    <w:rsid w:val="726933C7"/>
    <w:rsid w:val="726A1EA4"/>
    <w:rsid w:val="72A13ACA"/>
    <w:rsid w:val="72A746B3"/>
    <w:rsid w:val="72B043AA"/>
    <w:rsid w:val="72C11B09"/>
    <w:rsid w:val="72C71864"/>
    <w:rsid w:val="72D05A89"/>
    <w:rsid w:val="72D134DE"/>
    <w:rsid w:val="72D3238C"/>
    <w:rsid w:val="72E2736A"/>
    <w:rsid w:val="72EA457A"/>
    <w:rsid w:val="72FC4B53"/>
    <w:rsid w:val="73046A24"/>
    <w:rsid w:val="7306762B"/>
    <w:rsid w:val="73430839"/>
    <w:rsid w:val="734D7008"/>
    <w:rsid w:val="737C4D40"/>
    <w:rsid w:val="739369E5"/>
    <w:rsid w:val="739678E0"/>
    <w:rsid w:val="739B464A"/>
    <w:rsid w:val="73A11102"/>
    <w:rsid w:val="73DB0743"/>
    <w:rsid w:val="73E3593E"/>
    <w:rsid w:val="744377D3"/>
    <w:rsid w:val="74537356"/>
    <w:rsid w:val="74604B19"/>
    <w:rsid w:val="747131CA"/>
    <w:rsid w:val="7473516B"/>
    <w:rsid w:val="7487479C"/>
    <w:rsid w:val="748E5B2A"/>
    <w:rsid w:val="749B11F6"/>
    <w:rsid w:val="74CB0B2C"/>
    <w:rsid w:val="750C5294"/>
    <w:rsid w:val="755B6ED3"/>
    <w:rsid w:val="75726A07"/>
    <w:rsid w:val="757271FA"/>
    <w:rsid w:val="75731C89"/>
    <w:rsid w:val="759251A6"/>
    <w:rsid w:val="75986535"/>
    <w:rsid w:val="75A4312B"/>
    <w:rsid w:val="75AB2ED7"/>
    <w:rsid w:val="75AD3D8E"/>
    <w:rsid w:val="75BA294F"/>
    <w:rsid w:val="75BF7F65"/>
    <w:rsid w:val="75CB252F"/>
    <w:rsid w:val="75D7320A"/>
    <w:rsid w:val="75DF7E92"/>
    <w:rsid w:val="762A027A"/>
    <w:rsid w:val="76326989"/>
    <w:rsid w:val="76611615"/>
    <w:rsid w:val="769B62DC"/>
    <w:rsid w:val="76A63194"/>
    <w:rsid w:val="76CE3CCF"/>
    <w:rsid w:val="76D65566"/>
    <w:rsid w:val="76E15650"/>
    <w:rsid w:val="76FE58F4"/>
    <w:rsid w:val="77091498"/>
    <w:rsid w:val="770A2111"/>
    <w:rsid w:val="77147E3D"/>
    <w:rsid w:val="77364257"/>
    <w:rsid w:val="774E6072"/>
    <w:rsid w:val="77636CFD"/>
    <w:rsid w:val="77642B72"/>
    <w:rsid w:val="77674A9B"/>
    <w:rsid w:val="779A6594"/>
    <w:rsid w:val="77BA09E4"/>
    <w:rsid w:val="77C749B5"/>
    <w:rsid w:val="77F10472"/>
    <w:rsid w:val="77FC0FFD"/>
    <w:rsid w:val="78166067"/>
    <w:rsid w:val="78167261"/>
    <w:rsid w:val="78351CB8"/>
    <w:rsid w:val="7844403A"/>
    <w:rsid w:val="7860395E"/>
    <w:rsid w:val="786127D4"/>
    <w:rsid w:val="7866291A"/>
    <w:rsid w:val="78783998"/>
    <w:rsid w:val="788822C4"/>
    <w:rsid w:val="788A485A"/>
    <w:rsid w:val="788D7F96"/>
    <w:rsid w:val="78931DC3"/>
    <w:rsid w:val="78AF42C1"/>
    <w:rsid w:val="78B40574"/>
    <w:rsid w:val="78B95140"/>
    <w:rsid w:val="78BD078C"/>
    <w:rsid w:val="78C20099"/>
    <w:rsid w:val="78D80DFB"/>
    <w:rsid w:val="78D83818"/>
    <w:rsid w:val="790E7239"/>
    <w:rsid w:val="791A5BDE"/>
    <w:rsid w:val="792A31CD"/>
    <w:rsid w:val="794E5888"/>
    <w:rsid w:val="79607369"/>
    <w:rsid w:val="79664DB1"/>
    <w:rsid w:val="797A4A42"/>
    <w:rsid w:val="79850090"/>
    <w:rsid w:val="79B002F1"/>
    <w:rsid w:val="79B208EE"/>
    <w:rsid w:val="79B761AF"/>
    <w:rsid w:val="79BC69B3"/>
    <w:rsid w:val="79C15D7F"/>
    <w:rsid w:val="79D744BA"/>
    <w:rsid w:val="79DF25D1"/>
    <w:rsid w:val="79E2259F"/>
    <w:rsid w:val="79F0403C"/>
    <w:rsid w:val="7A15284A"/>
    <w:rsid w:val="7A236D15"/>
    <w:rsid w:val="7A432F13"/>
    <w:rsid w:val="7A4C7DF9"/>
    <w:rsid w:val="7A4F7B0A"/>
    <w:rsid w:val="7A60114E"/>
    <w:rsid w:val="7A611A84"/>
    <w:rsid w:val="7A707841"/>
    <w:rsid w:val="7A81325E"/>
    <w:rsid w:val="7A885662"/>
    <w:rsid w:val="7A9F5158"/>
    <w:rsid w:val="7ABC4A73"/>
    <w:rsid w:val="7ABD2CC5"/>
    <w:rsid w:val="7ACA775B"/>
    <w:rsid w:val="7ACE3C06"/>
    <w:rsid w:val="7AD70DE5"/>
    <w:rsid w:val="7AF1471D"/>
    <w:rsid w:val="7B2F56E6"/>
    <w:rsid w:val="7B49220C"/>
    <w:rsid w:val="7B4D1179"/>
    <w:rsid w:val="7B8C1BB8"/>
    <w:rsid w:val="7BA63759"/>
    <w:rsid w:val="7BDA78A7"/>
    <w:rsid w:val="7BDF0A19"/>
    <w:rsid w:val="7BEE599C"/>
    <w:rsid w:val="7C075216"/>
    <w:rsid w:val="7C217284"/>
    <w:rsid w:val="7C2B1EB0"/>
    <w:rsid w:val="7C2D7432"/>
    <w:rsid w:val="7C562B3D"/>
    <w:rsid w:val="7C921F30"/>
    <w:rsid w:val="7C964C41"/>
    <w:rsid w:val="7CE2392E"/>
    <w:rsid w:val="7CE64029"/>
    <w:rsid w:val="7CEE4A1E"/>
    <w:rsid w:val="7D090A01"/>
    <w:rsid w:val="7D223639"/>
    <w:rsid w:val="7D23702C"/>
    <w:rsid w:val="7D4948AA"/>
    <w:rsid w:val="7D511DEB"/>
    <w:rsid w:val="7D5963AB"/>
    <w:rsid w:val="7D5E0064"/>
    <w:rsid w:val="7D7635FF"/>
    <w:rsid w:val="7D843534"/>
    <w:rsid w:val="7D9E01FF"/>
    <w:rsid w:val="7DA0067C"/>
    <w:rsid w:val="7DA328C5"/>
    <w:rsid w:val="7DC75C09"/>
    <w:rsid w:val="7DCB5EDE"/>
    <w:rsid w:val="7DEF5DD8"/>
    <w:rsid w:val="7E266DD3"/>
    <w:rsid w:val="7E2B28E9"/>
    <w:rsid w:val="7E2D6024"/>
    <w:rsid w:val="7E356ADE"/>
    <w:rsid w:val="7E3D6A88"/>
    <w:rsid w:val="7E6C3DFE"/>
    <w:rsid w:val="7E852CD0"/>
    <w:rsid w:val="7E8C0A76"/>
    <w:rsid w:val="7EA13DCB"/>
    <w:rsid w:val="7EB02F82"/>
    <w:rsid w:val="7EB43335"/>
    <w:rsid w:val="7ED11DB5"/>
    <w:rsid w:val="7EDB731C"/>
    <w:rsid w:val="7EEA337E"/>
    <w:rsid w:val="7EF23159"/>
    <w:rsid w:val="7F062761"/>
    <w:rsid w:val="7F133139"/>
    <w:rsid w:val="7F222F25"/>
    <w:rsid w:val="7F316F5B"/>
    <w:rsid w:val="7F397C10"/>
    <w:rsid w:val="7F401C7A"/>
    <w:rsid w:val="7F62255C"/>
    <w:rsid w:val="7F7637DA"/>
    <w:rsid w:val="7F791E0A"/>
    <w:rsid w:val="7F7B3AC1"/>
    <w:rsid w:val="7F7E551C"/>
    <w:rsid w:val="7FA46A50"/>
    <w:rsid w:val="7FA80FB2"/>
    <w:rsid w:val="7FBF303C"/>
    <w:rsid w:val="7FC63C91"/>
    <w:rsid w:val="7FD96C92"/>
    <w:rsid w:val="7FDD34C2"/>
    <w:rsid w:val="7FF86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8"/>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3"/>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5"/>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78"/>
    <w:autoRedefine/>
    <w:qFormat/>
    <w:uiPriority w:val="0"/>
    <w:pPr>
      <w:keepNext/>
      <w:keepLines/>
      <w:spacing w:before="280" w:after="290" w:line="376" w:lineRule="auto"/>
      <w:outlineLvl w:val="4"/>
    </w:pPr>
    <w:rPr>
      <w:b/>
      <w:bCs/>
      <w:sz w:val="28"/>
      <w:szCs w:val="28"/>
    </w:rPr>
  </w:style>
  <w:style w:type="paragraph" w:styleId="7">
    <w:name w:val="heading 6"/>
    <w:basedOn w:val="1"/>
    <w:next w:val="1"/>
    <w:link w:val="71"/>
    <w:autoRedefine/>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79"/>
    <w:autoRedefine/>
    <w:qFormat/>
    <w:uiPriority w:val="0"/>
    <w:pPr>
      <w:keepNext/>
      <w:keepLines/>
      <w:spacing w:before="240" w:after="64" w:line="320" w:lineRule="auto"/>
      <w:outlineLvl w:val="6"/>
    </w:pPr>
    <w:rPr>
      <w:b/>
      <w:bCs/>
      <w:sz w:val="24"/>
    </w:rPr>
  </w:style>
  <w:style w:type="paragraph" w:styleId="9">
    <w:name w:val="heading 8"/>
    <w:basedOn w:val="1"/>
    <w:next w:val="1"/>
    <w:link w:val="70"/>
    <w:autoRedefine/>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54"/>
    <w:autoRedefine/>
    <w:qFormat/>
    <w:uiPriority w:val="0"/>
    <w:pPr>
      <w:keepNext/>
      <w:keepLines/>
      <w:spacing w:before="240" w:after="64" w:line="320" w:lineRule="auto"/>
      <w:outlineLvl w:val="8"/>
    </w:pPr>
    <w:rPr>
      <w:rFonts w:ascii="Arial" w:hAnsi="Arial" w:eastAsia="黑体"/>
      <w:szCs w:val="21"/>
    </w:rPr>
  </w:style>
  <w:style w:type="character" w:default="1" w:styleId="39">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2520" w:leftChars="1200"/>
    </w:pPr>
    <w:rPr>
      <w:szCs w:val="21"/>
    </w:rPr>
  </w:style>
  <w:style w:type="paragraph" w:styleId="12">
    <w:name w:val="Normal Indent"/>
    <w:basedOn w:val="1"/>
    <w:autoRedefine/>
    <w:qFormat/>
    <w:uiPriority w:val="0"/>
    <w:pPr>
      <w:ind w:firstLine="420" w:firstLineChars="200"/>
    </w:pPr>
    <w:rPr>
      <w:szCs w:val="21"/>
    </w:rPr>
  </w:style>
  <w:style w:type="paragraph" w:styleId="13">
    <w:name w:val="annotation text"/>
    <w:basedOn w:val="1"/>
    <w:autoRedefine/>
    <w:semiHidden/>
    <w:qFormat/>
    <w:uiPriority w:val="0"/>
    <w:pPr>
      <w:jc w:val="left"/>
    </w:pPr>
  </w:style>
  <w:style w:type="paragraph" w:styleId="14">
    <w:name w:val="Body Text"/>
    <w:basedOn w:val="1"/>
    <w:link w:val="61"/>
    <w:autoRedefine/>
    <w:qFormat/>
    <w:uiPriority w:val="0"/>
    <w:pPr>
      <w:spacing w:after="120"/>
    </w:pPr>
    <w:rPr>
      <w:szCs w:val="21"/>
    </w:rPr>
  </w:style>
  <w:style w:type="paragraph" w:styleId="15">
    <w:name w:val="Body Text Indent"/>
    <w:basedOn w:val="1"/>
    <w:autoRedefine/>
    <w:qFormat/>
    <w:uiPriority w:val="0"/>
    <w:pPr>
      <w:spacing w:after="120"/>
      <w:ind w:left="420" w:leftChars="200"/>
    </w:pPr>
  </w:style>
  <w:style w:type="paragraph" w:styleId="16">
    <w:name w:val="HTML Address"/>
    <w:basedOn w:val="1"/>
    <w:link w:val="56"/>
    <w:autoRedefine/>
    <w:qFormat/>
    <w:uiPriority w:val="0"/>
    <w:rPr>
      <w:i/>
      <w:iCs/>
      <w:szCs w:val="21"/>
    </w:rPr>
  </w:style>
  <w:style w:type="paragraph" w:styleId="17">
    <w:name w:val="toc 5"/>
    <w:basedOn w:val="1"/>
    <w:next w:val="1"/>
    <w:autoRedefine/>
    <w:qFormat/>
    <w:uiPriority w:val="0"/>
    <w:pPr>
      <w:ind w:left="1680" w:leftChars="800"/>
    </w:pPr>
    <w:rPr>
      <w:szCs w:val="21"/>
    </w:rPr>
  </w:style>
  <w:style w:type="paragraph" w:styleId="18">
    <w:name w:val="toc 3"/>
    <w:basedOn w:val="1"/>
    <w:next w:val="1"/>
    <w:autoRedefine/>
    <w:qFormat/>
    <w:uiPriority w:val="39"/>
    <w:pPr>
      <w:ind w:left="840" w:leftChars="400"/>
    </w:pPr>
    <w:rPr>
      <w:szCs w:val="21"/>
    </w:rPr>
  </w:style>
  <w:style w:type="paragraph" w:styleId="19">
    <w:name w:val="Plain Text"/>
    <w:basedOn w:val="1"/>
    <w:autoRedefine/>
    <w:qFormat/>
    <w:uiPriority w:val="0"/>
    <w:rPr>
      <w:rFonts w:ascii="宋体" w:hAnsi="Courier New" w:cs="Courier New"/>
      <w:szCs w:val="21"/>
    </w:rPr>
  </w:style>
  <w:style w:type="paragraph" w:styleId="20">
    <w:name w:val="toc 8"/>
    <w:basedOn w:val="1"/>
    <w:next w:val="1"/>
    <w:autoRedefine/>
    <w:qFormat/>
    <w:uiPriority w:val="0"/>
    <w:pPr>
      <w:ind w:left="2940" w:leftChars="1400"/>
    </w:pPr>
    <w:rPr>
      <w:szCs w:val="21"/>
    </w:rPr>
  </w:style>
  <w:style w:type="paragraph" w:styleId="21">
    <w:name w:val="Date"/>
    <w:basedOn w:val="1"/>
    <w:next w:val="1"/>
    <w:autoRedefine/>
    <w:qFormat/>
    <w:uiPriority w:val="0"/>
    <w:pPr>
      <w:ind w:left="100" w:leftChars="2500"/>
    </w:pPr>
  </w:style>
  <w:style w:type="paragraph" w:styleId="22">
    <w:name w:val="Body Text Indent 2"/>
    <w:basedOn w:val="1"/>
    <w:autoRedefine/>
    <w:qFormat/>
    <w:uiPriority w:val="0"/>
    <w:pPr>
      <w:ind w:firstLine="600" w:firstLineChars="200"/>
      <w:jc w:val="left"/>
    </w:pPr>
    <w:rPr>
      <w:sz w:val="30"/>
    </w:rPr>
  </w:style>
  <w:style w:type="paragraph" w:styleId="23">
    <w:name w:val="Balloon Text"/>
    <w:basedOn w:val="1"/>
    <w:autoRedefine/>
    <w:qFormat/>
    <w:uiPriority w:val="0"/>
    <w:rPr>
      <w:sz w:val="18"/>
      <w:szCs w:val="18"/>
    </w:rPr>
  </w:style>
  <w:style w:type="paragraph" w:styleId="24">
    <w:name w:val="footer"/>
    <w:basedOn w:val="1"/>
    <w:link w:val="62"/>
    <w:autoRedefine/>
    <w:qFormat/>
    <w:uiPriority w:val="99"/>
    <w:pPr>
      <w:tabs>
        <w:tab w:val="center" w:pos="4153"/>
        <w:tab w:val="right" w:pos="8306"/>
      </w:tabs>
      <w:snapToGrid w:val="0"/>
      <w:jc w:val="left"/>
    </w:pPr>
    <w:rPr>
      <w:sz w:val="18"/>
      <w:szCs w:val="18"/>
    </w:rPr>
  </w:style>
  <w:style w:type="paragraph" w:styleId="2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autoRedefine/>
    <w:qFormat/>
    <w:uiPriority w:val="39"/>
    <w:rPr>
      <w:szCs w:val="21"/>
    </w:rPr>
  </w:style>
  <w:style w:type="paragraph" w:styleId="27">
    <w:name w:val="toc 4"/>
    <w:basedOn w:val="1"/>
    <w:next w:val="1"/>
    <w:autoRedefine/>
    <w:qFormat/>
    <w:uiPriority w:val="0"/>
    <w:pPr>
      <w:ind w:left="1260" w:leftChars="600"/>
    </w:pPr>
    <w:rPr>
      <w:szCs w:val="21"/>
    </w:rPr>
  </w:style>
  <w:style w:type="paragraph" w:styleId="28">
    <w:name w:val="footnote text"/>
    <w:basedOn w:val="1"/>
    <w:link w:val="77"/>
    <w:autoRedefine/>
    <w:qFormat/>
    <w:uiPriority w:val="0"/>
    <w:pPr>
      <w:snapToGrid w:val="0"/>
      <w:jc w:val="left"/>
    </w:pPr>
    <w:rPr>
      <w:sz w:val="18"/>
      <w:szCs w:val="18"/>
    </w:rPr>
  </w:style>
  <w:style w:type="paragraph" w:styleId="29">
    <w:name w:val="toc 6"/>
    <w:basedOn w:val="1"/>
    <w:next w:val="1"/>
    <w:autoRedefine/>
    <w:qFormat/>
    <w:uiPriority w:val="0"/>
    <w:pPr>
      <w:ind w:left="2100" w:leftChars="1000"/>
    </w:pPr>
    <w:rPr>
      <w:szCs w:val="21"/>
    </w:rPr>
  </w:style>
  <w:style w:type="paragraph" w:styleId="30">
    <w:name w:val="toc 2"/>
    <w:basedOn w:val="1"/>
    <w:next w:val="1"/>
    <w:autoRedefine/>
    <w:qFormat/>
    <w:uiPriority w:val="39"/>
    <w:pPr>
      <w:ind w:left="420" w:leftChars="200"/>
    </w:pPr>
    <w:rPr>
      <w:szCs w:val="21"/>
    </w:rPr>
  </w:style>
  <w:style w:type="paragraph" w:styleId="31">
    <w:name w:val="toc 9"/>
    <w:basedOn w:val="1"/>
    <w:next w:val="1"/>
    <w:autoRedefine/>
    <w:qFormat/>
    <w:uiPriority w:val="0"/>
    <w:pPr>
      <w:ind w:left="3360" w:leftChars="1600"/>
    </w:pPr>
    <w:rPr>
      <w:szCs w:val="21"/>
    </w:rPr>
  </w:style>
  <w:style w:type="paragraph" w:styleId="32">
    <w:name w:val="HTML Preformatted"/>
    <w:basedOn w:val="1"/>
    <w:link w:val="73"/>
    <w:autoRedefine/>
    <w:qFormat/>
    <w:uiPriority w:val="99"/>
    <w:rPr>
      <w:rFonts w:ascii="Courier New" w:hAnsi="Courier New"/>
      <w:sz w:val="20"/>
      <w:szCs w:val="20"/>
    </w:rPr>
  </w:style>
  <w:style w:type="paragraph" w:styleId="3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34">
    <w:name w:val="Title"/>
    <w:basedOn w:val="1"/>
    <w:link w:val="57"/>
    <w:autoRedefine/>
    <w:qFormat/>
    <w:uiPriority w:val="0"/>
    <w:pPr>
      <w:spacing w:before="240" w:after="60"/>
      <w:jc w:val="center"/>
      <w:outlineLvl w:val="0"/>
    </w:pPr>
    <w:rPr>
      <w:rFonts w:ascii="Arial" w:hAnsi="Arial"/>
      <w:b/>
      <w:bCs/>
      <w:sz w:val="32"/>
      <w:szCs w:val="32"/>
    </w:rPr>
  </w:style>
  <w:style w:type="paragraph" w:styleId="35">
    <w:name w:val="annotation subject"/>
    <w:basedOn w:val="13"/>
    <w:next w:val="13"/>
    <w:autoRedefine/>
    <w:semiHidden/>
    <w:qFormat/>
    <w:uiPriority w:val="0"/>
    <w:rPr>
      <w:b/>
      <w:bCs/>
    </w:rPr>
  </w:style>
  <w:style w:type="table" w:styleId="37">
    <w:name w:val="Table Grid"/>
    <w:basedOn w:val="3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8">
    <w:name w:val="Table Elegant"/>
    <w:basedOn w:val="36"/>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40">
    <w:name w:val="Strong"/>
    <w:autoRedefine/>
    <w:qFormat/>
    <w:uiPriority w:val="0"/>
    <w:rPr>
      <w:b/>
      <w:bCs/>
    </w:rPr>
  </w:style>
  <w:style w:type="character" w:styleId="41">
    <w:name w:val="page number"/>
    <w:autoRedefine/>
    <w:qFormat/>
    <w:uiPriority w:val="0"/>
  </w:style>
  <w:style w:type="character" w:styleId="42">
    <w:name w:val="FollowedHyperlink"/>
    <w:autoRedefine/>
    <w:qFormat/>
    <w:uiPriority w:val="0"/>
    <w:rPr>
      <w:color w:val="800080"/>
      <w:u w:val="single"/>
    </w:rPr>
  </w:style>
  <w:style w:type="character" w:styleId="43">
    <w:name w:val="HTML Definition"/>
    <w:autoRedefine/>
    <w:qFormat/>
    <w:uiPriority w:val="0"/>
    <w:rPr>
      <w:rFonts w:cs="Times New Roman"/>
      <w:i/>
      <w:iCs/>
    </w:rPr>
  </w:style>
  <w:style w:type="character" w:styleId="44">
    <w:name w:val="HTML Typewriter"/>
    <w:autoRedefine/>
    <w:qFormat/>
    <w:uiPriority w:val="0"/>
    <w:rPr>
      <w:rFonts w:ascii="Courier New" w:hAnsi="Courier New" w:cs="Courier New"/>
      <w:sz w:val="20"/>
      <w:szCs w:val="20"/>
    </w:rPr>
  </w:style>
  <w:style w:type="character" w:styleId="45">
    <w:name w:val="HTML Acronym"/>
    <w:autoRedefine/>
    <w:qFormat/>
    <w:uiPriority w:val="0"/>
    <w:rPr>
      <w:rFonts w:cs="Times New Roman"/>
    </w:rPr>
  </w:style>
  <w:style w:type="character" w:styleId="46">
    <w:name w:val="HTML Variable"/>
    <w:autoRedefine/>
    <w:qFormat/>
    <w:uiPriority w:val="0"/>
    <w:rPr>
      <w:rFonts w:cs="Times New Roman"/>
      <w:i/>
      <w:iCs/>
    </w:rPr>
  </w:style>
  <w:style w:type="character" w:styleId="47">
    <w:name w:val="Hyperlink"/>
    <w:autoRedefine/>
    <w:qFormat/>
    <w:uiPriority w:val="99"/>
    <w:rPr>
      <w:rFonts w:cs="Times New Roman"/>
      <w:color w:val="0000FF"/>
      <w:u w:val="single"/>
    </w:rPr>
  </w:style>
  <w:style w:type="character" w:styleId="48">
    <w:name w:val="HTML Code"/>
    <w:autoRedefine/>
    <w:qFormat/>
    <w:uiPriority w:val="0"/>
    <w:rPr>
      <w:rFonts w:ascii="Courier New" w:hAnsi="Courier New" w:cs="Courier New"/>
      <w:sz w:val="20"/>
      <w:szCs w:val="20"/>
    </w:rPr>
  </w:style>
  <w:style w:type="character" w:styleId="49">
    <w:name w:val="annotation reference"/>
    <w:autoRedefine/>
    <w:semiHidden/>
    <w:qFormat/>
    <w:uiPriority w:val="0"/>
    <w:rPr>
      <w:sz w:val="21"/>
      <w:szCs w:val="21"/>
    </w:rPr>
  </w:style>
  <w:style w:type="character" w:styleId="50">
    <w:name w:val="HTML Cite"/>
    <w:autoRedefine/>
    <w:qFormat/>
    <w:uiPriority w:val="0"/>
    <w:rPr>
      <w:rFonts w:cs="Times New Roman"/>
      <w:i/>
      <w:iCs/>
    </w:rPr>
  </w:style>
  <w:style w:type="character" w:styleId="51">
    <w:name w:val="footnote reference"/>
    <w:autoRedefine/>
    <w:qFormat/>
    <w:uiPriority w:val="0"/>
    <w:rPr>
      <w:rFonts w:cs="Times New Roman"/>
      <w:vertAlign w:val="superscript"/>
    </w:rPr>
  </w:style>
  <w:style w:type="character" w:styleId="52">
    <w:name w:val="HTML Keyboard"/>
    <w:autoRedefine/>
    <w:qFormat/>
    <w:uiPriority w:val="0"/>
    <w:rPr>
      <w:rFonts w:ascii="Courier New" w:hAnsi="Courier New" w:cs="Courier New"/>
      <w:sz w:val="20"/>
      <w:szCs w:val="20"/>
    </w:rPr>
  </w:style>
  <w:style w:type="character" w:styleId="53">
    <w:name w:val="HTML Sample"/>
    <w:autoRedefine/>
    <w:qFormat/>
    <w:uiPriority w:val="0"/>
    <w:rPr>
      <w:rFonts w:ascii="Courier New" w:hAnsi="Courier New" w:cs="Courier New"/>
    </w:rPr>
  </w:style>
  <w:style w:type="character" w:customStyle="1" w:styleId="54">
    <w:name w:val="标题 9 字符"/>
    <w:link w:val="10"/>
    <w:autoRedefine/>
    <w:qFormat/>
    <w:uiPriority w:val="0"/>
    <w:rPr>
      <w:rFonts w:ascii="Arial" w:hAnsi="Arial" w:eastAsia="黑体"/>
      <w:kern w:val="2"/>
      <w:sz w:val="21"/>
      <w:szCs w:val="21"/>
    </w:rPr>
  </w:style>
  <w:style w:type="character" w:customStyle="1" w:styleId="55">
    <w:name w:val="标题 4 字符"/>
    <w:link w:val="5"/>
    <w:autoRedefine/>
    <w:qFormat/>
    <w:uiPriority w:val="0"/>
    <w:rPr>
      <w:rFonts w:ascii="Arial" w:hAnsi="Arial" w:eastAsia="黑体"/>
      <w:b/>
      <w:bCs/>
      <w:kern w:val="2"/>
      <w:sz w:val="28"/>
      <w:szCs w:val="28"/>
    </w:rPr>
  </w:style>
  <w:style w:type="character" w:customStyle="1" w:styleId="56">
    <w:name w:val="HTML 地址 字符"/>
    <w:link w:val="16"/>
    <w:autoRedefine/>
    <w:qFormat/>
    <w:uiPriority w:val="0"/>
    <w:rPr>
      <w:i/>
      <w:iCs/>
      <w:kern w:val="2"/>
      <w:sz w:val="21"/>
      <w:szCs w:val="21"/>
    </w:rPr>
  </w:style>
  <w:style w:type="character" w:customStyle="1" w:styleId="57">
    <w:name w:val="标题 字符"/>
    <w:link w:val="34"/>
    <w:autoRedefine/>
    <w:qFormat/>
    <w:uiPriority w:val="0"/>
    <w:rPr>
      <w:rFonts w:ascii="Arial" w:hAnsi="Arial"/>
      <w:b/>
      <w:bCs/>
      <w:kern w:val="2"/>
      <w:sz w:val="32"/>
      <w:szCs w:val="32"/>
    </w:rPr>
  </w:style>
  <w:style w:type="character" w:customStyle="1" w:styleId="58">
    <w:name w:val="段 Char"/>
    <w:link w:val="59"/>
    <w:autoRedefine/>
    <w:qFormat/>
    <w:uiPriority w:val="0"/>
    <w:rPr>
      <w:rFonts w:ascii="宋体"/>
      <w:sz w:val="21"/>
      <w:lang w:val="en-US" w:eastAsia="zh-CN" w:bidi="ar-SA"/>
    </w:rPr>
  </w:style>
  <w:style w:type="paragraph" w:customStyle="1" w:styleId="59">
    <w:name w:val="段"/>
    <w:link w:val="5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0">
    <w:name w:val="样式 样式 样式 校准方法的项目 + 首行缩进:  2 字符 + 倾斜 + 倾斜 Char"/>
    <w:autoRedefine/>
    <w:qFormat/>
    <w:uiPriority w:val="0"/>
    <w:rPr>
      <w:rFonts w:ascii="宋体" w:eastAsia="黑体" w:cs="宋体"/>
      <w:i/>
      <w:iCs/>
      <w:kern w:val="2"/>
      <w:sz w:val="18"/>
      <w:szCs w:val="18"/>
      <w:lang w:val="en-US" w:eastAsia="zh-CN" w:bidi="ar-SA"/>
    </w:rPr>
  </w:style>
  <w:style w:type="character" w:customStyle="1" w:styleId="61">
    <w:name w:val="正文文本 字符"/>
    <w:link w:val="14"/>
    <w:autoRedefine/>
    <w:qFormat/>
    <w:uiPriority w:val="0"/>
    <w:rPr>
      <w:kern w:val="2"/>
      <w:sz w:val="21"/>
      <w:szCs w:val="21"/>
    </w:rPr>
  </w:style>
  <w:style w:type="character" w:customStyle="1" w:styleId="62">
    <w:name w:val="页脚 字符"/>
    <w:link w:val="24"/>
    <w:autoRedefine/>
    <w:qFormat/>
    <w:uiPriority w:val="99"/>
    <w:rPr>
      <w:kern w:val="2"/>
      <w:sz w:val="18"/>
      <w:szCs w:val="18"/>
    </w:rPr>
  </w:style>
  <w:style w:type="character" w:customStyle="1" w:styleId="63">
    <w:name w:val="标题 2 字符"/>
    <w:link w:val="3"/>
    <w:autoRedefine/>
    <w:qFormat/>
    <w:uiPriority w:val="0"/>
    <w:rPr>
      <w:rFonts w:ascii="Arial" w:hAnsi="Arial" w:eastAsia="黑体"/>
      <w:b/>
      <w:bCs/>
      <w:kern w:val="2"/>
      <w:sz w:val="32"/>
      <w:szCs w:val="32"/>
    </w:rPr>
  </w:style>
  <w:style w:type="character" w:customStyle="1" w:styleId="64">
    <w:name w:val="个人撰写风格"/>
    <w:autoRedefine/>
    <w:qFormat/>
    <w:uiPriority w:val="0"/>
    <w:rPr>
      <w:rFonts w:ascii="Arial" w:hAnsi="Arial" w:eastAsia="宋体" w:cs="Arial"/>
      <w:color w:val="auto"/>
      <w:sz w:val="20"/>
    </w:rPr>
  </w:style>
  <w:style w:type="character" w:customStyle="1" w:styleId="65">
    <w:name w:val="样式 测功机标题2 + Times New Roman Char"/>
    <w:autoRedefine/>
    <w:qFormat/>
    <w:uiPriority w:val="0"/>
    <w:rPr>
      <w:rFonts w:ascii="宋体" w:eastAsia="黑体" w:cs="Times New Roman"/>
      <w:i/>
      <w:iCs/>
      <w:kern w:val="2"/>
      <w:sz w:val="18"/>
      <w:szCs w:val="18"/>
      <w:lang w:val="en-US" w:eastAsia="zh-CN" w:bidi="ar-SA"/>
    </w:rPr>
  </w:style>
  <w:style w:type="character" w:customStyle="1" w:styleId="66">
    <w:name w:val="EmailStyle811"/>
    <w:autoRedefine/>
    <w:qFormat/>
    <w:uiPriority w:val="0"/>
    <w:rPr>
      <w:rFonts w:ascii="Arial" w:hAnsi="Arial" w:eastAsia="宋体" w:cs="Times New Roman"/>
      <w:color w:val="auto"/>
      <w:sz w:val="20"/>
      <w:szCs w:val="20"/>
    </w:rPr>
  </w:style>
  <w:style w:type="character" w:customStyle="1" w:styleId="67">
    <w:name w:val="标题 3 字符"/>
    <w:link w:val="4"/>
    <w:autoRedefine/>
    <w:qFormat/>
    <w:uiPriority w:val="0"/>
    <w:rPr>
      <w:b/>
      <w:bCs/>
      <w:kern w:val="2"/>
      <w:sz w:val="32"/>
      <w:szCs w:val="32"/>
    </w:rPr>
  </w:style>
  <w:style w:type="character" w:customStyle="1" w:styleId="68">
    <w:name w:val="标题 1 字符"/>
    <w:link w:val="2"/>
    <w:autoRedefine/>
    <w:qFormat/>
    <w:uiPriority w:val="0"/>
    <w:rPr>
      <w:b/>
      <w:bCs/>
      <w:kern w:val="44"/>
      <w:sz w:val="44"/>
      <w:szCs w:val="44"/>
    </w:rPr>
  </w:style>
  <w:style w:type="character" w:customStyle="1" w:styleId="69">
    <w:name w:val="个人答复风格"/>
    <w:autoRedefine/>
    <w:qFormat/>
    <w:uiPriority w:val="0"/>
    <w:rPr>
      <w:rFonts w:ascii="Arial" w:hAnsi="Arial" w:eastAsia="宋体" w:cs="Arial"/>
      <w:color w:val="auto"/>
      <w:sz w:val="20"/>
    </w:rPr>
  </w:style>
  <w:style w:type="character" w:customStyle="1" w:styleId="70">
    <w:name w:val="标题 8 字符"/>
    <w:link w:val="9"/>
    <w:autoRedefine/>
    <w:qFormat/>
    <w:uiPriority w:val="0"/>
    <w:rPr>
      <w:rFonts w:ascii="Arial" w:hAnsi="Arial" w:eastAsia="黑体"/>
      <w:kern w:val="2"/>
      <w:sz w:val="24"/>
      <w:szCs w:val="24"/>
    </w:rPr>
  </w:style>
  <w:style w:type="character" w:customStyle="1" w:styleId="71">
    <w:name w:val="标题 6 字符"/>
    <w:link w:val="7"/>
    <w:autoRedefine/>
    <w:qFormat/>
    <w:uiPriority w:val="0"/>
    <w:rPr>
      <w:rFonts w:ascii="Arial" w:hAnsi="Arial" w:eastAsia="黑体"/>
      <w:b/>
      <w:bCs/>
      <w:kern w:val="2"/>
      <w:sz w:val="24"/>
      <w:szCs w:val="24"/>
    </w:rPr>
  </w:style>
  <w:style w:type="character" w:customStyle="1" w:styleId="72">
    <w:name w:val="校准方法的项目 Char"/>
    <w:autoRedefine/>
    <w:qFormat/>
    <w:uiPriority w:val="0"/>
    <w:rPr>
      <w:rFonts w:ascii="宋体" w:eastAsia="黑体" w:cs="Times New Roman"/>
      <w:i/>
      <w:iCs/>
      <w:kern w:val="2"/>
      <w:sz w:val="18"/>
      <w:szCs w:val="18"/>
      <w:lang w:val="en-US" w:eastAsia="zh-CN" w:bidi="ar-SA"/>
    </w:rPr>
  </w:style>
  <w:style w:type="character" w:customStyle="1" w:styleId="73">
    <w:name w:val="HTML 预设格式 字符"/>
    <w:link w:val="32"/>
    <w:autoRedefine/>
    <w:qFormat/>
    <w:uiPriority w:val="99"/>
    <w:rPr>
      <w:rFonts w:ascii="Courier New" w:hAnsi="Courier New"/>
      <w:kern w:val="2"/>
    </w:rPr>
  </w:style>
  <w:style w:type="character" w:customStyle="1" w:styleId="74">
    <w:name w:val="样式 样式 校准方法的项目 + 首行缩进:  2 字符 + 倾斜 Char"/>
    <w:autoRedefine/>
    <w:qFormat/>
    <w:uiPriority w:val="0"/>
    <w:rPr>
      <w:rFonts w:ascii="宋体" w:eastAsia="黑体" w:cs="宋体"/>
      <w:i/>
      <w:iCs/>
      <w:kern w:val="2"/>
      <w:sz w:val="18"/>
      <w:szCs w:val="18"/>
      <w:lang w:val="en-US" w:eastAsia="zh-CN" w:bidi="ar-SA"/>
    </w:rPr>
  </w:style>
  <w:style w:type="character" w:customStyle="1" w:styleId="75">
    <w:name w:val="content"/>
    <w:autoRedefine/>
    <w:qFormat/>
    <w:uiPriority w:val="0"/>
  </w:style>
  <w:style w:type="character" w:customStyle="1" w:styleId="76">
    <w:name w:val="发布"/>
    <w:autoRedefine/>
    <w:qFormat/>
    <w:uiPriority w:val="0"/>
    <w:rPr>
      <w:rFonts w:ascii="黑体" w:eastAsia="黑体" w:cs="Times New Roman"/>
      <w:spacing w:val="22"/>
      <w:w w:val="100"/>
      <w:position w:val="3"/>
      <w:sz w:val="28"/>
      <w:szCs w:val="28"/>
    </w:rPr>
  </w:style>
  <w:style w:type="character" w:customStyle="1" w:styleId="77">
    <w:name w:val="脚注文本 字符"/>
    <w:link w:val="28"/>
    <w:autoRedefine/>
    <w:qFormat/>
    <w:uiPriority w:val="0"/>
    <w:rPr>
      <w:kern w:val="2"/>
      <w:sz w:val="18"/>
      <w:szCs w:val="18"/>
    </w:rPr>
  </w:style>
  <w:style w:type="character" w:customStyle="1" w:styleId="78">
    <w:name w:val="标题 5 字符"/>
    <w:link w:val="6"/>
    <w:autoRedefine/>
    <w:qFormat/>
    <w:uiPriority w:val="0"/>
    <w:rPr>
      <w:b/>
      <w:bCs/>
      <w:kern w:val="2"/>
      <w:sz w:val="28"/>
      <w:szCs w:val="28"/>
    </w:rPr>
  </w:style>
  <w:style w:type="character" w:customStyle="1" w:styleId="79">
    <w:name w:val="标题 7 字符"/>
    <w:link w:val="8"/>
    <w:autoRedefine/>
    <w:qFormat/>
    <w:uiPriority w:val="0"/>
    <w:rPr>
      <w:b/>
      <w:bCs/>
      <w:kern w:val="2"/>
      <w:sz w:val="24"/>
      <w:szCs w:val="24"/>
    </w:rPr>
  </w:style>
  <w:style w:type="character" w:customStyle="1" w:styleId="80">
    <w:name w:val="EmailStyle801"/>
    <w:autoRedefine/>
    <w:qFormat/>
    <w:uiPriority w:val="0"/>
    <w:rPr>
      <w:rFonts w:ascii="Arial" w:hAnsi="Arial" w:eastAsia="宋体" w:cs="Times New Roman"/>
      <w:color w:val="auto"/>
      <w:sz w:val="20"/>
      <w:szCs w:val="20"/>
    </w:rPr>
  </w:style>
  <w:style w:type="paragraph" w:customStyle="1" w:styleId="81">
    <w:name w:val="标准标志"/>
    <w:next w:val="1"/>
    <w:autoRedefine/>
    <w:qFormat/>
    <w:uiPriority w:val="0"/>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bCs/>
      <w:w w:val="130"/>
      <w:sz w:val="96"/>
      <w:szCs w:val="96"/>
      <w:lang w:val="en-US" w:eastAsia="zh-CN" w:bidi="ar-SA"/>
    </w:rPr>
  </w:style>
  <w:style w:type="paragraph" w:customStyle="1" w:styleId="82">
    <w:name w:val="五级无标题条"/>
    <w:basedOn w:val="1"/>
    <w:autoRedefine/>
    <w:qFormat/>
    <w:uiPriority w:val="0"/>
  </w:style>
  <w:style w:type="paragraph" w:customStyle="1" w:styleId="83">
    <w:name w:val="附录一级条标题"/>
    <w:basedOn w:val="84"/>
    <w:next w:val="59"/>
    <w:autoRedefine/>
    <w:qFormat/>
    <w:uiPriority w:val="0"/>
    <w:pPr>
      <w:numPr>
        <w:ilvl w:val="2"/>
      </w:numPr>
      <w:autoSpaceDN w:val="0"/>
      <w:spacing w:before="0" w:beforeLines="0" w:after="0" w:afterLines="0"/>
      <w:outlineLvl w:val="2"/>
    </w:pPr>
  </w:style>
  <w:style w:type="paragraph" w:customStyle="1" w:styleId="84">
    <w:name w:val="附录章标题"/>
    <w:next w:val="59"/>
    <w:autoRedefine/>
    <w:qFormat/>
    <w:uiPriority w:val="0"/>
    <w:pPr>
      <w:numPr>
        <w:ilvl w:val="1"/>
        <w:numId w:val="1"/>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5">
    <w:name w:val="注："/>
    <w:next w:val="59"/>
    <w:autoRedefine/>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paragraph" w:customStyle="1" w:styleId="86">
    <w:name w:val="列项◆（三级）"/>
    <w:autoRedefine/>
    <w:qFormat/>
    <w:uiPriority w:val="0"/>
    <w:pPr>
      <w:numPr>
        <w:ilvl w:val="0"/>
        <w:numId w:val="3"/>
      </w:numPr>
      <w:ind w:left="800" w:leftChars="600" w:hanging="200" w:hangingChars="200"/>
    </w:pPr>
    <w:rPr>
      <w:rFonts w:ascii="宋体" w:hAnsi="Times New Roman" w:eastAsia="宋体" w:cs="Times New Roman"/>
      <w:sz w:val="21"/>
      <w:szCs w:val="21"/>
      <w:lang w:val="en-US" w:eastAsia="zh-CN" w:bidi="ar-SA"/>
    </w:rPr>
  </w:style>
  <w:style w:type="paragraph" w:customStyle="1" w:styleId="87">
    <w:name w:val="前言、引言标题"/>
    <w:next w:val="1"/>
    <w:autoRedefine/>
    <w:qFormat/>
    <w:uiPriority w:val="0"/>
    <w:pPr>
      <w:numPr>
        <w:ilvl w:val="0"/>
        <w:numId w:val="4"/>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8">
    <w:name w:val="标准书眉_偶数页"/>
    <w:basedOn w:val="89"/>
    <w:next w:val="1"/>
    <w:autoRedefine/>
    <w:qFormat/>
    <w:uiPriority w:val="0"/>
    <w:pPr>
      <w:tabs>
        <w:tab w:val="center" w:pos="4154"/>
        <w:tab w:val="right" w:pos="8306"/>
      </w:tabs>
      <w:jc w:val="left"/>
    </w:pPr>
  </w:style>
  <w:style w:type="paragraph" w:customStyle="1" w:styleId="89">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szCs w:val="21"/>
      <w:lang w:val="en-US" w:eastAsia="zh-CN" w:bidi="ar-SA"/>
    </w:rPr>
  </w:style>
  <w:style w:type="paragraph" w:customStyle="1" w:styleId="9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szCs w:val="28"/>
      <w:lang w:val="en-US" w:eastAsia="zh-CN" w:bidi="ar-SA"/>
    </w:rPr>
  </w:style>
  <w:style w:type="paragraph" w:customStyle="1" w:styleId="91">
    <w:name w:val="标准书脚_偶数页"/>
    <w:autoRedefine/>
    <w:qFormat/>
    <w:uiPriority w:val="0"/>
    <w:pPr>
      <w:spacing w:before="120"/>
    </w:pPr>
    <w:rPr>
      <w:rFonts w:ascii="Times New Roman" w:hAnsi="Times New Roman" w:eastAsia="宋体" w:cs="Times New Roman"/>
      <w:sz w:val="18"/>
      <w:szCs w:val="18"/>
      <w:lang w:val="en-US" w:eastAsia="zh-CN" w:bidi="ar-SA"/>
    </w:rPr>
  </w:style>
  <w:style w:type="paragraph" w:customStyle="1" w:styleId="92">
    <w:name w:val="附录二级条标题"/>
    <w:basedOn w:val="83"/>
    <w:next w:val="59"/>
    <w:autoRedefine/>
    <w:qFormat/>
    <w:uiPriority w:val="0"/>
    <w:pPr>
      <w:numPr>
        <w:ilvl w:val="3"/>
      </w:numPr>
      <w:outlineLvl w:val="3"/>
    </w:pPr>
  </w:style>
  <w:style w:type="paragraph" w:customStyle="1" w:styleId="93">
    <w:name w:val="标准书脚_奇数页"/>
    <w:autoRedefine/>
    <w:qFormat/>
    <w:uiPriority w:val="0"/>
    <w:pPr>
      <w:spacing w:before="120"/>
      <w:jc w:val="right"/>
    </w:pPr>
    <w:rPr>
      <w:rFonts w:ascii="Times New Roman" w:hAnsi="Times New Roman" w:eastAsia="宋体" w:cs="Times New Roman"/>
      <w:sz w:val="18"/>
      <w:szCs w:val="18"/>
      <w:lang w:val="en-US" w:eastAsia="zh-CN" w:bidi="ar-SA"/>
    </w:rPr>
  </w:style>
  <w:style w:type="paragraph" w:customStyle="1" w:styleId="94">
    <w:name w:val="样式 样式 样式 样式 校准方法的项目 + 首行缩进:  2 字符 + 倾斜 + 倾斜 + (西文) 宋体"/>
    <w:basedOn w:val="1"/>
    <w:autoRedefine/>
    <w:qFormat/>
    <w:uiPriority w:val="0"/>
    <w:pPr>
      <w:keepNext/>
      <w:jc w:val="left"/>
      <w:outlineLvl w:val="2"/>
    </w:pPr>
    <w:rPr>
      <w:rFonts w:ascii="宋体" w:hAnsi="宋体" w:eastAsia="黑体" w:cs="宋体"/>
      <w:i/>
      <w:iCs/>
      <w:sz w:val="24"/>
    </w:rPr>
  </w:style>
  <w:style w:type="paragraph" w:customStyle="1" w:styleId="95">
    <w:name w:val="tgt2"/>
    <w:basedOn w:val="1"/>
    <w:autoRedefine/>
    <w:qFormat/>
    <w:uiPriority w:val="0"/>
    <w:pPr>
      <w:widowControl/>
      <w:spacing w:after="150" w:line="360" w:lineRule="auto"/>
      <w:jc w:val="left"/>
    </w:pPr>
    <w:rPr>
      <w:rFonts w:ascii="宋体" w:hAnsi="宋体" w:cs="宋体"/>
      <w:b/>
      <w:bCs/>
      <w:kern w:val="0"/>
      <w:sz w:val="36"/>
      <w:szCs w:val="36"/>
    </w:rPr>
  </w:style>
  <w:style w:type="paragraph" w:customStyle="1" w:styleId="96">
    <w:name w:val="正文表标题"/>
    <w:next w:val="59"/>
    <w:autoRedefine/>
    <w:qFormat/>
    <w:uiPriority w:val="0"/>
    <w:pPr>
      <w:numPr>
        <w:ilvl w:val="0"/>
        <w:numId w:val="5"/>
      </w:numPr>
      <w:jc w:val="center"/>
    </w:pPr>
    <w:rPr>
      <w:rFonts w:ascii="黑体" w:hAnsi="Times New Roman" w:eastAsia="黑体" w:cs="Times New Roman"/>
      <w:sz w:val="21"/>
      <w:szCs w:val="21"/>
      <w:lang w:val="en-US" w:eastAsia="zh-CN" w:bidi="ar-SA"/>
    </w:rPr>
  </w:style>
  <w:style w:type="paragraph" w:customStyle="1" w:styleId="97">
    <w:name w:val="附录标识"/>
    <w:basedOn w:val="87"/>
    <w:autoRedefine/>
    <w:qFormat/>
    <w:uiPriority w:val="0"/>
    <w:pPr>
      <w:numPr>
        <w:ilvl w:val="0"/>
        <w:numId w:val="1"/>
      </w:numPr>
      <w:tabs>
        <w:tab w:val="left" w:pos="6405"/>
      </w:tabs>
      <w:spacing w:after="200"/>
    </w:pPr>
    <w:rPr>
      <w:sz w:val="21"/>
    </w:rPr>
  </w:style>
  <w:style w:type="paragraph" w:customStyle="1" w:styleId="98">
    <w:name w:val="其他发布部门"/>
    <w:basedOn w:val="99"/>
    <w:autoRedefine/>
    <w:qFormat/>
    <w:uiPriority w:val="0"/>
    <w:pPr>
      <w:framePr w:wrap="around"/>
      <w:spacing w:line="240" w:lineRule="atLeast"/>
    </w:pPr>
    <w:rPr>
      <w:rFonts w:ascii="黑体" w:eastAsia="黑体"/>
      <w:b w:val="0"/>
      <w:bCs w:val="0"/>
    </w:rPr>
  </w:style>
  <w:style w:type="paragraph" w:customStyle="1" w:styleId="99">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bCs/>
      <w:spacing w:val="20"/>
      <w:w w:val="135"/>
      <w:sz w:val="36"/>
      <w:szCs w:val="36"/>
      <w:lang w:val="en-US" w:eastAsia="zh-CN" w:bidi="ar-SA"/>
    </w:rPr>
  </w:style>
  <w:style w:type="paragraph" w:customStyle="1" w:styleId="100">
    <w:name w:val="一级无标题条"/>
    <w:basedOn w:val="1"/>
    <w:autoRedefine/>
    <w:qFormat/>
    <w:uiPriority w:val="0"/>
    <w:pPr>
      <w:ind w:left="3570"/>
    </w:pPr>
  </w:style>
  <w:style w:type="paragraph" w:customStyle="1" w:styleId="101">
    <w:name w:val="封面正文"/>
    <w:autoRedefine/>
    <w:qFormat/>
    <w:uiPriority w:val="0"/>
    <w:pPr>
      <w:jc w:val="both"/>
    </w:pPr>
    <w:rPr>
      <w:rFonts w:ascii="Times New Roman" w:hAnsi="Times New Roman" w:eastAsia="宋体" w:cs="Times New Roman"/>
      <w:lang w:val="en-US" w:eastAsia="zh-CN" w:bidi="ar-SA"/>
    </w:rPr>
  </w:style>
  <w:style w:type="paragraph" w:customStyle="1" w:styleId="102">
    <w:name w:val="列项●（二级）"/>
    <w:autoRedefine/>
    <w:qFormat/>
    <w:uiPriority w:val="0"/>
    <w:pPr>
      <w:numPr>
        <w:ilvl w:val="0"/>
        <w:numId w:val="6"/>
      </w:numPr>
      <w:tabs>
        <w:tab w:val="left" w:pos="840"/>
      </w:tabs>
      <w:ind w:left="600" w:leftChars="400" w:hanging="200" w:hangingChars="200"/>
      <w:jc w:val="both"/>
    </w:pPr>
    <w:rPr>
      <w:rFonts w:ascii="宋体" w:hAnsi="Times New Roman" w:eastAsia="宋体" w:cs="Times New Roman"/>
      <w:sz w:val="21"/>
      <w:szCs w:val="21"/>
      <w:lang w:val="en-US" w:eastAsia="zh-CN" w:bidi="ar-SA"/>
    </w:rPr>
  </w:style>
  <w:style w:type="paragraph" w:customStyle="1" w:styleId="103">
    <w:name w:val="样式1"/>
    <w:basedOn w:val="25"/>
    <w:next w:val="12"/>
    <w:autoRedefine/>
    <w:qFormat/>
    <w:uiPriority w:val="0"/>
    <w:pPr>
      <w:adjustRightInd w:val="0"/>
      <w:spacing w:after="60" w:line="360" w:lineRule="atLeast"/>
      <w:ind w:firstLine="420"/>
      <w:textAlignment w:val="baseline"/>
    </w:pPr>
    <w:rPr>
      <w:rFonts w:ascii="宋体"/>
      <w:kern w:val="21"/>
      <w:szCs w:val="21"/>
    </w:rPr>
  </w:style>
  <w:style w:type="paragraph" w:customStyle="1" w:styleId="104">
    <w:name w:val="目次、标准名称标题"/>
    <w:basedOn w:val="87"/>
    <w:next w:val="59"/>
    <w:autoRedefine/>
    <w:qFormat/>
    <w:uiPriority w:val="0"/>
    <w:pPr>
      <w:numPr>
        <w:numId w:val="0"/>
      </w:numPr>
      <w:spacing w:line="460" w:lineRule="exact"/>
    </w:pPr>
  </w:style>
  <w:style w:type="paragraph" w:customStyle="1" w:styleId="105">
    <w:name w:val="注×："/>
    <w:autoRedefine/>
    <w:qFormat/>
    <w:uiPriority w:val="0"/>
    <w:pPr>
      <w:widowControl w:val="0"/>
      <w:numPr>
        <w:ilvl w:val="0"/>
        <w:numId w:val="7"/>
      </w:numPr>
      <w:tabs>
        <w:tab w:val="left" w:pos="630"/>
      </w:tabs>
      <w:autoSpaceDE w:val="0"/>
      <w:autoSpaceDN w:val="0"/>
      <w:jc w:val="both"/>
    </w:pPr>
    <w:rPr>
      <w:rFonts w:ascii="宋体" w:hAnsi="Times New Roman" w:eastAsia="宋体" w:cs="Times New Roman"/>
      <w:sz w:val="18"/>
      <w:szCs w:val="18"/>
      <w:lang w:val="en-US" w:eastAsia="zh-CN" w:bidi="ar-SA"/>
    </w:rPr>
  </w:style>
  <w:style w:type="paragraph" w:customStyle="1" w:styleId="106">
    <w:name w:val="目次、索引正文"/>
    <w:autoRedefine/>
    <w:qFormat/>
    <w:uiPriority w:val="0"/>
    <w:pPr>
      <w:spacing w:line="320" w:lineRule="exact"/>
      <w:jc w:val="both"/>
    </w:pPr>
    <w:rPr>
      <w:rFonts w:ascii="宋体" w:hAnsi="Times New Roman" w:eastAsia="宋体" w:cs="Times New Roman"/>
      <w:sz w:val="21"/>
      <w:szCs w:val="21"/>
      <w:lang w:val="en-US" w:eastAsia="zh-CN" w:bidi="ar-SA"/>
    </w:rPr>
  </w:style>
  <w:style w:type="paragraph" w:customStyle="1" w:styleId="107">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szCs w:val="52"/>
      <w:lang w:val="en-US" w:eastAsia="zh-CN" w:bidi="ar-SA"/>
    </w:rPr>
  </w:style>
  <w:style w:type="paragraph" w:customStyle="1" w:styleId="108">
    <w:name w:val="四级无标题条"/>
    <w:basedOn w:val="1"/>
    <w:autoRedefine/>
    <w:qFormat/>
    <w:uiPriority w:val="0"/>
    <w:pPr>
      <w:numPr>
        <w:ilvl w:val="5"/>
        <w:numId w:val="4"/>
      </w:numPr>
    </w:pPr>
  </w:style>
  <w:style w:type="paragraph" w:customStyle="1" w:styleId="109">
    <w:name w:val="封面标准英文名称"/>
    <w:autoRedefine/>
    <w:qFormat/>
    <w:uiPriority w:val="0"/>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110">
    <w:name w:val="测功机标题1"/>
    <w:basedOn w:val="3"/>
    <w:autoRedefine/>
    <w:qFormat/>
    <w:uiPriority w:val="0"/>
    <w:pPr>
      <w:keepLines w:val="0"/>
      <w:tabs>
        <w:tab w:val="left" w:pos="1365"/>
        <w:tab w:val="left" w:pos="7665"/>
        <w:tab w:val="left" w:pos="7980"/>
        <w:tab w:val="left" w:pos="9030"/>
      </w:tabs>
      <w:spacing w:before="120" w:after="0" w:line="240" w:lineRule="auto"/>
    </w:pPr>
    <w:rPr>
      <w:rFonts w:ascii="黑体" w:hAnsi="Times New Roman"/>
      <w:b w:val="0"/>
      <w:bCs w:val="0"/>
      <w:sz w:val="28"/>
      <w:szCs w:val="20"/>
    </w:rPr>
  </w:style>
  <w:style w:type="paragraph" w:customStyle="1" w:styleId="111">
    <w:name w:val="列项·"/>
    <w:autoRedefine/>
    <w:qFormat/>
    <w:uiPriority w:val="0"/>
    <w:pPr>
      <w:numPr>
        <w:ilvl w:val="0"/>
        <w:numId w:val="8"/>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112">
    <w:name w:val="样式"/>
    <w:basedOn w:val="1"/>
    <w:next w:val="12"/>
    <w:autoRedefine/>
    <w:qFormat/>
    <w:uiPriority w:val="0"/>
    <w:pPr>
      <w:adjustRightInd w:val="0"/>
      <w:spacing w:after="60" w:line="360" w:lineRule="atLeast"/>
      <w:ind w:firstLine="420"/>
      <w:textAlignment w:val="baseline"/>
    </w:pPr>
    <w:rPr>
      <w:rFonts w:ascii="宋体"/>
      <w:kern w:val="21"/>
      <w:szCs w:val="21"/>
    </w:rPr>
  </w:style>
  <w:style w:type="paragraph" w:customStyle="1" w:styleId="11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52"/>
      <w:szCs w:val="52"/>
      <w:lang w:val="en-US" w:eastAsia="zh-CN" w:bidi="ar-SA"/>
    </w:rPr>
  </w:style>
  <w:style w:type="paragraph" w:customStyle="1" w:styleId="114">
    <w:name w:val="参考文献、索引标题"/>
    <w:basedOn w:val="87"/>
    <w:next w:val="1"/>
    <w:autoRedefine/>
    <w:qFormat/>
    <w:uiPriority w:val="0"/>
  </w:style>
  <w:style w:type="paragraph" w:customStyle="1" w:styleId="115">
    <w:name w:val="列项——"/>
    <w:autoRedefine/>
    <w:qFormat/>
    <w:uiPriority w:val="0"/>
    <w:pPr>
      <w:widowControl w:val="0"/>
      <w:tabs>
        <w:tab w:val="left" w:pos="854"/>
      </w:tabs>
      <w:ind w:left="840" w:leftChars="200" w:hanging="420" w:hangingChars="200"/>
      <w:jc w:val="both"/>
    </w:pPr>
    <w:rPr>
      <w:rFonts w:ascii="宋体" w:hAnsi="Times New Roman" w:eastAsia="宋体" w:cs="Times New Roman"/>
      <w:sz w:val="21"/>
      <w:lang w:val="en-US" w:eastAsia="zh-CN" w:bidi="ar-SA"/>
    </w:rPr>
  </w:style>
  <w:style w:type="paragraph" w:customStyle="1" w:styleId="116">
    <w:name w:val="附录表标题"/>
    <w:next w:val="59"/>
    <w:autoRedefine/>
    <w:qFormat/>
    <w:uiPriority w:val="0"/>
    <w:pPr>
      <w:numPr>
        <w:ilvl w:val="0"/>
        <w:numId w:val="9"/>
      </w:numPr>
      <w:jc w:val="center"/>
      <w:textAlignment w:val="baseline"/>
    </w:pPr>
    <w:rPr>
      <w:rFonts w:ascii="黑体" w:hAnsi="Times New Roman" w:eastAsia="黑体" w:cs="Times New Roman"/>
      <w:kern w:val="21"/>
      <w:sz w:val="21"/>
      <w:szCs w:val="21"/>
      <w:lang w:val="en-US" w:eastAsia="zh-CN" w:bidi="ar-SA"/>
    </w:rPr>
  </w:style>
  <w:style w:type="paragraph" w:customStyle="1" w:styleId="117">
    <w:name w:val="三级条标题"/>
    <w:basedOn w:val="118"/>
    <w:next w:val="59"/>
    <w:autoRedefine/>
    <w:qFormat/>
    <w:uiPriority w:val="0"/>
    <w:pPr>
      <w:numPr>
        <w:ilvl w:val="4"/>
      </w:numPr>
      <w:outlineLvl w:val="4"/>
    </w:pPr>
  </w:style>
  <w:style w:type="paragraph" w:customStyle="1" w:styleId="118">
    <w:name w:val="二级条标题"/>
    <w:basedOn w:val="119"/>
    <w:next w:val="59"/>
    <w:autoRedefine/>
    <w:qFormat/>
    <w:uiPriority w:val="0"/>
    <w:pPr>
      <w:outlineLvl w:val="3"/>
    </w:pPr>
  </w:style>
  <w:style w:type="paragraph" w:customStyle="1" w:styleId="119">
    <w:name w:val="一级条标题"/>
    <w:basedOn w:val="120"/>
    <w:next w:val="59"/>
    <w:autoRedefine/>
    <w:qFormat/>
    <w:uiPriority w:val="0"/>
    <w:pPr>
      <w:numPr>
        <w:ilvl w:val="2"/>
        <w:numId w:val="4"/>
      </w:numPr>
      <w:spacing w:before="0" w:beforeLines="0" w:after="0" w:afterLines="0"/>
      <w:outlineLvl w:val="2"/>
    </w:pPr>
  </w:style>
  <w:style w:type="paragraph" w:customStyle="1" w:styleId="120">
    <w:name w:val="章标题"/>
    <w:next w:val="59"/>
    <w:autoRedefine/>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21">
    <w:name w:val="五级条标题"/>
    <w:basedOn w:val="122"/>
    <w:next w:val="59"/>
    <w:autoRedefine/>
    <w:qFormat/>
    <w:uiPriority w:val="0"/>
    <w:pPr>
      <w:numPr>
        <w:ilvl w:val="6"/>
      </w:numPr>
      <w:outlineLvl w:val="6"/>
    </w:pPr>
  </w:style>
  <w:style w:type="paragraph" w:customStyle="1" w:styleId="122">
    <w:name w:val="四级条标题"/>
    <w:basedOn w:val="117"/>
    <w:next w:val="59"/>
    <w:autoRedefine/>
    <w:qFormat/>
    <w:uiPriority w:val="0"/>
    <w:pPr>
      <w:numPr>
        <w:ilvl w:val="0"/>
        <w:numId w:val="0"/>
      </w:numPr>
      <w:outlineLvl w:val="5"/>
    </w:pPr>
  </w:style>
  <w:style w:type="paragraph" w:customStyle="1" w:styleId="123">
    <w:name w:val="测功机标题3级"/>
    <w:basedOn w:val="5"/>
    <w:autoRedefine/>
    <w:qFormat/>
    <w:uiPriority w:val="0"/>
    <w:pPr>
      <w:spacing w:before="50" w:beforeLines="50" w:after="50" w:afterLines="50" w:line="360" w:lineRule="auto"/>
      <w:ind w:left="150" w:leftChars="150"/>
    </w:pPr>
    <w:rPr>
      <w:rFonts w:ascii="Times New Roman"/>
      <w:b w:val="0"/>
      <w:sz w:val="24"/>
      <w:szCs w:val="24"/>
    </w:rPr>
  </w:style>
  <w:style w:type="paragraph" w:customStyle="1" w:styleId="124">
    <w:name w:val="示例"/>
    <w:next w:val="59"/>
    <w:autoRedefine/>
    <w:qFormat/>
    <w:uiPriority w:val="0"/>
    <w:pPr>
      <w:numPr>
        <w:ilvl w:val="0"/>
        <w:numId w:val="10"/>
      </w:numPr>
      <w:tabs>
        <w:tab w:val="left" w:pos="816"/>
      </w:tabs>
      <w:ind w:firstLine="419" w:firstLineChars="233"/>
      <w:jc w:val="both"/>
    </w:pPr>
    <w:rPr>
      <w:rFonts w:ascii="宋体" w:hAnsi="Times New Roman" w:eastAsia="宋体" w:cs="Times New Roman"/>
      <w:sz w:val="18"/>
      <w:szCs w:val="18"/>
      <w:lang w:val="en-US" w:eastAsia="zh-CN" w:bidi="ar-SA"/>
    </w:rPr>
  </w:style>
  <w:style w:type="paragraph" w:customStyle="1" w:styleId="125">
    <w:name w:val="标准书眉一"/>
    <w:autoRedefine/>
    <w:qFormat/>
    <w:uiPriority w:val="0"/>
    <w:pPr>
      <w:jc w:val="both"/>
    </w:pPr>
    <w:rPr>
      <w:rFonts w:ascii="Times New Roman" w:hAnsi="Times New Roman" w:eastAsia="宋体" w:cs="Times New Roman"/>
      <w:lang w:val="en-US" w:eastAsia="zh-CN" w:bidi="ar-SA"/>
    </w:rPr>
  </w:style>
  <w:style w:type="paragraph" w:customStyle="1" w:styleId="126">
    <w:name w:val="实施日期"/>
    <w:basedOn w:val="90"/>
    <w:autoRedefine/>
    <w:qFormat/>
    <w:uiPriority w:val="0"/>
    <w:pPr>
      <w:framePr w:hSpace="0" w:wrap="around" w:xAlign="right"/>
      <w:jc w:val="right"/>
    </w:pPr>
  </w:style>
  <w:style w:type="paragraph" w:customStyle="1" w:styleId="127">
    <w:name w:val="编号列项（三级）"/>
    <w:autoRedefine/>
    <w:qFormat/>
    <w:uiPriority w:val="0"/>
    <w:pPr>
      <w:ind w:left="800" w:leftChars="600" w:hanging="200" w:hangingChars="200"/>
    </w:pPr>
    <w:rPr>
      <w:rFonts w:ascii="宋体" w:hAnsi="Times New Roman" w:eastAsia="宋体" w:cs="Times New Roman"/>
      <w:sz w:val="21"/>
      <w:szCs w:val="21"/>
      <w:lang w:val="en-US" w:eastAsia="zh-CN" w:bidi="ar-SA"/>
    </w:rPr>
  </w:style>
  <w:style w:type="paragraph" w:customStyle="1" w:styleId="128">
    <w:name w:val="封面标准号2"/>
    <w:basedOn w:val="129"/>
    <w:autoRedefine/>
    <w:qFormat/>
    <w:uiPriority w:val="0"/>
    <w:pPr>
      <w:framePr w:w="9138" w:h="1244" w:hRule="exact" w:wrap="around" w:vAnchor="page" w:hAnchor="margin" w:y="2908"/>
      <w:adjustRightInd w:val="0"/>
      <w:spacing w:before="357" w:line="280" w:lineRule="exact"/>
    </w:pPr>
  </w:style>
  <w:style w:type="paragraph" w:customStyle="1" w:styleId="129">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paragraph" w:customStyle="1" w:styleId="130">
    <w:name w:val="封面标准代替信息"/>
    <w:basedOn w:val="128"/>
    <w:autoRedefine/>
    <w:qFormat/>
    <w:uiPriority w:val="0"/>
    <w:pPr>
      <w:framePr w:wrap="around"/>
      <w:spacing w:before="57"/>
    </w:pPr>
    <w:rPr>
      <w:rFonts w:ascii="宋体"/>
      <w:sz w:val="21"/>
      <w:szCs w:val="21"/>
    </w:rPr>
  </w:style>
  <w:style w:type="paragraph" w:customStyle="1" w:styleId="131">
    <w:name w:val="条文脚注"/>
    <w:basedOn w:val="28"/>
    <w:autoRedefine/>
    <w:qFormat/>
    <w:uiPriority w:val="0"/>
    <w:pPr>
      <w:ind w:left="780" w:leftChars="200" w:hanging="360" w:hangingChars="200"/>
      <w:jc w:val="both"/>
    </w:pPr>
    <w:rPr>
      <w:rFonts w:ascii="宋体"/>
    </w:rPr>
  </w:style>
  <w:style w:type="paragraph" w:customStyle="1" w:styleId="132">
    <w:name w:val="数字编号列项（二级）"/>
    <w:autoRedefine/>
    <w:qFormat/>
    <w:uiPriority w:val="0"/>
    <w:pPr>
      <w:ind w:left="1260" w:leftChars="400" w:hanging="420" w:hangingChars="200"/>
      <w:jc w:val="both"/>
    </w:pPr>
    <w:rPr>
      <w:rFonts w:ascii="宋体" w:hAnsi="Times New Roman" w:eastAsia="宋体" w:cs="Times New Roman"/>
      <w:sz w:val="21"/>
      <w:szCs w:val="21"/>
      <w:lang w:val="en-US" w:eastAsia="zh-CN" w:bidi="ar-SA"/>
    </w:rPr>
  </w:style>
  <w:style w:type="paragraph" w:customStyle="1" w:styleId="133">
    <w:name w:val="附录三级条标题"/>
    <w:basedOn w:val="92"/>
    <w:next w:val="59"/>
    <w:autoRedefine/>
    <w:qFormat/>
    <w:uiPriority w:val="0"/>
    <w:pPr>
      <w:numPr>
        <w:ilvl w:val="4"/>
      </w:numPr>
      <w:outlineLvl w:val="4"/>
    </w:pPr>
  </w:style>
  <w:style w:type="paragraph" w:customStyle="1" w:styleId="134">
    <w:name w:val="其他标准称谓"/>
    <w:autoRedefine/>
    <w:qFormat/>
    <w:uiPriority w:val="0"/>
    <w:pPr>
      <w:spacing w:line="240" w:lineRule="atLeast"/>
      <w:jc w:val="distribute"/>
    </w:pPr>
    <w:rPr>
      <w:rFonts w:ascii="黑体" w:hAnsi="宋体" w:eastAsia="黑体" w:cs="Times New Roman"/>
      <w:sz w:val="52"/>
      <w:szCs w:val="52"/>
      <w:lang w:val="en-US" w:eastAsia="zh-CN" w:bidi="ar-SA"/>
    </w:rPr>
  </w:style>
  <w:style w:type="paragraph" w:customStyle="1" w:styleId="135">
    <w:name w:val="附录四级条标题"/>
    <w:basedOn w:val="133"/>
    <w:next w:val="59"/>
    <w:autoRedefine/>
    <w:qFormat/>
    <w:uiPriority w:val="0"/>
    <w:pPr>
      <w:numPr>
        <w:ilvl w:val="5"/>
      </w:numPr>
      <w:outlineLvl w:val="5"/>
    </w:pPr>
  </w:style>
  <w:style w:type="paragraph" w:customStyle="1" w:styleId="136">
    <w:name w:val="MSG_EN_FONT_STYLE_NAME_TEMPLATE_ROLE_NUMBER MSG_EN_FONT_STYLE_NAME_BY_ROLE_TEXT 11"/>
    <w:basedOn w:val="1"/>
    <w:autoRedefine/>
    <w:qFormat/>
    <w:uiPriority w:val="0"/>
    <w:pPr>
      <w:shd w:val="clear" w:color="auto" w:fill="FFFFFF"/>
      <w:spacing w:before="300" w:line="382" w:lineRule="exact"/>
    </w:pPr>
    <w:rPr>
      <w:b/>
      <w:bCs/>
      <w:kern w:val="0"/>
      <w:sz w:val="23"/>
      <w:szCs w:val="23"/>
      <w:lang w:eastAsia="en-US" w:bidi="en-US"/>
    </w:rPr>
  </w:style>
  <w:style w:type="paragraph" w:customStyle="1" w:styleId="137">
    <w:name w:val="三级无标题条"/>
    <w:basedOn w:val="1"/>
    <w:autoRedefine/>
    <w:qFormat/>
    <w:uiPriority w:val="0"/>
  </w:style>
  <w:style w:type="paragraph" w:customStyle="1" w:styleId="138">
    <w:name w:val="列项——（一级）"/>
    <w:autoRedefine/>
    <w:qFormat/>
    <w:uiPriority w:val="0"/>
    <w:pPr>
      <w:widowControl w:val="0"/>
      <w:numPr>
        <w:ilvl w:val="0"/>
        <w:numId w:val="11"/>
      </w:numPr>
      <w:tabs>
        <w:tab w:val="left" w:pos="854"/>
      </w:tabs>
      <w:ind w:left="200" w:leftChars="200" w:hanging="200" w:hangingChars="200"/>
      <w:jc w:val="both"/>
    </w:pPr>
    <w:rPr>
      <w:rFonts w:ascii="宋体" w:hAnsi="Times New Roman" w:eastAsia="宋体" w:cs="Times New Roman"/>
      <w:sz w:val="21"/>
      <w:szCs w:val="21"/>
      <w:lang w:val="en-US" w:eastAsia="zh-CN" w:bidi="ar-SA"/>
    </w:rPr>
  </w:style>
  <w:style w:type="paragraph" w:customStyle="1" w:styleId="139">
    <w:name w:val="封面标准文稿编辑信息"/>
    <w:autoRedefine/>
    <w:qFormat/>
    <w:uiPriority w:val="0"/>
    <w:pPr>
      <w:spacing w:before="180" w:line="180" w:lineRule="exact"/>
      <w:jc w:val="center"/>
    </w:pPr>
    <w:rPr>
      <w:rFonts w:ascii="宋体" w:hAnsi="Times New Roman" w:eastAsia="宋体" w:cs="Times New Roman"/>
      <w:sz w:val="21"/>
      <w:szCs w:val="21"/>
      <w:lang w:val="en-US" w:eastAsia="zh-CN" w:bidi="ar-SA"/>
    </w:rPr>
  </w:style>
  <w:style w:type="paragraph" w:customStyle="1" w:styleId="140">
    <w:name w:val="正文图标题"/>
    <w:next w:val="59"/>
    <w:autoRedefine/>
    <w:qFormat/>
    <w:uiPriority w:val="0"/>
    <w:pPr>
      <w:numPr>
        <w:ilvl w:val="0"/>
        <w:numId w:val="12"/>
      </w:numPr>
      <w:jc w:val="center"/>
    </w:pPr>
    <w:rPr>
      <w:rFonts w:ascii="黑体" w:hAnsi="Times New Roman" w:eastAsia="黑体" w:cs="Times New Roman"/>
      <w:sz w:val="21"/>
      <w:szCs w:val="21"/>
      <w:lang w:val="en-US" w:eastAsia="zh-CN" w:bidi="ar-SA"/>
    </w:rPr>
  </w:style>
  <w:style w:type="paragraph" w:customStyle="1" w:styleId="141">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szCs w:val="21"/>
      <w:lang w:val="en-US" w:eastAsia="zh-CN" w:bidi="ar-SA"/>
    </w:rPr>
  </w:style>
  <w:style w:type="paragraph" w:customStyle="1" w:styleId="142">
    <w:name w:val="二级无标题条"/>
    <w:basedOn w:val="1"/>
    <w:autoRedefine/>
    <w:qFormat/>
    <w:uiPriority w:val="0"/>
  </w:style>
  <w:style w:type="paragraph" w:customStyle="1" w:styleId="143">
    <w:name w:val="字母编号列项（一级）"/>
    <w:autoRedefine/>
    <w:qFormat/>
    <w:uiPriority w:val="0"/>
    <w:pPr>
      <w:ind w:left="840" w:leftChars="200" w:hanging="420" w:hangingChars="200"/>
      <w:jc w:val="both"/>
    </w:pPr>
    <w:rPr>
      <w:rFonts w:ascii="宋体" w:hAnsi="Times New Roman" w:eastAsia="宋体" w:cs="Times New Roman"/>
      <w:sz w:val="21"/>
      <w:szCs w:val="21"/>
      <w:lang w:val="en-US" w:eastAsia="zh-CN" w:bidi="ar-SA"/>
    </w:rPr>
  </w:style>
  <w:style w:type="paragraph" w:customStyle="1" w:styleId="144">
    <w:name w:val="封面标准文稿类别"/>
    <w:autoRedefine/>
    <w:qFormat/>
    <w:uiPriority w:val="0"/>
    <w:pPr>
      <w:spacing w:before="440" w:line="400" w:lineRule="exact"/>
      <w:jc w:val="center"/>
    </w:pPr>
    <w:rPr>
      <w:rFonts w:ascii="宋体" w:hAnsi="Times New Roman" w:eastAsia="宋体" w:cs="Times New Roman"/>
      <w:sz w:val="24"/>
      <w:szCs w:val="24"/>
      <w:lang w:val="en-US" w:eastAsia="zh-CN" w:bidi="ar-SA"/>
    </w:rPr>
  </w:style>
  <w:style w:type="paragraph" w:customStyle="1" w:styleId="145">
    <w:name w:val="附录图标题"/>
    <w:next w:val="59"/>
    <w:autoRedefine/>
    <w:qFormat/>
    <w:uiPriority w:val="0"/>
    <w:pPr>
      <w:numPr>
        <w:ilvl w:val="0"/>
        <w:numId w:val="13"/>
      </w:numPr>
      <w:jc w:val="center"/>
    </w:pPr>
    <w:rPr>
      <w:rFonts w:ascii="黑体" w:hAnsi="Times New Roman" w:eastAsia="黑体" w:cs="Times New Roman"/>
      <w:sz w:val="21"/>
      <w:szCs w:val="21"/>
      <w:lang w:val="en-US" w:eastAsia="zh-CN" w:bidi="ar-SA"/>
    </w:rPr>
  </w:style>
  <w:style w:type="paragraph" w:customStyle="1" w:styleId="146">
    <w:name w:val="附录五级条标题"/>
    <w:basedOn w:val="135"/>
    <w:next w:val="59"/>
    <w:autoRedefine/>
    <w:qFormat/>
    <w:uiPriority w:val="0"/>
    <w:pPr>
      <w:numPr>
        <w:ilvl w:val="6"/>
      </w:numPr>
      <w:outlineLvl w:val="6"/>
    </w:pPr>
  </w:style>
  <w:style w:type="paragraph" w:customStyle="1" w:styleId="147">
    <w:name w:val="图表脚注"/>
    <w:next w:val="59"/>
    <w:autoRedefine/>
    <w:qFormat/>
    <w:uiPriority w:val="0"/>
    <w:pPr>
      <w:ind w:left="300" w:leftChars="200" w:hanging="100" w:hangingChars="100"/>
      <w:jc w:val="both"/>
    </w:pPr>
    <w:rPr>
      <w:rFonts w:ascii="宋体" w:hAnsi="Times New Roman" w:eastAsia="宋体" w:cs="Times New Roman"/>
      <w:sz w:val="18"/>
      <w:szCs w:val="18"/>
      <w:lang w:val="en-US" w:eastAsia="zh-CN" w:bidi="ar-SA"/>
    </w:rPr>
  </w:style>
  <w:style w:type="paragraph" w:customStyle="1" w:styleId="148">
    <w:name w:val="封面一致性程度标识"/>
    <w:autoRedefine/>
    <w:qFormat/>
    <w:uiPriority w:val="0"/>
    <w:pPr>
      <w:spacing w:before="440" w:line="400" w:lineRule="exact"/>
      <w:jc w:val="center"/>
    </w:pPr>
    <w:rPr>
      <w:rFonts w:ascii="宋体" w:hAnsi="Times New Roman" w:eastAsia="宋体" w:cs="Times New Roman"/>
      <w:sz w:val="28"/>
      <w:szCs w:val="28"/>
      <w:lang w:val="en-US" w:eastAsia="zh-CN" w:bidi="ar-SA"/>
    </w:rPr>
  </w:style>
  <w:style w:type="paragraph" w:customStyle="1" w:styleId="149">
    <w:name w:val="无标题条"/>
    <w:next w:val="59"/>
    <w:autoRedefine/>
    <w:qFormat/>
    <w:uiPriority w:val="0"/>
    <w:pPr>
      <w:jc w:val="both"/>
    </w:pPr>
    <w:rPr>
      <w:rFonts w:ascii="Times New Roman" w:hAnsi="Times New Roman" w:eastAsia="宋体" w:cs="Times New Roman"/>
      <w:sz w:val="21"/>
      <w:lang w:val="en-US" w:eastAsia="zh-CN" w:bidi="ar-SA"/>
    </w:rPr>
  </w:style>
  <w:style w:type="paragraph" w:customStyle="1" w:styleId="150">
    <w:name w:val="测功机标题2"/>
    <w:basedOn w:val="4"/>
    <w:autoRedefine/>
    <w:qFormat/>
    <w:uiPriority w:val="0"/>
    <w:pPr>
      <w:keepLines w:val="0"/>
      <w:spacing w:before="50" w:beforeLines="50" w:after="50" w:afterLines="50" w:line="240" w:lineRule="auto"/>
      <w:ind w:left="100" w:leftChars="100"/>
    </w:pPr>
    <w:rPr>
      <w:rFonts w:ascii="黑体" w:eastAsia="黑体"/>
      <w:b w:val="0"/>
      <w:bCs w:val="0"/>
      <w:i/>
      <w:sz w:val="24"/>
      <w:szCs w:val="18"/>
    </w:rPr>
  </w:style>
  <w:style w:type="character" w:customStyle="1" w:styleId="151">
    <w:name w:val="fontstyle01"/>
    <w:autoRedefine/>
    <w:qFormat/>
    <w:uiPriority w:val="0"/>
    <w:rPr>
      <w:color w:val="241F1F"/>
      <w:sz w:val="24"/>
      <w:szCs w:val="24"/>
    </w:rPr>
  </w:style>
  <w:style w:type="paragraph" w:customStyle="1" w:styleId="152">
    <w:name w:val="WPSOffice手动目录 1"/>
    <w:autoRedefine/>
    <w:qFormat/>
    <w:uiPriority w:val="0"/>
    <w:rPr>
      <w:rFonts w:ascii="Times New Roman" w:hAnsi="Times New Roman" w:eastAsia="宋体" w:cs="Times New Roman"/>
      <w:lang w:val="en-US" w:eastAsia="zh-CN" w:bidi="ar-SA"/>
    </w:rPr>
  </w:style>
  <w:style w:type="character" w:customStyle="1" w:styleId="153">
    <w:name w:val="fontstyle21"/>
    <w:autoRedefine/>
    <w:qFormat/>
    <w:uiPriority w:val="0"/>
    <w:rPr>
      <w:rFonts w:hint="default" w:ascii="DY372+ZHELIh-375" w:hAnsi="DY372+ZHELIh-375"/>
      <w:color w:val="000000"/>
      <w:sz w:val="20"/>
      <w:szCs w:val="20"/>
    </w:rPr>
  </w:style>
  <w:style w:type="character" w:styleId="154">
    <w:name w:val="Placeholder Text"/>
    <w:autoRedefine/>
    <w:unhideWhenUsed/>
    <w:qFormat/>
    <w:uiPriority w:val="99"/>
    <w:rPr>
      <w:color w:val="808080"/>
    </w:rPr>
  </w:style>
  <w:style w:type="paragraph" w:customStyle="1" w:styleId="155">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56">
    <w:name w:val="大纲正文样式"/>
    <w:basedOn w:val="1"/>
    <w:autoRedefine/>
    <w:qFormat/>
    <w:uiPriority w:val="0"/>
    <w:pPr>
      <w:widowControl w:val="0"/>
      <w:tabs>
        <w:tab w:val="left" w:pos="540"/>
      </w:tabs>
      <w:snapToGrid w:val="0"/>
      <w:spacing w:line="300" w:lineRule="auto"/>
      <w:ind w:firstLine="200" w:firstLineChars="200"/>
      <w:jc w:val="both"/>
    </w:pPr>
    <w:rPr>
      <w:rFonts w:ascii="Times New Roman" w:hAnsi="Times New Roman" w:cs="Times New Roman"/>
      <w:color w:val="000000"/>
      <w:kern w:val="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2" Type="http://schemas.openxmlformats.org/officeDocument/2006/relationships/fontTable" Target="fontTable.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footer" Target="footer1.xml"/><Relationship Id="rId49" Type="http://schemas.openxmlformats.org/officeDocument/2006/relationships/image" Target="media/image16.emf"/><Relationship Id="rId48" Type="http://schemas.openxmlformats.org/officeDocument/2006/relationships/oleObject" Target="embeddings/oleObject15.bin"/><Relationship Id="rId47" Type="http://schemas.openxmlformats.org/officeDocument/2006/relationships/image" Target="media/image15.emf"/><Relationship Id="rId46" Type="http://schemas.openxmlformats.org/officeDocument/2006/relationships/oleObject" Target="embeddings/oleObject14.bin"/><Relationship Id="rId45" Type="http://schemas.openxmlformats.org/officeDocument/2006/relationships/image" Target="media/image14.emf"/><Relationship Id="rId44" Type="http://schemas.openxmlformats.org/officeDocument/2006/relationships/oleObject" Target="embeddings/oleObject13.bin"/><Relationship Id="rId43" Type="http://schemas.openxmlformats.org/officeDocument/2006/relationships/image" Target="media/image13.emf"/><Relationship Id="rId42" Type="http://schemas.openxmlformats.org/officeDocument/2006/relationships/oleObject" Target="embeddings/oleObject12.bin"/><Relationship Id="rId41" Type="http://schemas.openxmlformats.org/officeDocument/2006/relationships/image" Target="media/image12.e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11.emf"/><Relationship Id="rId38" Type="http://schemas.openxmlformats.org/officeDocument/2006/relationships/oleObject" Target="embeddings/oleObject10.bin"/><Relationship Id="rId37" Type="http://schemas.openxmlformats.org/officeDocument/2006/relationships/image" Target="media/image10.emf"/><Relationship Id="rId36" Type="http://schemas.openxmlformats.org/officeDocument/2006/relationships/oleObject" Target="embeddings/oleObject9.bin"/><Relationship Id="rId35" Type="http://schemas.openxmlformats.org/officeDocument/2006/relationships/image" Target="media/image9.emf"/><Relationship Id="rId34" Type="http://schemas.openxmlformats.org/officeDocument/2006/relationships/oleObject" Target="embeddings/oleObject8.bin"/><Relationship Id="rId33" Type="http://schemas.openxmlformats.org/officeDocument/2006/relationships/image" Target="media/image8.emf"/><Relationship Id="rId32" Type="http://schemas.openxmlformats.org/officeDocument/2006/relationships/oleObject" Target="embeddings/oleObject7.bin"/><Relationship Id="rId31" Type="http://schemas.openxmlformats.org/officeDocument/2006/relationships/image" Target="media/image7.e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6.emf"/><Relationship Id="rId28" Type="http://schemas.openxmlformats.org/officeDocument/2006/relationships/oleObject" Target="embeddings/oleObject5.bin"/><Relationship Id="rId27" Type="http://schemas.openxmlformats.org/officeDocument/2006/relationships/image" Target="media/image5.emf"/><Relationship Id="rId26" Type="http://schemas.openxmlformats.org/officeDocument/2006/relationships/oleObject" Target="embeddings/oleObject4.bin"/><Relationship Id="rId25" Type="http://schemas.openxmlformats.org/officeDocument/2006/relationships/image" Target="media/image4.emf"/><Relationship Id="rId24" Type="http://schemas.openxmlformats.org/officeDocument/2006/relationships/oleObject" Target="embeddings/oleObject3.bin"/><Relationship Id="rId23" Type="http://schemas.openxmlformats.org/officeDocument/2006/relationships/image" Target="media/image3.emf"/><Relationship Id="rId22" Type="http://schemas.openxmlformats.org/officeDocument/2006/relationships/oleObject" Target="embeddings/oleObject2.bin"/><Relationship Id="rId21" Type="http://schemas.openxmlformats.org/officeDocument/2006/relationships/image" Target="media/image2.e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header" Target="header5.xml"/><Relationship Id="rId16" Type="http://schemas.openxmlformats.org/officeDocument/2006/relationships/header" Target="header4.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34</Pages>
  <Words>3974</Words>
  <Characters>4562</Characters>
  <Lines>76</Lines>
  <Paragraphs>21</Paragraphs>
  <TotalTime>29</TotalTime>
  <ScaleCrop>false</ScaleCrop>
  <LinksUpToDate>false</LinksUpToDate>
  <CharactersWithSpaces>4931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校准规范</cp:category>
  <dcterms:created xsi:type="dcterms:W3CDTF">2023-03-08T00:37:00Z</dcterms:created>
  <dc:creator>江涛</dc:creator>
  <cp:keywords>滤光片</cp:keywords>
  <cp:lastModifiedBy>心邻域</cp:lastModifiedBy>
  <cp:lastPrinted>2024-11-07T00:35:00Z</cp:lastPrinted>
  <dcterms:modified xsi:type="dcterms:W3CDTF">2025-01-13T07:19:10Z</dcterms:modified>
  <dc:subject>透射式烟度计及汽车用透光率计用透射比标准滤光片</dc:subject>
  <dc:title>透射式烟度计及汽车用透光率计用透射比标准滤光片</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22A6D660F27C4F98B074648C87D78E0D_13</vt:lpwstr>
  </property>
  <property fmtid="{D5CDD505-2E9C-101B-9397-08002B2CF9AE}" pid="4" name="KSOTemplateDocerSaveRecord">
    <vt:lpwstr>eyJoZGlkIjoiZjRmMWYzMDRjZmIyYjQ4ODZkMzNjMzM3MTBiYTVjNTUiLCJ1c2VySWQiOiIyMzg3NDM2NDAifQ==</vt:lpwstr>
  </property>
</Properties>
</file>